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4.xml" ContentType="application/vnd.openxmlformats-officedocument.themeOverride+xml"/>
  <Override PartName="/word/charts/chart34.xml" ContentType="application/vnd.openxmlformats-officedocument.drawingml.chart+xml"/>
  <Override PartName="/word/theme/themeOverride5.xml" ContentType="application/vnd.openxmlformats-officedocument.themeOverride+xml"/>
  <Override PartName="/word/charts/chart35.xml" ContentType="application/vnd.openxmlformats-officedocument.drawingml.chart+xml"/>
  <Override PartName="/word/theme/themeOverride6.xml" ContentType="application/vnd.openxmlformats-officedocument.themeOverride+xml"/>
  <Override PartName="/word/charts/chart36.xml" ContentType="application/vnd.openxmlformats-officedocument.drawingml.chart+xml"/>
  <Override PartName="/word/theme/themeOverride7.xml" ContentType="application/vnd.openxmlformats-officedocument.themeOverride+xml"/>
  <Override PartName="/word/charts/chart37.xml" ContentType="application/vnd.openxmlformats-officedocument.drawingml.chart+xml"/>
  <Override PartName="/word/theme/themeOverride8.xml" ContentType="application/vnd.openxmlformats-officedocument.themeOverride+xml"/>
  <Override PartName="/word/charts/chart38.xml" ContentType="application/vnd.openxmlformats-officedocument.drawingml.chart+xml"/>
  <Override PartName="/word/theme/themeOverride9.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CD83" w14:textId="77777777" w:rsidR="00177FD3" w:rsidRPr="00BD6903" w:rsidRDefault="00177FD3" w:rsidP="00177FD3">
      <w:pPr>
        <w:jc w:val="center"/>
        <w:rPr>
          <w:rFonts w:ascii="Times New Roman" w:hAnsi="Times New Roman" w:cs="Times New Roman"/>
          <w:sz w:val="28"/>
          <w:szCs w:val="28"/>
        </w:rPr>
      </w:pPr>
      <w:r w:rsidRPr="00BD6903">
        <w:rPr>
          <w:rFonts w:ascii="Times New Roman" w:hAnsi="Times New Roman" w:cs="Times New Roman"/>
          <w:sz w:val="28"/>
          <w:szCs w:val="28"/>
        </w:rPr>
        <w:t xml:space="preserve">ПРАВИТЕЛЬСТВО </w:t>
      </w:r>
      <w:r>
        <w:rPr>
          <w:rFonts w:ascii="Times New Roman" w:hAnsi="Times New Roman" w:cs="Times New Roman"/>
          <w:sz w:val="28"/>
          <w:szCs w:val="28"/>
        </w:rPr>
        <w:t>КАМЧАТСКОГО КРАЯ</w:t>
      </w:r>
    </w:p>
    <w:p w14:paraId="1A1C0717" w14:textId="77777777" w:rsidR="00177FD3" w:rsidRDefault="00177FD3" w:rsidP="00177FD3"/>
    <w:p w14:paraId="4048B16E" w14:textId="77777777" w:rsidR="00177FD3" w:rsidRDefault="00177FD3" w:rsidP="00177FD3">
      <w:pPr>
        <w:spacing w:after="0"/>
        <w:jc w:val="center"/>
        <w:rPr>
          <w:rFonts w:ascii="Times New Roman" w:hAnsi="Times New Roman" w:cs="Times New Roman"/>
          <w:sz w:val="36"/>
          <w:szCs w:val="36"/>
        </w:rPr>
      </w:pPr>
    </w:p>
    <w:p w14:paraId="3FCBAC04" w14:textId="77777777" w:rsidR="00177FD3" w:rsidRDefault="00177FD3" w:rsidP="00177FD3">
      <w:pPr>
        <w:spacing w:after="0"/>
        <w:jc w:val="center"/>
        <w:rPr>
          <w:rFonts w:ascii="Times New Roman" w:hAnsi="Times New Roman" w:cs="Times New Roman"/>
          <w:sz w:val="36"/>
          <w:szCs w:val="36"/>
        </w:rPr>
      </w:pPr>
    </w:p>
    <w:p w14:paraId="0392F43E" w14:textId="77777777" w:rsidR="00177FD3" w:rsidRDefault="00177FD3" w:rsidP="00177FD3">
      <w:pPr>
        <w:spacing w:after="0"/>
        <w:jc w:val="center"/>
        <w:rPr>
          <w:rFonts w:ascii="Times New Roman" w:hAnsi="Times New Roman" w:cs="Times New Roman"/>
          <w:sz w:val="36"/>
          <w:szCs w:val="36"/>
        </w:rPr>
      </w:pPr>
    </w:p>
    <w:p w14:paraId="37B09962" w14:textId="77777777" w:rsidR="00177FD3" w:rsidRDefault="00177FD3" w:rsidP="00177FD3">
      <w:pPr>
        <w:spacing w:after="0"/>
        <w:jc w:val="center"/>
        <w:rPr>
          <w:rFonts w:ascii="Times New Roman" w:hAnsi="Times New Roman" w:cs="Times New Roman"/>
          <w:sz w:val="36"/>
          <w:szCs w:val="36"/>
        </w:rPr>
      </w:pPr>
    </w:p>
    <w:p w14:paraId="0CF91A8C" w14:textId="77777777" w:rsidR="00177FD3" w:rsidRDefault="00177FD3" w:rsidP="00177FD3">
      <w:pPr>
        <w:spacing w:after="0"/>
        <w:jc w:val="center"/>
        <w:rPr>
          <w:rFonts w:ascii="Times New Roman" w:hAnsi="Times New Roman" w:cs="Times New Roman"/>
          <w:sz w:val="36"/>
          <w:szCs w:val="36"/>
        </w:rPr>
      </w:pPr>
    </w:p>
    <w:p w14:paraId="4B7C2D72" w14:textId="77777777" w:rsidR="00177FD3" w:rsidRDefault="00177FD3" w:rsidP="00177FD3">
      <w:pPr>
        <w:spacing w:after="0"/>
        <w:jc w:val="center"/>
        <w:rPr>
          <w:rFonts w:ascii="Times New Roman" w:hAnsi="Times New Roman" w:cs="Times New Roman"/>
          <w:sz w:val="36"/>
          <w:szCs w:val="36"/>
        </w:rPr>
      </w:pPr>
    </w:p>
    <w:p w14:paraId="75E85E47" w14:textId="77777777" w:rsidR="00177FD3" w:rsidRDefault="00177FD3" w:rsidP="00177FD3">
      <w:pPr>
        <w:spacing w:after="0"/>
        <w:jc w:val="center"/>
        <w:rPr>
          <w:rFonts w:ascii="Times New Roman" w:hAnsi="Times New Roman" w:cs="Times New Roman"/>
          <w:sz w:val="36"/>
          <w:szCs w:val="36"/>
        </w:rPr>
      </w:pPr>
    </w:p>
    <w:p w14:paraId="6E75D143" w14:textId="77777777" w:rsidR="00177FD3" w:rsidRPr="00BD6903" w:rsidRDefault="00177FD3" w:rsidP="00177FD3">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Доклад</w:t>
      </w:r>
      <w:r w:rsidRPr="00BD6903">
        <w:rPr>
          <w:rFonts w:ascii="Times New Roman" w:hAnsi="Times New Roman" w:cs="Times New Roman"/>
          <w:b/>
          <w:sz w:val="44"/>
          <w:szCs w:val="44"/>
        </w:rPr>
        <w:t xml:space="preserve"> </w:t>
      </w:r>
    </w:p>
    <w:p w14:paraId="38E9E0C4" w14:textId="77777777" w:rsidR="00177FD3" w:rsidRPr="00BD690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 xml:space="preserve">о состоянии и развитии конкурентной среды </w:t>
      </w:r>
    </w:p>
    <w:p w14:paraId="7F60888E" w14:textId="77777777" w:rsidR="00177FD3" w:rsidRPr="00BD690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 xml:space="preserve">на рынках товаров, работ и услуг </w:t>
      </w:r>
    </w:p>
    <w:p w14:paraId="3563A91F" w14:textId="77777777" w:rsidR="00177FD3" w:rsidRPr="00BD6903" w:rsidRDefault="00177FD3" w:rsidP="00177FD3">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Камчатского края</w:t>
      </w:r>
    </w:p>
    <w:p w14:paraId="4B5BD5B7" w14:textId="14898945" w:rsidR="00177FD3" w:rsidRDefault="00177FD3" w:rsidP="00177FD3">
      <w:pPr>
        <w:spacing w:after="0" w:line="240" w:lineRule="auto"/>
        <w:jc w:val="center"/>
        <w:rPr>
          <w:rFonts w:ascii="Times New Roman" w:hAnsi="Times New Roman" w:cs="Times New Roman"/>
          <w:b/>
          <w:sz w:val="44"/>
          <w:szCs w:val="44"/>
        </w:rPr>
      </w:pPr>
      <w:r w:rsidRPr="00BD6903">
        <w:rPr>
          <w:rFonts w:ascii="Times New Roman" w:hAnsi="Times New Roman" w:cs="Times New Roman"/>
          <w:b/>
          <w:sz w:val="44"/>
          <w:szCs w:val="44"/>
        </w:rPr>
        <w:t>по итогам 201</w:t>
      </w:r>
      <w:r w:rsidR="00C35C7B" w:rsidRPr="007E266E">
        <w:rPr>
          <w:rFonts w:ascii="Times New Roman" w:hAnsi="Times New Roman" w:cs="Times New Roman"/>
          <w:b/>
          <w:sz w:val="44"/>
          <w:szCs w:val="44"/>
        </w:rPr>
        <w:t>8</w:t>
      </w:r>
      <w:r w:rsidRPr="00BD6903">
        <w:rPr>
          <w:rFonts w:ascii="Times New Roman" w:hAnsi="Times New Roman" w:cs="Times New Roman"/>
          <w:b/>
          <w:sz w:val="44"/>
          <w:szCs w:val="44"/>
        </w:rPr>
        <w:t xml:space="preserve"> года</w:t>
      </w:r>
    </w:p>
    <w:p w14:paraId="1D22A3F3" w14:textId="77777777" w:rsidR="00177FD3" w:rsidRPr="00BD6903" w:rsidRDefault="00177FD3" w:rsidP="00177FD3">
      <w:pPr>
        <w:spacing w:after="0" w:line="240" w:lineRule="auto"/>
        <w:rPr>
          <w:rFonts w:ascii="Times New Roman" w:hAnsi="Times New Roman" w:cs="Times New Roman"/>
          <w:b/>
          <w:sz w:val="36"/>
          <w:szCs w:val="36"/>
        </w:rPr>
      </w:pPr>
    </w:p>
    <w:p w14:paraId="54F86C48" w14:textId="77777777" w:rsidR="00177FD3" w:rsidRPr="00BD6903" w:rsidRDefault="00177FD3" w:rsidP="00177FD3">
      <w:pPr>
        <w:rPr>
          <w:rFonts w:ascii="Times New Roman" w:hAnsi="Times New Roman" w:cs="Times New Roman"/>
          <w:sz w:val="36"/>
          <w:szCs w:val="36"/>
        </w:rPr>
      </w:pPr>
    </w:p>
    <w:p w14:paraId="595ED92D" w14:textId="77777777" w:rsidR="00177FD3" w:rsidRPr="00BD6903" w:rsidRDefault="00177FD3" w:rsidP="00177FD3">
      <w:pPr>
        <w:rPr>
          <w:rFonts w:ascii="Times New Roman" w:hAnsi="Times New Roman" w:cs="Times New Roman"/>
          <w:sz w:val="36"/>
          <w:szCs w:val="36"/>
        </w:rPr>
      </w:pPr>
    </w:p>
    <w:p w14:paraId="26BE7714" w14:textId="77777777" w:rsidR="00177FD3" w:rsidRPr="00BD6903" w:rsidRDefault="00177FD3" w:rsidP="00177FD3">
      <w:pPr>
        <w:rPr>
          <w:rFonts w:ascii="Times New Roman" w:hAnsi="Times New Roman" w:cs="Times New Roman"/>
          <w:sz w:val="36"/>
          <w:szCs w:val="36"/>
        </w:rPr>
      </w:pPr>
    </w:p>
    <w:p w14:paraId="73EB0B09" w14:textId="77777777" w:rsidR="00177FD3" w:rsidRPr="00BD6903" w:rsidRDefault="00177FD3" w:rsidP="00177FD3">
      <w:pPr>
        <w:rPr>
          <w:rFonts w:ascii="Times New Roman" w:hAnsi="Times New Roman" w:cs="Times New Roman"/>
          <w:sz w:val="36"/>
          <w:szCs w:val="36"/>
        </w:rPr>
      </w:pPr>
    </w:p>
    <w:p w14:paraId="1B135122" w14:textId="77777777" w:rsidR="00177FD3" w:rsidRPr="00BD6903" w:rsidRDefault="00177FD3" w:rsidP="00177FD3">
      <w:pPr>
        <w:rPr>
          <w:rFonts w:ascii="Times New Roman" w:hAnsi="Times New Roman" w:cs="Times New Roman"/>
          <w:sz w:val="36"/>
          <w:szCs w:val="36"/>
        </w:rPr>
      </w:pPr>
    </w:p>
    <w:p w14:paraId="4F1C3861" w14:textId="77777777" w:rsidR="00177FD3" w:rsidRPr="00BD6903" w:rsidRDefault="00177FD3" w:rsidP="00177FD3">
      <w:pPr>
        <w:rPr>
          <w:rFonts w:ascii="Times New Roman" w:hAnsi="Times New Roman" w:cs="Times New Roman"/>
          <w:sz w:val="36"/>
          <w:szCs w:val="36"/>
        </w:rPr>
      </w:pPr>
    </w:p>
    <w:p w14:paraId="08ABAF78" w14:textId="77777777" w:rsidR="00177FD3" w:rsidRPr="00BD6903" w:rsidRDefault="00177FD3" w:rsidP="00177FD3">
      <w:pPr>
        <w:rPr>
          <w:rFonts w:ascii="Times New Roman" w:hAnsi="Times New Roman" w:cs="Times New Roman"/>
          <w:sz w:val="36"/>
          <w:szCs w:val="36"/>
        </w:rPr>
      </w:pPr>
    </w:p>
    <w:p w14:paraId="3D7733FC" w14:textId="77777777" w:rsidR="00177FD3" w:rsidRDefault="00177FD3" w:rsidP="00177FD3">
      <w:pPr>
        <w:rPr>
          <w:rFonts w:ascii="Times New Roman" w:hAnsi="Times New Roman" w:cs="Times New Roman"/>
          <w:sz w:val="36"/>
          <w:szCs w:val="36"/>
        </w:rPr>
      </w:pPr>
    </w:p>
    <w:p w14:paraId="21121687" w14:textId="77777777" w:rsidR="00177FD3" w:rsidRDefault="00177FD3" w:rsidP="00177FD3">
      <w:pPr>
        <w:rPr>
          <w:rFonts w:ascii="Times New Roman" w:hAnsi="Times New Roman" w:cs="Times New Roman"/>
          <w:sz w:val="36"/>
          <w:szCs w:val="36"/>
        </w:rPr>
      </w:pPr>
    </w:p>
    <w:p w14:paraId="4DF6F390" w14:textId="77777777" w:rsidR="00177FD3" w:rsidRDefault="00177FD3" w:rsidP="00177FD3">
      <w:pPr>
        <w:spacing w:after="0"/>
        <w:jc w:val="center"/>
        <w:rPr>
          <w:rFonts w:ascii="Times New Roman" w:hAnsi="Times New Roman" w:cs="Times New Roman"/>
          <w:sz w:val="36"/>
          <w:szCs w:val="36"/>
        </w:rPr>
      </w:pPr>
    </w:p>
    <w:p w14:paraId="15EAAFD6" w14:textId="3DB68956" w:rsidR="00177FD3" w:rsidRPr="007E266E" w:rsidRDefault="00177FD3" w:rsidP="00177FD3">
      <w:pPr>
        <w:spacing w:after="0"/>
        <w:jc w:val="center"/>
        <w:rPr>
          <w:rFonts w:ascii="Times New Roman" w:hAnsi="Times New Roman" w:cs="Times New Roman"/>
          <w:b/>
          <w:sz w:val="36"/>
          <w:szCs w:val="36"/>
        </w:rPr>
      </w:pPr>
      <w:r>
        <w:rPr>
          <w:rFonts w:ascii="Times New Roman" w:hAnsi="Times New Roman" w:cs="Times New Roman"/>
          <w:b/>
          <w:sz w:val="36"/>
          <w:szCs w:val="36"/>
        </w:rPr>
        <w:t>Петропавловск-Камчатский</w:t>
      </w:r>
      <w:r w:rsidR="00893301">
        <w:rPr>
          <w:rFonts w:ascii="Times New Roman" w:hAnsi="Times New Roman" w:cs="Times New Roman"/>
          <w:b/>
          <w:sz w:val="36"/>
          <w:szCs w:val="36"/>
        </w:rPr>
        <w:t>,</w:t>
      </w:r>
      <w:r w:rsidRPr="00BD6903">
        <w:rPr>
          <w:rFonts w:ascii="Times New Roman" w:hAnsi="Times New Roman" w:cs="Times New Roman"/>
          <w:b/>
          <w:sz w:val="36"/>
          <w:szCs w:val="36"/>
        </w:rPr>
        <w:t xml:space="preserve"> 201</w:t>
      </w:r>
      <w:r w:rsidR="00C35C7B" w:rsidRPr="007E266E">
        <w:rPr>
          <w:rFonts w:ascii="Times New Roman" w:hAnsi="Times New Roman" w:cs="Times New Roman"/>
          <w:b/>
          <w:sz w:val="36"/>
          <w:szCs w:val="36"/>
        </w:rPr>
        <w:t>9</w:t>
      </w:r>
    </w:p>
    <w:sdt>
      <w:sdtPr>
        <w:rPr>
          <w:rFonts w:asciiTheme="minorHAnsi" w:eastAsiaTheme="minorHAnsi" w:hAnsiTheme="minorHAnsi" w:cstheme="minorBidi"/>
          <w:color w:val="auto"/>
          <w:sz w:val="22"/>
          <w:szCs w:val="22"/>
          <w:lang w:eastAsia="en-US"/>
        </w:rPr>
        <w:id w:val="-1822576991"/>
        <w:docPartObj>
          <w:docPartGallery w:val="Table of Contents"/>
          <w:docPartUnique/>
        </w:docPartObj>
      </w:sdtPr>
      <w:sdtEndPr>
        <w:rPr>
          <w:b/>
          <w:bCs/>
        </w:rPr>
      </w:sdtEndPr>
      <w:sdtContent>
        <w:p w14:paraId="67685405" w14:textId="77777777" w:rsidR="00177FD3" w:rsidRDefault="00177FD3" w:rsidP="00177FD3">
          <w:pPr>
            <w:pStyle w:val="afb"/>
            <w:jc w:val="center"/>
          </w:pPr>
          <w:r>
            <w:t>Оглавление</w:t>
          </w:r>
        </w:p>
        <w:p w14:paraId="41D607F7" w14:textId="77777777" w:rsidR="00441638" w:rsidRDefault="00177FD3">
          <w:pPr>
            <w:pStyle w:val="13"/>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045871" w:history="1">
            <w:r w:rsidR="00441638" w:rsidRPr="00EB4F6B">
              <w:rPr>
                <w:rStyle w:val="af3"/>
                <w:rFonts w:ascii="Times New Roman" w:hAnsi="Times New Roman" w:cs="Times New Roman"/>
                <w:noProof/>
              </w:rPr>
              <w:t>Введение</w:t>
            </w:r>
            <w:r w:rsidR="00441638">
              <w:rPr>
                <w:noProof/>
                <w:webHidden/>
              </w:rPr>
              <w:tab/>
            </w:r>
            <w:r w:rsidR="00441638">
              <w:rPr>
                <w:noProof/>
                <w:webHidden/>
              </w:rPr>
              <w:fldChar w:fldCharType="begin"/>
            </w:r>
            <w:r w:rsidR="00441638">
              <w:rPr>
                <w:noProof/>
                <w:webHidden/>
              </w:rPr>
              <w:instrText xml:space="preserve"> PAGEREF _Toc3045871 \h </w:instrText>
            </w:r>
            <w:r w:rsidR="00441638">
              <w:rPr>
                <w:noProof/>
                <w:webHidden/>
              </w:rPr>
            </w:r>
            <w:r w:rsidR="00441638">
              <w:rPr>
                <w:noProof/>
                <w:webHidden/>
              </w:rPr>
              <w:fldChar w:fldCharType="separate"/>
            </w:r>
            <w:r w:rsidR="00605467">
              <w:rPr>
                <w:noProof/>
                <w:webHidden/>
              </w:rPr>
              <w:t>5</w:t>
            </w:r>
            <w:r w:rsidR="00441638">
              <w:rPr>
                <w:noProof/>
                <w:webHidden/>
              </w:rPr>
              <w:fldChar w:fldCharType="end"/>
            </w:r>
          </w:hyperlink>
        </w:p>
        <w:p w14:paraId="4AFC55B0" w14:textId="77777777" w:rsidR="00441638" w:rsidRDefault="00FF7296">
          <w:pPr>
            <w:pStyle w:val="13"/>
            <w:tabs>
              <w:tab w:val="right" w:leader="dot" w:pos="9345"/>
            </w:tabs>
            <w:rPr>
              <w:rFonts w:eastAsiaTheme="minorEastAsia"/>
              <w:noProof/>
              <w:lang w:eastAsia="ru-RU"/>
            </w:rPr>
          </w:pPr>
          <w:hyperlink w:anchor="_Toc3045872" w:history="1">
            <w:r w:rsidR="00441638" w:rsidRPr="00EB4F6B">
              <w:rPr>
                <w:rStyle w:val="af3"/>
                <w:rFonts w:ascii="Times New Roman" w:hAnsi="Times New Roman" w:cs="Times New Roman"/>
                <w:noProof/>
              </w:rPr>
              <w:t>Раздел 1. Решение о внедрении в Камчатском крае Стандарта развития конкуренции в субъектах Российской Федерации</w:t>
            </w:r>
            <w:r w:rsidR="00441638">
              <w:rPr>
                <w:noProof/>
                <w:webHidden/>
              </w:rPr>
              <w:tab/>
            </w:r>
            <w:r w:rsidR="00441638">
              <w:rPr>
                <w:noProof/>
                <w:webHidden/>
              </w:rPr>
              <w:fldChar w:fldCharType="begin"/>
            </w:r>
            <w:r w:rsidR="00441638">
              <w:rPr>
                <w:noProof/>
                <w:webHidden/>
              </w:rPr>
              <w:instrText xml:space="preserve"> PAGEREF _Toc3045872 \h </w:instrText>
            </w:r>
            <w:r w:rsidR="00441638">
              <w:rPr>
                <w:noProof/>
                <w:webHidden/>
              </w:rPr>
            </w:r>
            <w:r w:rsidR="00441638">
              <w:rPr>
                <w:noProof/>
                <w:webHidden/>
              </w:rPr>
              <w:fldChar w:fldCharType="separate"/>
            </w:r>
            <w:r w:rsidR="00605467">
              <w:rPr>
                <w:noProof/>
                <w:webHidden/>
              </w:rPr>
              <w:t>9</w:t>
            </w:r>
            <w:r w:rsidR="00441638">
              <w:rPr>
                <w:noProof/>
                <w:webHidden/>
              </w:rPr>
              <w:fldChar w:fldCharType="end"/>
            </w:r>
          </w:hyperlink>
        </w:p>
        <w:p w14:paraId="4D701B4D" w14:textId="77777777" w:rsidR="00441638" w:rsidRDefault="00FF7296">
          <w:pPr>
            <w:pStyle w:val="13"/>
            <w:tabs>
              <w:tab w:val="right" w:leader="dot" w:pos="9345"/>
            </w:tabs>
            <w:rPr>
              <w:rFonts w:eastAsiaTheme="minorEastAsia"/>
              <w:noProof/>
              <w:lang w:eastAsia="ru-RU"/>
            </w:rPr>
          </w:pPr>
          <w:hyperlink w:anchor="_Toc3045873" w:history="1">
            <w:r w:rsidR="00441638" w:rsidRPr="00EB4F6B">
              <w:rPr>
                <w:rStyle w:val="af3"/>
                <w:rFonts w:ascii="Times New Roman" w:hAnsi="Times New Roman" w:cs="Times New Roman"/>
                <w:noProof/>
              </w:rPr>
              <w:t>Раздел 2. Доклад о состоянии и развитии конкурентной среды на рынках товаров, работ и услуг Камчатского края</w:t>
            </w:r>
            <w:r w:rsidR="00441638">
              <w:rPr>
                <w:noProof/>
                <w:webHidden/>
              </w:rPr>
              <w:tab/>
            </w:r>
            <w:r w:rsidR="00441638">
              <w:rPr>
                <w:noProof/>
                <w:webHidden/>
              </w:rPr>
              <w:fldChar w:fldCharType="begin"/>
            </w:r>
            <w:r w:rsidR="00441638">
              <w:rPr>
                <w:noProof/>
                <w:webHidden/>
              </w:rPr>
              <w:instrText xml:space="preserve"> PAGEREF _Toc3045873 \h </w:instrText>
            </w:r>
            <w:r w:rsidR="00441638">
              <w:rPr>
                <w:noProof/>
                <w:webHidden/>
              </w:rPr>
            </w:r>
            <w:r w:rsidR="00441638">
              <w:rPr>
                <w:noProof/>
                <w:webHidden/>
              </w:rPr>
              <w:fldChar w:fldCharType="separate"/>
            </w:r>
            <w:r w:rsidR="00605467">
              <w:rPr>
                <w:noProof/>
                <w:webHidden/>
              </w:rPr>
              <w:t>11</w:t>
            </w:r>
            <w:r w:rsidR="00441638">
              <w:rPr>
                <w:noProof/>
                <w:webHidden/>
              </w:rPr>
              <w:fldChar w:fldCharType="end"/>
            </w:r>
          </w:hyperlink>
        </w:p>
        <w:p w14:paraId="60D4350F" w14:textId="77777777" w:rsidR="00441638" w:rsidRDefault="00FF7296">
          <w:pPr>
            <w:pStyle w:val="22"/>
            <w:tabs>
              <w:tab w:val="right" w:leader="dot" w:pos="9345"/>
            </w:tabs>
            <w:rPr>
              <w:rFonts w:eastAsiaTheme="minorEastAsia"/>
              <w:noProof/>
              <w:lang w:eastAsia="ru-RU"/>
            </w:rPr>
          </w:pPr>
          <w:hyperlink w:anchor="_Toc3045874" w:history="1">
            <w:r w:rsidR="00441638" w:rsidRPr="00EB4F6B">
              <w:rPr>
                <w:rStyle w:val="af3"/>
                <w:rFonts w:ascii="Times New Roman" w:hAnsi="Times New Roman" w:cs="Times New Roman"/>
                <w:noProof/>
              </w:rPr>
              <w:t>2.1. Структурные показатели состояния конкуренции в регионе</w:t>
            </w:r>
            <w:r w:rsidR="00441638">
              <w:rPr>
                <w:noProof/>
                <w:webHidden/>
              </w:rPr>
              <w:tab/>
            </w:r>
            <w:r w:rsidR="00441638">
              <w:rPr>
                <w:noProof/>
                <w:webHidden/>
              </w:rPr>
              <w:fldChar w:fldCharType="begin"/>
            </w:r>
            <w:r w:rsidR="00441638">
              <w:rPr>
                <w:noProof/>
                <w:webHidden/>
              </w:rPr>
              <w:instrText xml:space="preserve"> PAGEREF _Toc3045874 \h </w:instrText>
            </w:r>
            <w:r w:rsidR="00441638">
              <w:rPr>
                <w:noProof/>
                <w:webHidden/>
              </w:rPr>
            </w:r>
            <w:r w:rsidR="00441638">
              <w:rPr>
                <w:noProof/>
                <w:webHidden/>
              </w:rPr>
              <w:fldChar w:fldCharType="separate"/>
            </w:r>
            <w:r w:rsidR="00605467">
              <w:rPr>
                <w:noProof/>
                <w:webHidden/>
              </w:rPr>
              <w:t>11</w:t>
            </w:r>
            <w:r w:rsidR="00441638">
              <w:rPr>
                <w:noProof/>
                <w:webHidden/>
              </w:rPr>
              <w:fldChar w:fldCharType="end"/>
            </w:r>
          </w:hyperlink>
        </w:p>
        <w:p w14:paraId="4804635B" w14:textId="77777777" w:rsidR="00441638" w:rsidRDefault="00FF7296">
          <w:pPr>
            <w:pStyle w:val="22"/>
            <w:tabs>
              <w:tab w:val="right" w:leader="dot" w:pos="9345"/>
            </w:tabs>
            <w:rPr>
              <w:rFonts w:eastAsiaTheme="minorEastAsia"/>
              <w:noProof/>
              <w:lang w:eastAsia="ru-RU"/>
            </w:rPr>
          </w:pPr>
          <w:hyperlink w:anchor="_Toc3045875" w:history="1">
            <w:r w:rsidR="00441638" w:rsidRPr="00EB4F6B">
              <w:rPr>
                <w:rStyle w:val="af3"/>
                <w:rFonts w:ascii="Times New Roman" w:hAnsi="Times New Roman" w:cs="Times New Roman"/>
                <w:noProof/>
              </w:rPr>
              <w:t>2.2. Характеристика состояния конкуренции на социально значимых рынках</w:t>
            </w:r>
            <w:r w:rsidR="00441638">
              <w:rPr>
                <w:noProof/>
                <w:webHidden/>
              </w:rPr>
              <w:tab/>
            </w:r>
            <w:r w:rsidR="00441638">
              <w:rPr>
                <w:noProof/>
                <w:webHidden/>
              </w:rPr>
              <w:fldChar w:fldCharType="begin"/>
            </w:r>
            <w:r w:rsidR="00441638">
              <w:rPr>
                <w:noProof/>
                <w:webHidden/>
              </w:rPr>
              <w:instrText xml:space="preserve"> PAGEREF _Toc3045875 \h </w:instrText>
            </w:r>
            <w:r w:rsidR="00441638">
              <w:rPr>
                <w:noProof/>
                <w:webHidden/>
              </w:rPr>
            </w:r>
            <w:r w:rsidR="00441638">
              <w:rPr>
                <w:noProof/>
                <w:webHidden/>
              </w:rPr>
              <w:fldChar w:fldCharType="separate"/>
            </w:r>
            <w:r w:rsidR="00605467">
              <w:rPr>
                <w:noProof/>
                <w:webHidden/>
              </w:rPr>
              <w:t>16</w:t>
            </w:r>
            <w:r w:rsidR="00441638">
              <w:rPr>
                <w:noProof/>
                <w:webHidden/>
              </w:rPr>
              <w:fldChar w:fldCharType="end"/>
            </w:r>
          </w:hyperlink>
        </w:p>
        <w:p w14:paraId="6B646AE7" w14:textId="77777777" w:rsidR="00441638" w:rsidRDefault="00FF7296">
          <w:pPr>
            <w:pStyle w:val="32"/>
            <w:tabs>
              <w:tab w:val="right" w:leader="dot" w:pos="9345"/>
            </w:tabs>
            <w:rPr>
              <w:rFonts w:eastAsiaTheme="minorEastAsia"/>
              <w:noProof/>
              <w:lang w:eastAsia="ru-RU"/>
            </w:rPr>
          </w:pPr>
          <w:hyperlink w:anchor="_Toc3045876" w:history="1">
            <w:r w:rsidR="00441638" w:rsidRPr="00EB4F6B">
              <w:rPr>
                <w:rStyle w:val="af3"/>
                <w:rFonts w:ascii="Times New Roman" w:hAnsi="Times New Roman" w:cs="Times New Roman"/>
                <w:noProof/>
              </w:rPr>
              <w:t>2.2.1. Рынок услуг дошкольного образования</w:t>
            </w:r>
            <w:r w:rsidR="00441638">
              <w:rPr>
                <w:noProof/>
                <w:webHidden/>
              </w:rPr>
              <w:tab/>
            </w:r>
            <w:r w:rsidR="00441638">
              <w:rPr>
                <w:noProof/>
                <w:webHidden/>
              </w:rPr>
              <w:fldChar w:fldCharType="begin"/>
            </w:r>
            <w:r w:rsidR="00441638">
              <w:rPr>
                <w:noProof/>
                <w:webHidden/>
              </w:rPr>
              <w:instrText xml:space="preserve"> PAGEREF _Toc3045876 \h </w:instrText>
            </w:r>
            <w:r w:rsidR="00441638">
              <w:rPr>
                <w:noProof/>
                <w:webHidden/>
              </w:rPr>
            </w:r>
            <w:r w:rsidR="00441638">
              <w:rPr>
                <w:noProof/>
                <w:webHidden/>
              </w:rPr>
              <w:fldChar w:fldCharType="separate"/>
            </w:r>
            <w:r w:rsidR="00605467">
              <w:rPr>
                <w:noProof/>
                <w:webHidden/>
              </w:rPr>
              <w:t>16</w:t>
            </w:r>
            <w:r w:rsidR="00441638">
              <w:rPr>
                <w:noProof/>
                <w:webHidden/>
              </w:rPr>
              <w:fldChar w:fldCharType="end"/>
            </w:r>
          </w:hyperlink>
        </w:p>
        <w:p w14:paraId="06661FC0" w14:textId="77777777" w:rsidR="00441638" w:rsidRDefault="00FF7296">
          <w:pPr>
            <w:pStyle w:val="32"/>
            <w:tabs>
              <w:tab w:val="right" w:leader="dot" w:pos="9345"/>
            </w:tabs>
            <w:rPr>
              <w:rFonts w:eastAsiaTheme="minorEastAsia"/>
              <w:noProof/>
              <w:lang w:eastAsia="ru-RU"/>
            </w:rPr>
          </w:pPr>
          <w:hyperlink w:anchor="_Toc3045877" w:history="1">
            <w:r w:rsidR="00441638" w:rsidRPr="00EB4F6B">
              <w:rPr>
                <w:rStyle w:val="af3"/>
                <w:rFonts w:ascii="Times New Roman" w:hAnsi="Times New Roman" w:cs="Times New Roman"/>
                <w:noProof/>
              </w:rPr>
              <w:t>2.2.2. Рынок услуг детского отдыха и оздоровления</w:t>
            </w:r>
            <w:r w:rsidR="00441638">
              <w:rPr>
                <w:noProof/>
                <w:webHidden/>
              </w:rPr>
              <w:tab/>
            </w:r>
            <w:r w:rsidR="00441638">
              <w:rPr>
                <w:noProof/>
                <w:webHidden/>
              </w:rPr>
              <w:fldChar w:fldCharType="begin"/>
            </w:r>
            <w:r w:rsidR="00441638">
              <w:rPr>
                <w:noProof/>
                <w:webHidden/>
              </w:rPr>
              <w:instrText xml:space="preserve"> PAGEREF _Toc3045877 \h </w:instrText>
            </w:r>
            <w:r w:rsidR="00441638">
              <w:rPr>
                <w:noProof/>
                <w:webHidden/>
              </w:rPr>
            </w:r>
            <w:r w:rsidR="00441638">
              <w:rPr>
                <w:noProof/>
                <w:webHidden/>
              </w:rPr>
              <w:fldChar w:fldCharType="separate"/>
            </w:r>
            <w:r w:rsidR="00605467">
              <w:rPr>
                <w:noProof/>
                <w:webHidden/>
              </w:rPr>
              <w:t>22</w:t>
            </w:r>
            <w:r w:rsidR="00441638">
              <w:rPr>
                <w:noProof/>
                <w:webHidden/>
              </w:rPr>
              <w:fldChar w:fldCharType="end"/>
            </w:r>
          </w:hyperlink>
        </w:p>
        <w:p w14:paraId="16DCB795" w14:textId="77777777" w:rsidR="00441638" w:rsidRDefault="00FF7296">
          <w:pPr>
            <w:pStyle w:val="32"/>
            <w:tabs>
              <w:tab w:val="right" w:leader="dot" w:pos="9345"/>
            </w:tabs>
            <w:rPr>
              <w:rFonts w:eastAsiaTheme="minorEastAsia"/>
              <w:noProof/>
              <w:lang w:eastAsia="ru-RU"/>
            </w:rPr>
          </w:pPr>
          <w:hyperlink w:anchor="_Toc3045878" w:history="1">
            <w:r w:rsidR="00441638" w:rsidRPr="00EB4F6B">
              <w:rPr>
                <w:rStyle w:val="af3"/>
                <w:rFonts w:ascii="Times New Roman" w:hAnsi="Times New Roman" w:cs="Times New Roman"/>
                <w:noProof/>
              </w:rPr>
              <w:t>2.2.3. Рынок услуг дополнительного образования</w:t>
            </w:r>
            <w:r w:rsidR="00441638">
              <w:rPr>
                <w:noProof/>
                <w:webHidden/>
              </w:rPr>
              <w:tab/>
            </w:r>
            <w:r w:rsidR="00441638">
              <w:rPr>
                <w:noProof/>
                <w:webHidden/>
              </w:rPr>
              <w:fldChar w:fldCharType="begin"/>
            </w:r>
            <w:r w:rsidR="00441638">
              <w:rPr>
                <w:noProof/>
                <w:webHidden/>
              </w:rPr>
              <w:instrText xml:space="preserve"> PAGEREF _Toc3045878 \h </w:instrText>
            </w:r>
            <w:r w:rsidR="00441638">
              <w:rPr>
                <w:noProof/>
                <w:webHidden/>
              </w:rPr>
            </w:r>
            <w:r w:rsidR="00441638">
              <w:rPr>
                <w:noProof/>
                <w:webHidden/>
              </w:rPr>
              <w:fldChar w:fldCharType="separate"/>
            </w:r>
            <w:r w:rsidR="00605467">
              <w:rPr>
                <w:noProof/>
                <w:webHidden/>
              </w:rPr>
              <w:t>27</w:t>
            </w:r>
            <w:r w:rsidR="00441638">
              <w:rPr>
                <w:noProof/>
                <w:webHidden/>
              </w:rPr>
              <w:fldChar w:fldCharType="end"/>
            </w:r>
          </w:hyperlink>
        </w:p>
        <w:p w14:paraId="2C7B96C3" w14:textId="77777777" w:rsidR="00441638" w:rsidRDefault="00FF7296">
          <w:pPr>
            <w:pStyle w:val="32"/>
            <w:tabs>
              <w:tab w:val="right" w:leader="dot" w:pos="9345"/>
            </w:tabs>
            <w:rPr>
              <w:rFonts w:eastAsiaTheme="minorEastAsia"/>
              <w:noProof/>
              <w:lang w:eastAsia="ru-RU"/>
            </w:rPr>
          </w:pPr>
          <w:hyperlink w:anchor="_Toc3045879" w:history="1">
            <w:r w:rsidR="00441638" w:rsidRPr="00EB4F6B">
              <w:rPr>
                <w:rStyle w:val="af3"/>
                <w:rFonts w:ascii="Times New Roman" w:hAnsi="Times New Roman" w:cs="Times New Roman"/>
                <w:noProof/>
              </w:rPr>
              <w:t>2.2.4. Рынок медицинских услуг</w:t>
            </w:r>
            <w:r w:rsidR="00441638">
              <w:rPr>
                <w:noProof/>
                <w:webHidden/>
              </w:rPr>
              <w:tab/>
            </w:r>
            <w:r w:rsidR="00441638">
              <w:rPr>
                <w:noProof/>
                <w:webHidden/>
              </w:rPr>
              <w:fldChar w:fldCharType="begin"/>
            </w:r>
            <w:r w:rsidR="00441638">
              <w:rPr>
                <w:noProof/>
                <w:webHidden/>
              </w:rPr>
              <w:instrText xml:space="preserve"> PAGEREF _Toc3045879 \h </w:instrText>
            </w:r>
            <w:r w:rsidR="00441638">
              <w:rPr>
                <w:noProof/>
                <w:webHidden/>
              </w:rPr>
            </w:r>
            <w:r w:rsidR="00441638">
              <w:rPr>
                <w:noProof/>
                <w:webHidden/>
              </w:rPr>
              <w:fldChar w:fldCharType="separate"/>
            </w:r>
            <w:r w:rsidR="00605467">
              <w:rPr>
                <w:noProof/>
                <w:webHidden/>
              </w:rPr>
              <w:t>31</w:t>
            </w:r>
            <w:r w:rsidR="00441638">
              <w:rPr>
                <w:noProof/>
                <w:webHidden/>
              </w:rPr>
              <w:fldChar w:fldCharType="end"/>
            </w:r>
          </w:hyperlink>
        </w:p>
        <w:p w14:paraId="1C538332" w14:textId="77777777" w:rsidR="00441638" w:rsidRDefault="00FF7296">
          <w:pPr>
            <w:pStyle w:val="32"/>
            <w:tabs>
              <w:tab w:val="right" w:leader="dot" w:pos="9345"/>
            </w:tabs>
            <w:rPr>
              <w:rFonts w:eastAsiaTheme="minorEastAsia"/>
              <w:noProof/>
              <w:lang w:eastAsia="ru-RU"/>
            </w:rPr>
          </w:pPr>
          <w:hyperlink w:anchor="_Toc3045880" w:history="1">
            <w:r w:rsidR="00441638" w:rsidRPr="00EB4F6B">
              <w:rPr>
                <w:rStyle w:val="af3"/>
                <w:rFonts w:ascii="Times New Roman" w:hAnsi="Times New Roman" w:cs="Times New Roman"/>
                <w:noProof/>
              </w:rPr>
              <w:t>2.2.5. Рынок услуг розничной торговли фармацевтической продукцией</w:t>
            </w:r>
            <w:r w:rsidR="00441638">
              <w:rPr>
                <w:noProof/>
                <w:webHidden/>
              </w:rPr>
              <w:tab/>
            </w:r>
            <w:r w:rsidR="00441638">
              <w:rPr>
                <w:noProof/>
                <w:webHidden/>
              </w:rPr>
              <w:fldChar w:fldCharType="begin"/>
            </w:r>
            <w:r w:rsidR="00441638">
              <w:rPr>
                <w:noProof/>
                <w:webHidden/>
              </w:rPr>
              <w:instrText xml:space="preserve"> PAGEREF _Toc3045880 \h </w:instrText>
            </w:r>
            <w:r w:rsidR="00441638">
              <w:rPr>
                <w:noProof/>
                <w:webHidden/>
              </w:rPr>
            </w:r>
            <w:r w:rsidR="00441638">
              <w:rPr>
                <w:noProof/>
                <w:webHidden/>
              </w:rPr>
              <w:fldChar w:fldCharType="separate"/>
            </w:r>
            <w:r w:rsidR="00605467">
              <w:rPr>
                <w:noProof/>
                <w:webHidden/>
              </w:rPr>
              <w:t>42</w:t>
            </w:r>
            <w:r w:rsidR="00441638">
              <w:rPr>
                <w:noProof/>
                <w:webHidden/>
              </w:rPr>
              <w:fldChar w:fldCharType="end"/>
            </w:r>
          </w:hyperlink>
        </w:p>
        <w:p w14:paraId="4ADCCC29" w14:textId="77777777" w:rsidR="00441638" w:rsidRDefault="00FF7296">
          <w:pPr>
            <w:pStyle w:val="32"/>
            <w:tabs>
              <w:tab w:val="right" w:leader="dot" w:pos="9345"/>
            </w:tabs>
            <w:rPr>
              <w:rFonts w:eastAsiaTheme="minorEastAsia"/>
              <w:noProof/>
              <w:lang w:eastAsia="ru-RU"/>
            </w:rPr>
          </w:pPr>
          <w:hyperlink w:anchor="_Toc3045881" w:history="1">
            <w:r w:rsidR="00441638" w:rsidRPr="00EB4F6B">
              <w:rPr>
                <w:rStyle w:val="af3"/>
                <w:rFonts w:ascii="Times New Roman" w:hAnsi="Times New Roman" w:cs="Times New Roman"/>
                <w:noProof/>
              </w:rPr>
              <w:t>2.2.6. Рынок услуг психолого-педагогического сопровождения детей с ограниченными возможностями здоровья</w:t>
            </w:r>
            <w:r w:rsidR="00441638">
              <w:rPr>
                <w:noProof/>
                <w:webHidden/>
              </w:rPr>
              <w:tab/>
            </w:r>
            <w:r w:rsidR="00441638">
              <w:rPr>
                <w:noProof/>
                <w:webHidden/>
              </w:rPr>
              <w:fldChar w:fldCharType="begin"/>
            </w:r>
            <w:r w:rsidR="00441638">
              <w:rPr>
                <w:noProof/>
                <w:webHidden/>
              </w:rPr>
              <w:instrText xml:space="preserve"> PAGEREF _Toc3045881 \h </w:instrText>
            </w:r>
            <w:r w:rsidR="00441638">
              <w:rPr>
                <w:noProof/>
                <w:webHidden/>
              </w:rPr>
            </w:r>
            <w:r w:rsidR="00441638">
              <w:rPr>
                <w:noProof/>
                <w:webHidden/>
              </w:rPr>
              <w:fldChar w:fldCharType="separate"/>
            </w:r>
            <w:r w:rsidR="00605467">
              <w:rPr>
                <w:noProof/>
                <w:webHidden/>
              </w:rPr>
              <w:t>50</w:t>
            </w:r>
            <w:r w:rsidR="00441638">
              <w:rPr>
                <w:noProof/>
                <w:webHidden/>
              </w:rPr>
              <w:fldChar w:fldCharType="end"/>
            </w:r>
          </w:hyperlink>
        </w:p>
        <w:p w14:paraId="1391272D" w14:textId="77777777" w:rsidR="00441638" w:rsidRDefault="00FF7296">
          <w:pPr>
            <w:pStyle w:val="32"/>
            <w:tabs>
              <w:tab w:val="right" w:leader="dot" w:pos="9345"/>
            </w:tabs>
            <w:rPr>
              <w:rFonts w:eastAsiaTheme="minorEastAsia"/>
              <w:noProof/>
              <w:lang w:eastAsia="ru-RU"/>
            </w:rPr>
          </w:pPr>
          <w:hyperlink w:anchor="_Toc3045882" w:history="1">
            <w:r w:rsidR="00441638" w:rsidRPr="00EB4F6B">
              <w:rPr>
                <w:rStyle w:val="af3"/>
                <w:rFonts w:ascii="Times New Roman" w:hAnsi="Times New Roman" w:cs="Times New Roman"/>
                <w:noProof/>
              </w:rPr>
              <w:t>2.2.7. Рынок услуг в сфере культуры</w:t>
            </w:r>
            <w:r w:rsidR="00441638">
              <w:rPr>
                <w:noProof/>
                <w:webHidden/>
              </w:rPr>
              <w:tab/>
            </w:r>
            <w:r w:rsidR="00441638">
              <w:rPr>
                <w:noProof/>
                <w:webHidden/>
              </w:rPr>
              <w:fldChar w:fldCharType="begin"/>
            </w:r>
            <w:r w:rsidR="00441638">
              <w:rPr>
                <w:noProof/>
                <w:webHidden/>
              </w:rPr>
              <w:instrText xml:space="preserve"> PAGEREF _Toc3045882 \h </w:instrText>
            </w:r>
            <w:r w:rsidR="00441638">
              <w:rPr>
                <w:noProof/>
                <w:webHidden/>
              </w:rPr>
            </w:r>
            <w:r w:rsidR="00441638">
              <w:rPr>
                <w:noProof/>
                <w:webHidden/>
              </w:rPr>
              <w:fldChar w:fldCharType="separate"/>
            </w:r>
            <w:r w:rsidR="00605467">
              <w:rPr>
                <w:noProof/>
                <w:webHidden/>
              </w:rPr>
              <w:t>53</w:t>
            </w:r>
            <w:r w:rsidR="00441638">
              <w:rPr>
                <w:noProof/>
                <w:webHidden/>
              </w:rPr>
              <w:fldChar w:fldCharType="end"/>
            </w:r>
          </w:hyperlink>
        </w:p>
        <w:p w14:paraId="42989A80" w14:textId="77777777" w:rsidR="00441638" w:rsidRDefault="00FF7296">
          <w:pPr>
            <w:pStyle w:val="32"/>
            <w:tabs>
              <w:tab w:val="right" w:leader="dot" w:pos="9345"/>
            </w:tabs>
            <w:rPr>
              <w:rFonts w:eastAsiaTheme="minorEastAsia"/>
              <w:noProof/>
              <w:lang w:eastAsia="ru-RU"/>
            </w:rPr>
          </w:pPr>
          <w:hyperlink w:anchor="_Toc3045883" w:history="1">
            <w:r w:rsidR="00441638" w:rsidRPr="00EB4F6B">
              <w:rPr>
                <w:rStyle w:val="af3"/>
                <w:rFonts w:ascii="Times New Roman" w:hAnsi="Times New Roman" w:cs="Times New Roman"/>
                <w:noProof/>
              </w:rPr>
              <w:t>2.2.8. Рынок услуг жилищно-коммунального хозяйства</w:t>
            </w:r>
            <w:r w:rsidR="00441638">
              <w:rPr>
                <w:noProof/>
                <w:webHidden/>
              </w:rPr>
              <w:tab/>
            </w:r>
            <w:r w:rsidR="00441638">
              <w:rPr>
                <w:noProof/>
                <w:webHidden/>
              </w:rPr>
              <w:fldChar w:fldCharType="begin"/>
            </w:r>
            <w:r w:rsidR="00441638">
              <w:rPr>
                <w:noProof/>
                <w:webHidden/>
              </w:rPr>
              <w:instrText xml:space="preserve"> PAGEREF _Toc3045883 \h </w:instrText>
            </w:r>
            <w:r w:rsidR="00441638">
              <w:rPr>
                <w:noProof/>
                <w:webHidden/>
              </w:rPr>
            </w:r>
            <w:r w:rsidR="00441638">
              <w:rPr>
                <w:noProof/>
                <w:webHidden/>
              </w:rPr>
              <w:fldChar w:fldCharType="separate"/>
            </w:r>
            <w:r w:rsidR="00605467">
              <w:rPr>
                <w:noProof/>
                <w:webHidden/>
              </w:rPr>
              <w:t>63</w:t>
            </w:r>
            <w:r w:rsidR="00441638">
              <w:rPr>
                <w:noProof/>
                <w:webHidden/>
              </w:rPr>
              <w:fldChar w:fldCharType="end"/>
            </w:r>
          </w:hyperlink>
        </w:p>
        <w:p w14:paraId="736C0055" w14:textId="77777777" w:rsidR="00441638" w:rsidRDefault="00FF7296">
          <w:pPr>
            <w:pStyle w:val="32"/>
            <w:tabs>
              <w:tab w:val="right" w:leader="dot" w:pos="9345"/>
            </w:tabs>
            <w:rPr>
              <w:rFonts w:eastAsiaTheme="minorEastAsia"/>
              <w:noProof/>
              <w:lang w:eastAsia="ru-RU"/>
            </w:rPr>
          </w:pPr>
          <w:hyperlink w:anchor="_Toc3045884" w:history="1">
            <w:r w:rsidR="00441638" w:rsidRPr="00EB4F6B">
              <w:rPr>
                <w:rStyle w:val="af3"/>
                <w:rFonts w:ascii="Times New Roman" w:hAnsi="Times New Roman" w:cs="Times New Roman"/>
                <w:noProof/>
              </w:rPr>
              <w:t>2.2.9. Рынок розничной торговли</w:t>
            </w:r>
            <w:r w:rsidR="00441638">
              <w:rPr>
                <w:noProof/>
                <w:webHidden/>
              </w:rPr>
              <w:tab/>
            </w:r>
            <w:r w:rsidR="00441638">
              <w:rPr>
                <w:noProof/>
                <w:webHidden/>
              </w:rPr>
              <w:fldChar w:fldCharType="begin"/>
            </w:r>
            <w:r w:rsidR="00441638">
              <w:rPr>
                <w:noProof/>
                <w:webHidden/>
              </w:rPr>
              <w:instrText xml:space="preserve"> PAGEREF _Toc3045884 \h </w:instrText>
            </w:r>
            <w:r w:rsidR="00441638">
              <w:rPr>
                <w:noProof/>
                <w:webHidden/>
              </w:rPr>
            </w:r>
            <w:r w:rsidR="00441638">
              <w:rPr>
                <w:noProof/>
                <w:webHidden/>
              </w:rPr>
              <w:fldChar w:fldCharType="separate"/>
            </w:r>
            <w:r w:rsidR="00605467">
              <w:rPr>
                <w:noProof/>
                <w:webHidden/>
              </w:rPr>
              <w:t>81</w:t>
            </w:r>
            <w:r w:rsidR="00441638">
              <w:rPr>
                <w:noProof/>
                <w:webHidden/>
              </w:rPr>
              <w:fldChar w:fldCharType="end"/>
            </w:r>
          </w:hyperlink>
        </w:p>
        <w:p w14:paraId="1155A2EF" w14:textId="77777777" w:rsidR="00441638" w:rsidRDefault="00FF7296">
          <w:pPr>
            <w:pStyle w:val="32"/>
            <w:tabs>
              <w:tab w:val="right" w:leader="dot" w:pos="9345"/>
            </w:tabs>
            <w:rPr>
              <w:rFonts w:eastAsiaTheme="minorEastAsia"/>
              <w:noProof/>
              <w:lang w:eastAsia="ru-RU"/>
            </w:rPr>
          </w:pPr>
          <w:hyperlink w:anchor="_Toc3045885" w:history="1">
            <w:r w:rsidR="00441638" w:rsidRPr="00EB4F6B">
              <w:rPr>
                <w:rStyle w:val="af3"/>
                <w:rFonts w:ascii="Times New Roman" w:hAnsi="Times New Roman" w:cs="Times New Roman"/>
                <w:noProof/>
              </w:rPr>
              <w:t>2.2.10. Рынок услуг по перевозке пассажиров наземным, авиационным и водным транспортом</w:t>
            </w:r>
            <w:r w:rsidR="00441638">
              <w:rPr>
                <w:noProof/>
                <w:webHidden/>
              </w:rPr>
              <w:tab/>
            </w:r>
            <w:r w:rsidR="00441638">
              <w:rPr>
                <w:noProof/>
                <w:webHidden/>
              </w:rPr>
              <w:fldChar w:fldCharType="begin"/>
            </w:r>
            <w:r w:rsidR="00441638">
              <w:rPr>
                <w:noProof/>
                <w:webHidden/>
              </w:rPr>
              <w:instrText xml:space="preserve"> PAGEREF _Toc3045885 \h </w:instrText>
            </w:r>
            <w:r w:rsidR="00441638">
              <w:rPr>
                <w:noProof/>
                <w:webHidden/>
              </w:rPr>
            </w:r>
            <w:r w:rsidR="00441638">
              <w:rPr>
                <w:noProof/>
                <w:webHidden/>
              </w:rPr>
              <w:fldChar w:fldCharType="separate"/>
            </w:r>
            <w:r w:rsidR="00605467">
              <w:rPr>
                <w:noProof/>
                <w:webHidden/>
              </w:rPr>
              <w:t>91</w:t>
            </w:r>
            <w:r w:rsidR="00441638">
              <w:rPr>
                <w:noProof/>
                <w:webHidden/>
              </w:rPr>
              <w:fldChar w:fldCharType="end"/>
            </w:r>
          </w:hyperlink>
        </w:p>
        <w:p w14:paraId="1D586D70" w14:textId="77777777" w:rsidR="00441638" w:rsidRDefault="00FF7296">
          <w:pPr>
            <w:pStyle w:val="32"/>
            <w:tabs>
              <w:tab w:val="right" w:leader="dot" w:pos="9345"/>
            </w:tabs>
            <w:rPr>
              <w:rFonts w:eastAsiaTheme="minorEastAsia"/>
              <w:noProof/>
              <w:lang w:eastAsia="ru-RU"/>
            </w:rPr>
          </w:pPr>
          <w:hyperlink w:anchor="_Toc3045886" w:history="1">
            <w:r w:rsidR="00441638" w:rsidRPr="00EB4F6B">
              <w:rPr>
                <w:rStyle w:val="af3"/>
                <w:rFonts w:ascii="Times New Roman" w:hAnsi="Times New Roman" w:cs="Times New Roman"/>
                <w:noProof/>
              </w:rPr>
              <w:t>2.2.11. Рынок услуг социального обслуживания населения</w:t>
            </w:r>
            <w:r w:rsidR="00441638">
              <w:rPr>
                <w:noProof/>
                <w:webHidden/>
              </w:rPr>
              <w:tab/>
            </w:r>
            <w:r w:rsidR="00441638">
              <w:rPr>
                <w:noProof/>
                <w:webHidden/>
              </w:rPr>
              <w:fldChar w:fldCharType="begin"/>
            </w:r>
            <w:r w:rsidR="00441638">
              <w:rPr>
                <w:noProof/>
                <w:webHidden/>
              </w:rPr>
              <w:instrText xml:space="preserve"> PAGEREF _Toc3045886 \h </w:instrText>
            </w:r>
            <w:r w:rsidR="00441638">
              <w:rPr>
                <w:noProof/>
                <w:webHidden/>
              </w:rPr>
            </w:r>
            <w:r w:rsidR="00441638">
              <w:rPr>
                <w:noProof/>
                <w:webHidden/>
              </w:rPr>
              <w:fldChar w:fldCharType="separate"/>
            </w:r>
            <w:r w:rsidR="00605467">
              <w:rPr>
                <w:noProof/>
                <w:webHidden/>
              </w:rPr>
              <w:t>99</w:t>
            </w:r>
            <w:r w:rsidR="00441638">
              <w:rPr>
                <w:noProof/>
                <w:webHidden/>
              </w:rPr>
              <w:fldChar w:fldCharType="end"/>
            </w:r>
          </w:hyperlink>
        </w:p>
        <w:p w14:paraId="646B2785" w14:textId="77777777" w:rsidR="00441638" w:rsidRDefault="00FF7296">
          <w:pPr>
            <w:pStyle w:val="22"/>
            <w:tabs>
              <w:tab w:val="right" w:leader="dot" w:pos="9345"/>
            </w:tabs>
            <w:rPr>
              <w:rFonts w:eastAsiaTheme="minorEastAsia"/>
              <w:noProof/>
              <w:lang w:eastAsia="ru-RU"/>
            </w:rPr>
          </w:pPr>
          <w:hyperlink w:anchor="_Toc3045887" w:history="1">
            <w:r w:rsidR="00441638" w:rsidRPr="00EB4F6B">
              <w:rPr>
                <w:rStyle w:val="af3"/>
                <w:rFonts w:ascii="Times New Roman" w:hAnsi="Times New Roman" w:cs="Times New Roman"/>
                <w:noProof/>
              </w:rPr>
              <w:t>2.3. Характеристика состояния конкуренции на приоритетных рынках</w:t>
            </w:r>
            <w:r w:rsidR="00441638">
              <w:rPr>
                <w:noProof/>
                <w:webHidden/>
              </w:rPr>
              <w:tab/>
            </w:r>
            <w:r w:rsidR="00441638">
              <w:rPr>
                <w:noProof/>
                <w:webHidden/>
              </w:rPr>
              <w:fldChar w:fldCharType="begin"/>
            </w:r>
            <w:r w:rsidR="00441638">
              <w:rPr>
                <w:noProof/>
                <w:webHidden/>
              </w:rPr>
              <w:instrText xml:space="preserve"> PAGEREF _Toc3045887 \h </w:instrText>
            </w:r>
            <w:r w:rsidR="00441638">
              <w:rPr>
                <w:noProof/>
                <w:webHidden/>
              </w:rPr>
            </w:r>
            <w:r w:rsidR="00441638">
              <w:rPr>
                <w:noProof/>
                <w:webHidden/>
              </w:rPr>
              <w:fldChar w:fldCharType="separate"/>
            </w:r>
            <w:r w:rsidR="00605467">
              <w:rPr>
                <w:noProof/>
                <w:webHidden/>
              </w:rPr>
              <w:t>105</w:t>
            </w:r>
            <w:r w:rsidR="00441638">
              <w:rPr>
                <w:noProof/>
                <w:webHidden/>
              </w:rPr>
              <w:fldChar w:fldCharType="end"/>
            </w:r>
          </w:hyperlink>
        </w:p>
        <w:p w14:paraId="7DD7FE3E" w14:textId="77777777" w:rsidR="00441638" w:rsidRDefault="00FF7296">
          <w:pPr>
            <w:pStyle w:val="32"/>
            <w:tabs>
              <w:tab w:val="right" w:leader="dot" w:pos="9345"/>
            </w:tabs>
            <w:rPr>
              <w:rFonts w:eastAsiaTheme="minorEastAsia"/>
              <w:noProof/>
              <w:lang w:eastAsia="ru-RU"/>
            </w:rPr>
          </w:pPr>
          <w:hyperlink w:anchor="_Toc3045888" w:history="1">
            <w:r w:rsidR="00441638" w:rsidRPr="00EB4F6B">
              <w:rPr>
                <w:rStyle w:val="af3"/>
                <w:rFonts w:ascii="Times New Roman" w:hAnsi="Times New Roman" w:cs="Times New Roman"/>
                <w:noProof/>
              </w:rPr>
              <w:t>2.3.1. Рынок услуг электроэнергетики</w:t>
            </w:r>
            <w:r w:rsidR="00441638">
              <w:rPr>
                <w:noProof/>
                <w:webHidden/>
              </w:rPr>
              <w:tab/>
            </w:r>
            <w:r w:rsidR="00441638">
              <w:rPr>
                <w:noProof/>
                <w:webHidden/>
              </w:rPr>
              <w:fldChar w:fldCharType="begin"/>
            </w:r>
            <w:r w:rsidR="00441638">
              <w:rPr>
                <w:noProof/>
                <w:webHidden/>
              </w:rPr>
              <w:instrText xml:space="preserve"> PAGEREF _Toc3045888 \h </w:instrText>
            </w:r>
            <w:r w:rsidR="00441638">
              <w:rPr>
                <w:noProof/>
                <w:webHidden/>
              </w:rPr>
            </w:r>
            <w:r w:rsidR="00441638">
              <w:rPr>
                <w:noProof/>
                <w:webHidden/>
              </w:rPr>
              <w:fldChar w:fldCharType="separate"/>
            </w:r>
            <w:r w:rsidR="00605467">
              <w:rPr>
                <w:noProof/>
                <w:webHidden/>
              </w:rPr>
              <w:t>105</w:t>
            </w:r>
            <w:r w:rsidR="00441638">
              <w:rPr>
                <w:noProof/>
                <w:webHidden/>
              </w:rPr>
              <w:fldChar w:fldCharType="end"/>
            </w:r>
          </w:hyperlink>
        </w:p>
        <w:p w14:paraId="62418410" w14:textId="77777777" w:rsidR="00441638" w:rsidRDefault="00FF7296">
          <w:pPr>
            <w:pStyle w:val="32"/>
            <w:tabs>
              <w:tab w:val="right" w:leader="dot" w:pos="9345"/>
            </w:tabs>
            <w:rPr>
              <w:rFonts w:eastAsiaTheme="minorEastAsia"/>
              <w:noProof/>
              <w:lang w:eastAsia="ru-RU"/>
            </w:rPr>
          </w:pPr>
          <w:hyperlink w:anchor="_Toc3045889" w:history="1">
            <w:r w:rsidR="00441638" w:rsidRPr="00EB4F6B">
              <w:rPr>
                <w:rStyle w:val="af3"/>
                <w:rFonts w:ascii="Times New Roman" w:hAnsi="Times New Roman" w:cs="Times New Roman"/>
                <w:noProof/>
              </w:rPr>
              <w:t>2.3.2. Рынок производства продуктов питания</w:t>
            </w:r>
            <w:r w:rsidR="00441638">
              <w:rPr>
                <w:noProof/>
                <w:webHidden/>
              </w:rPr>
              <w:tab/>
            </w:r>
            <w:r w:rsidR="00441638">
              <w:rPr>
                <w:noProof/>
                <w:webHidden/>
              </w:rPr>
              <w:fldChar w:fldCharType="begin"/>
            </w:r>
            <w:r w:rsidR="00441638">
              <w:rPr>
                <w:noProof/>
                <w:webHidden/>
              </w:rPr>
              <w:instrText xml:space="preserve"> PAGEREF _Toc3045889 \h </w:instrText>
            </w:r>
            <w:r w:rsidR="00441638">
              <w:rPr>
                <w:noProof/>
                <w:webHidden/>
              </w:rPr>
            </w:r>
            <w:r w:rsidR="00441638">
              <w:rPr>
                <w:noProof/>
                <w:webHidden/>
              </w:rPr>
              <w:fldChar w:fldCharType="separate"/>
            </w:r>
            <w:r w:rsidR="00605467">
              <w:rPr>
                <w:noProof/>
                <w:webHidden/>
              </w:rPr>
              <w:t>111</w:t>
            </w:r>
            <w:r w:rsidR="00441638">
              <w:rPr>
                <w:noProof/>
                <w:webHidden/>
              </w:rPr>
              <w:fldChar w:fldCharType="end"/>
            </w:r>
          </w:hyperlink>
        </w:p>
        <w:p w14:paraId="0674371A" w14:textId="77777777" w:rsidR="00441638" w:rsidRDefault="00FF7296">
          <w:pPr>
            <w:pStyle w:val="32"/>
            <w:tabs>
              <w:tab w:val="right" w:leader="dot" w:pos="9345"/>
            </w:tabs>
            <w:rPr>
              <w:rFonts w:eastAsiaTheme="minorEastAsia"/>
              <w:noProof/>
              <w:lang w:eastAsia="ru-RU"/>
            </w:rPr>
          </w:pPr>
          <w:hyperlink w:anchor="_Toc3045890" w:history="1">
            <w:r w:rsidR="00441638" w:rsidRPr="00EB4F6B">
              <w:rPr>
                <w:rStyle w:val="af3"/>
                <w:rFonts w:ascii="Times New Roman" w:hAnsi="Times New Roman" w:cs="Times New Roman"/>
                <w:noProof/>
              </w:rPr>
              <w:t>2.3.3. Рынок туристских услуг</w:t>
            </w:r>
            <w:r w:rsidR="00441638">
              <w:rPr>
                <w:noProof/>
                <w:webHidden/>
              </w:rPr>
              <w:tab/>
            </w:r>
            <w:r w:rsidR="00441638">
              <w:rPr>
                <w:noProof/>
                <w:webHidden/>
              </w:rPr>
              <w:fldChar w:fldCharType="begin"/>
            </w:r>
            <w:r w:rsidR="00441638">
              <w:rPr>
                <w:noProof/>
                <w:webHidden/>
              </w:rPr>
              <w:instrText xml:space="preserve"> PAGEREF _Toc3045890 \h </w:instrText>
            </w:r>
            <w:r w:rsidR="00441638">
              <w:rPr>
                <w:noProof/>
                <w:webHidden/>
              </w:rPr>
            </w:r>
            <w:r w:rsidR="00441638">
              <w:rPr>
                <w:noProof/>
                <w:webHidden/>
              </w:rPr>
              <w:fldChar w:fldCharType="separate"/>
            </w:r>
            <w:r w:rsidR="00605467">
              <w:rPr>
                <w:noProof/>
                <w:webHidden/>
              </w:rPr>
              <w:t>126</w:t>
            </w:r>
            <w:r w:rsidR="00441638">
              <w:rPr>
                <w:noProof/>
                <w:webHidden/>
              </w:rPr>
              <w:fldChar w:fldCharType="end"/>
            </w:r>
          </w:hyperlink>
        </w:p>
        <w:p w14:paraId="33729964" w14:textId="77777777" w:rsidR="00441638" w:rsidRDefault="00FF7296">
          <w:pPr>
            <w:pStyle w:val="22"/>
            <w:tabs>
              <w:tab w:val="right" w:leader="dot" w:pos="9345"/>
            </w:tabs>
            <w:rPr>
              <w:rFonts w:eastAsiaTheme="minorEastAsia"/>
              <w:noProof/>
              <w:lang w:eastAsia="ru-RU"/>
            </w:rPr>
          </w:pPr>
          <w:hyperlink w:anchor="_Toc3045891" w:history="1">
            <w:r w:rsidR="00441638" w:rsidRPr="00EB4F6B">
              <w:rPr>
                <w:rStyle w:val="af3"/>
                <w:rFonts w:ascii="Times New Roman" w:hAnsi="Times New Roman" w:cs="Times New Roman"/>
                <w:noProof/>
              </w:rPr>
              <w:t>2.4. О реализации системных мероприятий по развитию конкуренции</w:t>
            </w:r>
            <w:r w:rsidR="00441638">
              <w:rPr>
                <w:noProof/>
                <w:webHidden/>
              </w:rPr>
              <w:tab/>
            </w:r>
            <w:r w:rsidR="00441638">
              <w:rPr>
                <w:noProof/>
                <w:webHidden/>
              </w:rPr>
              <w:fldChar w:fldCharType="begin"/>
            </w:r>
            <w:r w:rsidR="00441638">
              <w:rPr>
                <w:noProof/>
                <w:webHidden/>
              </w:rPr>
              <w:instrText xml:space="preserve"> PAGEREF _Toc3045891 \h </w:instrText>
            </w:r>
            <w:r w:rsidR="00441638">
              <w:rPr>
                <w:noProof/>
                <w:webHidden/>
              </w:rPr>
            </w:r>
            <w:r w:rsidR="00441638">
              <w:rPr>
                <w:noProof/>
                <w:webHidden/>
              </w:rPr>
              <w:fldChar w:fldCharType="separate"/>
            </w:r>
            <w:r w:rsidR="00605467">
              <w:rPr>
                <w:noProof/>
                <w:webHidden/>
              </w:rPr>
              <w:t>138</w:t>
            </w:r>
            <w:r w:rsidR="00441638">
              <w:rPr>
                <w:noProof/>
                <w:webHidden/>
              </w:rPr>
              <w:fldChar w:fldCharType="end"/>
            </w:r>
          </w:hyperlink>
        </w:p>
        <w:p w14:paraId="4E736CF7" w14:textId="77777777" w:rsidR="00441638" w:rsidRDefault="00FF7296">
          <w:pPr>
            <w:pStyle w:val="13"/>
            <w:tabs>
              <w:tab w:val="right" w:leader="dot" w:pos="9345"/>
            </w:tabs>
            <w:rPr>
              <w:rFonts w:eastAsiaTheme="minorEastAsia"/>
              <w:noProof/>
              <w:lang w:eastAsia="ru-RU"/>
            </w:rPr>
          </w:pPr>
          <w:hyperlink w:anchor="_Toc3045892" w:history="1">
            <w:r w:rsidR="00441638" w:rsidRPr="00EB4F6B">
              <w:rPr>
                <w:rStyle w:val="af3"/>
                <w:rFonts w:ascii="Times New Roman" w:hAnsi="Times New Roman" w:cs="Times New Roman"/>
                <w:noProof/>
              </w:rPr>
              <w:t>Раздел 3. Сведения о реализации составляющих стандарта развития конкуренции в Камчатском крае</w:t>
            </w:r>
            <w:r w:rsidR="00441638">
              <w:rPr>
                <w:noProof/>
                <w:webHidden/>
              </w:rPr>
              <w:tab/>
            </w:r>
            <w:r w:rsidR="00441638">
              <w:rPr>
                <w:noProof/>
                <w:webHidden/>
              </w:rPr>
              <w:fldChar w:fldCharType="begin"/>
            </w:r>
            <w:r w:rsidR="00441638">
              <w:rPr>
                <w:noProof/>
                <w:webHidden/>
              </w:rPr>
              <w:instrText xml:space="preserve"> PAGEREF _Toc3045892 \h </w:instrText>
            </w:r>
            <w:r w:rsidR="00441638">
              <w:rPr>
                <w:noProof/>
                <w:webHidden/>
              </w:rPr>
            </w:r>
            <w:r w:rsidR="00441638">
              <w:rPr>
                <w:noProof/>
                <w:webHidden/>
              </w:rPr>
              <w:fldChar w:fldCharType="separate"/>
            </w:r>
            <w:r w:rsidR="00605467">
              <w:rPr>
                <w:noProof/>
                <w:webHidden/>
              </w:rPr>
              <w:t>155</w:t>
            </w:r>
            <w:r w:rsidR="00441638">
              <w:rPr>
                <w:noProof/>
                <w:webHidden/>
              </w:rPr>
              <w:fldChar w:fldCharType="end"/>
            </w:r>
          </w:hyperlink>
        </w:p>
        <w:p w14:paraId="3D281F31" w14:textId="77777777" w:rsidR="00441638" w:rsidRDefault="00FF7296">
          <w:pPr>
            <w:pStyle w:val="22"/>
            <w:tabs>
              <w:tab w:val="right" w:leader="dot" w:pos="9345"/>
            </w:tabs>
            <w:rPr>
              <w:rFonts w:eastAsiaTheme="minorEastAsia"/>
              <w:noProof/>
              <w:lang w:eastAsia="ru-RU"/>
            </w:rPr>
          </w:pPr>
          <w:hyperlink w:anchor="_Toc3045893" w:history="1">
            <w:r w:rsidR="00441638" w:rsidRPr="00EB4F6B">
              <w:rPr>
                <w:rStyle w:val="af3"/>
                <w:rFonts w:ascii="Times New Roman" w:hAnsi="Times New Roman" w:cs="Times New Roman"/>
                <w:noProof/>
              </w:rPr>
              <w:t>3.1. Сведения о заключенных соглашениях (меморандумах) по внедрению Стандарта между исполнительными органами государственной власти Камчатского края и органами местного самоуправления городских округов и муниципальных районов в Камчатском крае</w:t>
            </w:r>
            <w:r w:rsidR="00441638">
              <w:rPr>
                <w:noProof/>
                <w:webHidden/>
              </w:rPr>
              <w:tab/>
            </w:r>
            <w:r w:rsidR="00441638">
              <w:rPr>
                <w:noProof/>
                <w:webHidden/>
              </w:rPr>
              <w:fldChar w:fldCharType="begin"/>
            </w:r>
            <w:r w:rsidR="00441638">
              <w:rPr>
                <w:noProof/>
                <w:webHidden/>
              </w:rPr>
              <w:instrText xml:space="preserve"> PAGEREF _Toc3045893 \h </w:instrText>
            </w:r>
            <w:r w:rsidR="00441638">
              <w:rPr>
                <w:noProof/>
                <w:webHidden/>
              </w:rPr>
            </w:r>
            <w:r w:rsidR="00441638">
              <w:rPr>
                <w:noProof/>
                <w:webHidden/>
              </w:rPr>
              <w:fldChar w:fldCharType="separate"/>
            </w:r>
            <w:r w:rsidR="00605467">
              <w:rPr>
                <w:noProof/>
                <w:webHidden/>
              </w:rPr>
              <w:t>155</w:t>
            </w:r>
            <w:r w:rsidR="00441638">
              <w:rPr>
                <w:noProof/>
                <w:webHidden/>
              </w:rPr>
              <w:fldChar w:fldCharType="end"/>
            </w:r>
          </w:hyperlink>
        </w:p>
        <w:p w14:paraId="47415E03" w14:textId="77777777" w:rsidR="00441638" w:rsidRDefault="00FF7296">
          <w:pPr>
            <w:pStyle w:val="22"/>
            <w:tabs>
              <w:tab w:val="right" w:leader="dot" w:pos="9345"/>
            </w:tabs>
            <w:rPr>
              <w:rFonts w:eastAsiaTheme="minorEastAsia"/>
              <w:noProof/>
              <w:lang w:eastAsia="ru-RU"/>
            </w:rPr>
          </w:pPr>
          <w:hyperlink w:anchor="_Toc3045894" w:history="1">
            <w:r w:rsidR="00441638" w:rsidRPr="00EB4F6B">
              <w:rPr>
                <w:rStyle w:val="af3"/>
                <w:rFonts w:ascii="Times New Roman" w:hAnsi="Times New Roman" w:cs="Times New Roman"/>
                <w:noProof/>
              </w:rPr>
              <w:t>3.2. Определение органа исполнительной власти Камчатского края, уполномоченного содействовать развитию конкуренции в Камчатском крае в соответствии со Стандартом (далее – уполномоченный орган)</w:t>
            </w:r>
            <w:r w:rsidR="00441638">
              <w:rPr>
                <w:noProof/>
                <w:webHidden/>
              </w:rPr>
              <w:tab/>
            </w:r>
            <w:r w:rsidR="00441638">
              <w:rPr>
                <w:noProof/>
                <w:webHidden/>
              </w:rPr>
              <w:fldChar w:fldCharType="begin"/>
            </w:r>
            <w:r w:rsidR="00441638">
              <w:rPr>
                <w:noProof/>
                <w:webHidden/>
              </w:rPr>
              <w:instrText xml:space="preserve"> PAGEREF _Toc3045894 \h </w:instrText>
            </w:r>
            <w:r w:rsidR="00441638">
              <w:rPr>
                <w:noProof/>
                <w:webHidden/>
              </w:rPr>
            </w:r>
            <w:r w:rsidR="00441638">
              <w:rPr>
                <w:noProof/>
                <w:webHidden/>
              </w:rPr>
              <w:fldChar w:fldCharType="separate"/>
            </w:r>
            <w:r w:rsidR="00605467">
              <w:rPr>
                <w:noProof/>
                <w:webHidden/>
              </w:rPr>
              <w:t>157</w:t>
            </w:r>
            <w:r w:rsidR="00441638">
              <w:rPr>
                <w:noProof/>
                <w:webHidden/>
              </w:rPr>
              <w:fldChar w:fldCharType="end"/>
            </w:r>
          </w:hyperlink>
        </w:p>
        <w:p w14:paraId="31C0704F" w14:textId="77777777" w:rsidR="00441638" w:rsidRDefault="00FF7296">
          <w:pPr>
            <w:pStyle w:val="32"/>
            <w:tabs>
              <w:tab w:val="right" w:leader="dot" w:pos="9345"/>
            </w:tabs>
            <w:rPr>
              <w:rFonts w:eastAsiaTheme="minorEastAsia"/>
              <w:noProof/>
              <w:lang w:eastAsia="ru-RU"/>
            </w:rPr>
          </w:pPr>
          <w:hyperlink w:anchor="_Toc3045895" w:history="1">
            <w:r w:rsidR="00441638" w:rsidRPr="00EB4F6B">
              <w:rPr>
                <w:rStyle w:val="af3"/>
                <w:rFonts w:ascii="Times New Roman" w:hAnsi="Times New Roman" w:cs="Times New Roman"/>
                <w:noProof/>
              </w:rPr>
              <w:t>3.2.1. 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r w:rsidR="00441638">
              <w:rPr>
                <w:noProof/>
                <w:webHidden/>
              </w:rPr>
              <w:tab/>
            </w:r>
            <w:r w:rsidR="00441638">
              <w:rPr>
                <w:noProof/>
                <w:webHidden/>
              </w:rPr>
              <w:fldChar w:fldCharType="begin"/>
            </w:r>
            <w:r w:rsidR="00441638">
              <w:rPr>
                <w:noProof/>
                <w:webHidden/>
              </w:rPr>
              <w:instrText xml:space="preserve"> PAGEREF _Toc3045895 \h </w:instrText>
            </w:r>
            <w:r w:rsidR="00441638">
              <w:rPr>
                <w:noProof/>
                <w:webHidden/>
              </w:rPr>
            </w:r>
            <w:r w:rsidR="00441638">
              <w:rPr>
                <w:noProof/>
                <w:webHidden/>
              </w:rPr>
              <w:fldChar w:fldCharType="separate"/>
            </w:r>
            <w:r w:rsidR="00605467">
              <w:rPr>
                <w:noProof/>
                <w:webHidden/>
              </w:rPr>
              <w:t>159</w:t>
            </w:r>
            <w:r w:rsidR="00441638">
              <w:rPr>
                <w:noProof/>
                <w:webHidden/>
              </w:rPr>
              <w:fldChar w:fldCharType="end"/>
            </w:r>
          </w:hyperlink>
        </w:p>
        <w:p w14:paraId="3EA14AA9" w14:textId="77777777" w:rsidR="00441638" w:rsidRDefault="00FF7296">
          <w:pPr>
            <w:pStyle w:val="32"/>
            <w:tabs>
              <w:tab w:val="right" w:leader="dot" w:pos="9345"/>
            </w:tabs>
            <w:rPr>
              <w:rFonts w:eastAsiaTheme="minorEastAsia"/>
              <w:noProof/>
              <w:lang w:eastAsia="ru-RU"/>
            </w:rPr>
          </w:pPr>
          <w:hyperlink w:anchor="_Toc3045896" w:history="1">
            <w:r w:rsidR="00441638" w:rsidRPr="00EB4F6B">
              <w:rPr>
                <w:rStyle w:val="af3"/>
                <w:rFonts w:ascii="Times New Roman" w:hAnsi="Times New Roman" w:cs="Times New Roman"/>
                <w:noProof/>
              </w:rPr>
              <w:t xml:space="preserve">3.2.2. Формирование рейтинга муниципальных районов и городских округов Камчатского края по содействию развитию конкуренции и обеспечению условий для формирования </w:t>
            </w:r>
            <w:r w:rsidR="00441638" w:rsidRPr="00EB4F6B">
              <w:rPr>
                <w:rStyle w:val="af3"/>
                <w:rFonts w:ascii="Times New Roman" w:hAnsi="Times New Roman" w:cs="Times New Roman"/>
                <w:noProof/>
              </w:rPr>
              <w:lastRenderedPageBreak/>
              <w:t>благоприятного инвестиционного климата, предусматривающего систему поощрений (далее – Рейтинг)</w:t>
            </w:r>
            <w:r w:rsidR="00441638">
              <w:rPr>
                <w:noProof/>
                <w:webHidden/>
              </w:rPr>
              <w:tab/>
            </w:r>
            <w:r w:rsidR="00441638">
              <w:rPr>
                <w:noProof/>
                <w:webHidden/>
              </w:rPr>
              <w:fldChar w:fldCharType="begin"/>
            </w:r>
            <w:r w:rsidR="00441638">
              <w:rPr>
                <w:noProof/>
                <w:webHidden/>
              </w:rPr>
              <w:instrText xml:space="preserve"> PAGEREF _Toc3045896 \h </w:instrText>
            </w:r>
            <w:r w:rsidR="00441638">
              <w:rPr>
                <w:noProof/>
                <w:webHidden/>
              </w:rPr>
            </w:r>
            <w:r w:rsidR="00441638">
              <w:rPr>
                <w:noProof/>
                <w:webHidden/>
              </w:rPr>
              <w:fldChar w:fldCharType="separate"/>
            </w:r>
            <w:r w:rsidR="00605467">
              <w:rPr>
                <w:noProof/>
                <w:webHidden/>
              </w:rPr>
              <w:t>160</w:t>
            </w:r>
            <w:r w:rsidR="00441638">
              <w:rPr>
                <w:noProof/>
                <w:webHidden/>
              </w:rPr>
              <w:fldChar w:fldCharType="end"/>
            </w:r>
          </w:hyperlink>
        </w:p>
        <w:p w14:paraId="4CBA0591" w14:textId="77777777" w:rsidR="00441638" w:rsidRDefault="00FF7296">
          <w:pPr>
            <w:pStyle w:val="32"/>
            <w:tabs>
              <w:tab w:val="right" w:leader="dot" w:pos="9345"/>
            </w:tabs>
            <w:rPr>
              <w:rFonts w:eastAsiaTheme="minorEastAsia"/>
              <w:noProof/>
              <w:lang w:eastAsia="ru-RU"/>
            </w:rPr>
          </w:pPr>
          <w:hyperlink w:anchor="_Toc3045897" w:history="1">
            <w:r w:rsidR="00441638" w:rsidRPr="00EB4F6B">
              <w:rPr>
                <w:rStyle w:val="af3"/>
                <w:rFonts w:ascii="Times New Roman" w:hAnsi="Times New Roman" w:cs="Times New Roman"/>
                <w:noProof/>
              </w:rPr>
              <w:t>3.2.3. Формирование коллегиального координационного или совещательного органа при Губернаторе Камчатского края по вопросам содействия развитию конкуренции (далее – Коллегиальный орган)</w:t>
            </w:r>
            <w:r w:rsidR="00441638">
              <w:rPr>
                <w:noProof/>
                <w:webHidden/>
              </w:rPr>
              <w:tab/>
            </w:r>
            <w:r w:rsidR="00441638">
              <w:rPr>
                <w:noProof/>
                <w:webHidden/>
              </w:rPr>
              <w:fldChar w:fldCharType="begin"/>
            </w:r>
            <w:r w:rsidR="00441638">
              <w:rPr>
                <w:noProof/>
                <w:webHidden/>
              </w:rPr>
              <w:instrText xml:space="preserve"> PAGEREF _Toc3045897 \h </w:instrText>
            </w:r>
            <w:r w:rsidR="00441638">
              <w:rPr>
                <w:noProof/>
                <w:webHidden/>
              </w:rPr>
            </w:r>
            <w:r w:rsidR="00441638">
              <w:rPr>
                <w:noProof/>
                <w:webHidden/>
              </w:rPr>
              <w:fldChar w:fldCharType="separate"/>
            </w:r>
            <w:r w:rsidR="00605467">
              <w:rPr>
                <w:noProof/>
                <w:webHidden/>
              </w:rPr>
              <w:t>165</w:t>
            </w:r>
            <w:r w:rsidR="00441638">
              <w:rPr>
                <w:noProof/>
                <w:webHidden/>
              </w:rPr>
              <w:fldChar w:fldCharType="end"/>
            </w:r>
          </w:hyperlink>
        </w:p>
        <w:p w14:paraId="17747328" w14:textId="77777777" w:rsidR="00441638" w:rsidRDefault="00FF7296">
          <w:pPr>
            <w:pStyle w:val="22"/>
            <w:tabs>
              <w:tab w:val="right" w:leader="dot" w:pos="9345"/>
            </w:tabs>
            <w:rPr>
              <w:rFonts w:eastAsiaTheme="minorEastAsia"/>
              <w:noProof/>
              <w:lang w:eastAsia="ru-RU"/>
            </w:rPr>
          </w:pPr>
          <w:hyperlink w:anchor="_Toc3045898" w:history="1">
            <w:r w:rsidR="00441638" w:rsidRPr="00EB4F6B">
              <w:rPr>
                <w:rStyle w:val="af3"/>
                <w:rFonts w:ascii="Times New Roman" w:hAnsi="Times New Roman" w:cs="Times New Roman"/>
                <w:noProof/>
              </w:rPr>
              <w:t>3.3. Проведение ежегодного мониторинга состояния и развития конкурентной среды на рынках товаров, работ и услуг Камчатского края с развернутой детализацией результатов, указанием числовых значений и анализом информации в соответствии со Стандартом</w:t>
            </w:r>
            <w:r w:rsidR="00441638">
              <w:rPr>
                <w:noProof/>
                <w:webHidden/>
              </w:rPr>
              <w:tab/>
            </w:r>
            <w:r w:rsidR="00441638">
              <w:rPr>
                <w:noProof/>
                <w:webHidden/>
              </w:rPr>
              <w:fldChar w:fldCharType="begin"/>
            </w:r>
            <w:r w:rsidR="00441638">
              <w:rPr>
                <w:noProof/>
                <w:webHidden/>
              </w:rPr>
              <w:instrText xml:space="preserve"> PAGEREF _Toc3045898 \h </w:instrText>
            </w:r>
            <w:r w:rsidR="00441638">
              <w:rPr>
                <w:noProof/>
                <w:webHidden/>
              </w:rPr>
            </w:r>
            <w:r w:rsidR="00441638">
              <w:rPr>
                <w:noProof/>
                <w:webHidden/>
              </w:rPr>
              <w:fldChar w:fldCharType="separate"/>
            </w:r>
            <w:r w:rsidR="00605467">
              <w:rPr>
                <w:noProof/>
                <w:webHidden/>
              </w:rPr>
              <w:t>167</w:t>
            </w:r>
            <w:r w:rsidR="00441638">
              <w:rPr>
                <w:noProof/>
                <w:webHidden/>
              </w:rPr>
              <w:fldChar w:fldCharType="end"/>
            </w:r>
          </w:hyperlink>
        </w:p>
        <w:p w14:paraId="69727316" w14:textId="77777777" w:rsidR="00441638" w:rsidRDefault="00FF7296">
          <w:pPr>
            <w:pStyle w:val="32"/>
            <w:tabs>
              <w:tab w:val="right" w:leader="dot" w:pos="9345"/>
            </w:tabs>
            <w:rPr>
              <w:rFonts w:eastAsiaTheme="minorEastAsia"/>
              <w:noProof/>
              <w:lang w:eastAsia="ru-RU"/>
            </w:rPr>
          </w:pPr>
          <w:hyperlink w:anchor="_Toc3045899" w:history="1">
            <w:r w:rsidR="00441638" w:rsidRPr="00EB4F6B">
              <w:rPr>
                <w:rStyle w:val="af3"/>
                <w:rFonts w:ascii="Times New Roman" w:hAnsi="Times New Roman" w:cs="Times New Roman"/>
                <w:noProof/>
              </w:rPr>
              <w:t>3.3.1.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441638">
              <w:rPr>
                <w:noProof/>
                <w:webHidden/>
              </w:rPr>
              <w:tab/>
            </w:r>
            <w:r w:rsidR="00441638">
              <w:rPr>
                <w:noProof/>
                <w:webHidden/>
              </w:rPr>
              <w:fldChar w:fldCharType="begin"/>
            </w:r>
            <w:r w:rsidR="00441638">
              <w:rPr>
                <w:noProof/>
                <w:webHidden/>
              </w:rPr>
              <w:instrText xml:space="preserve"> PAGEREF _Toc3045899 \h </w:instrText>
            </w:r>
            <w:r w:rsidR="00441638">
              <w:rPr>
                <w:noProof/>
                <w:webHidden/>
              </w:rPr>
            </w:r>
            <w:r w:rsidR="00441638">
              <w:rPr>
                <w:noProof/>
                <w:webHidden/>
              </w:rPr>
              <w:fldChar w:fldCharType="separate"/>
            </w:r>
            <w:r w:rsidR="00605467">
              <w:rPr>
                <w:noProof/>
                <w:webHidden/>
              </w:rPr>
              <w:t>168</w:t>
            </w:r>
            <w:r w:rsidR="00441638">
              <w:rPr>
                <w:noProof/>
                <w:webHidden/>
              </w:rPr>
              <w:fldChar w:fldCharType="end"/>
            </w:r>
          </w:hyperlink>
        </w:p>
        <w:p w14:paraId="66B5FD9D" w14:textId="77777777" w:rsidR="00441638" w:rsidRDefault="00FF7296">
          <w:pPr>
            <w:pStyle w:val="32"/>
            <w:tabs>
              <w:tab w:val="right" w:leader="dot" w:pos="9345"/>
            </w:tabs>
            <w:rPr>
              <w:rFonts w:eastAsiaTheme="minorEastAsia"/>
              <w:noProof/>
              <w:lang w:eastAsia="ru-RU"/>
            </w:rPr>
          </w:pPr>
          <w:hyperlink w:anchor="_Toc3045900" w:history="1">
            <w:r w:rsidR="00441638" w:rsidRPr="00EB4F6B">
              <w:rPr>
                <w:rStyle w:val="af3"/>
                <w:rFonts w:ascii="Times New Roman" w:hAnsi="Times New Roman" w:cs="Times New Roman"/>
                <w:noProof/>
              </w:rPr>
              <w:t>3.3.2. Результаты проведенного ежегодного мониторинга удовлетворенности потребителей качеством товаров, работ и услуг на товарных рынках Камчатского края и состоянием ценовой конкуренции</w:t>
            </w:r>
            <w:r w:rsidR="00441638">
              <w:rPr>
                <w:noProof/>
                <w:webHidden/>
              </w:rPr>
              <w:tab/>
            </w:r>
            <w:r w:rsidR="00441638">
              <w:rPr>
                <w:noProof/>
                <w:webHidden/>
              </w:rPr>
              <w:fldChar w:fldCharType="begin"/>
            </w:r>
            <w:r w:rsidR="00441638">
              <w:rPr>
                <w:noProof/>
                <w:webHidden/>
              </w:rPr>
              <w:instrText xml:space="preserve"> PAGEREF _Toc3045900 \h </w:instrText>
            </w:r>
            <w:r w:rsidR="00441638">
              <w:rPr>
                <w:noProof/>
                <w:webHidden/>
              </w:rPr>
            </w:r>
            <w:r w:rsidR="00441638">
              <w:rPr>
                <w:noProof/>
                <w:webHidden/>
              </w:rPr>
              <w:fldChar w:fldCharType="separate"/>
            </w:r>
            <w:r w:rsidR="00605467">
              <w:rPr>
                <w:noProof/>
                <w:webHidden/>
              </w:rPr>
              <w:t>180</w:t>
            </w:r>
            <w:r w:rsidR="00441638">
              <w:rPr>
                <w:noProof/>
                <w:webHidden/>
              </w:rPr>
              <w:fldChar w:fldCharType="end"/>
            </w:r>
          </w:hyperlink>
        </w:p>
        <w:p w14:paraId="6ECF5C14" w14:textId="77777777" w:rsidR="00441638" w:rsidRDefault="00FF7296">
          <w:pPr>
            <w:pStyle w:val="32"/>
            <w:tabs>
              <w:tab w:val="right" w:leader="dot" w:pos="9345"/>
            </w:tabs>
            <w:rPr>
              <w:rFonts w:eastAsiaTheme="minorEastAsia"/>
              <w:noProof/>
              <w:lang w:eastAsia="ru-RU"/>
            </w:rPr>
          </w:pPr>
          <w:hyperlink w:anchor="_Toc3045901" w:history="1">
            <w:r w:rsidR="00441638" w:rsidRPr="00EB4F6B">
              <w:rPr>
                <w:rStyle w:val="af3"/>
                <w:rFonts w:ascii="Times New Roman" w:hAnsi="Times New Roman" w:cs="Times New Roman"/>
                <w:noProof/>
              </w:rPr>
              <w:t>3.3.3. 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 и деятельности по содействию развитию конкуренции в Камчатском крае, размещаемой уполномоченным органом и муниципальными образованиями</w:t>
            </w:r>
            <w:r w:rsidR="00441638">
              <w:rPr>
                <w:noProof/>
                <w:webHidden/>
              </w:rPr>
              <w:tab/>
            </w:r>
            <w:r w:rsidR="00441638">
              <w:rPr>
                <w:noProof/>
                <w:webHidden/>
              </w:rPr>
              <w:fldChar w:fldCharType="begin"/>
            </w:r>
            <w:r w:rsidR="00441638">
              <w:rPr>
                <w:noProof/>
                <w:webHidden/>
              </w:rPr>
              <w:instrText xml:space="preserve"> PAGEREF _Toc3045901 \h </w:instrText>
            </w:r>
            <w:r w:rsidR="00441638">
              <w:rPr>
                <w:noProof/>
                <w:webHidden/>
              </w:rPr>
            </w:r>
            <w:r w:rsidR="00441638">
              <w:rPr>
                <w:noProof/>
                <w:webHidden/>
              </w:rPr>
              <w:fldChar w:fldCharType="separate"/>
            </w:r>
            <w:r w:rsidR="00605467">
              <w:rPr>
                <w:noProof/>
                <w:webHidden/>
              </w:rPr>
              <w:t>221</w:t>
            </w:r>
            <w:r w:rsidR="00441638">
              <w:rPr>
                <w:noProof/>
                <w:webHidden/>
              </w:rPr>
              <w:fldChar w:fldCharType="end"/>
            </w:r>
          </w:hyperlink>
        </w:p>
        <w:p w14:paraId="240C689F" w14:textId="77777777" w:rsidR="00441638" w:rsidRDefault="00FF7296">
          <w:pPr>
            <w:pStyle w:val="32"/>
            <w:tabs>
              <w:tab w:val="right" w:leader="dot" w:pos="9345"/>
            </w:tabs>
            <w:rPr>
              <w:rFonts w:eastAsiaTheme="minorEastAsia"/>
              <w:noProof/>
              <w:lang w:eastAsia="ru-RU"/>
            </w:rPr>
          </w:pPr>
          <w:hyperlink w:anchor="_Toc3045902" w:history="1">
            <w:r w:rsidR="00441638" w:rsidRPr="00EB4F6B">
              <w:rPr>
                <w:rStyle w:val="af3"/>
                <w:rFonts w:ascii="Times New Roman" w:hAnsi="Times New Roman" w:cs="Times New Roman"/>
                <w:noProof/>
              </w:rPr>
              <w:t>3.3.4. Результаты проведенного ежегодного мониторинга деятельности субъектов естественных монополий в Камчатском крае</w:t>
            </w:r>
            <w:r w:rsidR="00441638">
              <w:rPr>
                <w:noProof/>
                <w:webHidden/>
              </w:rPr>
              <w:tab/>
            </w:r>
            <w:r w:rsidR="00441638">
              <w:rPr>
                <w:noProof/>
                <w:webHidden/>
              </w:rPr>
              <w:fldChar w:fldCharType="begin"/>
            </w:r>
            <w:r w:rsidR="00441638">
              <w:rPr>
                <w:noProof/>
                <w:webHidden/>
              </w:rPr>
              <w:instrText xml:space="preserve"> PAGEREF _Toc3045902 \h </w:instrText>
            </w:r>
            <w:r w:rsidR="00441638">
              <w:rPr>
                <w:noProof/>
                <w:webHidden/>
              </w:rPr>
            </w:r>
            <w:r w:rsidR="00441638">
              <w:rPr>
                <w:noProof/>
                <w:webHidden/>
              </w:rPr>
              <w:fldChar w:fldCharType="separate"/>
            </w:r>
            <w:r w:rsidR="00605467">
              <w:rPr>
                <w:noProof/>
                <w:webHidden/>
              </w:rPr>
              <w:t>230</w:t>
            </w:r>
            <w:r w:rsidR="00441638">
              <w:rPr>
                <w:noProof/>
                <w:webHidden/>
              </w:rPr>
              <w:fldChar w:fldCharType="end"/>
            </w:r>
          </w:hyperlink>
        </w:p>
        <w:p w14:paraId="0B167142" w14:textId="77777777" w:rsidR="00441638" w:rsidRDefault="00FF7296">
          <w:pPr>
            <w:pStyle w:val="32"/>
            <w:tabs>
              <w:tab w:val="right" w:leader="dot" w:pos="9345"/>
            </w:tabs>
            <w:rPr>
              <w:rFonts w:eastAsiaTheme="minorEastAsia"/>
              <w:noProof/>
              <w:lang w:eastAsia="ru-RU"/>
            </w:rPr>
          </w:pPr>
          <w:hyperlink w:anchor="_Toc3045903" w:history="1">
            <w:r w:rsidR="00441638" w:rsidRPr="00EB4F6B">
              <w:rPr>
                <w:rStyle w:val="af3"/>
                <w:rFonts w:ascii="Times New Roman" w:hAnsi="Times New Roman" w:cs="Times New Roman"/>
                <w:noProof/>
              </w:rPr>
              <w:t>3.3.5. Результаты проведенного ежегодного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r w:rsidR="00441638">
              <w:rPr>
                <w:noProof/>
                <w:webHidden/>
              </w:rPr>
              <w:tab/>
            </w:r>
            <w:r w:rsidR="00441638">
              <w:rPr>
                <w:noProof/>
                <w:webHidden/>
              </w:rPr>
              <w:fldChar w:fldCharType="begin"/>
            </w:r>
            <w:r w:rsidR="00441638">
              <w:rPr>
                <w:noProof/>
                <w:webHidden/>
              </w:rPr>
              <w:instrText xml:space="preserve"> PAGEREF _Toc3045903 \h </w:instrText>
            </w:r>
            <w:r w:rsidR="00441638">
              <w:rPr>
                <w:noProof/>
                <w:webHidden/>
              </w:rPr>
            </w:r>
            <w:r w:rsidR="00441638">
              <w:rPr>
                <w:noProof/>
                <w:webHidden/>
              </w:rPr>
              <w:fldChar w:fldCharType="separate"/>
            </w:r>
            <w:r w:rsidR="00605467">
              <w:rPr>
                <w:noProof/>
                <w:webHidden/>
              </w:rPr>
              <w:t>268</w:t>
            </w:r>
            <w:r w:rsidR="00441638">
              <w:rPr>
                <w:noProof/>
                <w:webHidden/>
              </w:rPr>
              <w:fldChar w:fldCharType="end"/>
            </w:r>
          </w:hyperlink>
        </w:p>
        <w:p w14:paraId="7703AE1D" w14:textId="77777777" w:rsidR="00441638" w:rsidRDefault="00FF7296">
          <w:pPr>
            <w:pStyle w:val="32"/>
            <w:tabs>
              <w:tab w:val="right" w:leader="dot" w:pos="9345"/>
            </w:tabs>
            <w:rPr>
              <w:rFonts w:eastAsiaTheme="minorEastAsia"/>
              <w:noProof/>
              <w:lang w:eastAsia="ru-RU"/>
            </w:rPr>
          </w:pPr>
          <w:hyperlink w:anchor="_Toc3045904" w:history="1">
            <w:r w:rsidR="00441638" w:rsidRPr="00EB4F6B">
              <w:rPr>
                <w:rStyle w:val="af3"/>
                <w:rFonts w:ascii="Times New Roman" w:hAnsi="Times New Roman" w:cs="Times New Roman"/>
                <w:noProof/>
              </w:rPr>
              <w:t>3.3.6. Анализ жалоб потребителей и представителей бизнеса в контрольно-надзорные органы</w:t>
            </w:r>
            <w:r w:rsidR="00441638">
              <w:rPr>
                <w:noProof/>
                <w:webHidden/>
              </w:rPr>
              <w:tab/>
            </w:r>
            <w:r w:rsidR="00441638">
              <w:rPr>
                <w:noProof/>
                <w:webHidden/>
              </w:rPr>
              <w:fldChar w:fldCharType="begin"/>
            </w:r>
            <w:r w:rsidR="00441638">
              <w:rPr>
                <w:noProof/>
                <w:webHidden/>
              </w:rPr>
              <w:instrText xml:space="preserve"> PAGEREF _Toc3045904 \h </w:instrText>
            </w:r>
            <w:r w:rsidR="00441638">
              <w:rPr>
                <w:noProof/>
                <w:webHidden/>
              </w:rPr>
            </w:r>
            <w:r w:rsidR="00441638">
              <w:rPr>
                <w:noProof/>
                <w:webHidden/>
              </w:rPr>
              <w:fldChar w:fldCharType="separate"/>
            </w:r>
            <w:r w:rsidR="00605467">
              <w:rPr>
                <w:noProof/>
                <w:webHidden/>
              </w:rPr>
              <w:t>269</w:t>
            </w:r>
            <w:r w:rsidR="00441638">
              <w:rPr>
                <w:noProof/>
                <w:webHidden/>
              </w:rPr>
              <w:fldChar w:fldCharType="end"/>
            </w:r>
          </w:hyperlink>
        </w:p>
        <w:p w14:paraId="633B9721" w14:textId="77777777" w:rsidR="00441638" w:rsidRDefault="00FF7296">
          <w:pPr>
            <w:pStyle w:val="22"/>
            <w:tabs>
              <w:tab w:val="right" w:leader="dot" w:pos="9345"/>
            </w:tabs>
            <w:rPr>
              <w:rFonts w:eastAsiaTheme="minorEastAsia"/>
              <w:noProof/>
              <w:lang w:eastAsia="ru-RU"/>
            </w:rPr>
          </w:pPr>
          <w:hyperlink w:anchor="_Toc3045905" w:history="1">
            <w:r w:rsidR="00441638" w:rsidRPr="00EB4F6B">
              <w:rPr>
                <w:rStyle w:val="af3"/>
                <w:rFonts w:ascii="Times New Roman" w:hAnsi="Times New Roman" w:cs="Times New Roman"/>
                <w:noProof/>
              </w:rPr>
              <w:t>3.4. Утверждение перечня рынков для содействия развитию конкуренции в Камчатском крае (далее – Перечень), состоящего из перечня социально значимых рынков и перечня приоритетных рынков</w:t>
            </w:r>
            <w:r w:rsidR="00441638">
              <w:rPr>
                <w:noProof/>
                <w:webHidden/>
              </w:rPr>
              <w:tab/>
            </w:r>
            <w:r w:rsidR="00441638">
              <w:rPr>
                <w:noProof/>
                <w:webHidden/>
              </w:rPr>
              <w:fldChar w:fldCharType="begin"/>
            </w:r>
            <w:r w:rsidR="00441638">
              <w:rPr>
                <w:noProof/>
                <w:webHidden/>
              </w:rPr>
              <w:instrText xml:space="preserve"> PAGEREF _Toc3045905 \h </w:instrText>
            </w:r>
            <w:r w:rsidR="00441638">
              <w:rPr>
                <w:noProof/>
                <w:webHidden/>
              </w:rPr>
            </w:r>
            <w:r w:rsidR="00441638">
              <w:rPr>
                <w:noProof/>
                <w:webHidden/>
              </w:rPr>
              <w:fldChar w:fldCharType="separate"/>
            </w:r>
            <w:r w:rsidR="00605467">
              <w:rPr>
                <w:noProof/>
                <w:webHidden/>
              </w:rPr>
              <w:t>293</w:t>
            </w:r>
            <w:r w:rsidR="00441638">
              <w:rPr>
                <w:noProof/>
                <w:webHidden/>
              </w:rPr>
              <w:fldChar w:fldCharType="end"/>
            </w:r>
          </w:hyperlink>
        </w:p>
        <w:p w14:paraId="0021ABED" w14:textId="77777777" w:rsidR="00441638" w:rsidRDefault="00FF7296">
          <w:pPr>
            <w:pStyle w:val="22"/>
            <w:tabs>
              <w:tab w:val="right" w:leader="dot" w:pos="9345"/>
            </w:tabs>
            <w:rPr>
              <w:rFonts w:eastAsiaTheme="minorEastAsia"/>
              <w:noProof/>
              <w:lang w:eastAsia="ru-RU"/>
            </w:rPr>
          </w:pPr>
          <w:hyperlink w:anchor="_Toc3045906" w:history="1">
            <w:r w:rsidR="00441638" w:rsidRPr="00EB4F6B">
              <w:rPr>
                <w:rStyle w:val="af3"/>
                <w:rFonts w:ascii="Times New Roman" w:hAnsi="Times New Roman" w:cs="Times New Roman"/>
                <w:noProof/>
              </w:rPr>
              <w:t>3.5. Утверждение Плана мероприятий («дорожной карты») по содействию развитию конкуренции в Камчатском крае, подготовленного в соответствии с положениями Стандарта</w:t>
            </w:r>
            <w:r w:rsidR="00441638">
              <w:rPr>
                <w:noProof/>
                <w:webHidden/>
              </w:rPr>
              <w:tab/>
            </w:r>
            <w:r w:rsidR="00441638">
              <w:rPr>
                <w:noProof/>
                <w:webHidden/>
              </w:rPr>
              <w:fldChar w:fldCharType="begin"/>
            </w:r>
            <w:r w:rsidR="00441638">
              <w:rPr>
                <w:noProof/>
                <w:webHidden/>
              </w:rPr>
              <w:instrText xml:space="preserve"> PAGEREF _Toc3045906 \h </w:instrText>
            </w:r>
            <w:r w:rsidR="00441638">
              <w:rPr>
                <w:noProof/>
                <w:webHidden/>
              </w:rPr>
            </w:r>
            <w:r w:rsidR="00441638">
              <w:rPr>
                <w:noProof/>
                <w:webHidden/>
              </w:rPr>
              <w:fldChar w:fldCharType="separate"/>
            </w:r>
            <w:r w:rsidR="00605467">
              <w:rPr>
                <w:noProof/>
                <w:webHidden/>
              </w:rPr>
              <w:t>303</w:t>
            </w:r>
            <w:r w:rsidR="00441638">
              <w:rPr>
                <w:noProof/>
                <w:webHidden/>
              </w:rPr>
              <w:fldChar w:fldCharType="end"/>
            </w:r>
          </w:hyperlink>
        </w:p>
        <w:p w14:paraId="26CD5BE5" w14:textId="77777777" w:rsidR="00441638" w:rsidRDefault="00FF7296">
          <w:pPr>
            <w:pStyle w:val="22"/>
            <w:tabs>
              <w:tab w:val="right" w:leader="dot" w:pos="9345"/>
            </w:tabs>
            <w:rPr>
              <w:rFonts w:eastAsiaTheme="minorEastAsia"/>
              <w:noProof/>
              <w:lang w:eastAsia="ru-RU"/>
            </w:rPr>
          </w:pPr>
          <w:hyperlink w:anchor="_Toc3045907" w:history="1">
            <w:r w:rsidR="00441638" w:rsidRPr="00EB4F6B">
              <w:rPr>
                <w:rStyle w:val="af3"/>
                <w:rFonts w:ascii="Times New Roman" w:hAnsi="Times New Roman" w:cs="Times New Roman"/>
                <w:noProof/>
              </w:rPr>
              <w:t>3.6. Подготовка ежегодного доклада о состоянии и развитии конкурентной среды на рынках товаров, работ и услуг Камчатского края, составленного в соответствии с положениями Стандарта</w:t>
            </w:r>
            <w:r w:rsidR="00441638">
              <w:rPr>
                <w:noProof/>
                <w:webHidden/>
              </w:rPr>
              <w:tab/>
            </w:r>
            <w:r w:rsidR="00441638">
              <w:rPr>
                <w:noProof/>
                <w:webHidden/>
              </w:rPr>
              <w:fldChar w:fldCharType="begin"/>
            </w:r>
            <w:r w:rsidR="00441638">
              <w:rPr>
                <w:noProof/>
                <w:webHidden/>
              </w:rPr>
              <w:instrText xml:space="preserve"> PAGEREF _Toc3045907 \h </w:instrText>
            </w:r>
            <w:r w:rsidR="00441638">
              <w:rPr>
                <w:noProof/>
                <w:webHidden/>
              </w:rPr>
            </w:r>
            <w:r w:rsidR="00441638">
              <w:rPr>
                <w:noProof/>
                <w:webHidden/>
              </w:rPr>
              <w:fldChar w:fldCharType="separate"/>
            </w:r>
            <w:r w:rsidR="00605467">
              <w:rPr>
                <w:noProof/>
                <w:webHidden/>
              </w:rPr>
              <w:t>306</w:t>
            </w:r>
            <w:r w:rsidR="00441638">
              <w:rPr>
                <w:noProof/>
                <w:webHidden/>
              </w:rPr>
              <w:fldChar w:fldCharType="end"/>
            </w:r>
          </w:hyperlink>
        </w:p>
        <w:p w14:paraId="2F4B2DE5" w14:textId="77777777" w:rsidR="00441638" w:rsidRDefault="00FF7296">
          <w:pPr>
            <w:pStyle w:val="22"/>
            <w:tabs>
              <w:tab w:val="right" w:leader="dot" w:pos="9345"/>
            </w:tabs>
            <w:rPr>
              <w:rFonts w:eastAsiaTheme="minorEastAsia"/>
              <w:noProof/>
              <w:lang w:eastAsia="ru-RU"/>
            </w:rPr>
          </w:pPr>
          <w:hyperlink w:anchor="_Toc3045908" w:history="1">
            <w:r w:rsidR="00441638" w:rsidRPr="00EB4F6B">
              <w:rPr>
                <w:rStyle w:val="af3"/>
                <w:rFonts w:ascii="Times New Roman" w:hAnsi="Times New Roman" w:cs="Times New Roman"/>
                <w:noProof/>
              </w:rPr>
              <w:t>3.7. Создание и реализация механизмов общественного контроля за деятельностью субъектов естественных монополий</w:t>
            </w:r>
            <w:r w:rsidR="00441638">
              <w:rPr>
                <w:noProof/>
                <w:webHidden/>
              </w:rPr>
              <w:tab/>
            </w:r>
            <w:r w:rsidR="00441638">
              <w:rPr>
                <w:noProof/>
                <w:webHidden/>
              </w:rPr>
              <w:fldChar w:fldCharType="begin"/>
            </w:r>
            <w:r w:rsidR="00441638">
              <w:rPr>
                <w:noProof/>
                <w:webHidden/>
              </w:rPr>
              <w:instrText xml:space="preserve"> PAGEREF _Toc3045908 \h </w:instrText>
            </w:r>
            <w:r w:rsidR="00441638">
              <w:rPr>
                <w:noProof/>
                <w:webHidden/>
              </w:rPr>
            </w:r>
            <w:r w:rsidR="00441638">
              <w:rPr>
                <w:noProof/>
                <w:webHidden/>
              </w:rPr>
              <w:fldChar w:fldCharType="separate"/>
            </w:r>
            <w:r w:rsidR="00605467">
              <w:rPr>
                <w:noProof/>
                <w:webHidden/>
              </w:rPr>
              <w:t>307</w:t>
            </w:r>
            <w:r w:rsidR="00441638">
              <w:rPr>
                <w:noProof/>
                <w:webHidden/>
              </w:rPr>
              <w:fldChar w:fldCharType="end"/>
            </w:r>
          </w:hyperlink>
        </w:p>
        <w:p w14:paraId="722C79EA" w14:textId="77777777" w:rsidR="00441638" w:rsidRDefault="00FF7296">
          <w:pPr>
            <w:pStyle w:val="32"/>
            <w:tabs>
              <w:tab w:val="right" w:leader="dot" w:pos="9345"/>
            </w:tabs>
            <w:rPr>
              <w:rFonts w:eastAsiaTheme="minorEastAsia"/>
              <w:noProof/>
              <w:lang w:eastAsia="ru-RU"/>
            </w:rPr>
          </w:pPr>
          <w:hyperlink w:anchor="_Toc3045909" w:history="1">
            <w:r w:rsidR="00441638" w:rsidRPr="00EB4F6B">
              <w:rPr>
                <w:rStyle w:val="af3"/>
                <w:rFonts w:ascii="Times New Roman" w:hAnsi="Times New Roman" w:cs="Times New Roman"/>
                <w:noProof/>
              </w:rPr>
              <w:t>3.7.1. Сведения о наличии межотраслевого совета потребителей при Губернаторе Камчатского края</w:t>
            </w:r>
            <w:r w:rsidR="00441638">
              <w:rPr>
                <w:noProof/>
                <w:webHidden/>
              </w:rPr>
              <w:tab/>
            </w:r>
            <w:r w:rsidR="00441638">
              <w:rPr>
                <w:noProof/>
                <w:webHidden/>
              </w:rPr>
              <w:fldChar w:fldCharType="begin"/>
            </w:r>
            <w:r w:rsidR="00441638">
              <w:rPr>
                <w:noProof/>
                <w:webHidden/>
              </w:rPr>
              <w:instrText xml:space="preserve"> PAGEREF _Toc3045909 \h </w:instrText>
            </w:r>
            <w:r w:rsidR="00441638">
              <w:rPr>
                <w:noProof/>
                <w:webHidden/>
              </w:rPr>
            </w:r>
            <w:r w:rsidR="00441638">
              <w:rPr>
                <w:noProof/>
                <w:webHidden/>
              </w:rPr>
              <w:fldChar w:fldCharType="separate"/>
            </w:r>
            <w:r w:rsidR="00605467">
              <w:rPr>
                <w:noProof/>
                <w:webHidden/>
              </w:rPr>
              <w:t>307</w:t>
            </w:r>
            <w:r w:rsidR="00441638">
              <w:rPr>
                <w:noProof/>
                <w:webHidden/>
              </w:rPr>
              <w:fldChar w:fldCharType="end"/>
            </w:r>
          </w:hyperlink>
        </w:p>
        <w:p w14:paraId="2F4DEA0A" w14:textId="77777777" w:rsidR="00441638" w:rsidRDefault="00FF7296">
          <w:pPr>
            <w:pStyle w:val="32"/>
            <w:tabs>
              <w:tab w:val="right" w:leader="dot" w:pos="9345"/>
            </w:tabs>
            <w:rPr>
              <w:rFonts w:eastAsiaTheme="minorEastAsia"/>
              <w:noProof/>
              <w:lang w:eastAsia="ru-RU"/>
            </w:rPr>
          </w:pPr>
          <w:hyperlink w:anchor="_Toc3045910" w:history="1">
            <w:r w:rsidR="00441638" w:rsidRPr="00EB4F6B">
              <w:rPr>
                <w:rStyle w:val="af3"/>
                <w:rFonts w:ascii="Times New Roman" w:hAnsi="Times New Roman" w:cs="Times New Roman"/>
                <w:noProof/>
              </w:rPr>
              <w:t>3.7.2. Внедрение и применение механизма технологического и ценового аудита инвестиционных проектов субъектов естественных монополий</w:t>
            </w:r>
            <w:r w:rsidR="00441638">
              <w:rPr>
                <w:noProof/>
                <w:webHidden/>
              </w:rPr>
              <w:tab/>
            </w:r>
            <w:r w:rsidR="00441638">
              <w:rPr>
                <w:noProof/>
                <w:webHidden/>
              </w:rPr>
              <w:fldChar w:fldCharType="begin"/>
            </w:r>
            <w:r w:rsidR="00441638">
              <w:rPr>
                <w:noProof/>
                <w:webHidden/>
              </w:rPr>
              <w:instrText xml:space="preserve"> PAGEREF _Toc3045910 \h </w:instrText>
            </w:r>
            <w:r w:rsidR="00441638">
              <w:rPr>
                <w:noProof/>
                <w:webHidden/>
              </w:rPr>
            </w:r>
            <w:r w:rsidR="00441638">
              <w:rPr>
                <w:noProof/>
                <w:webHidden/>
              </w:rPr>
              <w:fldChar w:fldCharType="separate"/>
            </w:r>
            <w:r w:rsidR="00605467">
              <w:rPr>
                <w:noProof/>
                <w:webHidden/>
              </w:rPr>
              <w:t>309</w:t>
            </w:r>
            <w:r w:rsidR="00441638">
              <w:rPr>
                <w:noProof/>
                <w:webHidden/>
              </w:rPr>
              <w:fldChar w:fldCharType="end"/>
            </w:r>
          </w:hyperlink>
        </w:p>
        <w:p w14:paraId="5B1847FD" w14:textId="77777777" w:rsidR="00441638" w:rsidRDefault="00FF7296">
          <w:pPr>
            <w:pStyle w:val="32"/>
            <w:tabs>
              <w:tab w:val="right" w:leader="dot" w:pos="9345"/>
            </w:tabs>
            <w:rPr>
              <w:rFonts w:eastAsiaTheme="minorEastAsia"/>
              <w:noProof/>
              <w:lang w:eastAsia="ru-RU"/>
            </w:rPr>
          </w:pPr>
          <w:hyperlink w:anchor="_Toc3045911" w:history="1">
            <w:r w:rsidR="00441638" w:rsidRPr="00EB4F6B">
              <w:rPr>
                <w:rStyle w:val="af3"/>
                <w:rFonts w:ascii="Times New Roman" w:hAnsi="Times New Roman" w:cs="Times New Roman"/>
                <w:noProof/>
              </w:rPr>
              <w:t>3.7.3. Повышение прозрачности деятельности субъектов естественных монополий в Камчатском крае</w:t>
            </w:r>
            <w:r w:rsidR="00441638">
              <w:rPr>
                <w:noProof/>
                <w:webHidden/>
              </w:rPr>
              <w:tab/>
            </w:r>
            <w:r w:rsidR="00441638">
              <w:rPr>
                <w:noProof/>
                <w:webHidden/>
              </w:rPr>
              <w:fldChar w:fldCharType="begin"/>
            </w:r>
            <w:r w:rsidR="00441638">
              <w:rPr>
                <w:noProof/>
                <w:webHidden/>
              </w:rPr>
              <w:instrText xml:space="preserve"> PAGEREF _Toc3045911 \h </w:instrText>
            </w:r>
            <w:r w:rsidR="00441638">
              <w:rPr>
                <w:noProof/>
                <w:webHidden/>
              </w:rPr>
            </w:r>
            <w:r w:rsidR="00441638">
              <w:rPr>
                <w:noProof/>
                <w:webHidden/>
              </w:rPr>
              <w:fldChar w:fldCharType="separate"/>
            </w:r>
            <w:r w:rsidR="00605467">
              <w:rPr>
                <w:noProof/>
                <w:webHidden/>
              </w:rPr>
              <w:t>309</w:t>
            </w:r>
            <w:r w:rsidR="00441638">
              <w:rPr>
                <w:noProof/>
                <w:webHidden/>
              </w:rPr>
              <w:fldChar w:fldCharType="end"/>
            </w:r>
          </w:hyperlink>
        </w:p>
        <w:p w14:paraId="4D8EA441" w14:textId="77777777" w:rsidR="00441638" w:rsidRDefault="00FF7296">
          <w:pPr>
            <w:pStyle w:val="13"/>
            <w:tabs>
              <w:tab w:val="right" w:leader="dot" w:pos="9345"/>
            </w:tabs>
            <w:rPr>
              <w:rFonts w:eastAsiaTheme="minorEastAsia"/>
              <w:noProof/>
              <w:lang w:eastAsia="ru-RU"/>
            </w:rPr>
          </w:pPr>
          <w:hyperlink w:anchor="_Toc3045912" w:history="1">
            <w:r w:rsidR="00441638" w:rsidRPr="00EB4F6B">
              <w:rPr>
                <w:rStyle w:val="af3"/>
                <w:rFonts w:ascii="Times New Roman" w:hAnsi="Times New Roman" w:cs="Times New Roman"/>
                <w:noProof/>
              </w:rPr>
              <w:t>Раздел 4.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w:t>
            </w:r>
            <w:r w:rsidR="00441638">
              <w:rPr>
                <w:noProof/>
                <w:webHidden/>
              </w:rPr>
              <w:tab/>
            </w:r>
            <w:r w:rsidR="00441638">
              <w:rPr>
                <w:noProof/>
                <w:webHidden/>
              </w:rPr>
              <w:fldChar w:fldCharType="begin"/>
            </w:r>
            <w:r w:rsidR="00441638">
              <w:rPr>
                <w:noProof/>
                <w:webHidden/>
              </w:rPr>
              <w:instrText xml:space="preserve"> PAGEREF _Toc3045912 \h </w:instrText>
            </w:r>
            <w:r w:rsidR="00441638">
              <w:rPr>
                <w:noProof/>
                <w:webHidden/>
              </w:rPr>
            </w:r>
            <w:r w:rsidR="00441638">
              <w:rPr>
                <w:noProof/>
                <w:webHidden/>
              </w:rPr>
              <w:fldChar w:fldCharType="separate"/>
            </w:r>
            <w:r w:rsidR="00605467">
              <w:rPr>
                <w:noProof/>
                <w:webHidden/>
              </w:rPr>
              <w:t>323</w:t>
            </w:r>
            <w:r w:rsidR="00441638">
              <w:rPr>
                <w:noProof/>
                <w:webHidden/>
              </w:rPr>
              <w:fldChar w:fldCharType="end"/>
            </w:r>
          </w:hyperlink>
        </w:p>
        <w:p w14:paraId="7440284D" w14:textId="77777777" w:rsidR="00441638" w:rsidRDefault="00FF7296">
          <w:pPr>
            <w:pStyle w:val="13"/>
            <w:tabs>
              <w:tab w:val="right" w:leader="dot" w:pos="9345"/>
            </w:tabs>
            <w:rPr>
              <w:rFonts w:eastAsiaTheme="minorEastAsia"/>
              <w:noProof/>
              <w:lang w:eastAsia="ru-RU"/>
            </w:rPr>
          </w:pPr>
          <w:hyperlink w:anchor="_Toc3045913" w:history="1">
            <w:r w:rsidR="00441638" w:rsidRPr="00EB4F6B">
              <w:rPr>
                <w:rStyle w:val="af3"/>
                <w:rFonts w:ascii="Times New Roman" w:hAnsi="Times New Roman" w:cs="Times New Roman"/>
                <w:noProof/>
              </w:rPr>
              <w:t>Раздел 5. Дополнительные комментарии со стороны Правительства Камчатского края («обратная связь»), представителей общественных объединений предпринимателей Камчатского края, членов коллегиального органа</w:t>
            </w:r>
            <w:r w:rsidR="00441638">
              <w:rPr>
                <w:noProof/>
                <w:webHidden/>
              </w:rPr>
              <w:tab/>
            </w:r>
            <w:r w:rsidR="00441638">
              <w:rPr>
                <w:noProof/>
                <w:webHidden/>
              </w:rPr>
              <w:fldChar w:fldCharType="begin"/>
            </w:r>
            <w:r w:rsidR="00441638">
              <w:rPr>
                <w:noProof/>
                <w:webHidden/>
              </w:rPr>
              <w:instrText xml:space="preserve"> PAGEREF _Toc3045913 \h </w:instrText>
            </w:r>
            <w:r w:rsidR="00441638">
              <w:rPr>
                <w:noProof/>
                <w:webHidden/>
              </w:rPr>
            </w:r>
            <w:r w:rsidR="00441638">
              <w:rPr>
                <w:noProof/>
                <w:webHidden/>
              </w:rPr>
              <w:fldChar w:fldCharType="separate"/>
            </w:r>
            <w:r w:rsidR="00605467">
              <w:rPr>
                <w:noProof/>
                <w:webHidden/>
              </w:rPr>
              <w:t>323</w:t>
            </w:r>
            <w:r w:rsidR="00441638">
              <w:rPr>
                <w:noProof/>
                <w:webHidden/>
              </w:rPr>
              <w:fldChar w:fldCharType="end"/>
            </w:r>
          </w:hyperlink>
        </w:p>
        <w:p w14:paraId="5C57183E" w14:textId="77777777" w:rsidR="00441638" w:rsidRDefault="00FF7296">
          <w:pPr>
            <w:pStyle w:val="22"/>
            <w:tabs>
              <w:tab w:val="right" w:leader="dot" w:pos="9345"/>
            </w:tabs>
            <w:rPr>
              <w:rFonts w:eastAsiaTheme="minorEastAsia"/>
              <w:noProof/>
              <w:lang w:eastAsia="ru-RU"/>
            </w:rPr>
          </w:pPr>
          <w:hyperlink w:anchor="_Toc3045914" w:history="1">
            <w:r w:rsidR="00441638" w:rsidRPr="00EB4F6B">
              <w:rPr>
                <w:rStyle w:val="af3"/>
                <w:rFonts w:ascii="Times New Roman" w:hAnsi="Times New Roman" w:cs="Times New Roman"/>
                <w:noProof/>
              </w:rPr>
              <w:t>5.1. О необходимости создания в регионе равных конкурентных условий для деятельности субъектов МСП Камчатского края</w:t>
            </w:r>
            <w:r w:rsidR="00441638">
              <w:rPr>
                <w:noProof/>
                <w:webHidden/>
              </w:rPr>
              <w:tab/>
            </w:r>
            <w:r w:rsidR="00441638">
              <w:rPr>
                <w:noProof/>
                <w:webHidden/>
              </w:rPr>
              <w:fldChar w:fldCharType="begin"/>
            </w:r>
            <w:r w:rsidR="00441638">
              <w:rPr>
                <w:noProof/>
                <w:webHidden/>
              </w:rPr>
              <w:instrText xml:space="preserve"> PAGEREF _Toc3045914 \h </w:instrText>
            </w:r>
            <w:r w:rsidR="00441638">
              <w:rPr>
                <w:noProof/>
                <w:webHidden/>
              </w:rPr>
            </w:r>
            <w:r w:rsidR="00441638">
              <w:rPr>
                <w:noProof/>
                <w:webHidden/>
              </w:rPr>
              <w:fldChar w:fldCharType="separate"/>
            </w:r>
            <w:r w:rsidR="00605467">
              <w:rPr>
                <w:noProof/>
                <w:webHidden/>
              </w:rPr>
              <w:t>323</w:t>
            </w:r>
            <w:r w:rsidR="00441638">
              <w:rPr>
                <w:noProof/>
                <w:webHidden/>
              </w:rPr>
              <w:fldChar w:fldCharType="end"/>
            </w:r>
          </w:hyperlink>
        </w:p>
        <w:p w14:paraId="1449EF8C" w14:textId="77777777" w:rsidR="00441638" w:rsidRDefault="00FF7296">
          <w:pPr>
            <w:pStyle w:val="22"/>
            <w:tabs>
              <w:tab w:val="right" w:leader="dot" w:pos="9345"/>
            </w:tabs>
            <w:rPr>
              <w:rFonts w:eastAsiaTheme="minorEastAsia"/>
              <w:noProof/>
              <w:lang w:eastAsia="ru-RU"/>
            </w:rPr>
          </w:pPr>
          <w:hyperlink w:anchor="_Toc3045915" w:history="1">
            <w:r w:rsidR="00441638" w:rsidRPr="00EB4F6B">
              <w:rPr>
                <w:rStyle w:val="af3"/>
                <w:rFonts w:ascii="Times New Roman" w:hAnsi="Times New Roman" w:cs="Times New Roman"/>
                <w:noProof/>
              </w:rPr>
              <w:t>5.2. Комментарии и предложения в отношении положений Стандарта</w:t>
            </w:r>
            <w:r w:rsidR="00441638">
              <w:rPr>
                <w:noProof/>
                <w:webHidden/>
              </w:rPr>
              <w:tab/>
            </w:r>
            <w:r w:rsidR="00441638">
              <w:rPr>
                <w:noProof/>
                <w:webHidden/>
              </w:rPr>
              <w:fldChar w:fldCharType="begin"/>
            </w:r>
            <w:r w:rsidR="00441638">
              <w:rPr>
                <w:noProof/>
                <w:webHidden/>
              </w:rPr>
              <w:instrText xml:space="preserve"> PAGEREF _Toc3045915 \h </w:instrText>
            </w:r>
            <w:r w:rsidR="00441638">
              <w:rPr>
                <w:noProof/>
                <w:webHidden/>
              </w:rPr>
            </w:r>
            <w:r w:rsidR="00441638">
              <w:rPr>
                <w:noProof/>
                <w:webHidden/>
              </w:rPr>
              <w:fldChar w:fldCharType="separate"/>
            </w:r>
            <w:r w:rsidR="00605467">
              <w:rPr>
                <w:noProof/>
                <w:webHidden/>
              </w:rPr>
              <w:t>329</w:t>
            </w:r>
            <w:r w:rsidR="00441638">
              <w:rPr>
                <w:noProof/>
                <w:webHidden/>
              </w:rPr>
              <w:fldChar w:fldCharType="end"/>
            </w:r>
          </w:hyperlink>
        </w:p>
        <w:p w14:paraId="73778C59" w14:textId="77777777" w:rsidR="00441638" w:rsidRDefault="00FF7296">
          <w:pPr>
            <w:pStyle w:val="22"/>
            <w:tabs>
              <w:tab w:val="right" w:leader="dot" w:pos="9345"/>
            </w:tabs>
            <w:rPr>
              <w:rFonts w:eastAsiaTheme="minorEastAsia"/>
              <w:noProof/>
              <w:lang w:eastAsia="ru-RU"/>
            </w:rPr>
          </w:pPr>
          <w:hyperlink w:anchor="_Toc3045916" w:history="1">
            <w:r w:rsidR="00441638" w:rsidRPr="00EB4F6B">
              <w:rPr>
                <w:rStyle w:val="af3"/>
                <w:rFonts w:ascii="Times New Roman" w:hAnsi="Times New Roman" w:cs="Times New Roman"/>
                <w:noProof/>
              </w:rPr>
              <w:t>5.3. Направления деятельности, которые в рамках Стандарта удалось реализовать наилучшим образом</w:t>
            </w:r>
            <w:r w:rsidR="00441638">
              <w:rPr>
                <w:noProof/>
                <w:webHidden/>
              </w:rPr>
              <w:tab/>
            </w:r>
            <w:r w:rsidR="00441638">
              <w:rPr>
                <w:noProof/>
                <w:webHidden/>
              </w:rPr>
              <w:fldChar w:fldCharType="begin"/>
            </w:r>
            <w:r w:rsidR="00441638">
              <w:rPr>
                <w:noProof/>
                <w:webHidden/>
              </w:rPr>
              <w:instrText xml:space="preserve"> PAGEREF _Toc3045916 \h </w:instrText>
            </w:r>
            <w:r w:rsidR="00441638">
              <w:rPr>
                <w:noProof/>
                <w:webHidden/>
              </w:rPr>
            </w:r>
            <w:r w:rsidR="00441638">
              <w:rPr>
                <w:noProof/>
                <w:webHidden/>
              </w:rPr>
              <w:fldChar w:fldCharType="separate"/>
            </w:r>
            <w:r w:rsidR="00605467">
              <w:rPr>
                <w:noProof/>
                <w:webHidden/>
              </w:rPr>
              <w:t>330</w:t>
            </w:r>
            <w:r w:rsidR="00441638">
              <w:rPr>
                <w:noProof/>
                <w:webHidden/>
              </w:rPr>
              <w:fldChar w:fldCharType="end"/>
            </w:r>
          </w:hyperlink>
        </w:p>
        <w:p w14:paraId="4C501EE7" w14:textId="77777777" w:rsidR="00441638" w:rsidRDefault="00FF7296">
          <w:pPr>
            <w:pStyle w:val="13"/>
            <w:tabs>
              <w:tab w:val="right" w:leader="dot" w:pos="9345"/>
            </w:tabs>
            <w:rPr>
              <w:rFonts w:eastAsiaTheme="minorEastAsia"/>
              <w:noProof/>
              <w:lang w:eastAsia="ru-RU"/>
            </w:rPr>
          </w:pPr>
          <w:hyperlink w:anchor="_Toc3045917" w:history="1">
            <w:r w:rsidR="00441638" w:rsidRPr="00EB4F6B">
              <w:rPr>
                <w:rStyle w:val="af3"/>
                <w:rFonts w:ascii="Times New Roman" w:hAnsi="Times New Roman" w:cs="Times New Roman"/>
                <w:noProof/>
              </w:rPr>
              <w:t>Раздел 6. Реализация Указа по конкуренции</w:t>
            </w:r>
            <w:r w:rsidR="00441638">
              <w:rPr>
                <w:noProof/>
                <w:webHidden/>
              </w:rPr>
              <w:tab/>
            </w:r>
            <w:r w:rsidR="00441638">
              <w:rPr>
                <w:noProof/>
                <w:webHidden/>
              </w:rPr>
              <w:fldChar w:fldCharType="begin"/>
            </w:r>
            <w:r w:rsidR="00441638">
              <w:rPr>
                <w:noProof/>
                <w:webHidden/>
              </w:rPr>
              <w:instrText xml:space="preserve"> PAGEREF _Toc3045917 \h </w:instrText>
            </w:r>
            <w:r w:rsidR="00441638">
              <w:rPr>
                <w:noProof/>
                <w:webHidden/>
              </w:rPr>
            </w:r>
            <w:r w:rsidR="00441638">
              <w:rPr>
                <w:noProof/>
                <w:webHidden/>
              </w:rPr>
              <w:fldChar w:fldCharType="separate"/>
            </w:r>
            <w:r w:rsidR="00605467">
              <w:rPr>
                <w:noProof/>
                <w:webHidden/>
              </w:rPr>
              <w:t>332</w:t>
            </w:r>
            <w:r w:rsidR="00441638">
              <w:rPr>
                <w:noProof/>
                <w:webHidden/>
              </w:rPr>
              <w:fldChar w:fldCharType="end"/>
            </w:r>
          </w:hyperlink>
        </w:p>
        <w:p w14:paraId="38BE6567" w14:textId="77777777" w:rsidR="00441638" w:rsidRDefault="00FF7296">
          <w:pPr>
            <w:pStyle w:val="13"/>
            <w:tabs>
              <w:tab w:val="right" w:leader="dot" w:pos="9345"/>
            </w:tabs>
            <w:rPr>
              <w:rFonts w:eastAsiaTheme="minorEastAsia"/>
              <w:noProof/>
              <w:lang w:eastAsia="ru-RU"/>
            </w:rPr>
          </w:pPr>
          <w:hyperlink w:anchor="_Toc3045918" w:history="1">
            <w:r w:rsidR="00441638" w:rsidRPr="00EB4F6B">
              <w:rPr>
                <w:rStyle w:val="af3"/>
                <w:rFonts w:ascii="Times New Roman" w:hAnsi="Times New Roman" w:cs="Times New Roman"/>
                <w:noProof/>
              </w:rPr>
              <w:t>Заключение</w:t>
            </w:r>
            <w:r w:rsidR="00441638">
              <w:rPr>
                <w:noProof/>
                <w:webHidden/>
              </w:rPr>
              <w:tab/>
            </w:r>
            <w:r w:rsidR="00441638">
              <w:rPr>
                <w:noProof/>
                <w:webHidden/>
              </w:rPr>
              <w:fldChar w:fldCharType="begin"/>
            </w:r>
            <w:r w:rsidR="00441638">
              <w:rPr>
                <w:noProof/>
                <w:webHidden/>
              </w:rPr>
              <w:instrText xml:space="preserve"> PAGEREF _Toc3045918 \h </w:instrText>
            </w:r>
            <w:r w:rsidR="00441638">
              <w:rPr>
                <w:noProof/>
                <w:webHidden/>
              </w:rPr>
            </w:r>
            <w:r w:rsidR="00441638">
              <w:rPr>
                <w:noProof/>
                <w:webHidden/>
              </w:rPr>
              <w:fldChar w:fldCharType="separate"/>
            </w:r>
            <w:r w:rsidR="00605467">
              <w:rPr>
                <w:noProof/>
                <w:webHidden/>
              </w:rPr>
              <w:t>335</w:t>
            </w:r>
            <w:r w:rsidR="00441638">
              <w:rPr>
                <w:noProof/>
                <w:webHidden/>
              </w:rPr>
              <w:fldChar w:fldCharType="end"/>
            </w:r>
          </w:hyperlink>
        </w:p>
        <w:p w14:paraId="7B44DFF4" w14:textId="77777777" w:rsidR="00441638" w:rsidRDefault="00FF7296">
          <w:pPr>
            <w:pStyle w:val="13"/>
            <w:tabs>
              <w:tab w:val="right" w:leader="dot" w:pos="9345"/>
            </w:tabs>
            <w:rPr>
              <w:rFonts w:eastAsiaTheme="minorEastAsia"/>
              <w:noProof/>
              <w:lang w:eastAsia="ru-RU"/>
            </w:rPr>
          </w:pPr>
          <w:hyperlink w:anchor="_Toc3045919" w:history="1">
            <w:r w:rsidR="00441638" w:rsidRPr="00EB4F6B">
              <w:rPr>
                <w:rStyle w:val="af3"/>
                <w:rFonts w:ascii="Times New Roman" w:hAnsi="Times New Roman" w:cs="Times New Roman"/>
                <w:noProof/>
              </w:rPr>
              <w:t>Перечень приложений к Докладу о состоянии и развитии конкурентной среды на рынках товаров, работ и услуг Камчатского края по итогам 2018 года</w:t>
            </w:r>
            <w:r w:rsidR="00441638">
              <w:rPr>
                <w:noProof/>
                <w:webHidden/>
              </w:rPr>
              <w:tab/>
            </w:r>
            <w:r w:rsidR="00441638">
              <w:rPr>
                <w:noProof/>
                <w:webHidden/>
              </w:rPr>
              <w:fldChar w:fldCharType="begin"/>
            </w:r>
            <w:r w:rsidR="00441638">
              <w:rPr>
                <w:noProof/>
                <w:webHidden/>
              </w:rPr>
              <w:instrText xml:space="preserve"> PAGEREF _Toc3045919 \h </w:instrText>
            </w:r>
            <w:r w:rsidR="00441638">
              <w:rPr>
                <w:noProof/>
                <w:webHidden/>
              </w:rPr>
            </w:r>
            <w:r w:rsidR="00441638">
              <w:rPr>
                <w:noProof/>
                <w:webHidden/>
              </w:rPr>
              <w:fldChar w:fldCharType="separate"/>
            </w:r>
            <w:r w:rsidR="00605467">
              <w:rPr>
                <w:noProof/>
                <w:webHidden/>
              </w:rPr>
              <w:t>342</w:t>
            </w:r>
            <w:r w:rsidR="00441638">
              <w:rPr>
                <w:noProof/>
                <w:webHidden/>
              </w:rPr>
              <w:fldChar w:fldCharType="end"/>
            </w:r>
          </w:hyperlink>
        </w:p>
        <w:p w14:paraId="6ED70724" w14:textId="77777777" w:rsidR="00177FD3" w:rsidRDefault="00177FD3">
          <w:r>
            <w:rPr>
              <w:b/>
              <w:bCs/>
            </w:rPr>
            <w:fldChar w:fldCharType="end"/>
          </w:r>
        </w:p>
      </w:sdtContent>
    </w:sdt>
    <w:p w14:paraId="4A39DAA0" w14:textId="07657EE4" w:rsidR="00177FD3" w:rsidRDefault="00627CF9" w:rsidP="00627CF9">
      <w:pPr>
        <w:tabs>
          <w:tab w:val="left" w:pos="854"/>
          <w:tab w:val="left" w:pos="1273"/>
        </w:tabs>
        <w:spacing w:after="0" w:line="100" w:lineRule="atLeas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14:paraId="2885115B" w14:textId="77777777" w:rsidR="00177FD3" w:rsidRDefault="00177FD3" w:rsidP="00177FD3">
      <w:pPr>
        <w:pStyle w:val="af1"/>
      </w:pPr>
    </w:p>
    <w:p w14:paraId="111091A9" w14:textId="77777777" w:rsidR="00001368" w:rsidRDefault="00001368" w:rsidP="00177FD3">
      <w:pPr>
        <w:pStyle w:val="af1"/>
      </w:pPr>
    </w:p>
    <w:p w14:paraId="43B0C22F" w14:textId="77777777" w:rsidR="00001368" w:rsidRDefault="00001368" w:rsidP="00177FD3">
      <w:pPr>
        <w:pStyle w:val="af1"/>
      </w:pPr>
    </w:p>
    <w:p w14:paraId="5FE3CDAF" w14:textId="77777777" w:rsidR="00001368" w:rsidRDefault="00001368" w:rsidP="00177FD3">
      <w:pPr>
        <w:pStyle w:val="af1"/>
      </w:pPr>
    </w:p>
    <w:p w14:paraId="4156903C" w14:textId="77777777" w:rsidR="00001368" w:rsidRDefault="00001368" w:rsidP="00177FD3">
      <w:pPr>
        <w:pStyle w:val="af1"/>
      </w:pPr>
    </w:p>
    <w:p w14:paraId="30E82996" w14:textId="77777777" w:rsidR="00001368" w:rsidRDefault="00001368" w:rsidP="00177FD3">
      <w:pPr>
        <w:pStyle w:val="af1"/>
      </w:pPr>
    </w:p>
    <w:p w14:paraId="55902686" w14:textId="77777777" w:rsidR="00001368" w:rsidRDefault="00001368" w:rsidP="00177FD3">
      <w:pPr>
        <w:pStyle w:val="af1"/>
      </w:pPr>
    </w:p>
    <w:p w14:paraId="1622C404" w14:textId="77777777" w:rsidR="00001368" w:rsidRDefault="00001368" w:rsidP="00177FD3">
      <w:pPr>
        <w:pStyle w:val="af1"/>
      </w:pPr>
    </w:p>
    <w:p w14:paraId="4EC67F0E" w14:textId="77777777" w:rsidR="00001368" w:rsidRDefault="00001368" w:rsidP="00177FD3">
      <w:pPr>
        <w:pStyle w:val="af1"/>
      </w:pPr>
    </w:p>
    <w:p w14:paraId="30051F5E" w14:textId="77777777" w:rsidR="00001368" w:rsidRDefault="00001368" w:rsidP="00177FD3">
      <w:pPr>
        <w:pStyle w:val="af1"/>
      </w:pPr>
    </w:p>
    <w:p w14:paraId="4F912679" w14:textId="77777777" w:rsidR="00001368" w:rsidRDefault="00001368" w:rsidP="00177FD3">
      <w:pPr>
        <w:pStyle w:val="af1"/>
      </w:pPr>
    </w:p>
    <w:p w14:paraId="0E7DDB2F" w14:textId="77777777" w:rsidR="00001368" w:rsidRDefault="00001368" w:rsidP="00177FD3">
      <w:pPr>
        <w:pStyle w:val="af1"/>
      </w:pPr>
    </w:p>
    <w:p w14:paraId="0D4E4AC8" w14:textId="77777777" w:rsidR="00001368" w:rsidRDefault="00001368" w:rsidP="00177FD3">
      <w:pPr>
        <w:pStyle w:val="af1"/>
      </w:pPr>
    </w:p>
    <w:p w14:paraId="0F9790AF" w14:textId="77777777" w:rsidR="00001368" w:rsidRDefault="00001368" w:rsidP="00177FD3">
      <w:pPr>
        <w:pStyle w:val="af1"/>
      </w:pPr>
    </w:p>
    <w:p w14:paraId="44963BA0" w14:textId="77777777" w:rsidR="00001368" w:rsidRDefault="00001368" w:rsidP="00177FD3">
      <w:pPr>
        <w:pStyle w:val="af1"/>
      </w:pPr>
    </w:p>
    <w:p w14:paraId="527A4FDA" w14:textId="77777777" w:rsidR="00001368" w:rsidRDefault="00001368" w:rsidP="00177FD3">
      <w:pPr>
        <w:pStyle w:val="af1"/>
      </w:pPr>
    </w:p>
    <w:p w14:paraId="39563929" w14:textId="77777777" w:rsidR="00001368" w:rsidRDefault="00001368" w:rsidP="00177FD3">
      <w:pPr>
        <w:pStyle w:val="af1"/>
      </w:pPr>
    </w:p>
    <w:p w14:paraId="3BDBA101" w14:textId="77777777" w:rsidR="00001368" w:rsidRDefault="00001368" w:rsidP="00177FD3">
      <w:pPr>
        <w:pStyle w:val="af1"/>
      </w:pPr>
    </w:p>
    <w:p w14:paraId="73BC654C" w14:textId="77777777" w:rsidR="00001368" w:rsidRDefault="00001368" w:rsidP="00177FD3">
      <w:pPr>
        <w:pStyle w:val="af1"/>
      </w:pPr>
    </w:p>
    <w:p w14:paraId="1D870ED2" w14:textId="77777777" w:rsidR="00001368" w:rsidRDefault="00001368" w:rsidP="00177FD3">
      <w:pPr>
        <w:pStyle w:val="af1"/>
      </w:pPr>
    </w:p>
    <w:p w14:paraId="61504BA7" w14:textId="77777777" w:rsidR="00001368" w:rsidRDefault="00001368" w:rsidP="00177FD3">
      <w:pPr>
        <w:pStyle w:val="af1"/>
      </w:pPr>
    </w:p>
    <w:p w14:paraId="60733CCD" w14:textId="77777777" w:rsidR="00001368" w:rsidRDefault="00001368" w:rsidP="00177FD3">
      <w:pPr>
        <w:pStyle w:val="af1"/>
      </w:pPr>
    </w:p>
    <w:p w14:paraId="3FF07D55" w14:textId="77777777" w:rsidR="00001368" w:rsidRDefault="00001368" w:rsidP="00177FD3">
      <w:pPr>
        <w:pStyle w:val="af1"/>
      </w:pPr>
    </w:p>
    <w:p w14:paraId="42EE6923" w14:textId="77777777" w:rsidR="00854690" w:rsidRDefault="00854690" w:rsidP="00177FD3">
      <w:pPr>
        <w:pStyle w:val="af1"/>
      </w:pPr>
    </w:p>
    <w:p w14:paraId="4F4441D3" w14:textId="77777777" w:rsidR="00854690" w:rsidRDefault="00854690" w:rsidP="00177FD3">
      <w:pPr>
        <w:pStyle w:val="af1"/>
      </w:pPr>
    </w:p>
    <w:p w14:paraId="089E1AE4" w14:textId="77777777" w:rsidR="00854690" w:rsidRDefault="00854690" w:rsidP="00177FD3">
      <w:pPr>
        <w:pStyle w:val="af1"/>
      </w:pPr>
    </w:p>
    <w:p w14:paraId="347A4B23" w14:textId="77777777" w:rsidR="00854690" w:rsidRDefault="00854690" w:rsidP="00177FD3">
      <w:pPr>
        <w:pStyle w:val="af1"/>
      </w:pPr>
    </w:p>
    <w:p w14:paraId="13F792BF" w14:textId="1018BF6B" w:rsidR="00B56590" w:rsidRPr="00B542CE" w:rsidRDefault="00B1501C" w:rsidP="00B542CE">
      <w:pPr>
        <w:pStyle w:val="1"/>
        <w:ind w:firstLine="709"/>
        <w:jc w:val="both"/>
        <w:rPr>
          <w:rFonts w:ascii="Times New Roman" w:hAnsi="Times New Roman" w:cs="Times New Roman"/>
        </w:rPr>
      </w:pPr>
      <w:bookmarkStart w:id="0" w:name="_Toc3045871"/>
      <w:r>
        <w:rPr>
          <w:rFonts w:ascii="Times New Roman" w:hAnsi="Times New Roman" w:cs="Times New Roman"/>
        </w:rPr>
        <w:lastRenderedPageBreak/>
        <w:t>В</w:t>
      </w:r>
      <w:r w:rsidR="00C355FF" w:rsidRPr="00B542CE">
        <w:rPr>
          <w:rFonts w:ascii="Times New Roman" w:hAnsi="Times New Roman" w:cs="Times New Roman"/>
        </w:rPr>
        <w:t>ведение</w:t>
      </w:r>
      <w:bookmarkEnd w:id="0"/>
    </w:p>
    <w:p w14:paraId="1BC57631" w14:textId="11F4FB57" w:rsidR="00B71E1F" w:rsidRPr="00893301" w:rsidRDefault="00077814"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Настоящий доклад о состоянии и развитии конкурентной среды на рынках товаров, работ и услуг Камчатского края по итогам 201</w:t>
      </w:r>
      <w:r w:rsidR="00DF543F">
        <w:rPr>
          <w:rFonts w:ascii="Times New Roman" w:eastAsia="Times New Roman" w:hAnsi="Times New Roman" w:cs="Times New Roman"/>
          <w:color w:val="000000"/>
          <w:sz w:val="28"/>
          <w:szCs w:val="28"/>
        </w:rPr>
        <w:t>8</w:t>
      </w:r>
      <w:r w:rsidRPr="00893301">
        <w:rPr>
          <w:rFonts w:ascii="Times New Roman" w:eastAsia="Times New Roman" w:hAnsi="Times New Roman" w:cs="Times New Roman"/>
          <w:color w:val="000000"/>
          <w:sz w:val="28"/>
          <w:szCs w:val="28"/>
        </w:rPr>
        <w:t xml:space="preserve"> года (далее - Доклад) подготовлен </w:t>
      </w:r>
      <w:r w:rsidR="00B71E1F" w:rsidRPr="00893301">
        <w:rPr>
          <w:rFonts w:ascii="Times New Roman" w:eastAsia="Times New Roman" w:hAnsi="Times New Roman" w:cs="Times New Roman"/>
          <w:color w:val="000000"/>
          <w:sz w:val="28"/>
          <w:szCs w:val="28"/>
        </w:rPr>
        <w:t xml:space="preserve">Агентством инвестиций и предпринимательства Камчатского края (далее </w:t>
      </w:r>
      <w:r w:rsidR="006C66F9" w:rsidRPr="00893301">
        <w:rPr>
          <w:rFonts w:ascii="Times New Roman" w:eastAsia="Times New Roman" w:hAnsi="Times New Roman" w:cs="Times New Roman"/>
          <w:color w:val="000000"/>
          <w:sz w:val="28"/>
          <w:szCs w:val="28"/>
        </w:rPr>
        <w:t xml:space="preserve">- </w:t>
      </w:r>
      <w:r w:rsidR="00B71E1F" w:rsidRPr="00893301">
        <w:rPr>
          <w:rFonts w:ascii="Times New Roman" w:eastAsia="Times New Roman" w:hAnsi="Times New Roman" w:cs="Times New Roman"/>
          <w:color w:val="000000"/>
          <w:sz w:val="28"/>
          <w:szCs w:val="28"/>
        </w:rPr>
        <w:t xml:space="preserve">уполномоченный орган) </w:t>
      </w:r>
      <w:r w:rsidRPr="00893301">
        <w:rPr>
          <w:rFonts w:ascii="Times New Roman" w:eastAsia="Times New Roman" w:hAnsi="Times New Roman" w:cs="Times New Roman"/>
          <w:color w:val="000000"/>
          <w:sz w:val="28"/>
          <w:szCs w:val="28"/>
        </w:rPr>
        <w:t>в</w:t>
      </w:r>
      <w:r w:rsidR="002E0035">
        <w:rPr>
          <w:rFonts w:ascii="Times New Roman" w:eastAsia="Times New Roman" w:hAnsi="Times New Roman" w:cs="Times New Roman"/>
          <w:color w:val="000000"/>
          <w:sz w:val="28"/>
          <w:szCs w:val="28"/>
        </w:rPr>
        <w:t xml:space="preserve">о исполнение </w:t>
      </w:r>
      <w:r w:rsidR="00CA7835">
        <w:rPr>
          <w:rFonts w:ascii="Times New Roman" w:eastAsia="Times New Roman" w:hAnsi="Times New Roman" w:cs="Times New Roman"/>
          <w:color w:val="000000"/>
          <w:sz w:val="28"/>
          <w:szCs w:val="28"/>
        </w:rPr>
        <w:t>С</w:t>
      </w:r>
      <w:r w:rsidR="00CA7835" w:rsidRPr="00893301">
        <w:rPr>
          <w:rFonts w:ascii="Times New Roman" w:eastAsia="Times New Roman" w:hAnsi="Times New Roman" w:cs="Times New Roman"/>
          <w:color w:val="000000"/>
          <w:sz w:val="28"/>
          <w:szCs w:val="28"/>
        </w:rPr>
        <w:t>тандарта развития конкуренции в субъектах Российской Федерации</w:t>
      </w:r>
      <w:r w:rsidR="00CA7835">
        <w:rPr>
          <w:rFonts w:ascii="Times New Roman" w:eastAsia="Times New Roman" w:hAnsi="Times New Roman" w:cs="Times New Roman"/>
          <w:color w:val="000000"/>
          <w:sz w:val="28"/>
          <w:szCs w:val="28"/>
        </w:rPr>
        <w:t xml:space="preserve"> (далее –</w:t>
      </w:r>
      <w:r w:rsidR="00867163">
        <w:rPr>
          <w:rFonts w:ascii="Times New Roman" w:eastAsia="Times New Roman" w:hAnsi="Times New Roman" w:cs="Times New Roman"/>
          <w:color w:val="000000"/>
          <w:sz w:val="28"/>
          <w:szCs w:val="28"/>
        </w:rPr>
        <w:t xml:space="preserve"> </w:t>
      </w:r>
      <w:r w:rsidR="00CA7835">
        <w:rPr>
          <w:rFonts w:ascii="Times New Roman" w:eastAsia="Times New Roman" w:hAnsi="Times New Roman" w:cs="Times New Roman"/>
          <w:color w:val="000000"/>
          <w:sz w:val="28"/>
          <w:szCs w:val="28"/>
        </w:rPr>
        <w:t>Стандарт), утвержденного</w:t>
      </w:r>
      <w:r w:rsidR="00CA7835" w:rsidRPr="00893301">
        <w:rPr>
          <w:rFonts w:ascii="Times New Roman" w:eastAsia="Times New Roman" w:hAnsi="Times New Roman" w:cs="Times New Roman"/>
          <w:color w:val="000000"/>
          <w:sz w:val="28"/>
          <w:szCs w:val="28"/>
        </w:rPr>
        <w:t xml:space="preserve"> </w:t>
      </w:r>
      <w:r w:rsidR="00177FD3" w:rsidRPr="00893301">
        <w:rPr>
          <w:rFonts w:ascii="Times New Roman" w:eastAsia="Times New Roman" w:hAnsi="Times New Roman" w:cs="Times New Roman"/>
          <w:color w:val="000000"/>
          <w:sz w:val="28"/>
          <w:szCs w:val="28"/>
        </w:rPr>
        <w:t>распоряжени</w:t>
      </w:r>
      <w:r w:rsidR="00CA7835">
        <w:rPr>
          <w:rFonts w:ascii="Times New Roman" w:eastAsia="Times New Roman" w:hAnsi="Times New Roman" w:cs="Times New Roman"/>
          <w:color w:val="000000"/>
          <w:sz w:val="28"/>
          <w:szCs w:val="28"/>
        </w:rPr>
        <w:t>ем</w:t>
      </w:r>
      <w:r w:rsidRPr="00893301">
        <w:rPr>
          <w:rFonts w:ascii="Times New Roman" w:eastAsia="Times New Roman" w:hAnsi="Times New Roman" w:cs="Times New Roman"/>
          <w:color w:val="000000"/>
          <w:sz w:val="28"/>
          <w:szCs w:val="28"/>
        </w:rPr>
        <w:t xml:space="preserve"> Правительства Российской Федерации от </w:t>
      </w:r>
      <w:r w:rsidR="002E0035">
        <w:rPr>
          <w:rFonts w:ascii="Times New Roman" w:eastAsia="Times New Roman" w:hAnsi="Times New Roman" w:cs="Times New Roman"/>
          <w:color w:val="000000"/>
          <w:sz w:val="28"/>
          <w:szCs w:val="28"/>
        </w:rPr>
        <w:t>0</w:t>
      </w:r>
      <w:r w:rsidRPr="00893301">
        <w:rPr>
          <w:rFonts w:ascii="Times New Roman" w:eastAsia="Times New Roman" w:hAnsi="Times New Roman" w:cs="Times New Roman"/>
          <w:color w:val="000000"/>
          <w:sz w:val="28"/>
          <w:szCs w:val="28"/>
        </w:rPr>
        <w:t>5</w:t>
      </w:r>
      <w:r w:rsidR="002E0035">
        <w:rPr>
          <w:rFonts w:ascii="Times New Roman" w:eastAsia="Times New Roman" w:hAnsi="Times New Roman" w:cs="Times New Roman"/>
          <w:color w:val="000000"/>
          <w:sz w:val="28"/>
          <w:szCs w:val="28"/>
        </w:rPr>
        <w:t>.09.</w:t>
      </w:r>
      <w:r w:rsidRPr="00893301">
        <w:rPr>
          <w:rFonts w:ascii="Times New Roman" w:eastAsia="Times New Roman" w:hAnsi="Times New Roman" w:cs="Times New Roman"/>
          <w:color w:val="000000"/>
          <w:sz w:val="28"/>
          <w:szCs w:val="28"/>
        </w:rPr>
        <w:t>2015 №</w:t>
      </w:r>
      <w:r w:rsidR="00467D67" w:rsidRPr="00893301">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1738-р</w:t>
      </w:r>
      <w:r w:rsidR="004553A1" w:rsidRPr="00893301">
        <w:rPr>
          <w:rFonts w:ascii="Times New Roman" w:eastAsia="Times New Roman" w:hAnsi="Times New Roman" w:cs="Times New Roman"/>
          <w:color w:val="000000"/>
          <w:sz w:val="28"/>
          <w:szCs w:val="28"/>
        </w:rPr>
        <w:t>.</w:t>
      </w:r>
    </w:p>
    <w:p w14:paraId="7EF42162" w14:textId="20F044C0" w:rsidR="00C87A32" w:rsidRPr="00893301" w:rsidRDefault="004553A1"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xml:space="preserve">Доклад подготовлен уполномоченным органом при </w:t>
      </w:r>
      <w:r w:rsidRPr="00893301">
        <w:rPr>
          <w:rFonts w:ascii="Times New Roman" w:eastAsia="Times New Roman" w:hAnsi="Times New Roman" w:cs="Times New Roman"/>
          <w:sz w:val="28"/>
          <w:szCs w:val="28"/>
        </w:rPr>
        <w:t>участии</w:t>
      </w:r>
      <w:r w:rsidR="00C87A32" w:rsidRPr="00893301">
        <w:rPr>
          <w:rFonts w:ascii="Times New Roman" w:eastAsia="Times New Roman" w:hAnsi="Times New Roman" w:cs="Times New Roman"/>
          <w:sz w:val="28"/>
          <w:szCs w:val="28"/>
        </w:rPr>
        <w:t xml:space="preserve"> следующих </w:t>
      </w:r>
      <w:r w:rsidR="00815B25" w:rsidRPr="00893301">
        <w:rPr>
          <w:rFonts w:ascii="Times New Roman" w:eastAsia="Times New Roman" w:hAnsi="Times New Roman" w:cs="Times New Roman"/>
          <w:sz w:val="28"/>
          <w:szCs w:val="28"/>
        </w:rPr>
        <w:t>органов власти и организаций</w:t>
      </w:r>
      <w:r w:rsidR="00C87A32" w:rsidRPr="00893301">
        <w:rPr>
          <w:rFonts w:ascii="Times New Roman" w:eastAsia="Times New Roman" w:hAnsi="Times New Roman" w:cs="Times New Roman"/>
          <w:sz w:val="28"/>
          <w:szCs w:val="28"/>
        </w:rPr>
        <w:t>:</w:t>
      </w:r>
    </w:p>
    <w:p w14:paraId="10086FD7" w14:textId="0A4DEAD9" w:rsidR="00C87A32" w:rsidRPr="00893301" w:rsidRDefault="00C87A32" w:rsidP="008B0D4B">
      <w:pPr>
        <w:pStyle w:val="a9"/>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Орган</w:t>
      </w:r>
      <w:r w:rsidR="00815B25" w:rsidRPr="00893301">
        <w:rPr>
          <w:rFonts w:ascii="Times New Roman" w:eastAsia="Times New Roman" w:hAnsi="Times New Roman" w:cs="Times New Roman"/>
          <w:sz w:val="28"/>
          <w:szCs w:val="28"/>
        </w:rPr>
        <w:t>ы</w:t>
      </w:r>
      <w:r w:rsidRPr="00893301">
        <w:rPr>
          <w:rFonts w:ascii="Times New Roman" w:eastAsia="Times New Roman" w:hAnsi="Times New Roman" w:cs="Times New Roman"/>
          <w:sz w:val="28"/>
          <w:szCs w:val="28"/>
        </w:rPr>
        <w:t xml:space="preserve"> исполнительной власти Камчатского края:</w:t>
      </w:r>
    </w:p>
    <w:p w14:paraId="020E3FA8" w14:textId="45BAD8A2"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экономического развития и торговли Камчатского края;</w:t>
      </w:r>
    </w:p>
    <w:p w14:paraId="381D57B0" w14:textId="2C15A86D"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сельского хозяйства, пищевой и перерабатывающей промышленности Камчатского края;</w:t>
      </w:r>
    </w:p>
    <w:p w14:paraId="1BA29DFF" w14:textId="55EB34D0"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финансов Камчатского края;</w:t>
      </w:r>
    </w:p>
    <w:p w14:paraId="66EEEB7A" w14:textId="3B55F9E3"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жилищно-коммунального хозяйства и энергетики Камчатского края;</w:t>
      </w:r>
    </w:p>
    <w:p w14:paraId="2104D6BB" w14:textId="6C6049A3"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имущественных и земельных отношений Камчатского края;</w:t>
      </w:r>
    </w:p>
    <w:p w14:paraId="2D5B867D" w14:textId="44F5D9B1"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образования и молодежной политики Камчатского края;</w:t>
      </w:r>
    </w:p>
    <w:p w14:paraId="4EC83C4D" w14:textId="26AD2F4C"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строительства Камчатского края;</w:t>
      </w:r>
    </w:p>
    <w:p w14:paraId="05205188" w14:textId="5CFC41D6"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здравоохранения Камчатского края;</w:t>
      </w:r>
    </w:p>
    <w:p w14:paraId="30B388A3" w14:textId="547696AB"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социального развития и труда Камчатского края;</w:t>
      </w:r>
    </w:p>
    <w:p w14:paraId="3DEC5B81" w14:textId="647EF57C"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культуры Камчатского края;</w:t>
      </w:r>
    </w:p>
    <w:p w14:paraId="4D7F7F51" w14:textId="759C8E4E"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транспорта и дорожного строительства Камчатского края;</w:t>
      </w:r>
    </w:p>
    <w:p w14:paraId="16484EBA" w14:textId="120C34A2"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Министерство спорта Камчатского края;</w:t>
      </w:r>
    </w:p>
    <w:p w14:paraId="41C51AF6" w14:textId="794BECB6"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Агентство по информатизации и связи Камчатского края;</w:t>
      </w:r>
    </w:p>
    <w:p w14:paraId="1FE79ED1" w14:textId="70C4F55B"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Агентство по занятости населения и миграционной политике Камчатского края;</w:t>
      </w:r>
    </w:p>
    <w:p w14:paraId="35722EB2" w14:textId="4F058BFC"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Агентство по туризму и внешним связям Камчатского края;</w:t>
      </w:r>
    </w:p>
    <w:p w14:paraId="6E8DDA0B" w14:textId="22D819FE"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Региональная служба по тарифам и ценам Камчатского края;</w:t>
      </w:r>
    </w:p>
    <w:p w14:paraId="01AB2444" w14:textId="5769D7C6"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Государственная жилищная инспекция Камчатского края;</w:t>
      </w:r>
    </w:p>
    <w:p w14:paraId="35C893BA" w14:textId="66EF55E6" w:rsidR="00C87A32" w:rsidRPr="00893301" w:rsidRDefault="00C87A32" w:rsidP="008B0D4B">
      <w:pPr>
        <w:pStyle w:val="a9"/>
        <w:numPr>
          <w:ilvl w:val="0"/>
          <w:numId w:val="30"/>
        </w:numPr>
        <w:tabs>
          <w:tab w:val="left" w:pos="993"/>
        </w:tabs>
        <w:spacing w:after="0" w:line="240" w:lineRule="auto"/>
        <w:ind w:left="709" w:firstLine="0"/>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О</w:t>
      </w:r>
      <w:r w:rsidR="009747E6" w:rsidRPr="00893301">
        <w:rPr>
          <w:rFonts w:ascii="Times New Roman" w:eastAsia="Times New Roman" w:hAnsi="Times New Roman" w:cs="Times New Roman"/>
          <w:sz w:val="28"/>
          <w:szCs w:val="28"/>
        </w:rPr>
        <w:t>рган</w:t>
      </w:r>
      <w:r w:rsidR="00815B25" w:rsidRPr="00893301">
        <w:rPr>
          <w:rFonts w:ascii="Times New Roman" w:eastAsia="Times New Roman" w:hAnsi="Times New Roman" w:cs="Times New Roman"/>
          <w:sz w:val="28"/>
          <w:szCs w:val="28"/>
        </w:rPr>
        <w:t>ы</w:t>
      </w:r>
      <w:r w:rsidR="009747E6" w:rsidRPr="00893301">
        <w:rPr>
          <w:rFonts w:ascii="Times New Roman" w:eastAsia="Times New Roman" w:hAnsi="Times New Roman" w:cs="Times New Roman"/>
          <w:sz w:val="28"/>
          <w:szCs w:val="28"/>
        </w:rPr>
        <w:t xml:space="preserve"> местного самоуправления</w:t>
      </w:r>
      <w:r w:rsidRPr="00893301">
        <w:rPr>
          <w:rFonts w:ascii="Times New Roman" w:eastAsia="Times New Roman" w:hAnsi="Times New Roman" w:cs="Times New Roman"/>
          <w:sz w:val="28"/>
          <w:szCs w:val="28"/>
        </w:rPr>
        <w:t>:</w:t>
      </w:r>
    </w:p>
    <w:p w14:paraId="21B4845F" w14:textId="05727F59"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Петропавловск-Камчатский городской округ;</w:t>
      </w:r>
    </w:p>
    <w:p w14:paraId="71936EC5" w14:textId="148C3B32"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Вилючинский городской округ; </w:t>
      </w:r>
    </w:p>
    <w:p w14:paraId="4255BABE" w14:textId="62C7BA0A"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Городской округ «посёлок Палана»; </w:t>
      </w:r>
    </w:p>
    <w:p w14:paraId="32FA6E5D" w14:textId="2338F969"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Алеутский муниципальный район;</w:t>
      </w:r>
    </w:p>
    <w:p w14:paraId="108D274D" w14:textId="5BC4FA93"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Быстринский муниципальный район;</w:t>
      </w:r>
    </w:p>
    <w:p w14:paraId="1BC4761D" w14:textId="2ECDB38B"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Елизовский муниципальный район;</w:t>
      </w:r>
    </w:p>
    <w:p w14:paraId="7F719AE2" w14:textId="246DA2AE"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Карагинский муниципальный район;</w:t>
      </w:r>
    </w:p>
    <w:p w14:paraId="14D1BB16" w14:textId="1D06B61E"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Мильковский муниципальный район;</w:t>
      </w:r>
    </w:p>
    <w:p w14:paraId="652D9385" w14:textId="25856CA0"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lastRenderedPageBreak/>
        <w:t xml:space="preserve">Олюторский муниципальный район; </w:t>
      </w:r>
    </w:p>
    <w:p w14:paraId="608965AB" w14:textId="0AA4F3CB"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Пенжинский муниципальный район;</w:t>
      </w:r>
    </w:p>
    <w:p w14:paraId="522FE4DA" w14:textId="75297907"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Соболевский муниципальный район;</w:t>
      </w:r>
    </w:p>
    <w:p w14:paraId="58CFF708" w14:textId="18DB45BF"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Тигильский муниципальный район;</w:t>
      </w:r>
    </w:p>
    <w:p w14:paraId="393F6146" w14:textId="645EB742"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Усть-Большерецкий муниципальный район;</w:t>
      </w:r>
    </w:p>
    <w:p w14:paraId="7F3DDAE0" w14:textId="2F0F5D7F" w:rsidR="00C87A32" w:rsidRPr="00893301" w:rsidRDefault="00C87A32" w:rsidP="008B0D4B">
      <w:pPr>
        <w:pStyle w:val="a9"/>
        <w:numPr>
          <w:ilvl w:val="0"/>
          <w:numId w:val="29"/>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Усть-Камчатский муниципальный район;</w:t>
      </w:r>
    </w:p>
    <w:p w14:paraId="34E00FD7" w14:textId="7F864FD3" w:rsidR="00815B25" w:rsidRDefault="00815B25" w:rsidP="008B0D4B">
      <w:pPr>
        <w:pStyle w:val="a9"/>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Управление Федеральной антимонопольной службы по Камчатскому краю;</w:t>
      </w:r>
    </w:p>
    <w:p w14:paraId="0BB8ECD2" w14:textId="7E5B02C8" w:rsidR="002E0035" w:rsidRPr="00893301" w:rsidRDefault="002E0035" w:rsidP="008B0D4B">
      <w:pPr>
        <w:pStyle w:val="a9"/>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2E0035">
        <w:rPr>
          <w:rFonts w:ascii="Times New Roman" w:eastAsia="Times New Roman" w:hAnsi="Times New Roman" w:cs="Times New Roman"/>
          <w:sz w:val="28"/>
          <w:szCs w:val="28"/>
        </w:rPr>
        <w:t>Управления Федеральной налоговой службы по Камчатскому краю</w:t>
      </w:r>
      <w:r w:rsidR="00DF543F">
        <w:rPr>
          <w:rFonts w:ascii="Times New Roman" w:eastAsia="Times New Roman" w:hAnsi="Times New Roman" w:cs="Times New Roman"/>
          <w:sz w:val="28"/>
          <w:szCs w:val="28"/>
        </w:rPr>
        <w:t>;</w:t>
      </w:r>
    </w:p>
    <w:p w14:paraId="486312E8" w14:textId="7F864FD3" w:rsidR="00815B25" w:rsidRPr="00893301" w:rsidRDefault="00815B25" w:rsidP="008B0D4B">
      <w:pPr>
        <w:pStyle w:val="a9"/>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Управление Федеральной службы по надзору в сфере защиты прав потребителей</w:t>
      </w:r>
      <w:r w:rsidRPr="00893301">
        <w:rPr>
          <w:rFonts w:ascii="Times New Roman" w:eastAsia="Times New Roman" w:hAnsi="Times New Roman" w:cs="Times New Roman"/>
          <w:color w:val="000000"/>
          <w:sz w:val="28"/>
          <w:szCs w:val="28"/>
        </w:rPr>
        <w:t xml:space="preserve"> и благополучия человека по Камчатскому краю;</w:t>
      </w:r>
    </w:p>
    <w:p w14:paraId="257886EA" w14:textId="0A2ADF76" w:rsidR="00815B25" w:rsidRPr="002E0035" w:rsidRDefault="00815B25" w:rsidP="008B0D4B">
      <w:pPr>
        <w:pStyle w:val="a9"/>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Территориальный орган Федеральной службы по надзору в сфере здра</w:t>
      </w:r>
      <w:r w:rsidR="002E0035">
        <w:rPr>
          <w:rFonts w:ascii="Times New Roman" w:eastAsia="Times New Roman" w:hAnsi="Times New Roman" w:cs="Times New Roman"/>
          <w:color w:val="000000"/>
          <w:sz w:val="28"/>
          <w:szCs w:val="28"/>
        </w:rPr>
        <w:t>воохранения по Камчатскому краю;</w:t>
      </w:r>
    </w:p>
    <w:p w14:paraId="23518A14" w14:textId="3D9FBF22" w:rsidR="002E0035" w:rsidRPr="002E0035" w:rsidRDefault="002E0035" w:rsidP="008B0D4B">
      <w:pPr>
        <w:pStyle w:val="a9"/>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2E0035">
        <w:rPr>
          <w:rFonts w:ascii="Times New Roman" w:eastAsia="Times New Roman" w:hAnsi="Times New Roman" w:cs="Times New Roman"/>
          <w:color w:val="000000"/>
          <w:sz w:val="28"/>
          <w:szCs w:val="28"/>
        </w:rPr>
        <w:t>Федеральн</w:t>
      </w:r>
      <w:r>
        <w:rPr>
          <w:rFonts w:ascii="Times New Roman" w:eastAsia="Times New Roman" w:hAnsi="Times New Roman" w:cs="Times New Roman"/>
          <w:color w:val="000000"/>
          <w:sz w:val="28"/>
          <w:szCs w:val="28"/>
        </w:rPr>
        <w:t>ая</w:t>
      </w:r>
      <w:r w:rsidRPr="002E0035">
        <w:rPr>
          <w:rFonts w:ascii="Times New Roman" w:eastAsia="Times New Roman" w:hAnsi="Times New Roman" w:cs="Times New Roman"/>
          <w:color w:val="000000"/>
          <w:sz w:val="28"/>
          <w:szCs w:val="28"/>
        </w:rPr>
        <w:t xml:space="preserve"> служб</w:t>
      </w:r>
      <w:r>
        <w:rPr>
          <w:rFonts w:ascii="Times New Roman" w:eastAsia="Times New Roman" w:hAnsi="Times New Roman" w:cs="Times New Roman"/>
          <w:color w:val="000000"/>
          <w:sz w:val="28"/>
          <w:szCs w:val="28"/>
        </w:rPr>
        <w:t>а</w:t>
      </w:r>
      <w:r w:rsidRPr="002E0035">
        <w:rPr>
          <w:rFonts w:ascii="Times New Roman" w:eastAsia="Times New Roman" w:hAnsi="Times New Roman" w:cs="Times New Roman"/>
          <w:color w:val="000000"/>
          <w:sz w:val="28"/>
          <w:szCs w:val="28"/>
        </w:rPr>
        <w:t xml:space="preserve"> по надзору в сфере связи, информационных технологий и массовых коммуникаций по Камчатскому краю</w:t>
      </w:r>
      <w:r>
        <w:rPr>
          <w:rFonts w:ascii="Times New Roman" w:eastAsia="Times New Roman" w:hAnsi="Times New Roman" w:cs="Times New Roman"/>
          <w:color w:val="000000"/>
          <w:sz w:val="28"/>
          <w:szCs w:val="28"/>
        </w:rPr>
        <w:t>;</w:t>
      </w:r>
    </w:p>
    <w:p w14:paraId="309597D7" w14:textId="245693FF" w:rsidR="00C35C7B" w:rsidRPr="002E0035" w:rsidRDefault="002E0035" w:rsidP="008B0D4B">
      <w:pPr>
        <w:pStyle w:val="a9"/>
        <w:numPr>
          <w:ilvl w:val="0"/>
          <w:numId w:val="30"/>
        </w:numPr>
        <w:tabs>
          <w:tab w:val="left" w:pos="993"/>
        </w:tabs>
        <w:spacing w:after="0" w:line="240" w:lineRule="auto"/>
        <w:ind w:left="0" w:firstLine="709"/>
        <w:jc w:val="both"/>
        <w:rPr>
          <w:rFonts w:ascii="Times New Roman" w:eastAsia="Times New Roman" w:hAnsi="Times New Roman" w:cs="Times New Roman"/>
          <w:sz w:val="28"/>
          <w:szCs w:val="28"/>
        </w:rPr>
      </w:pPr>
      <w:r w:rsidRPr="002E0035">
        <w:rPr>
          <w:rFonts w:ascii="Times New Roman" w:eastAsia="Times New Roman" w:hAnsi="Times New Roman" w:cs="Times New Roman"/>
          <w:sz w:val="28"/>
          <w:szCs w:val="28"/>
        </w:rPr>
        <w:t>Управление Федеральной службы государственной регистрации, кадастра и картографии по Камчатскому краю.</w:t>
      </w:r>
    </w:p>
    <w:p w14:paraId="0C346E71" w14:textId="3910D9B5" w:rsidR="004553A1" w:rsidRPr="00893301" w:rsidRDefault="004553A1"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При подготовке доклада был</w:t>
      </w:r>
      <w:r w:rsidR="00F95DB8">
        <w:rPr>
          <w:rFonts w:ascii="Times New Roman" w:eastAsia="Times New Roman" w:hAnsi="Times New Roman" w:cs="Times New Roman"/>
          <w:color w:val="000000"/>
          <w:sz w:val="28"/>
          <w:szCs w:val="28"/>
        </w:rPr>
        <w:t>а</w:t>
      </w:r>
      <w:r w:rsidRPr="00893301">
        <w:rPr>
          <w:rFonts w:ascii="Times New Roman" w:eastAsia="Times New Roman" w:hAnsi="Times New Roman" w:cs="Times New Roman"/>
          <w:color w:val="000000"/>
          <w:sz w:val="28"/>
          <w:szCs w:val="28"/>
        </w:rPr>
        <w:t xml:space="preserve"> использован</w:t>
      </w:r>
      <w:r w:rsidR="00F95DB8">
        <w:rPr>
          <w:rFonts w:ascii="Times New Roman" w:eastAsia="Times New Roman" w:hAnsi="Times New Roman" w:cs="Times New Roman"/>
          <w:color w:val="000000"/>
          <w:sz w:val="28"/>
          <w:szCs w:val="28"/>
        </w:rPr>
        <w:t>а</w:t>
      </w:r>
      <w:r w:rsidRPr="00893301">
        <w:rPr>
          <w:rFonts w:ascii="Times New Roman" w:eastAsia="Times New Roman" w:hAnsi="Times New Roman" w:cs="Times New Roman"/>
          <w:color w:val="000000"/>
          <w:sz w:val="28"/>
          <w:szCs w:val="28"/>
        </w:rPr>
        <w:t xml:space="preserve"> статистическая информация </w:t>
      </w:r>
      <w:r w:rsidRPr="00893301">
        <w:rPr>
          <w:rFonts w:ascii="Times New Roman" w:eastAsia="Times New Roman" w:hAnsi="Times New Roman" w:cs="Times New Roman"/>
          <w:sz w:val="28"/>
          <w:szCs w:val="28"/>
        </w:rPr>
        <w:t xml:space="preserve">Территориального органа Федеральной службы государственной статистики по Камчатскому краю, </w:t>
      </w:r>
      <w:r w:rsidR="00FD6ADE" w:rsidRPr="007B0293">
        <w:rPr>
          <w:rFonts w:ascii="Times New Roman" w:eastAsia="Times New Roman" w:hAnsi="Times New Roman" w:cs="Times New Roman"/>
          <w:sz w:val="28"/>
          <w:szCs w:val="28"/>
        </w:rPr>
        <w:t xml:space="preserve">Управления </w:t>
      </w:r>
      <w:r w:rsidR="001B7E6F" w:rsidRPr="007B0293">
        <w:rPr>
          <w:rStyle w:val="140"/>
          <w:rFonts w:eastAsiaTheme="minorHAnsi"/>
          <w:i w:val="0"/>
          <w:sz w:val="28"/>
          <w:szCs w:val="28"/>
        </w:rPr>
        <w:t>М</w:t>
      </w:r>
      <w:r w:rsidR="00FD6ADE" w:rsidRPr="007B0293">
        <w:rPr>
          <w:rStyle w:val="140"/>
          <w:rFonts w:eastAsiaTheme="minorHAnsi"/>
          <w:i w:val="0"/>
          <w:sz w:val="28"/>
          <w:szCs w:val="28"/>
        </w:rPr>
        <w:t xml:space="preserve">инистерства юстиции </w:t>
      </w:r>
      <w:r w:rsidR="001B7E6F" w:rsidRPr="007B0293">
        <w:rPr>
          <w:rStyle w:val="140"/>
          <w:rFonts w:eastAsiaTheme="minorHAnsi"/>
          <w:i w:val="0"/>
          <w:sz w:val="28"/>
          <w:szCs w:val="28"/>
        </w:rPr>
        <w:t xml:space="preserve">Российской Федерации </w:t>
      </w:r>
      <w:r w:rsidR="00FD6ADE" w:rsidRPr="007B0293">
        <w:rPr>
          <w:rStyle w:val="140"/>
          <w:rFonts w:eastAsiaTheme="minorHAnsi"/>
          <w:i w:val="0"/>
          <w:sz w:val="28"/>
          <w:szCs w:val="28"/>
        </w:rPr>
        <w:t>по Камчатскому краю,</w:t>
      </w:r>
      <w:r w:rsidR="00FD6ADE" w:rsidRPr="007B0293">
        <w:rPr>
          <w:rFonts w:ascii="Times New Roman" w:eastAsia="Times New Roman" w:hAnsi="Times New Roman" w:cs="Times New Roman"/>
          <w:sz w:val="28"/>
          <w:szCs w:val="28"/>
        </w:rPr>
        <w:t xml:space="preserve"> </w:t>
      </w:r>
      <w:r w:rsidRPr="007B0293">
        <w:rPr>
          <w:rFonts w:ascii="Times New Roman" w:eastAsia="Times New Roman" w:hAnsi="Times New Roman" w:cs="Times New Roman"/>
          <w:sz w:val="28"/>
          <w:szCs w:val="28"/>
        </w:rPr>
        <w:t>и</w:t>
      </w:r>
      <w:r w:rsidRPr="007B0293">
        <w:rPr>
          <w:rFonts w:ascii="Times New Roman" w:eastAsia="Times New Roman" w:hAnsi="Times New Roman" w:cs="Times New Roman"/>
          <w:color w:val="000000"/>
          <w:sz w:val="28"/>
          <w:szCs w:val="28"/>
        </w:rPr>
        <w:t xml:space="preserve">нформация, представленная </w:t>
      </w:r>
      <w:r w:rsidRPr="007B0293">
        <w:rPr>
          <w:rFonts w:ascii="Times New Roman" w:eastAsia="Times New Roman" w:hAnsi="Times New Roman" w:cs="Times New Roman"/>
          <w:sz w:val="28"/>
          <w:szCs w:val="28"/>
          <w:lang w:eastAsia="ru-RU"/>
        </w:rPr>
        <w:t>представителями бизнес-сообщества, экспертами</w:t>
      </w:r>
      <w:r w:rsidRPr="00893301">
        <w:rPr>
          <w:rFonts w:ascii="Times New Roman" w:eastAsia="Times New Roman" w:hAnsi="Times New Roman" w:cs="Times New Roman"/>
          <w:sz w:val="28"/>
          <w:szCs w:val="28"/>
          <w:lang w:eastAsia="ru-RU"/>
        </w:rPr>
        <w:t xml:space="preserve"> в отраслях, общественными объединениями, представляющими интересы бизнес-сообщества и потребителей товаров, работ и услуг региона, результаты </w:t>
      </w:r>
      <w:r w:rsidR="00867163" w:rsidRPr="00867163">
        <w:rPr>
          <w:rFonts w:ascii="Times New Roman" w:eastAsia="Times New Roman" w:hAnsi="Times New Roman" w:cs="Times New Roman"/>
          <w:sz w:val="28"/>
          <w:szCs w:val="28"/>
          <w:lang w:eastAsia="ru-RU"/>
        </w:rPr>
        <w:t>социологических исследован</w:t>
      </w:r>
      <w:r w:rsidR="00867163">
        <w:rPr>
          <w:rFonts w:ascii="Times New Roman" w:eastAsia="Times New Roman" w:hAnsi="Times New Roman" w:cs="Times New Roman"/>
          <w:sz w:val="28"/>
          <w:szCs w:val="28"/>
          <w:lang w:eastAsia="ru-RU"/>
        </w:rPr>
        <w:t xml:space="preserve">ий конкурентной среды в регионе, </w:t>
      </w:r>
      <w:r w:rsidRPr="00893301">
        <w:rPr>
          <w:rFonts w:ascii="Times New Roman" w:eastAsia="Times New Roman" w:hAnsi="Times New Roman" w:cs="Times New Roman"/>
          <w:sz w:val="28"/>
          <w:szCs w:val="28"/>
          <w:lang w:eastAsia="ru-RU"/>
        </w:rPr>
        <w:t xml:space="preserve">проведенных </w:t>
      </w:r>
      <w:r w:rsidR="00867163">
        <w:rPr>
          <w:rFonts w:ascii="Times New Roman" w:eastAsia="Times New Roman" w:hAnsi="Times New Roman" w:cs="Times New Roman"/>
          <w:sz w:val="28"/>
          <w:szCs w:val="28"/>
          <w:lang w:eastAsia="ru-RU"/>
        </w:rPr>
        <w:t>федеральным государственным бюджетным образовательным учреждением высшего образования</w:t>
      </w:r>
      <w:r w:rsidR="00C33290">
        <w:rPr>
          <w:rFonts w:ascii="Times New Roman" w:eastAsia="Times New Roman" w:hAnsi="Times New Roman" w:cs="Times New Roman"/>
          <w:sz w:val="28"/>
          <w:szCs w:val="28"/>
          <w:lang w:eastAsia="ru-RU"/>
        </w:rPr>
        <w:t xml:space="preserve"> </w:t>
      </w:r>
      <w:r w:rsidRPr="00893301">
        <w:rPr>
          <w:rFonts w:ascii="Times New Roman" w:eastAsia="Times New Roman" w:hAnsi="Times New Roman" w:cs="Times New Roman"/>
          <w:sz w:val="28"/>
          <w:szCs w:val="28"/>
          <w:lang w:eastAsia="ru-RU"/>
        </w:rPr>
        <w:t>«Камчатский государст</w:t>
      </w:r>
      <w:r w:rsidR="00867163">
        <w:rPr>
          <w:rFonts w:ascii="Times New Roman" w:eastAsia="Times New Roman" w:hAnsi="Times New Roman" w:cs="Times New Roman"/>
          <w:sz w:val="28"/>
          <w:szCs w:val="28"/>
          <w:lang w:eastAsia="ru-RU"/>
        </w:rPr>
        <w:t>венный технический университет».</w:t>
      </w:r>
    </w:p>
    <w:p w14:paraId="527D9874" w14:textId="0A873179" w:rsidR="00B71E1F" w:rsidRPr="00893301" w:rsidRDefault="00B71E1F"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xml:space="preserve">Настоящий Доклад подготовлен на основании и в соответствии со следующими </w:t>
      </w:r>
      <w:r w:rsidR="00CA7835">
        <w:rPr>
          <w:rFonts w:ascii="Times New Roman" w:eastAsia="Times New Roman" w:hAnsi="Times New Roman" w:cs="Times New Roman"/>
          <w:color w:val="000000"/>
          <w:sz w:val="28"/>
          <w:szCs w:val="28"/>
        </w:rPr>
        <w:t>документами</w:t>
      </w:r>
      <w:r w:rsidRPr="00893301">
        <w:rPr>
          <w:rFonts w:ascii="Times New Roman" w:eastAsia="Times New Roman" w:hAnsi="Times New Roman" w:cs="Times New Roman"/>
          <w:color w:val="000000"/>
          <w:sz w:val="28"/>
          <w:szCs w:val="28"/>
        </w:rPr>
        <w:t>:</w:t>
      </w:r>
    </w:p>
    <w:p w14:paraId="374E7059" w14:textId="2C500101" w:rsidR="00B71E1F" w:rsidRPr="00893301" w:rsidRDefault="00B71E1F"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xml:space="preserve">– распоряжение Правительства Российской Федерации от </w:t>
      </w:r>
      <w:r w:rsidR="005B6745">
        <w:rPr>
          <w:rFonts w:ascii="Times New Roman" w:eastAsia="Times New Roman" w:hAnsi="Times New Roman" w:cs="Times New Roman"/>
          <w:color w:val="000000"/>
          <w:sz w:val="28"/>
          <w:szCs w:val="28"/>
        </w:rPr>
        <w:t>0</w:t>
      </w:r>
      <w:r w:rsidRPr="00893301">
        <w:rPr>
          <w:rFonts w:ascii="Times New Roman" w:eastAsia="Times New Roman" w:hAnsi="Times New Roman" w:cs="Times New Roman"/>
          <w:color w:val="000000"/>
          <w:sz w:val="28"/>
          <w:szCs w:val="28"/>
        </w:rPr>
        <w:t>5</w:t>
      </w:r>
      <w:r w:rsidR="005B6745">
        <w:rPr>
          <w:rFonts w:ascii="Times New Roman" w:eastAsia="Times New Roman" w:hAnsi="Times New Roman" w:cs="Times New Roman"/>
          <w:color w:val="000000"/>
          <w:sz w:val="28"/>
          <w:szCs w:val="28"/>
        </w:rPr>
        <w:t>.09.</w:t>
      </w:r>
      <w:r w:rsidRPr="00893301">
        <w:rPr>
          <w:rFonts w:ascii="Times New Roman" w:eastAsia="Times New Roman" w:hAnsi="Times New Roman" w:cs="Times New Roman"/>
          <w:color w:val="000000"/>
          <w:sz w:val="28"/>
          <w:szCs w:val="28"/>
        </w:rPr>
        <w:t xml:space="preserve">2015 № 1738-р </w:t>
      </w:r>
      <w:r w:rsidR="00867163">
        <w:rPr>
          <w:rFonts w:ascii="Times New Roman" w:eastAsia="Times New Roman" w:hAnsi="Times New Roman" w:cs="Times New Roman"/>
          <w:color w:val="000000"/>
          <w:sz w:val="28"/>
          <w:szCs w:val="28"/>
        </w:rPr>
        <w:t>«О</w:t>
      </w:r>
      <w:r w:rsidRPr="00893301">
        <w:rPr>
          <w:rFonts w:ascii="Times New Roman" w:eastAsia="Times New Roman" w:hAnsi="Times New Roman" w:cs="Times New Roman"/>
          <w:color w:val="000000"/>
          <w:sz w:val="28"/>
          <w:szCs w:val="28"/>
        </w:rPr>
        <w:t xml:space="preserve">б утверждении </w:t>
      </w:r>
      <w:r w:rsidR="005B6745">
        <w:rPr>
          <w:rFonts w:ascii="Times New Roman" w:eastAsia="Times New Roman" w:hAnsi="Times New Roman" w:cs="Times New Roman"/>
          <w:color w:val="000000"/>
          <w:sz w:val="28"/>
          <w:szCs w:val="28"/>
        </w:rPr>
        <w:t>С</w:t>
      </w:r>
      <w:r w:rsidRPr="00893301">
        <w:rPr>
          <w:rFonts w:ascii="Times New Roman" w:eastAsia="Times New Roman" w:hAnsi="Times New Roman" w:cs="Times New Roman"/>
          <w:color w:val="000000"/>
          <w:sz w:val="28"/>
          <w:szCs w:val="28"/>
        </w:rPr>
        <w:t xml:space="preserve">тандарта развития конкуренции в </w:t>
      </w:r>
      <w:r w:rsidRPr="00893301">
        <w:rPr>
          <w:rFonts w:ascii="Times New Roman" w:eastAsia="Times New Roman" w:hAnsi="Times New Roman" w:cs="Times New Roman"/>
          <w:sz w:val="28"/>
          <w:szCs w:val="28"/>
        </w:rPr>
        <w:t>субъектах Российской Федерации</w:t>
      </w:r>
      <w:r w:rsidR="00867163">
        <w:rPr>
          <w:rFonts w:ascii="Times New Roman" w:eastAsia="Times New Roman" w:hAnsi="Times New Roman" w:cs="Times New Roman"/>
          <w:sz w:val="28"/>
          <w:szCs w:val="28"/>
        </w:rPr>
        <w:t>»</w:t>
      </w:r>
      <w:r w:rsidRPr="00893301">
        <w:rPr>
          <w:rFonts w:ascii="Times New Roman" w:eastAsia="Times New Roman" w:hAnsi="Times New Roman" w:cs="Times New Roman"/>
          <w:sz w:val="28"/>
          <w:szCs w:val="28"/>
        </w:rPr>
        <w:t>;</w:t>
      </w:r>
    </w:p>
    <w:p w14:paraId="5738CC2A" w14:textId="799E6C76" w:rsidR="00B71E1F" w:rsidRPr="00893301" w:rsidRDefault="00B71E1F"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распоряжение П</w:t>
      </w:r>
      <w:r w:rsidR="005B6745">
        <w:rPr>
          <w:rFonts w:ascii="Times New Roman" w:eastAsia="Times New Roman" w:hAnsi="Times New Roman" w:cs="Times New Roman"/>
          <w:sz w:val="28"/>
          <w:szCs w:val="28"/>
        </w:rPr>
        <w:t>равительства Р</w:t>
      </w:r>
      <w:r w:rsidR="00867163">
        <w:rPr>
          <w:rFonts w:ascii="Times New Roman" w:eastAsia="Times New Roman" w:hAnsi="Times New Roman" w:cs="Times New Roman"/>
          <w:sz w:val="28"/>
          <w:szCs w:val="28"/>
        </w:rPr>
        <w:t>оссийской Федерации</w:t>
      </w:r>
      <w:r w:rsidR="005B6745">
        <w:rPr>
          <w:rFonts w:ascii="Times New Roman" w:eastAsia="Times New Roman" w:hAnsi="Times New Roman" w:cs="Times New Roman"/>
          <w:sz w:val="28"/>
          <w:szCs w:val="28"/>
        </w:rPr>
        <w:t xml:space="preserve"> от 10.04.</w:t>
      </w:r>
      <w:r w:rsidRPr="00893301">
        <w:rPr>
          <w:rFonts w:ascii="Times New Roman" w:eastAsia="Times New Roman" w:hAnsi="Times New Roman" w:cs="Times New Roman"/>
          <w:sz w:val="28"/>
          <w:szCs w:val="28"/>
        </w:rPr>
        <w:t xml:space="preserve">2014 № 570-р «Об утверждении перечней показателей оценки эффективности деятельности и методик определения целевых значений показателей оценки эффективности деятельности высших должностных </w:t>
      </w:r>
      <w:r w:rsidR="00DF543F" w:rsidRPr="00893301">
        <w:rPr>
          <w:rFonts w:ascii="Times New Roman" w:eastAsia="Times New Roman" w:hAnsi="Times New Roman" w:cs="Times New Roman"/>
          <w:sz w:val="28"/>
          <w:szCs w:val="28"/>
        </w:rPr>
        <w:t xml:space="preserve">лиц </w:t>
      </w:r>
      <w:r w:rsidR="00DF543F">
        <w:rPr>
          <w:rFonts w:ascii="Times New Roman" w:eastAsia="Times New Roman" w:hAnsi="Times New Roman" w:cs="Times New Roman"/>
          <w:sz w:val="28"/>
          <w:szCs w:val="28"/>
        </w:rPr>
        <w:t>(</w:t>
      </w:r>
      <w:r w:rsidRPr="00893301">
        <w:rPr>
          <w:rFonts w:ascii="Times New Roman" w:eastAsia="Times New Roman" w:hAnsi="Times New Roman" w:cs="Times New Roman"/>
          <w:sz w:val="28"/>
          <w:szCs w:val="28"/>
        </w:rPr>
        <w:t>руководителей высших исполнительных органов государственной власти) субъектов Р</w:t>
      </w:r>
      <w:r w:rsidR="00867163">
        <w:rPr>
          <w:rFonts w:ascii="Times New Roman" w:eastAsia="Times New Roman" w:hAnsi="Times New Roman" w:cs="Times New Roman"/>
          <w:sz w:val="28"/>
          <w:szCs w:val="28"/>
        </w:rPr>
        <w:t xml:space="preserve">оссийской </w:t>
      </w:r>
      <w:r w:rsidR="00DF543F">
        <w:rPr>
          <w:rFonts w:ascii="Times New Roman" w:eastAsia="Times New Roman" w:hAnsi="Times New Roman" w:cs="Times New Roman"/>
          <w:sz w:val="28"/>
          <w:szCs w:val="28"/>
        </w:rPr>
        <w:t>Федерации по</w:t>
      </w:r>
      <w:r w:rsidRPr="00893301">
        <w:rPr>
          <w:rFonts w:ascii="Times New Roman" w:eastAsia="Times New Roman" w:hAnsi="Times New Roman" w:cs="Times New Roman"/>
          <w:sz w:val="28"/>
          <w:szCs w:val="28"/>
        </w:rPr>
        <w:t xml:space="preserve"> созданию благоприятных условий ведения предпринимательской деятельности (до 2018 года)»;</w:t>
      </w:r>
    </w:p>
    <w:p w14:paraId="58B63DCE" w14:textId="0DD7A5D7" w:rsidR="00B40291" w:rsidRPr="00893301" w:rsidRDefault="00B71E1F" w:rsidP="00893301">
      <w:pPr>
        <w:tabs>
          <w:tab w:val="left" w:pos="1273"/>
        </w:tabs>
        <w:spacing w:after="0" w:line="240" w:lineRule="auto"/>
        <w:ind w:firstLine="709"/>
        <w:jc w:val="both"/>
        <w:rPr>
          <w:rFonts w:ascii="Times New Roman" w:eastAsia="Times New Roman" w:hAnsi="Times New Roman" w:cs="Times New Roman"/>
          <w:color w:val="FF0000"/>
          <w:sz w:val="28"/>
          <w:szCs w:val="28"/>
        </w:rPr>
      </w:pPr>
      <w:r w:rsidRPr="00893301">
        <w:rPr>
          <w:rFonts w:ascii="Times New Roman" w:eastAsia="Times New Roman" w:hAnsi="Times New Roman" w:cs="Times New Roman"/>
          <w:sz w:val="28"/>
          <w:szCs w:val="28"/>
        </w:rPr>
        <w:t>– рекомендации</w:t>
      </w:r>
      <w:r w:rsidRPr="00893301">
        <w:rPr>
          <w:rFonts w:ascii="Times New Roman" w:eastAsia="Times New Roman" w:hAnsi="Times New Roman" w:cs="Times New Roman"/>
          <w:color w:val="000000"/>
          <w:sz w:val="28"/>
          <w:szCs w:val="28"/>
        </w:rPr>
        <w:t xml:space="preserve"> </w:t>
      </w:r>
      <w:r w:rsidR="00867163">
        <w:rPr>
          <w:rFonts w:ascii="Times New Roman" w:eastAsia="Times New Roman" w:hAnsi="Times New Roman" w:cs="Times New Roman"/>
          <w:color w:val="000000"/>
          <w:sz w:val="28"/>
          <w:szCs w:val="28"/>
        </w:rPr>
        <w:t>автономной некоммерческой организации</w:t>
      </w:r>
      <w:r w:rsidR="00C33290">
        <w:rPr>
          <w:rFonts w:ascii="Times New Roman" w:eastAsia="Times New Roman" w:hAnsi="Times New Roman" w:cs="Times New Roman"/>
          <w:color w:val="000000"/>
          <w:sz w:val="28"/>
          <w:szCs w:val="28"/>
        </w:rPr>
        <w:t xml:space="preserve"> </w:t>
      </w:r>
      <w:r w:rsidRPr="00893301">
        <w:rPr>
          <w:rFonts w:ascii="Times New Roman" w:eastAsia="Times New Roman" w:hAnsi="Times New Roman" w:cs="Times New Roman"/>
          <w:color w:val="000000"/>
          <w:sz w:val="28"/>
          <w:szCs w:val="28"/>
        </w:rPr>
        <w:t>«Аналитический центр при Правите</w:t>
      </w:r>
      <w:r w:rsidR="00867163">
        <w:rPr>
          <w:rFonts w:ascii="Times New Roman" w:eastAsia="Times New Roman" w:hAnsi="Times New Roman" w:cs="Times New Roman"/>
          <w:color w:val="000000"/>
          <w:sz w:val="28"/>
          <w:szCs w:val="28"/>
        </w:rPr>
        <w:t>льстве Российской Федерации» и автономной некоммерческой организации</w:t>
      </w:r>
      <w:r w:rsidRPr="00893301">
        <w:rPr>
          <w:rFonts w:ascii="Times New Roman" w:eastAsia="Times New Roman" w:hAnsi="Times New Roman" w:cs="Times New Roman"/>
          <w:color w:val="000000"/>
          <w:sz w:val="28"/>
          <w:szCs w:val="28"/>
        </w:rPr>
        <w:t xml:space="preserve"> «Агентство стратегических инициатив по продвижению новых проектов» </w:t>
      </w:r>
      <w:r w:rsidR="00041330" w:rsidRPr="00893301">
        <w:rPr>
          <w:rFonts w:ascii="Times New Roman" w:eastAsia="Times New Roman" w:hAnsi="Times New Roman" w:cs="Times New Roman"/>
          <w:color w:val="000000"/>
          <w:sz w:val="28"/>
          <w:szCs w:val="28"/>
        </w:rPr>
        <w:t xml:space="preserve">(далее – рекомендации) </w:t>
      </w:r>
      <w:r w:rsidRPr="00893301">
        <w:rPr>
          <w:rFonts w:ascii="Times New Roman" w:eastAsia="Times New Roman" w:hAnsi="Times New Roman" w:cs="Times New Roman"/>
          <w:color w:val="000000"/>
          <w:sz w:val="28"/>
          <w:szCs w:val="28"/>
        </w:rPr>
        <w:t xml:space="preserve">о </w:t>
      </w:r>
      <w:r w:rsidRPr="00893301">
        <w:rPr>
          <w:rFonts w:ascii="Times New Roman" w:eastAsia="Times New Roman" w:hAnsi="Times New Roman" w:cs="Times New Roman"/>
          <w:color w:val="000000"/>
          <w:sz w:val="28"/>
          <w:szCs w:val="28"/>
        </w:rPr>
        <w:lastRenderedPageBreak/>
        <w:t xml:space="preserve">структуре Доклада о состоянии и </w:t>
      </w:r>
      <w:r w:rsidR="00F606FE" w:rsidRPr="00893301">
        <w:rPr>
          <w:rFonts w:ascii="Times New Roman" w:eastAsia="Times New Roman" w:hAnsi="Times New Roman" w:cs="Times New Roman"/>
          <w:color w:val="000000"/>
          <w:sz w:val="28"/>
          <w:szCs w:val="28"/>
        </w:rPr>
        <w:t>развитии конкурентной</w:t>
      </w:r>
      <w:r w:rsidRPr="00893301">
        <w:rPr>
          <w:rFonts w:ascii="Times New Roman" w:eastAsia="Times New Roman" w:hAnsi="Times New Roman" w:cs="Times New Roman"/>
          <w:sz w:val="28"/>
          <w:szCs w:val="28"/>
        </w:rPr>
        <w:t xml:space="preserve"> среды на рынках товаров, работ и услуг</w:t>
      </w:r>
      <w:r w:rsidR="00B40291" w:rsidRPr="00893301">
        <w:rPr>
          <w:rFonts w:ascii="Times New Roman" w:eastAsia="Times New Roman" w:hAnsi="Times New Roman" w:cs="Times New Roman"/>
          <w:sz w:val="28"/>
          <w:szCs w:val="28"/>
        </w:rPr>
        <w:t xml:space="preserve"> субъекта Российской Федерации;</w:t>
      </w:r>
    </w:p>
    <w:p w14:paraId="38FD4C30" w14:textId="4F73C012" w:rsidR="00B71E1F" w:rsidRPr="00893301" w:rsidRDefault="00B40291"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 </w:t>
      </w:r>
      <w:r w:rsidR="00B71E1F" w:rsidRPr="00893301">
        <w:rPr>
          <w:rFonts w:ascii="Times New Roman" w:eastAsia="Times New Roman" w:hAnsi="Times New Roman" w:cs="Times New Roman"/>
          <w:sz w:val="28"/>
          <w:szCs w:val="28"/>
        </w:rPr>
        <w:t>письмо автономной некоммерческой организации «Аналитический центр при Правительстве Российской Федерации» главам субъектов Р</w:t>
      </w:r>
      <w:r w:rsidR="00867163">
        <w:rPr>
          <w:rFonts w:ascii="Times New Roman" w:eastAsia="Times New Roman" w:hAnsi="Times New Roman" w:cs="Times New Roman"/>
          <w:sz w:val="28"/>
          <w:szCs w:val="28"/>
        </w:rPr>
        <w:t xml:space="preserve">оссийской Федерации </w:t>
      </w:r>
      <w:r w:rsidR="00B71E1F" w:rsidRPr="00893301">
        <w:rPr>
          <w:rFonts w:ascii="Times New Roman" w:eastAsia="Times New Roman" w:hAnsi="Times New Roman" w:cs="Times New Roman"/>
          <w:sz w:val="28"/>
          <w:szCs w:val="28"/>
        </w:rPr>
        <w:t>Ф от 19</w:t>
      </w:r>
      <w:r w:rsidR="005B6745">
        <w:rPr>
          <w:rFonts w:ascii="Times New Roman" w:eastAsia="Times New Roman" w:hAnsi="Times New Roman" w:cs="Times New Roman"/>
          <w:sz w:val="28"/>
          <w:szCs w:val="28"/>
        </w:rPr>
        <w:t>.02.</w:t>
      </w:r>
      <w:r w:rsidR="00B71E1F" w:rsidRPr="00893301">
        <w:rPr>
          <w:rFonts w:ascii="Times New Roman" w:eastAsia="Times New Roman" w:hAnsi="Times New Roman" w:cs="Times New Roman"/>
          <w:sz w:val="28"/>
          <w:szCs w:val="28"/>
        </w:rPr>
        <w:t>2016 № 01-02/0237 «Об отчетности о внедрении стандарта развития конкуренции»;</w:t>
      </w:r>
    </w:p>
    <w:p w14:paraId="68609A9D" w14:textId="573C85AD" w:rsidR="004553A1" w:rsidRPr="00893301" w:rsidRDefault="006C66F9"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распоряжение Прави</w:t>
      </w:r>
      <w:r w:rsidR="005B6745">
        <w:rPr>
          <w:rFonts w:ascii="Times New Roman" w:eastAsia="Times New Roman" w:hAnsi="Times New Roman" w:cs="Times New Roman"/>
          <w:color w:val="000000"/>
          <w:sz w:val="28"/>
          <w:szCs w:val="28"/>
        </w:rPr>
        <w:t>тельства Камчатского края от 11.02.</w:t>
      </w:r>
      <w:r w:rsidRPr="00893301">
        <w:rPr>
          <w:rFonts w:ascii="Times New Roman" w:eastAsia="Times New Roman" w:hAnsi="Times New Roman" w:cs="Times New Roman"/>
          <w:color w:val="000000"/>
          <w:sz w:val="28"/>
          <w:szCs w:val="28"/>
        </w:rPr>
        <w:t>2016 № 71-РП</w:t>
      </w:r>
      <w:r w:rsidR="00912AF9" w:rsidRPr="00893301">
        <w:rPr>
          <w:rFonts w:ascii="Times New Roman" w:eastAsia="Times New Roman" w:hAnsi="Times New Roman" w:cs="Times New Roman"/>
          <w:color w:val="000000"/>
          <w:sz w:val="28"/>
          <w:szCs w:val="28"/>
        </w:rPr>
        <w:t xml:space="preserve"> об утверждении перечня социально значимых и приоритетных рынков для содействия развитию конкуренции в Камчатском крае и план</w:t>
      </w:r>
      <w:r w:rsidR="00036994" w:rsidRPr="00893301">
        <w:rPr>
          <w:rFonts w:ascii="Times New Roman" w:eastAsia="Times New Roman" w:hAnsi="Times New Roman" w:cs="Times New Roman"/>
          <w:color w:val="000000"/>
          <w:sz w:val="28"/>
          <w:szCs w:val="28"/>
        </w:rPr>
        <w:t>а</w:t>
      </w:r>
      <w:r w:rsidR="00912AF9" w:rsidRPr="00893301">
        <w:rPr>
          <w:rFonts w:ascii="Times New Roman" w:eastAsia="Times New Roman" w:hAnsi="Times New Roman" w:cs="Times New Roman"/>
          <w:color w:val="000000"/>
          <w:sz w:val="28"/>
          <w:szCs w:val="28"/>
        </w:rPr>
        <w:t xml:space="preserve"> мероприятий («дорожн</w:t>
      </w:r>
      <w:r w:rsidR="00036994" w:rsidRPr="00893301">
        <w:rPr>
          <w:rFonts w:ascii="Times New Roman" w:eastAsia="Times New Roman" w:hAnsi="Times New Roman" w:cs="Times New Roman"/>
          <w:color w:val="000000"/>
          <w:sz w:val="28"/>
          <w:szCs w:val="28"/>
        </w:rPr>
        <w:t>ой</w:t>
      </w:r>
      <w:r w:rsidR="00912AF9" w:rsidRPr="00893301">
        <w:rPr>
          <w:rFonts w:ascii="Times New Roman" w:eastAsia="Times New Roman" w:hAnsi="Times New Roman" w:cs="Times New Roman"/>
          <w:color w:val="000000"/>
          <w:sz w:val="28"/>
          <w:szCs w:val="28"/>
        </w:rPr>
        <w:t xml:space="preserve"> карт</w:t>
      </w:r>
      <w:r w:rsidR="00036994" w:rsidRPr="00893301">
        <w:rPr>
          <w:rFonts w:ascii="Times New Roman" w:eastAsia="Times New Roman" w:hAnsi="Times New Roman" w:cs="Times New Roman"/>
          <w:color w:val="000000"/>
          <w:sz w:val="28"/>
          <w:szCs w:val="28"/>
        </w:rPr>
        <w:t>ы</w:t>
      </w:r>
      <w:r w:rsidR="00912AF9" w:rsidRPr="00893301">
        <w:rPr>
          <w:rFonts w:ascii="Times New Roman" w:eastAsia="Times New Roman" w:hAnsi="Times New Roman" w:cs="Times New Roman"/>
          <w:color w:val="000000"/>
          <w:sz w:val="28"/>
          <w:szCs w:val="28"/>
        </w:rPr>
        <w:t xml:space="preserve">») «Развитие конкуренции в Камчатском крае на 2016-2018 </w:t>
      </w:r>
      <w:r w:rsidR="00912AF9" w:rsidRPr="00893301">
        <w:rPr>
          <w:rFonts w:ascii="Times New Roman" w:eastAsia="Times New Roman" w:hAnsi="Times New Roman" w:cs="Times New Roman"/>
          <w:sz w:val="28"/>
          <w:szCs w:val="28"/>
        </w:rPr>
        <w:t>годы» (с изменениями от 05</w:t>
      </w:r>
      <w:r w:rsidR="005B6745">
        <w:rPr>
          <w:rFonts w:ascii="Times New Roman" w:eastAsia="Times New Roman" w:hAnsi="Times New Roman" w:cs="Times New Roman"/>
          <w:sz w:val="28"/>
          <w:szCs w:val="28"/>
        </w:rPr>
        <w:t>.04.</w:t>
      </w:r>
      <w:r w:rsidR="00912AF9" w:rsidRPr="00893301">
        <w:rPr>
          <w:rFonts w:ascii="Times New Roman" w:eastAsia="Times New Roman" w:hAnsi="Times New Roman" w:cs="Times New Roman"/>
          <w:sz w:val="28"/>
          <w:szCs w:val="28"/>
        </w:rPr>
        <w:t xml:space="preserve">2017 </w:t>
      </w:r>
      <w:r w:rsidR="00F606FE" w:rsidRPr="00893301">
        <w:rPr>
          <w:rFonts w:ascii="Times New Roman" w:eastAsia="Times New Roman" w:hAnsi="Times New Roman" w:cs="Times New Roman"/>
          <w:sz w:val="28"/>
          <w:szCs w:val="28"/>
        </w:rPr>
        <w:t>№</w:t>
      </w:r>
      <w:r w:rsidR="00912AF9" w:rsidRPr="00893301">
        <w:rPr>
          <w:rFonts w:ascii="Times New Roman" w:eastAsia="Times New Roman" w:hAnsi="Times New Roman" w:cs="Times New Roman"/>
          <w:sz w:val="28"/>
          <w:szCs w:val="28"/>
        </w:rPr>
        <w:t xml:space="preserve"> 131-РП</w:t>
      </w:r>
      <w:r w:rsidR="00B2545F" w:rsidRPr="00893301">
        <w:rPr>
          <w:rFonts w:ascii="Times New Roman" w:eastAsia="Times New Roman" w:hAnsi="Times New Roman" w:cs="Times New Roman"/>
          <w:sz w:val="28"/>
          <w:szCs w:val="28"/>
        </w:rPr>
        <w:t>,</w:t>
      </w:r>
      <w:r w:rsidR="00B40291" w:rsidRPr="00893301">
        <w:rPr>
          <w:rFonts w:ascii="Times New Roman" w:eastAsia="Times New Roman" w:hAnsi="Times New Roman" w:cs="Times New Roman"/>
          <w:sz w:val="28"/>
          <w:szCs w:val="28"/>
        </w:rPr>
        <w:t xml:space="preserve"> </w:t>
      </w:r>
      <w:r w:rsidR="00912AF9" w:rsidRPr="00893301">
        <w:rPr>
          <w:rFonts w:ascii="Times New Roman" w:eastAsia="Times New Roman" w:hAnsi="Times New Roman" w:cs="Times New Roman"/>
          <w:sz w:val="28"/>
          <w:szCs w:val="28"/>
        </w:rPr>
        <w:t>05</w:t>
      </w:r>
      <w:r w:rsidR="005B6745">
        <w:rPr>
          <w:rFonts w:ascii="Times New Roman" w:eastAsia="Times New Roman" w:hAnsi="Times New Roman" w:cs="Times New Roman"/>
          <w:sz w:val="28"/>
          <w:szCs w:val="28"/>
        </w:rPr>
        <w:t>.07.</w:t>
      </w:r>
      <w:r w:rsidR="00912AF9" w:rsidRPr="00893301">
        <w:rPr>
          <w:rFonts w:ascii="Times New Roman" w:eastAsia="Times New Roman" w:hAnsi="Times New Roman" w:cs="Times New Roman"/>
          <w:sz w:val="28"/>
          <w:szCs w:val="28"/>
        </w:rPr>
        <w:t>2017 № 265-РП);</w:t>
      </w:r>
    </w:p>
    <w:p w14:paraId="5D185652" w14:textId="735884E3" w:rsidR="00912AF9" w:rsidRPr="00893301" w:rsidRDefault="00912AF9"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color w:val="000000"/>
          <w:sz w:val="28"/>
          <w:szCs w:val="28"/>
        </w:rPr>
        <w:t xml:space="preserve">- постановление Губернатора Камчатского края от </w:t>
      </w:r>
      <w:r w:rsidR="005B6745">
        <w:rPr>
          <w:rFonts w:ascii="Times New Roman" w:eastAsia="Times New Roman" w:hAnsi="Times New Roman" w:cs="Times New Roman"/>
          <w:color w:val="000000"/>
          <w:sz w:val="28"/>
          <w:szCs w:val="28"/>
        </w:rPr>
        <w:t xml:space="preserve">11.02.2016 </w:t>
      </w:r>
      <w:r w:rsidR="005B6745" w:rsidRPr="00893301">
        <w:rPr>
          <w:rFonts w:ascii="Times New Roman" w:eastAsia="Times New Roman" w:hAnsi="Times New Roman" w:cs="Times New Roman"/>
          <w:color w:val="000000"/>
          <w:sz w:val="28"/>
          <w:szCs w:val="28"/>
        </w:rPr>
        <w:t>№</w:t>
      </w:r>
      <w:r w:rsidRPr="00893301">
        <w:rPr>
          <w:rFonts w:ascii="Times New Roman" w:eastAsia="Times New Roman" w:hAnsi="Times New Roman" w:cs="Times New Roman"/>
          <w:color w:val="000000"/>
          <w:sz w:val="28"/>
          <w:szCs w:val="28"/>
        </w:rPr>
        <w:t xml:space="preserve"> 10 «О Совете при Губернаторе Камчатского к</w:t>
      </w:r>
      <w:r w:rsidR="00036994" w:rsidRPr="00893301">
        <w:rPr>
          <w:rFonts w:ascii="Times New Roman" w:eastAsia="Times New Roman" w:hAnsi="Times New Roman" w:cs="Times New Roman"/>
          <w:color w:val="000000"/>
          <w:sz w:val="28"/>
          <w:szCs w:val="28"/>
        </w:rPr>
        <w:t>р</w:t>
      </w:r>
      <w:r w:rsidRPr="00893301">
        <w:rPr>
          <w:rFonts w:ascii="Times New Roman" w:eastAsia="Times New Roman" w:hAnsi="Times New Roman" w:cs="Times New Roman"/>
          <w:color w:val="000000"/>
          <w:sz w:val="28"/>
          <w:szCs w:val="28"/>
        </w:rPr>
        <w:t xml:space="preserve">ая по развитию конкуренции в </w:t>
      </w:r>
      <w:r w:rsidRPr="00893301">
        <w:rPr>
          <w:rFonts w:ascii="Times New Roman" w:eastAsia="Times New Roman" w:hAnsi="Times New Roman" w:cs="Times New Roman"/>
          <w:sz w:val="28"/>
          <w:szCs w:val="28"/>
        </w:rPr>
        <w:t>Камчатском крае»</w:t>
      </w:r>
      <w:r w:rsidR="00036994" w:rsidRPr="00893301">
        <w:rPr>
          <w:rFonts w:ascii="Times New Roman" w:eastAsia="Times New Roman" w:hAnsi="Times New Roman" w:cs="Times New Roman"/>
          <w:sz w:val="28"/>
          <w:szCs w:val="28"/>
        </w:rPr>
        <w:t xml:space="preserve"> (с изменениями от 25</w:t>
      </w:r>
      <w:r w:rsidR="005B6745">
        <w:rPr>
          <w:rFonts w:ascii="Times New Roman" w:eastAsia="Times New Roman" w:hAnsi="Times New Roman" w:cs="Times New Roman"/>
          <w:sz w:val="28"/>
          <w:szCs w:val="28"/>
        </w:rPr>
        <w:t>.02.</w:t>
      </w:r>
      <w:r w:rsidR="00036994" w:rsidRPr="00893301">
        <w:rPr>
          <w:rFonts w:ascii="Times New Roman" w:eastAsia="Times New Roman" w:hAnsi="Times New Roman" w:cs="Times New Roman"/>
          <w:sz w:val="28"/>
          <w:szCs w:val="28"/>
        </w:rPr>
        <w:t>2016 № 16)</w:t>
      </w:r>
      <w:r w:rsidRPr="00893301">
        <w:rPr>
          <w:rFonts w:ascii="Times New Roman" w:eastAsia="Times New Roman" w:hAnsi="Times New Roman" w:cs="Times New Roman"/>
          <w:sz w:val="28"/>
          <w:szCs w:val="28"/>
        </w:rPr>
        <w:t>;</w:t>
      </w:r>
    </w:p>
    <w:p w14:paraId="09B4671A" w14:textId="303D8943" w:rsidR="00CF0523" w:rsidRPr="00893301" w:rsidRDefault="00CF0523"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распоряжение Губернатора Камчатского края от 11</w:t>
      </w:r>
      <w:r w:rsidR="005B6745">
        <w:rPr>
          <w:rFonts w:ascii="Times New Roman" w:eastAsia="Times New Roman" w:hAnsi="Times New Roman" w:cs="Times New Roman"/>
          <w:sz w:val="28"/>
          <w:szCs w:val="28"/>
        </w:rPr>
        <w:t>.02.</w:t>
      </w:r>
      <w:r w:rsidRPr="00893301">
        <w:rPr>
          <w:rFonts w:ascii="Times New Roman" w:eastAsia="Times New Roman" w:hAnsi="Times New Roman" w:cs="Times New Roman"/>
          <w:sz w:val="28"/>
          <w:szCs w:val="28"/>
        </w:rPr>
        <w:t>2016 № 130-Р об утверждении состава Совета</w:t>
      </w:r>
      <w:r w:rsidR="003D3308" w:rsidRPr="00893301">
        <w:rPr>
          <w:rFonts w:ascii="Times New Roman" w:eastAsia="Times New Roman" w:hAnsi="Times New Roman" w:cs="Times New Roman"/>
          <w:sz w:val="28"/>
          <w:szCs w:val="28"/>
        </w:rPr>
        <w:t xml:space="preserve"> </w:t>
      </w:r>
      <w:r w:rsidR="001C20EA" w:rsidRPr="00893301">
        <w:rPr>
          <w:rFonts w:ascii="Times New Roman" w:eastAsia="Times New Roman" w:hAnsi="Times New Roman" w:cs="Times New Roman"/>
          <w:color w:val="000000"/>
          <w:sz w:val="28"/>
          <w:szCs w:val="28"/>
        </w:rPr>
        <w:t xml:space="preserve">при Губернаторе Камчатского края по развитию конкуренции в </w:t>
      </w:r>
      <w:r w:rsidR="001C20EA" w:rsidRPr="00893301">
        <w:rPr>
          <w:rFonts w:ascii="Times New Roman" w:eastAsia="Times New Roman" w:hAnsi="Times New Roman" w:cs="Times New Roman"/>
          <w:sz w:val="28"/>
          <w:szCs w:val="28"/>
        </w:rPr>
        <w:t xml:space="preserve">Камчатском крае </w:t>
      </w:r>
      <w:r w:rsidR="003D3308" w:rsidRPr="00893301">
        <w:rPr>
          <w:rFonts w:ascii="Times New Roman" w:eastAsia="Times New Roman" w:hAnsi="Times New Roman" w:cs="Times New Roman"/>
          <w:sz w:val="28"/>
          <w:szCs w:val="28"/>
        </w:rPr>
        <w:t>(с изменениями</w:t>
      </w:r>
      <w:r w:rsidR="00CD10A4" w:rsidRPr="00893301">
        <w:rPr>
          <w:rFonts w:ascii="Times New Roman" w:eastAsia="Times New Roman" w:hAnsi="Times New Roman" w:cs="Times New Roman"/>
          <w:sz w:val="28"/>
          <w:szCs w:val="28"/>
        </w:rPr>
        <w:t xml:space="preserve"> от 05</w:t>
      </w:r>
      <w:r w:rsidR="005B6745">
        <w:rPr>
          <w:rFonts w:ascii="Times New Roman" w:eastAsia="Times New Roman" w:hAnsi="Times New Roman" w:cs="Times New Roman"/>
          <w:sz w:val="28"/>
          <w:szCs w:val="28"/>
        </w:rPr>
        <w:t>.10.</w:t>
      </w:r>
      <w:r w:rsidR="00CD10A4" w:rsidRPr="00893301">
        <w:rPr>
          <w:rFonts w:ascii="Times New Roman" w:eastAsia="Times New Roman" w:hAnsi="Times New Roman" w:cs="Times New Roman"/>
          <w:sz w:val="28"/>
          <w:szCs w:val="28"/>
        </w:rPr>
        <w:t>2016</w:t>
      </w:r>
      <w:r w:rsidR="00F95DB8">
        <w:rPr>
          <w:rFonts w:ascii="Times New Roman" w:eastAsia="Times New Roman" w:hAnsi="Times New Roman" w:cs="Times New Roman"/>
          <w:sz w:val="28"/>
          <w:szCs w:val="28"/>
        </w:rPr>
        <w:t xml:space="preserve"> №</w:t>
      </w:r>
      <w:r w:rsidR="005B6745">
        <w:rPr>
          <w:rFonts w:ascii="Times New Roman" w:eastAsia="Times New Roman" w:hAnsi="Times New Roman" w:cs="Times New Roman"/>
          <w:sz w:val="28"/>
          <w:szCs w:val="28"/>
        </w:rPr>
        <w:t xml:space="preserve"> 1177-Р, от 16.05.</w:t>
      </w:r>
      <w:r w:rsidR="00CD10A4" w:rsidRPr="00893301">
        <w:rPr>
          <w:rFonts w:ascii="Times New Roman" w:eastAsia="Times New Roman" w:hAnsi="Times New Roman" w:cs="Times New Roman"/>
          <w:sz w:val="28"/>
          <w:szCs w:val="28"/>
        </w:rPr>
        <w:t>2017 № 555-Р</w:t>
      </w:r>
      <w:r w:rsidR="005B6745">
        <w:rPr>
          <w:rFonts w:ascii="Times New Roman" w:eastAsia="Times New Roman" w:hAnsi="Times New Roman" w:cs="Times New Roman"/>
          <w:sz w:val="28"/>
          <w:szCs w:val="28"/>
        </w:rPr>
        <w:t>, 01.08.2018 № 873-Р</w:t>
      </w:r>
      <w:r w:rsidR="003D3308" w:rsidRPr="00893301">
        <w:rPr>
          <w:rFonts w:ascii="Times New Roman" w:eastAsia="Times New Roman" w:hAnsi="Times New Roman" w:cs="Times New Roman"/>
          <w:sz w:val="28"/>
          <w:szCs w:val="28"/>
        </w:rPr>
        <w:t>)</w:t>
      </w:r>
      <w:r w:rsidR="00F95DB8">
        <w:rPr>
          <w:rFonts w:ascii="Times New Roman" w:eastAsia="Times New Roman" w:hAnsi="Times New Roman" w:cs="Times New Roman"/>
          <w:sz w:val="28"/>
          <w:szCs w:val="28"/>
        </w:rPr>
        <w:t>;</w:t>
      </w:r>
    </w:p>
    <w:p w14:paraId="68E405B8" w14:textId="286EA977" w:rsidR="00912AF9" w:rsidRPr="00893301" w:rsidRDefault="00912AF9"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893301">
        <w:rPr>
          <w:rFonts w:ascii="Times New Roman" w:eastAsia="Times New Roman" w:hAnsi="Times New Roman" w:cs="Times New Roman"/>
          <w:color w:val="000000"/>
          <w:sz w:val="28"/>
          <w:szCs w:val="28"/>
        </w:rPr>
        <w:t>- постановление Губернатора Камчатского к</w:t>
      </w:r>
      <w:r w:rsidR="00036994" w:rsidRPr="00893301">
        <w:rPr>
          <w:rFonts w:ascii="Times New Roman" w:eastAsia="Times New Roman" w:hAnsi="Times New Roman" w:cs="Times New Roman"/>
          <w:color w:val="000000"/>
          <w:sz w:val="28"/>
          <w:szCs w:val="28"/>
        </w:rPr>
        <w:t>р</w:t>
      </w:r>
      <w:r w:rsidRPr="00893301">
        <w:rPr>
          <w:rFonts w:ascii="Times New Roman" w:eastAsia="Times New Roman" w:hAnsi="Times New Roman" w:cs="Times New Roman"/>
          <w:color w:val="000000"/>
          <w:sz w:val="28"/>
          <w:szCs w:val="28"/>
        </w:rPr>
        <w:t>ая от 17</w:t>
      </w:r>
      <w:r w:rsidR="005B6745">
        <w:rPr>
          <w:rFonts w:ascii="Times New Roman" w:eastAsia="Times New Roman" w:hAnsi="Times New Roman" w:cs="Times New Roman"/>
          <w:color w:val="000000"/>
          <w:sz w:val="28"/>
          <w:szCs w:val="28"/>
        </w:rPr>
        <w:t>.03.</w:t>
      </w:r>
      <w:r w:rsidRPr="00893301">
        <w:rPr>
          <w:rFonts w:ascii="Times New Roman" w:eastAsia="Times New Roman" w:hAnsi="Times New Roman" w:cs="Times New Roman"/>
          <w:color w:val="000000"/>
          <w:sz w:val="28"/>
          <w:szCs w:val="28"/>
        </w:rPr>
        <w:t>2015 № 25 «О Совете потребителей по вопросам деятельности субъектов естественных монополий в Камчатском крае»</w:t>
      </w:r>
      <w:r w:rsidR="00CF0523" w:rsidRPr="00893301">
        <w:rPr>
          <w:rFonts w:ascii="Times New Roman" w:eastAsia="Times New Roman" w:hAnsi="Times New Roman" w:cs="Times New Roman"/>
          <w:color w:val="000000"/>
          <w:sz w:val="28"/>
          <w:szCs w:val="28"/>
        </w:rPr>
        <w:t>;</w:t>
      </w:r>
    </w:p>
    <w:p w14:paraId="0EBC434E" w14:textId="622780C6" w:rsidR="00CF0523" w:rsidRPr="00893301" w:rsidRDefault="00CF0523" w:rsidP="00893301">
      <w:pPr>
        <w:tabs>
          <w:tab w:val="left" w:pos="1273"/>
        </w:tabs>
        <w:spacing w:after="0" w:line="240" w:lineRule="auto"/>
        <w:ind w:firstLine="709"/>
        <w:jc w:val="both"/>
        <w:rPr>
          <w:rFonts w:ascii="Times New Roman" w:eastAsia="Times New Roman" w:hAnsi="Times New Roman" w:cs="Times New Roman"/>
          <w:sz w:val="28"/>
          <w:szCs w:val="28"/>
        </w:rPr>
      </w:pPr>
      <w:r w:rsidRPr="00893301">
        <w:rPr>
          <w:rFonts w:ascii="Times New Roman" w:eastAsia="Times New Roman" w:hAnsi="Times New Roman" w:cs="Times New Roman"/>
          <w:sz w:val="28"/>
          <w:szCs w:val="28"/>
        </w:rPr>
        <w:t xml:space="preserve">- распоряжение Губернатора Камчатского края от </w:t>
      </w:r>
      <w:r w:rsidR="000856C1" w:rsidRPr="00893301">
        <w:rPr>
          <w:rFonts w:ascii="Times New Roman" w:eastAsia="Times New Roman" w:hAnsi="Times New Roman" w:cs="Times New Roman"/>
          <w:sz w:val="28"/>
          <w:szCs w:val="28"/>
        </w:rPr>
        <w:t>17</w:t>
      </w:r>
      <w:r w:rsidR="00CA7835">
        <w:rPr>
          <w:rFonts w:ascii="Times New Roman" w:eastAsia="Times New Roman" w:hAnsi="Times New Roman" w:cs="Times New Roman"/>
          <w:sz w:val="28"/>
          <w:szCs w:val="28"/>
        </w:rPr>
        <w:t>.03.</w:t>
      </w:r>
      <w:r w:rsidRPr="00893301">
        <w:rPr>
          <w:rFonts w:ascii="Times New Roman" w:eastAsia="Times New Roman" w:hAnsi="Times New Roman" w:cs="Times New Roman"/>
          <w:sz w:val="28"/>
          <w:szCs w:val="28"/>
        </w:rPr>
        <w:t>201</w:t>
      </w:r>
      <w:r w:rsidR="000856C1" w:rsidRPr="00893301">
        <w:rPr>
          <w:rFonts w:ascii="Times New Roman" w:eastAsia="Times New Roman" w:hAnsi="Times New Roman" w:cs="Times New Roman"/>
          <w:sz w:val="28"/>
          <w:szCs w:val="28"/>
        </w:rPr>
        <w:t>5</w:t>
      </w:r>
      <w:r w:rsidRPr="00893301">
        <w:rPr>
          <w:rFonts w:ascii="Times New Roman" w:eastAsia="Times New Roman" w:hAnsi="Times New Roman" w:cs="Times New Roman"/>
          <w:sz w:val="28"/>
          <w:szCs w:val="28"/>
        </w:rPr>
        <w:t xml:space="preserve"> № </w:t>
      </w:r>
      <w:r w:rsidR="000856C1" w:rsidRPr="00893301">
        <w:rPr>
          <w:rFonts w:ascii="Times New Roman" w:eastAsia="Times New Roman" w:hAnsi="Times New Roman" w:cs="Times New Roman"/>
          <w:sz w:val="28"/>
          <w:szCs w:val="28"/>
        </w:rPr>
        <w:t>255</w:t>
      </w:r>
      <w:r w:rsidRPr="00893301">
        <w:rPr>
          <w:rFonts w:ascii="Times New Roman" w:eastAsia="Times New Roman" w:hAnsi="Times New Roman" w:cs="Times New Roman"/>
          <w:sz w:val="28"/>
          <w:szCs w:val="28"/>
        </w:rPr>
        <w:t xml:space="preserve">-Р об утверждении состава </w:t>
      </w:r>
      <w:r w:rsidR="001C20EA" w:rsidRPr="00893301">
        <w:rPr>
          <w:rFonts w:ascii="Times New Roman" w:eastAsia="Times New Roman" w:hAnsi="Times New Roman" w:cs="Times New Roman"/>
          <w:sz w:val="28"/>
          <w:szCs w:val="28"/>
        </w:rPr>
        <w:t xml:space="preserve">Совета </w:t>
      </w:r>
      <w:r w:rsidR="000856C1" w:rsidRPr="00893301">
        <w:rPr>
          <w:rFonts w:ascii="Times New Roman" w:eastAsia="Times New Roman" w:hAnsi="Times New Roman" w:cs="Times New Roman"/>
          <w:sz w:val="28"/>
          <w:szCs w:val="28"/>
        </w:rPr>
        <w:t>потребителей по вопросам деятельности субъектов естественных монополий в Камчатском крае</w:t>
      </w:r>
      <w:r w:rsidR="00CA7835">
        <w:rPr>
          <w:rFonts w:ascii="Times New Roman" w:eastAsia="Times New Roman" w:hAnsi="Times New Roman" w:cs="Times New Roman"/>
          <w:sz w:val="28"/>
          <w:szCs w:val="28"/>
        </w:rPr>
        <w:t xml:space="preserve"> (с изменениями от 25.08.2017 № 1028-р)</w:t>
      </w:r>
      <w:r w:rsidRPr="00893301">
        <w:rPr>
          <w:rFonts w:ascii="Times New Roman" w:eastAsia="Times New Roman" w:hAnsi="Times New Roman" w:cs="Times New Roman"/>
          <w:sz w:val="28"/>
          <w:szCs w:val="28"/>
        </w:rPr>
        <w:t>.</w:t>
      </w:r>
    </w:p>
    <w:p w14:paraId="676ECA8B" w14:textId="77777777" w:rsidR="00F161CC" w:rsidRPr="0067068D" w:rsidRDefault="00F161CC" w:rsidP="00893301">
      <w:pPr>
        <w:spacing w:after="0" w:line="240" w:lineRule="auto"/>
        <w:ind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Доклад содержит следующую информацию</w:t>
      </w:r>
      <w:r w:rsidR="00041330" w:rsidRPr="0067068D">
        <w:rPr>
          <w:rFonts w:ascii="Times New Roman" w:eastAsia="Times New Roman" w:hAnsi="Times New Roman" w:cs="Times New Roman"/>
          <w:color w:val="000000"/>
          <w:sz w:val="28"/>
          <w:szCs w:val="28"/>
        </w:rPr>
        <w:t xml:space="preserve"> в соответствии с рекомендациями</w:t>
      </w:r>
      <w:r w:rsidRPr="0067068D">
        <w:rPr>
          <w:rFonts w:ascii="Times New Roman" w:eastAsia="Times New Roman" w:hAnsi="Times New Roman" w:cs="Times New Roman"/>
          <w:color w:val="000000"/>
          <w:sz w:val="28"/>
          <w:szCs w:val="28"/>
        </w:rPr>
        <w:t>:</w:t>
      </w:r>
    </w:p>
    <w:p w14:paraId="205D3414" w14:textId="6F7C25F4" w:rsidR="00F161CC" w:rsidRPr="0067068D" w:rsidRDefault="00F161CC"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о состоянии и развитии конкурентной среды на рынках товаров,</w:t>
      </w:r>
      <w:r w:rsidR="001C20EA" w:rsidRPr="0067068D">
        <w:rPr>
          <w:rFonts w:ascii="Times New Roman" w:eastAsia="Times New Roman" w:hAnsi="Times New Roman" w:cs="Times New Roman"/>
          <w:color w:val="000000"/>
          <w:sz w:val="28"/>
          <w:szCs w:val="28"/>
        </w:rPr>
        <w:t xml:space="preserve"> </w:t>
      </w:r>
      <w:r w:rsidRPr="0067068D">
        <w:rPr>
          <w:rFonts w:ascii="Times New Roman" w:eastAsia="Times New Roman" w:hAnsi="Times New Roman" w:cs="Times New Roman"/>
          <w:color w:val="000000"/>
          <w:sz w:val="28"/>
          <w:szCs w:val="28"/>
        </w:rPr>
        <w:t>работ и услуг Камчатского края;</w:t>
      </w:r>
    </w:p>
    <w:p w14:paraId="32A3A73A" w14:textId="77777777" w:rsidR="002370BA" w:rsidRPr="0067068D" w:rsidRDefault="002370BA"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о проблемах развития конкуренции и поставленных задачах по созданию благоприятной конкурентной среды на рынках товаров, работ и услуг Камчатского края;</w:t>
      </w:r>
    </w:p>
    <w:p w14:paraId="4B532C3E" w14:textId="0014862B" w:rsidR="00F161CC" w:rsidRPr="0067068D" w:rsidRDefault="00F161CC"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о</w:t>
      </w:r>
      <w:r w:rsidR="00E14168" w:rsidRPr="0067068D">
        <w:rPr>
          <w:rFonts w:ascii="Times New Roman" w:eastAsia="Times New Roman" w:hAnsi="Times New Roman" w:cs="Times New Roman"/>
          <w:color w:val="000000"/>
          <w:sz w:val="28"/>
          <w:szCs w:val="28"/>
        </w:rPr>
        <w:t xml:space="preserve"> мероприятиях и</w:t>
      </w:r>
      <w:r w:rsidRPr="0067068D">
        <w:rPr>
          <w:rFonts w:ascii="Times New Roman" w:eastAsia="Times New Roman" w:hAnsi="Times New Roman" w:cs="Times New Roman"/>
          <w:color w:val="000000"/>
          <w:sz w:val="28"/>
          <w:szCs w:val="28"/>
        </w:rPr>
        <w:t xml:space="preserve"> результатах деятельности исполнительных органов</w:t>
      </w:r>
      <w:r w:rsidR="001C20EA" w:rsidRPr="0067068D">
        <w:rPr>
          <w:rFonts w:ascii="Times New Roman" w:eastAsia="Times New Roman" w:hAnsi="Times New Roman" w:cs="Times New Roman"/>
          <w:color w:val="000000"/>
          <w:sz w:val="28"/>
          <w:szCs w:val="28"/>
        </w:rPr>
        <w:t xml:space="preserve"> </w:t>
      </w:r>
      <w:r w:rsidRPr="0067068D">
        <w:rPr>
          <w:rFonts w:ascii="Times New Roman" w:eastAsia="Times New Roman" w:hAnsi="Times New Roman" w:cs="Times New Roman"/>
          <w:color w:val="000000"/>
          <w:sz w:val="28"/>
          <w:szCs w:val="28"/>
        </w:rPr>
        <w:t>государственной власти Камчатского края по внедрению Стандарта;</w:t>
      </w:r>
    </w:p>
    <w:p w14:paraId="50D52E00" w14:textId="77777777" w:rsidR="002370BA" w:rsidRPr="0067068D" w:rsidRDefault="002370BA"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о результатах общественного контроля за деятельностью субъектов естественных монополий;</w:t>
      </w:r>
    </w:p>
    <w:p w14:paraId="1D5289EC" w14:textId="5D98441A" w:rsidR="00F161CC" w:rsidRPr="0067068D" w:rsidRDefault="00F161CC" w:rsidP="00893301">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 xml:space="preserve">о достижении целевых значений </w:t>
      </w:r>
      <w:r w:rsidR="00F606FE" w:rsidRPr="0067068D">
        <w:rPr>
          <w:rFonts w:ascii="Times New Roman" w:eastAsia="Times New Roman" w:hAnsi="Times New Roman" w:cs="Times New Roman"/>
          <w:color w:val="000000"/>
          <w:sz w:val="28"/>
          <w:szCs w:val="28"/>
        </w:rPr>
        <w:t>контрольных показателей</w:t>
      </w:r>
      <w:r w:rsidR="001C20EA" w:rsidRPr="0067068D">
        <w:rPr>
          <w:rFonts w:ascii="Times New Roman" w:eastAsia="Times New Roman" w:hAnsi="Times New Roman" w:cs="Times New Roman"/>
          <w:color w:val="000000"/>
          <w:sz w:val="28"/>
          <w:szCs w:val="28"/>
        </w:rPr>
        <w:t xml:space="preserve"> </w:t>
      </w:r>
      <w:r w:rsidRPr="0067068D">
        <w:rPr>
          <w:rFonts w:ascii="Times New Roman" w:eastAsia="Times New Roman" w:hAnsi="Times New Roman" w:cs="Times New Roman"/>
          <w:color w:val="000000"/>
          <w:sz w:val="28"/>
          <w:szCs w:val="28"/>
        </w:rPr>
        <w:t>эффективности,</w:t>
      </w:r>
      <w:r w:rsidR="001C20EA" w:rsidRPr="0067068D">
        <w:rPr>
          <w:rFonts w:ascii="Times New Roman" w:eastAsia="Times New Roman" w:hAnsi="Times New Roman" w:cs="Times New Roman"/>
          <w:color w:val="000000"/>
          <w:sz w:val="28"/>
          <w:szCs w:val="28"/>
        </w:rPr>
        <w:t xml:space="preserve"> </w:t>
      </w:r>
      <w:r w:rsidRPr="0067068D">
        <w:rPr>
          <w:rFonts w:ascii="Times New Roman" w:eastAsia="Times New Roman" w:hAnsi="Times New Roman" w:cs="Times New Roman"/>
          <w:color w:val="000000"/>
          <w:sz w:val="28"/>
          <w:szCs w:val="28"/>
        </w:rPr>
        <w:t>установленных в Плане мероприятий («дорожной карте») по</w:t>
      </w:r>
      <w:r w:rsidR="001C20EA" w:rsidRPr="0067068D">
        <w:rPr>
          <w:rFonts w:ascii="Times New Roman" w:eastAsia="Times New Roman" w:hAnsi="Times New Roman" w:cs="Times New Roman"/>
          <w:color w:val="000000"/>
          <w:sz w:val="28"/>
          <w:szCs w:val="28"/>
        </w:rPr>
        <w:t xml:space="preserve"> </w:t>
      </w:r>
      <w:r w:rsidRPr="0067068D">
        <w:rPr>
          <w:rFonts w:ascii="Times New Roman" w:eastAsia="Times New Roman" w:hAnsi="Times New Roman" w:cs="Times New Roman"/>
          <w:color w:val="000000"/>
          <w:sz w:val="28"/>
          <w:szCs w:val="28"/>
        </w:rPr>
        <w:t>содействию развитию конкуренции в Камчатском крае</w:t>
      </w:r>
      <w:r w:rsidR="002370BA" w:rsidRPr="0067068D">
        <w:rPr>
          <w:rFonts w:ascii="Times New Roman" w:eastAsia="Times New Roman" w:hAnsi="Times New Roman" w:cs="Times New Roman"/>
          <w:color w:val="000000"/>
          <w:sz w:val="28"/>
          <w:szCs w:val="28"/>
        </w:rPr>
        <w:t>.</w:t>
      </w:r>
    </w:p>
    <w:p w14:paraId="0281E700" w14:textId="77777777" w:rsidR="00E14168" w:rsidRPr="0067068D"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 xml:space="preserve">Также настоящий доклад содержит сведения о реализации основных составляющих </w:t>
      </w:r>
      <w:r w:rsidR="00041330" w:rsidRPr="0067068D">
        <w:rPr>
          <w:rFonts w:ascii="Times New Roman" w:eastAsia="Times New Roman" w:hAnsi="Times New Roman" w:cs="Times New Roman"/>
          <w:color w:val="000000"/>
          <w:sz w:val="28"/>
          <w:szCs w:val="28"/>
        </w:rPr>
        <w:t>С</w:t>
      </w:r>
      <w:r w:rsidRPr="0067068D">
        <w:rPr>
          <w:rFonts w:ascii="Times New Roman" w:eastAsia="Times New Roman" w:hAnsi="Times New Roman" w:cs="Times New Roman"/>
          <w:color w:val="000000"/>
          <w:sz w:val="28"/>
          <w:szCs w:val="28"/>
        </w:rPr>
        <w:t>тандарта:</w:t>
      </w:r>
    </w:p>
    <w:p w14:paraId="4C878A52" w14:textId="41A96E11" w:rsidR="00E14168" w:rsidRPr="0067068D"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 xml:space="preserve">– </w:t>
      </w:r>
      <w:r w:rsidR="00AF7914" w:rsidRPr="0067068D">
        <w:rPr>
          <w:rFonts w:ascii="Times New Roman" w:eastAsia="Times New Roman" w:hAnsi="Times New Roman" w:cs="Times New Roman"/>
          <w:color w:val="000000"/>
          <w:sz w:val="28"/>
          <w:szCs w:val="28"/>
        </w:rPr>
        <w:t xml:space="preserve">сведения </w:t>
      </w:r>
      <w:r w:rsidRPr="0067068D">
        <w:rPr>
          <w:rFonts w:ascii="Times New Roman" w:eastAsia="Times New Roman" w:hAnsi="Times New Roman" w:cs="Times New Roman"/>
          <w:color w:val="000000"/>
          <w:sz w:val="28"/>
          <w:szCs w:val="28"/>
        </w:rPr>
        <w:t xml:space="preserve">об определении и результатах деятельности исполнительного органа государственной власти </w:t>
      </w:r>
      <w:r w:rsidR="00041330" w:rsidRPr="0067068D">
        <w:rPr>
          <w:rFonts w:ascii="Times New Roman" w:eastAsia="Times New Roman" w:hAnsi="Times New Roman" w:cs="Times New Roman"/>
          <w:color w:val="000000"/>
          <w:sz w:val="28"/>
          <w:szCs w:val="28"/>
        </w:rPr>
        <w:t>Камчатского края</w:t>
      </w:r>
      <w:r w:rsidRPr="0067068D">
        <w:rPr>
          <w:rFonts w:ascii="Times New Roman" w:eastAsia="Times New Roman" w:hAnsi="Times New Roman" w:cs="Times New Roman"/>
          <w:color w:val="000000"/>
          <w:sz w:val="28"/>
          <w:szCs w:val="28"/>
        </w:rPr>
        <w:t xml:space="preserve">, уполномоченного координировать деятельность по содействию развитию конкуренции в </w:t>
      </w:r>
      <w:r w:rsidRPr="0067068D">
        <w:rPr>
          <w:rFonts w:ascii="Times New Roman" w:eastAsia="Times New Roman" w:hAnsi="Times New Roman" w:cs="Times New Roman"/>
          <w:color w:val="000000"/>
          <w:sz w:val="28"/>
          <w:szCs w:val="28"/>
        </w:rPr>
        <w:lastRenderedPageBreak/>
        <w:t xml:space="preserve">регионе – </w:t>
      </w:r>
      <w:r w:rsidR="00041330" w:rsidRPr="0067068D">
        <w:rPr>
          <w:rFonts w:ascii="Times New Roman" w:eastAsia="Times New Roman" w:hAnsi="Times New Roman" w:cs="Times New Roman"/>
          <w:color w:val="000000"/>
          <w:sz w:val="28"/>
          <w:szCs w:val="28"/>
        </w:rPr>
        <w:t xml:space="preserve">Агентства инвестиций и предпринимательства Камчатского края (в соответствии с постановлением Губернатора Камчатского края </w:t>
      </w:r>
      <w:r w:rsidR="00041330" w:rsidRPr="0067068D">
        <w:rPr>
          <w:rFonts w:ascii="Times New Roman" w:eastAsia="Times New Roman" w:hAnsi="Times New Roman" w:cs="Times New Roman"/>
          <w:sz w:val="28"/>
          <w:szCs w:val="28"/>
        </w:rPr>
        <w:t>от 17</w:t>
      </w:r>
      <w:r w:rsidR="00036994" w:rsidRPr="0067068D">
        <w:rPr>
          <w:rFonts w:ascii="Times New Roman" w:eastAsia="Times New Roman" w:hAnsi="Times New Roman" w:cs="Times New Roman"/>
          <w:sz w:val="28"/>
          <w:szCs w:val="28"/>
        </w:rPr>
        <w:t xml:space="preserve"> марта 2016 года </w:t>
      </w:r>
      <w:r w:rsidR="00041330" w:rsidRPr="0067068D">
        <w:rPr>
          <w:rFonts w:ascii="Times New Roman" w:eastAsia="Times New Roman" w:hAnsi="Times New Roman" w:cs="Times New Roman"/>
          <w:sz w:val="28"/>
          <w:szCs w:val="28"/>
        </w:rPr>
        <w:t>№</w:t>
      </w:r>
      <w:r w:rsidR="001C20EA" w:rsidRPr="0067068D">
        <w:rPr>
          <w:rFonts w:ascii="Times New Roman" w:eastAsia="Times New Roman" w:hAnsi="Times New Roman" w:cs="Times New Roman"/>
          <w:sz w:val="28"/>
          <w:szCs w:val="28"/>
        </w:rPr>
        <w:t xml:space="preserve"> </w:t>
      </w:r>
      <w:r w:rsidR="00041330" w:rsidRPr="0067068D">
        <w:rPr>
          <w:rFonts w:ascii="Times New Roman" w:eastAsia="Times New Roman" w:hAnsi="Times New Roman" w:cs="Times New Roman"/>
          <w:sz w:val="28"/>
          <w:szCs w:val="28"/>
        </w:rPr>
        <w:t>23 «</w:t>
      </w:r>
      <w:r w:rsidR="00041330" w:rsidRPr="0067068D">
        <w:rPr>
          <w:rFonts w:ascii="Times New Roman" w:eastAsia="Times New Roman" w:hAnsi="Times New Roman" w:cs="Times New Roman"/>
          <w:color w:val="000000"/>
          <w:sz w:val="28"/>
          <w:szCs w:val="28"/>
        </w:rPr>
        <w:t xml:space="preserve">Об изменении структуры исполнительных органов государственной власти Камчатского края» </w:t>
      </w:r>
      <w:r w:rsidR="00F95DB8" w:rsidRPr="0067068D">
        <w:rPr>
          <w:rFonts w:ascii="Times New Roman" w:eastAsia="Times New Roman" w:hAnsi="Times New Roman" w:cs="Times New Roman"/>
          <w:color w:val="000000"/>
          <w:sz w:val="28"/>
          <w:szCs w:val="28"/>
        </w:rPr>
        <w:t xml:space="preserve">полномочия в сфере развития конкуренции </w:t>
      </w:r>
      <w:r w:rsidR="00041330" w:rsidRPr="0067068D">
        <w:rPr>
          <w:rFonts w:ascii="Times New Roman" w:eastAsia="Times New Roman" w:hAnsi="Times New Roman" w:cs="Times New Roman"/>
          <w:color w:val="000000"/>
          <w:sz w:val="28"/>
          <w:szCs w:val="28"/>
        </w:rPr>
        <w:t>переда</w:t>
      </w:r>
      <w:r w:rsidR="00F95DB8" w:rsidRPr="0067068D">
        <w:rPr>
          <w:rFonts w:ascii="Times New Roman" w:eastAsia="Times New Roman" w:hAnsi="Times New Roman" w:cs="Times New Roman"/>
          <w:color w:val="000000"/>
          <w:sz w:val="28"/>
          <w:szCs w:val="28"/>
        </w:rPr>
        <w:t>ны</w:t>
      </w:r>
      <w:r w:rsidR="00041330" w:rsidRPr="0067068D">
        <w:rPr>
          <w:rFonts w:ascii="Times New Roman" w:eastAsia="Times New Roman" w:hAnsi="Times New Roman" w:cs="Times New Roman"/>
          <w:color w:val="000000"/>
          <w:sz w:val="28"/>
          <w:szCs w:val="28"/>
        </w:rPr>
        <w:t xml:space="preserve"> от Министерства экономического развития, предпринимательства и торговли Камчатского края, ныне Министерство экономического развития и торговли Камчатского края)</w:t>
      </w:r>
      <w:r w:rsidRPr="0067068D">
        <w:rPr>
          <w:rFonts w:ascii="Times New Roman" w:eastAsia="Times New Roman" w:hAnsi="Times New Roman" w:cs="Times New Roman"/>
          <w:color w:val="000000"/>
          <w:sz w:val="28"/>
          <w:szCs w:val="28"/>
        </w:rPr>
        <w:t>;</w:t>
      </w:r>
    </w:p>
    <w:p w14:paraId="06D242C9" w14:textId="5629F2C3" w:rsidR="00E14168" w:rsidRPr="0067068D" w:rsidRDefault="00041330" w:rsidP="00893301">
      <w:pPr>
        <w:tabs>
          <w:tab w:val="left" w:pos="1273"/>
        </w:tabs>
        <w:spacing w:after="0" w:line="240" w:lineRule="auto"/>
        <w:ind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 xml:space="preserve">– </w:t>
      </w:r>
      <w:r w:rsidR="00AF7914" w:rsidRPr="0067068D">
        <w:rPr>
          <w:rFonts w:ascii="Times New Roman" w:eastAsia="Times New Roman" w:hAnsi="Times New Roman" w:cs="Times New Roman"/>
          <w:color w:val="000000"/>
          <w:sz w:val="28"/>
          <w:szCs w:val="28"/>
        </w:rPr>
        <w:t xml:space="preserve">сведения </w:t>
      </w:r>
      <w:r w:rsidRPr="0067068D">
        <w:rPr>
          <w:rFonts w:ascii="Times New Roman" w:eastAsia="Times New Roman" w:hAnsi="Times New Roman" w:cs="Times New Roman"/>
          <w:color w:val="000000"/>
          <w:sz w:val="28"/>
          <w:szCs w:val="28"/>
        </w:rPr>
        <w:t>о заключенных соглашениях по внедрению Стандарта уполномоченным органом и органами местного самоуправления городских округов и муниципальных районов в Камчатском</w:t>
      </w:r>
      <w:r w:rsidR="00AF7489" w:rsidRPr="0067068D">
        <w:rPr>
          <w:rFonts w:ascii="Times New Roman" w:eastAsia="Times New Roman" w:hAnsi="Times New Roman" w:cs="Times New Roman"/>
          <w:color w:val="000000"/>
          <w:sz w:val="28"/>
          <w:szCs w:val="28"/>
        </w:rPr>
        <w:t xml:space="preserve"> крае;</w:t>
      </w:r>
      <w:r w:rsidR="00867163" w:rsidRPr="0067068D">
        <w:rPr>
          <w:rFonts w:ascii="Times New Roman" w:eastAsia="Times New Roman" w:hAnsi="Times New Roman" w:cs="Times New Roman"/>
          <w:color w:val="000000"/>
          <w:sz w:val="28"/>
          <w:szCs w:val="28"/>
        </w:rPr>
        <w:t xml:space="preserve"> о</w:t>
      </w:r>
      <w:r w:rsidR="00AF7489" w:rsidRPr="0067068D">
        <w:rPr>
          <w:rFonts w:ascii="Times New Roman" w:eastAsia="Times New Roman" w:hAnsi="Times New Roman" w:cs="Times New Roman"/>
          <w:color w:val="000000"/>
          <w:sz w:val="28"/>
          <w:szCs w:val="28"/>
        </w:rPr>
        <w:t xml:space="preserve"> проведенных в 201</w:t>
      </w:r>
      <w:r w:rsidR="00CA7835" w:rsidRPr="0067068D">
        <w:rPr>
          <w:rFonts w:ascii="Times New Roman" w:eastAsia="Times New Roman" w:hAnsi="Times New Roman" w:cs="Times New Roman"/>
          <w:color w:val="000000"/>
          <w:sz w:val="28"/>
          <w:szCs w:val="28"/>
        </w:rPr>
        <w:t>8</w:t>
      </w:r>
      <w:r w:rsidR="00AF7489" w:rsidRPr="0067068D">
        <w:rPr>
          <w:rFonts w:ascii="Times New Roman" w:eastAsia="Times New Roman" w:hAnsi="Times New Roman" w:cs="Times New Roman"/>
          <w:color w:val="000000"/>
          <w:sz w:val="28"/>
          <w:szCs w:val="28"/>
        </w:rPr>
        <w:t xml:space="preserve"> году обучающих мероприятиях для органов мес</w:t>
      </w:r>
      <w:r w:rsidR="00036994" w:rsidRPr="0067068D">
        <w:rPr>
          <w:rFonts w:ascii="Times New Roman" w:eastAsia="Times New Roman" w:hAnsi="Times New Roman" w:cs="Times New Roman"/>
          <w:color w:val="000000"/>
          <w:sz w:val="28"/>
          <w:szCs w:val="28"/>
        </w:rPr>
        <w:t>тного самоуправления по вопросам</w:t>
      </w:r>
      <w:r w:rsidR="00AF7489" w:rsidRPr="0067068D">
        <w:rPr>
          <w:rFonts w:ascii="Times New Roman" w:eastAsia="Times New Roman" w:hAnsi="Times New Roman" w:cs="Times New Roman"/>
          <w:color w:val="000000"/>
          <w:sz w:val="28"/>
          <w:szCs w:val="28"/>
        </w:rPr>
        <w:t xml:space="preserve"> содействия развитию конкуренции;</w:t>
      </w:r>
      <w:r w:rsidR="00C33290">
        <w:rPr>
          <w:rFonts w:ascii="Times New Roman" w:eastAsia="Times New Roman" w:hAnsi="Times New Roman" w:cs="Times New Roman"/>
          <w:color w:val="000000"/>
          <w:sz w:val="28"/>
          <w:szCs w:val="28"/>
        </w:rPr>
        <w:t xml:space="preserve"> </w:t>
      </w:r>
      <w:r w:rsidR="00867163" w:rsidRPr="0067068D">
        <w:rPr>
          <w:rFonts w:ascii="Times New Roman" w:eastAsia="Times New Roman" w:hAnsi="Times New Roman" w:cs="Times New Roman"/>
          <w:color w:val="000000"/>
          <w:sz w:val="28"/>
          <w:szCs w:val="28"/>
        </w:rPr>
        <w:t xml:space="preserve">о </w:t>
      </w:r>
      <w:r w:rsidRPr="0067068D">
        <w:rPr>
          <w:rFonts w:ascii="Times New Roman" w:eastAsia="Times New Roman" w:hAnsi="Times New Roman" w:cs="Times New Roman"/>
          <w:color w:val="000000"/>
          <w:sz w:val="28"/>
          <w:szCs w:val="28"/>
        </w:rPr>
        <w:t>работе по формированию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w:t>
      </w:r>
      <w:r w:rsidR="001C20EA" w:rsidRPr="0067068D">
        <w:rPr>
          <w:rFonts w:ascii="Times New Roman" w:eastAsia="Times New Roman" w:hAnsi="Times New Roman" w:cs="Times New Roman"/>
          <w:color w:val="000000"/>
          <w:sz w:val="28"/>
          <w:szCs w:val="28"/>
        </w:rPr>
        <w:t xml:space="preserve"> </w:t>
      </w:r>
      <w:r w:rsidR="00E14168" w:rsidRPr="0067068D">
        <w:rPr>
          <w:rFonts w:ascii="Times New Roman" w:eastAsia="Times New Roman" w:hAnsi="Times New Roman" w:cs="Times New Roman"/>
          <w:color w:val="000000"/>
          <w:sz w:val="28"/>
          <w:szCs w:val="28"/>
        </w:rPr>
        <w:t xml:space="preserve">формировании и деятельности Совета </w:t>
      </w:r>
      <w:r w:rsidRPr="0067068D">
        <w:rPr>
          <w:rFonts w:ascii="Times New Roman" w:eastAsia="Times New Roman" w:hAnsi="Times New Roman" w:cs="Times New Roman"/>
          <w:color w:val="000000"/>
          <w:sz w:val="28"/>
          <w:szCs w:val="28"/>
        </w:rPr>
        <w:t>при Губернаторе Камчатского края по развитию конкуренции в Камчатском крае (далее – Совет)</w:t>
      </w:r>
      <w:r w:rsidR="00E14168" w:rsidRPr="0067068D">
        <w:rPr>
          <w:rFonts w:ascii="Times New Roman" w:eastAsia="Times New Roman" w:hAnsi="Times New Roman" w:cs="Times New Roman"/>
          <w:color w:val="000000"/>
          <w:sz w:val="28"/>
          <w:szCs w:val="28"/>
        </w:rPr>
        <w:t>;</w:t>
      </w:r>
    </w:p>
    <w:p w14:paraId="4B58DF14" w14:textId="77777777" w:rsidR="00E14168" w:rsidRPr="0067068D"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 xml:space="preserve">– о проведении ежегодного мониторинга состояния и развития конкурентной среды на рынках товаров и услуг </w:t>
      </w:r>
      <w:r w:rsidR="00041330" w:rsidRPr="0067068D">
        <w:rPr>
          <w:rFonts w:ascii="Times New Roman" w:eastAsia="Times New Roman" w:hAnsi="Times New Roman" w:cs="Times New Roman"/>
          <w:color w:val="000000"/>
          <w:sz w:val="28"/>
          <w:szCs w:val="28"/>
        </w:rPr>
        <w:t>Камчатского края</w:t>
      </w:r>
      <w:r w:rsidRPr="0067068D">
        <w:rPr>
          <w:rFonts w:ascii="Times New Roman" w:eastAsia="Times New Roman" w:hAnsi="Times New Roman" w:cs="Times New Roman"/>
          <w:color w:val="000000"/>
          <w:sz w:val="28"/>
          <w:szCs w:val="28"/>
        </w:rPr>
        <w:t xml:space="preserve"> с развернутой детализацией результатов и анализом информации в соответствии с требованиями Стандарта;</w:t>
      </w:r>
    </w:p>
    <w:p w14:paraId="2B72D5BD" w14:textId="4CCF2B80" w:rsidR="00E14168" w:rsidRPr="0067068D"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 xml:space="preserve">– о формировании, обосновании, утверждении перечня рынков для содействия развитию конкуренции в </w:t>
      </w:r>
      <w:r w:rsidR="00041330" w:rsidRPr="0067068D">
        <w:rPr>
          <w:rFonts w:ascii="Times New Roman" w:eastAsia="Times New Roman" w:hAnsi="Times New Roman" w:cs="Times New Roman"/>
          <w:color w:val="000000"/>
          <w:sz w:val="28"/>
          <w:szCs w:val="28"/>
        </w:rPr>
        <w:t>Камчатском крае</w:t>
      </w:r>
      <w:r w:rsidRPr="0067068D">
        <w:rPr>
          <w:rFonts w:ascii="Times New Roman" w:eastAsia="Times New Roman" w:hAnsi="Times New Roman" w:cs="Times New Roman"/>
          <w:color w:val="000000"/>
          <w:sz w:val="28"/>
          <w:szCs w:val="28"/>
        </w:rPr>
        <w:t xml:space="preserve">, состоящего из перечня </w:t>
      </w:r>
      <w:r w:rsidR="00AF7914" w:rsidRPr="0067068D">
        <w:rPr>
          <w:rFonts w:ascii="Times New Roman" w:eastAsia="Times New Roman" w:hAnsi="Times New Roman" w:cs="Times New Roman"/>
          <w:color w:val="000000"/>
          <w:sz w:val="28"/>
          <w:szCs w:val="28"/>
        </w:rPr>
        <w:t>социально значимых рынков</w:t>
      </w:r>
      <w:r w:rsidR="001C20EA" w:rsidRPr="0067068D">
        <w:rPr>
          <w:rFonts w:ascii="Times New Roman" w:eastAsia="Times New Roman" w:hAnsi="Times New Roman" w:cs="Times New Roman"/>
          <w:color w:val="000000"/>
          <w:sz w:val="28"/>
          <w:szCs w:val="28"/>
        </w:rPr>
        <w:t xml:space="preserve"> </w:t>
      </w:r>
      <w:r w:rsidR="00AF7914" w:rsidRPr="0067068D">
        <w:rPr>
          <w:rFonts w:ascii="Times New Roman" w:eastAsia="Times New Roman" w:hAnsi="Times New Roman" w:cs="Times New Roman"/>
          <w:color w:val="000000"/>
          <w:sz w:val="28"/>
          <w:szCs w:val="28"/>
        </w:rPr>
        <w:t xml:space="preserve">и перечня </w:t>
      </w:r>
      <w:r w:rsidR="00041330" w:rsidRPr="0067068D">
        <w:rPr>
          <w:rFonts w:ascii="Times New Roman" w:eastAsia="Times New Roman" w:hAnsi="Times New Roman" w:cs="Times New Roman"/>
          <w:color w:val="000000"/>
          <w:sz w:val="28"/>
          <w:szCs w:val="28"/>
        </w:rPr>
        <w:t>приоритетных рынков</w:t>
      </w:r>
      <w:r w:rsidRPr="0067068D">
        <w:rPr>
          <w:rFonts w:ascii="Times New Roman" w:eastAsia="Times New Roman" w:hAnsi="Times New Roman" w:cs="Times New Roman"/>
          <w:color w:val="000000"/>
          <w:sz w:val="28"/>
          <w:szCs w:val="28"/>
        </w:rPr>
        <w:t>;</w:t>
      </w:r>
    </w:p>
    <w:p w14:paraId="6F7E7478" w14:textId="77777777" w:rsidR="00E14168" w:rsidRPr="0067068D"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 xml:space="preserve">– о формировании, утверждении и корректировке Плана мероприятий («дорожной карты») </w:t>
      </w:r>
      <w:r w:rsidR="006C66F9" w:rsidRPr="0067068D">
        <w:rPr>
          <w:rFonts w:ascii="Times New Roman" w:eastAsia="Times New Roman" w:hAnsi="Times New Roman" w:cs="Times New Roman"/>
          <w:color w:val="000000"/>
          <w:sz w:val="28"/>
          <w:szCs w:val="28"/>
          <w:lang w:eastAsia="ru-RU"/>
        </w:rPr>
        <w:t xml:space="preserve">«Развитие конкуренции в Камчатском крае на 2016-2018 годы», </w:t>
      </w:r>
      <w:r w:rsidR="006C66F9" w:rsidRPr="0067068D">
        <w:rPr>
          <w:rFonts w:ascii="Times New Roman" w:eastAsia="Times New Roman" w:hAnsi="Times New Roman" w:cs="Times New Roman"/>
          <w:color w:val="000000"/>
          <w:sz w:val="28"/>
          <w:szCs w:val="28"/>
        </w:rPr>
        <w:t>подготовленного в соответствии с положениями Стандарта;</w:t>
      </w:r>
    </w:p>
    <w:p w14:paraId="6147245D" w14:textId="77777777" w:rsidR="00E14168" w:rsidRPr="00893301" w:rsidRDefault="00E14168" w:rsidP="00893301">
      <w:pPr>
        <w:spacing w:after="0" w:line="240" w:lineRule="auto"/>
        <w:ind w:firstLine="709"/>
        <w:jc w:val="both"/>
        <w:rPr>
          <w:rFonts w:ascii="Times New Roman" w:eastAsia="Times New Roman" w:hAnsi="Times New Roman" w:cs="Times New Roman"/>
          <w:color w:val="000000"/>
          <w:sz w:val="28"/>
          <w:szCs w:val="28"/>
        </w:rPr>
      </w:pPr>
      <w:r w:rsidRPr="0067068D">
        <w:rPr>
          <w:rFonts w:ascii="Times New Roman" w:eastAsia="Times New Roman" w:hAnsi="Times New Roman" w:cs="Times New Roman"/>
          <w:color w:val="000000"/>
          <w:sz w:val="28"/>
          <w:szCs w:val="28"/>
        </w:rPr>
        <w:t>– о создании и реализации в регионе механизма общественного контроля за деятельностью субъектов естественных монополий.</w:t>
      </w:r>
    </w:p>
    <w:p w14:paraId="014AFEE6" w14:textId="0BC0B288" w:rsidR="006C66F9" w:rsidRPr="00893301" w:rsidRDefault="006C66F9" w:rsidP="00893301">
      <w:pPr>
        <w:tabs>
          <w:tab w:val="left" w:pos="1273"/>
        </w:tabs>
        <w:spacing w:after="0" w:line="240" w:lineRule="auto"/>
        <w:ind w:firstLine="709"/>
        <w:jc w:val="both"/>
        <w:rPr>
          <w:rFonts w:ascii="Times New Roman" w:hAnsi="Times New Roman" w:cs="Times New Roman"/>
          <w:b/>
          <w:sz w:val="28"/>
          <w:szCs w:val="28"/>
        </w:rPr>
      </w:pPr>
      <w:r w:rsidRPr="00893301">
        <w:rPr>
          <w:rFonts w:ascii="Times New Roman" w:eastAsia="Times New Roman" w:hAnsi="Times New Roman" w:cs="Times New Roman"/>
          <w:color w:val="000000"/>
          <w:sz w:val="28"/>
          <w:szCs w:val="28"/>
        </w:rPr>
        <w:t xml:space="preserve">В заключении </w:t>
      </w:r>
      <w:r w:rsidR="00B75E9B">
        <w:rPr>
          <w:rFonts w:ascii="Times New Roman" w:eastAsia="Times New Roman" w:hAnsi="Times New Roman" w:cs="Times New Roman"/>
          <w:color w:val="000000"/>
          <w:sz w:val="28"/>
          <w:szCs w:val="28"/>
        </w:rPr>
        <w:t xml:space="preserve">представлены </w:t>
      </w:r>
      <w:r w:rsidRPr="00893301">
        <w:rPr>
          <w:rFonts w:ascii="Times New Roman" w:eastAsia="Times New Roman" w:hAnsi="Times New Roman" w:cs="Times New Roman"/>
          <w:color w:val="000000"/>
          <w:sz w:val="28"/>
          <w:szCs w:val="28"/>
        </w:rPr>
        <w:t>выводы о состоянии конкуренции и результатах деятельности исполнительных органов государственной власти Камчатского края по содействию развитию конкуренции в регионе, отражены основные достижения по развитию конкурентной среды по итогам 201</w:t>
      </w:r>
      <w:r w:rsidR="00DF543F">
        <w:rPr>
          <w:rFonts w:ascii="Times New Roman" w:eastAsia="Times New Roman" w:hAnsi="Times New Roman" w:cs="Times New Roman"/>
          <w:color w:val="000000"/>
          <w:sz w:val="28"/>
          <w:szCs w:val="28"/>
        </w:rPr>
        <w:t>8</w:t>
      </w:r>
      <w:r w:rsidRPr="00893301">
        <w:rPr>
          <w:rFonts w:ascii="Times New Roman" w:eastAsia="Times New Roman" w:hAnsi="Times New Roman" w:cs="Times New Roman"/>
          <w:color w:val="000000"/>
          <w:sz w:val="28"/>
          <w:szCs w:val="28"/>
        </w:rPr>
        <w:t xml:space="preserve"> года, обозначены планируемые действия по содействию развитию конкуренции в Камчатском крае на среднесрочную перспективу.</w:t>
      </w:r>
    </w:p>
    <w:p w14:paraId="35215B61" w14:textId="41546378" w:rsidR="00077814" w:rsidRPr="00893301" w:rsidRDefault="00F161CC" w:rsidP="00893301">
      <w:pPr>
        <w:spacing w:after="0" w:line="240" w:lineRule="auto"/>
        <w:ind w:firstLine="709"/>
        <w:jc w:val="both"/>
        <w:rPr>
          <w:rFonts w:ascii="Times New Roman" w:eastAsia="Times New Roman" w:hAnsi="Times New Roman" w:cs="Times New Roman"/>
          <w:bCs/>
          <w:sz w:val="28"/>
          <w:szCs w:val="28"/>
          <w:lang w:eastAsia="ru-RU"/>
        </w:rPr>
      </w:pPr>
      <w:r w:rsidRPr="00893301">
        <w:rPr>
          <w:rFonts w:ascii="Times New Roman" w:eastAsia="Times New Roman" w:hAnsi="Times New Roman" w:cs="Times New Roman"/>
          <w:bCs/>
          <w:sz w:val="28"/>
          <w:szCs w:val="28"/>
          <w:lang w:eastAsia="ru-RU"/>
        </w:rPr>
        <w:t xml:space="preserve">Данный доклад рассмотрен и утвержден протоколом Совета </w:t>
      </w:r>
      <w:r w:rsidR="00FB14CB" w:rsidRPr="004B0F1A">
        <w:rPr>
          <w:rFonts w:ascii="Times New Roman" w:eastAsia="Times New Roman" w:hAnsi="Times New Roman" w:cs="Times New Roman"/>
          <w:bCs/>
          <w:sz w:val="28"/>
          <w:szCs w:val="28"/>
          <w:lang w:eastAsia="ru-RU"/>
        </w:rPr>
        <w:t xml:space="preserve">от </w:t>
      </w:r>
      <w:r w:rsidR="001C20EA" w:rsidRPr="004B0F1A">
        <w:rPr>
          <w:rFonts w:ascii="Times New Roman" w:eastAsia="Times New Roman" w:hAnsi="Times New Roman" w:cs="Times New Roman"/>
          <w:bCs/>
          <w:sz w:val="28"/>
          <w:szCs w:val="28"/>
          <w:lang w:eastAsia="ru-RU"/>
        </w:rPr>
        <w:t>05</w:t>
      </w:r>
      <w:r w:rsidR="00DF543F">
        <w:rPr>
          <w:rFonts w:ascii="Times New Roman" w:eastAsia="Times New Roman" w:hAnsi="Times New Roman" w:cs="Times New Roman"/>
          <w:bCs/>
          <w:sz w:val="28"/>
          <w:szCs w:val="28"/>
          <w:lang w:eastAsia="ru-RU"/>
        </w:rPr>
        <w:t>.03.</w:t>
      </w:r>
      <w:r w:rsidR="001C20EA" w:rsidRPr="004B0F1A">
        <w:rPr>
          <w:rFonts w:ascii="Times New Roman" w:eastAsia="Times New Roman" w:hAnsi="Times New Roman" w:cs="Times New Roman"/>
          <w:bCs/>
          <w:sz w:val="28"/>
          <w:szCs w:val="28"/>
          <w:lang w:eastAsia="ru-RU"/>
        </w:rPr>
        <w:t>201</w:t>
      </w:r>
      <w:r w:rsidR="00D050D0">
        <w:rPr>
          <w:rFonts w:ascii="Times New Roman" w:eastAsia="Times New Roman" w:hAnsi="Times New Roman" w:cs="Times New Roman"/>
          <w:bCs/>
          <w:sz w:val="28"/>
          <w:szCs w:val="28"/>
          <w:lang w:eastAsia="ru-RU"/>
        </w:rPr>
        <w:t>9</w:t>
      </w:r>
      <w:r w:rsidR="001C20EA" w:rsidRPr="004B0F1A">
        <w:rPr>
          <w:rFonts w:ascii="Times New Roman" w:eastAsia="Times New Roman" w:hAnsi="Times New Roman" w:cs="Times New Roman"/>
          <w:bCs/>
          <w:sz w:val="28"/>
          <w:szCs w:val="28"/>
          <w:lang w:eastAsia="ru-RU"/>
        </w:rPr>
        <w:t xml:space="preserve"> года </w:t>
      </w:r>
      <w:r w:rsidR="00FB14CB" w:rsidRPr="004B0F1A">
        <w:rPr>
          <w:rFonts w:ascii="Times New Roman" w:eastAsia="Times New Roman" w:hAnsi="Times New Roman" w:cs="Times New Roman"/>
          <w:bCs/>
          <w:sz w:val="28"/>
          <w:szCs w:val="28"/>
          <w:lang w:eastAsia="ru-RU"/>
        </w:rPr>
        <w:t>№</w:t>
      </w:r>
      <w:r w:rsidRPr="004B0F1A">
        <w:rPr>
          <w:rFonts w:ascii="Times New Roman" w:eastAsia="Times New Roman" w:hAnsi="Times New Roman" w:cs="Times New Roman"/>
          <w:bCs/>
          <w:sz w:val="28"/>
          <w:szCs w:val="28"/>
          <w:lang w:eastAsia="ru-RU"/>
        </w:rPr>
        <w:t xml:space="preserve"> </w:t>
      </w:r>
      <w:r w:rsidR="001C20EA" w:rsidRPr="004B0F1A">
        <w:rPr>
          <w:rFonts w:ascii="Times New Roman" w:eastAsia="Times New Roman" w:hAnsi="Times New Roman" w:cs="Times New Roman"/>
          <w:bCs/>
          <w:sz w:val="28"/>
          <w:szCs w:val="28"/>
          <w:lang w:eastAsia="ru-RU"/>
        </w:rPr>
        <w:t xml:space="preserve">1 </w:t>
      </w:r>
      <w:r w:rsidRPr="00893301">
        <w:rPr>
          <w:rFonts w:ascii="Times New Roman" w:eastAsia="Times New Roman" w:hAnsi="Times New Roman" w:cs="Times New Roman"/>
          <w:bCs/>
          <w:sz w:val="28"/>
          <w:szCs w:val="28"/>
          <w:lang w:eastAsia="ru-RU"/>
        </w:rPr>
        <w:t xml:space="preserve">и размещен </w:t>
      </w:r>
      <w:r w:rsidR="001C20EA" w:rsidRPr="00893301">
        <w:rPr>
          <w:rFonts w:ascii="Times New Roman" w:eastAsia="Times New Roman" w:hAnsi="Times New Roman" w:cs="Times New Roman"/>
          <w:bCs/>
          <w:sz w:val="28"/>
          <w:szCs w:val="28"/>
          <w:lang w:eastAsia="ru-RU"/>
        </w:rPr>
        <w:t>в раздел</w:t>
      </w:r>
      <w:r w:rsidRPr="00893301">
        <w:rPr>
          <w:rFonts w:ascii="Times New Roman" w:eastAsia="Times New Roman" w:hAnsi="Times New Roman" w:cs="Times New Roman"/>
          <w:bCs/>
          <w:sz w:val="28"/>
          <w:szCs w:val="28"/>
          <w:lang w:eastAsia="ru-RU"/>
        </w:rPr>
        <w:t xml:space="preserve">е «Развитие конкурентной среды» в </w:t>
      </w:r>
      <w:r w:rsidR="00EA714B" w:rsidRPr="00893301">
        <w:rPr>
          <w:rFonts w:ascii="Times New Roman" w:eastAsia="Times New Roman" w:hAnsi="Times New Roman" w:cs="Times New Roman"/>
          <w:bCs/>
          <w:sz w:val="28"/>
          <w:szCs w:val="28"/>
          <w:lang w:eastAsia="ru-RU"/>
        </w:rPr>
        <w:t xml:space="preserve">информационно-телекоммуникационной </w:t>
      </w:r>
      <w:r w:rsidRPr="00893301">
        <w:rPr>
          <w:rFonts w:ascii="Times New Roman" w:eastAsia="Times New Roman" w:hAnsi="Times New Roman" w:cs="Times New Roman"/>
          <w:bCs/>
          <w:sz w:val="28"/>
          <w:szCs w:val="28"/>
          <w:lang w:eastAsia="ru-RU"/>
        </w:rPr>
        <w:t>сети Интернет</w:t>
      </w:r>
      <w:r w:rsidR="00EA714B" w:rsidRPr="00893301">
        <w:rPr>
          <w:rFonts w:ascii="Times New Roman" w:eastAsia="Times New Roman" w:hAnsi="Times New Roman" w:cs="Times New Roman"/>
          <w:bCs/>
          <w:sz w:val="28"/>
          <w:szCs w:val="28"/>
          <w:lang w:eastAsia="ru-RU"/>
        </w:rPr>
        <w:t xml:space="preserve"> </w:t>
      </w:r>
      <w:hyperlink r:id="rId8" w:history="1">
        <w:r w:rsidR="004B0F1A" w:rsidRPr="00822577">
          <w:rPr>
            <w:rStyle w:val="af3"/>
            <w:rFonts w:ascii="Times New Roman" w:eastAsia="Times New Roman" w:hAnsi="Times New Roman" w:cs="Times New Roman"/>
            <w:sz w:val="28"/>
            <w:szCs w:val="28"/>
            <w:lang w:eastAsia="ru-RU"/>
          </w:rPr>
          <w:t>(https://aginvest.kamgov.ru/razvitie-konkurentcii)</w:t>
        </w:r>
      </w:hyperlink>
      <w:r w:rsidR="004B0F1A" w:rsidRPr="00BC7379">
        <w:rPr>
          <w:rFonts w:ascii="Times New Roman" w:eastAsia="Times New Roman" w:hAnsi="Times New Roman" w:cs="Times New Roman"/>
          <w:bCs/>
          <w:sz w:val="28"/>
          <w:szCs w:val="28"/>
          <w:lang w:eastAsia="ru-RU"/>
        </w:rPr>
        <w:t>,</w:t>
      </w:r>
      <w:r w:rsidR="001C20EA" w:rsidRPr="00893301">
        <w:rPr>
          <w:rFonts w:ascii="Times New Roman" w:eastAsia="Times New Roman" w:hAnsi="Times New Roman" w:cs="Times New Roman"/>
          <w:bCs/>
          <w:color w:val="FF0000"/>
          <w:sz w:val="28"/>
          <w:szCs w:val="28"/>
          <w:lang w:eastAsia="ru-RU"/>
        </w:rPr>
        <w:t xml:space="preserve"> </w:t>
      </w:r>
      <w:r w:rsidR="00E14168" w:rsidRPr="00893301">
        <w:rPr>
          <w:rFonts w:ascii="Times New Roman" w:eastAsia="Times New Roman" w:hAnsi="Times New Roman" w:cs="Times New Roman"/>
          <w:bCs/>
          <w:sz w:val="28"/>
          <w:szCs w:val="28"/>
          <w:lang w:eastAsia="ru-RU"/>
        </w:rPr>
        <w:t>на интернет портале об инвест</w:t>
      </w:r>
      <w:r w:rsidR="001D28EE" w:rsidRPr="00893301">
        <w:rPr>
          <w:rFonts w:ascii="Times New Roman" w:eastAsia="Times New Roman" w:hAnsi="Times New Roman" w:cs="Times New Roman"/>
          <w:bCs/>
          <w:sz w:val="28"/>
          <w:szCs w:val="28"/>
          <w:lang w:eastAsia="ru-RU"/>
        </w:rPr>
        <w:t>иционной деятельности</w:t>
      </w:r>
      <w:r w:rsidR="00CD3515" w:rsidRPr="00893301">
        <w:rPr>
          <w:rFonts w:ascii="Times New Roman" w:eastAsia="Times New Roman" w:hAnsi="Times New Roman" w:cs="Times New Roman"/>
          <w:bCs/>
          <w:sz w:val="28"/>
          <w:szCs w:val="28"/>
          <w:lang w:eastAsia="ru-RU"/>
        </w:rPr>
        <w:t xml:space="preserve"> </w:t>
      </w:r>
      <w:r w:rsidR="00CD3515" w:rsidRPr="00893301">
        <w:rPr>
          <w:rFonts w:ascii="Times New Roman" w:eastAsia="Times New Roman" w:hAnsi="Times New Roman" w:cs="Times New Roman"/>
          <w:sz w:val="28"/>
          <w:szCs w:val="28"/>
          <w:lang w:eastAsia="ru-RU"/>
        </w:rPr>
        <w:t>Камчатского края</w:t>
      </w:r>
      <w:r w:rsidR="00CD3515" w:rsidRPr="00893301">
        <w:rPr>
          <w:rFonts w:ascii="Times New Roman" w:eastAsia="Times New Roman" w:hAnsi="Times New Roman" w:cs="Times New Roman"/>
          <w:bCs/>
          <w:sz w:val="28"/>
          <w:szCs w:val="28"/>
          <w:lang w:eastAsia="ru-RU"/>
        </w:rPr>
        <w:t xml:space="preserve"> </w:t>
      </w:r>
      <w:r w:rsidR="00BC7379" w:rsidRPr="00BC7379">
        <w:rPr>
          <w:rFonts w:ascii="Times New Roman" w:hAnsi="Times New Roman" w:cs="Times New Roman"/>
          <w:bCs/>
          <w:sz w:val="28"/>
          <w:szCs w:val="28"/>
        </w:rPr>
        <w:t>в разделе «Инвестору</w:t>
      </w:r>
      <w:r w:rsidR="00BC7379">
        <w:rPr>
          <w:rFonts w:ascii="Times New Roman" w:hAnsi="Times New Roman" w:cs="Times New Roman"/>
          <w:bCs/>
          <w:sz w:val="28"/>
          <w:szCs w:val="28"/>
        </w:rPr>
        <w:t>» подразделе «</w:t>
      </w:r>
      <w:r w:rsidR="00BC7379" w:rsidRPr="00BC7379">
        <w:rPr>
          <w:rFonts w:ascii="Times New Roman" w:hAnsi="Times New Roman" w:cs="Times New Roman"/>
          <w:bCs/>
          <w:sz w:val="28"/>
          <w:szCs w:val="28"/>
        </w:rPr>
        <w:t>Развитие конкуренции» (</w:t>
      </w:r>
      <w:hyperlink r:id="rId9" w:history="1">
        <w:r w:rsidR="00BC7379" w:rsidRPr="00BC7379">
          <w:rPr>
            <w:rStyle w:val="af3"/>
            <w:rFonts w:ascii="Times New Roman" w:hAnsi="Times New Roman" w:cs="Times New Roman"/>
            <w:bCs/>
            <w:sz w:val="28"/>
            <w:szCs w:val="28"/>
          </w:rPr>
          <w:t>http://investkamchatka.ru/</w:t>
        </w:r>
      </w:hyperlink>
      <w:r w:rsidR="00BC7379" w:rsidRPr="00BC7379">
        <w:rPr>
          <w:rFonts w:ascii="Times New Roman" w:hAnsi="Times New Roman" w:cs="Times New Roman"/>
          <w:bCs/>
          <w:sz w:val="28"/>
          <w:szCs w:val="28"/>
        </w:rPr>
        <w:t>)</w:t>
      </w:r>
      <w:r w:rsidR="00EA714B" w:rsidRPr="00893301">
        <w:rPr>
          <w:rFonts w:ascii="Times New Roman" w:eastAsia="Times New Roman" w:hAnsi="Times New Roman" w:cs="Times New Roman"/>
          <w:bCs/>
          <w:color w:val="FF0000"/>
          <w:sz w:val="28"/>
          <w:szCs w:val="28"/>
          <w:lang w:eastAsia="ru-RU"/>
        </w:rPr>
        <w:t xml:space="preserve"> </w:t>
      </w:r>
      <w:r w:rsidR="00CD3515" w:rsidRPr="00893301">
        <w:rPr>
          <w:rFonts w:ascii="Times New Roman" w:eastAsia="Times New Roman" w:hAnsi="Times New Roman" w:cs="Times New Roman"/>
          <w:bCs/>
          <w:sz w:val="28"/>
          <w:szCs w:val="28"/>
          <w:lang w:eastAsia="ru-RU"/>
        </w:rPr>
        <w:t xml:space="preserve">и </w:t>
      </w:r>
      <w:r w:rsidR="00BC7379">
        <w:rPr>
          <w:rFonts w:ascii="Times New Roman" w:eastAsia="Times New Roman" w:hAnsi="Times New Roman" w:cs="Times New Roman"/>
          <w:bCs/>
          <w:sz w:val="28"/>
          <w:szCs w:val="28"/>
          <w:lang w:eastAsia="ru-RU"/>
        </w:rPr>
        <w:t xml:space="preserve">бизнес </w:t>
      </w:r>
      <w:r w:rsidR="001D28EE" w:rsidRPr="00893301">
        <w:rPr>
          <w:rFonts w:ascii="Times New Roman" w:eastAsia="Times New Roman" w:hAnsi="Times New Roman" w:cs="Times New Roman"/>
          <w:bCs/>
          <w:sz w:val="28"/>
          <w:szCs w:val="28"/>
          <w:lang w:eastAsia="ru-RU"/>
        </w:rPr>
        <w:t>порт</w:t>
      </w:r>
      <w:r w:rsidR="001C20EA" w:rsidRPr="00893301">
        <w:rPr>
          <w:rFonts w:ascii="Times New Roman" w:eastAsia="Times New Roman" w:hAnsi="Times New Roman" w:cs="Times New Roman"/>
          <w:bCs/>
          <w:sz w:val="28"/>
          <w:szCs w:val="28"/>
          <w:lang w:eastAsia="ru-RU"/>
        </w:rPr>
        <w:t xml:space="preserve">але </w:t>
      </w:r>
      <w:r w:rsidR="00CD3515" w:rsidRPr="00893301">
        <w:rPr>
          <w:rFonts w:ascii="Times New Roman" w:eastAsia="Times New Roman" w:hAnsi="Times New Roman" w:cs="Times New Roman"/>
          <w:sz w:val="28"/>
          <w:szCs w:val="28"/>
          <w:lang w:eastAsia="ru-RU"/>
        </w:rPr>
        <w:t xml:space="preserve">Камчатского </w:t>
      </w:r>
      <w:r w:rsidR="00CD3515" w:rsidRPr="00BC7379">
        <w:rPr>
          <w:rFonts w:ascii="Times New Roman" w:eastAsia="Times New Roman" w:hAnsi="Times New Roman" w:cs="Times New Roman"/>
          <w:sz w:val="28"/>
          <w:szCs w:val="28"/>
          <w:lang w:eastAsia="ru-RU"/>
        </w:rPr>
        <w:t>края</w:t>
      </w:r>
      <w:r w:rsidR="00BC7379" w:rsidRPr="00BC7379">
        <w:rPr>
          <w:rFonts w:ascii="Times New Roman" w:eastAsia="Times New Roman" w:hAnsi="Times New Roman" w:cs="Times New Roman"/>
          <w:sz w:val="28"/>
          <w:szCs w:val="28"/>
          <w:lang w:eastAsia="ru-RU"/>
        </w:rPr>
        <w:t xml:space="preserve"> </w:t>
      </w:r>
      <w:r w:rsidR="00BC7379" w:rsidRPr="00BC7379">
        <w:rPr>
          <w:rFonts w:ascii="Times New Roman" w:hAnsi="Times New Roman" w:cs="Times New Roman"/>
          <w:sz w:val="28"/>
          <w:szCs w:val="28"/>
        </w:rPr>
        <w:t>в разделе «Поддержка бизнеса</w:t>
      </w:r>
      <w:r w:rsidR="00BC7379">
        <w:rPr>
          <w:rFonts w:ascii="Times New Roman" w:hAnsi="Times New Roman" w:cs="Times New Roman"/>
          <w:sz w:val="28"/>
          <w:szCs w:val="28"/>
        </w:rPr>
        <w:t>» подразделе «</w:t>
      </w:r>
      <w:r w:rsidR="00BC7379" w:rsidRPr="00BC7379">
        <w:rPr>
          <w:rFonts w:ascii="Times New Roman" w:hAnsi="Times New Roman" w:cs="Times New Roman"/>
          <w:sz w:val="28"/>
          <w:szCs w:val="28"/>
        </w:rPr>
        <w:t>Развитие конкуренции» (</w:t>
      </w:r>
      <w:hyperlink r:id="rId10" w:history="1">
        <w:r w:rsidR="00BC7379" w:rsidRPr="00BC7379">
          <w:rPr>
            <w:rStyle w:val="af3"/>
            <w:rFonts w:ascii="Times New Roman" w:hAnsi="Times New Roman" w:cs="Times New Roman"/>
            <w:sz w:val="28"/>
            <w:szCs w:val="28"/>
          </w:rPr>
          <w:t>http://smbkam.ru/</w:t>
        </w:r>
      </w:hyperlink>
      <w:r w:rsidR="00BC7379" w:rsidRPr="00BC7379">
        <w:rPr>
          <w:rFonts w:ascii="Times New Roman" w:hAnsi="Times New Roman" w:cs="Times New Roman"/>
          <w:sz w:val="28"/>
          <w:szCs w:val="28"/>
        </w:rPr>
        <w:t>)</w:t>
      </w:r>
      <w:r w:rsidR="00BC7379">
        <w:rPr>
          <w:rFonts w:ascii="Times New Roman" w:hAnsi="Times New Roman" w:cs="Times New Roman"/>
          <w:sz w:val="28"/>
          <w:szCs w:val="28"/>
        </w:rPr>
        <w:t>.</w:t>
      </w:r>
      <w:r w:rsidR="00EA714B" w:rsidRPr="00BC7379">
        <w:rPr>
          <w:rFonts w:ascii="Times New Roman" w:eastAsia="Times New Roman" w:hAnsi="Times New Roman" w:cs="Times New Roman"/>
          <w:sz w:val="28"/>
          <w:szCs w:val="28"/>
          <w:lang w:eastAsia="ru-RU"/>
        </w:rPr>
        <w:t xml:space="preserve"> </w:t>
      </w:r>
    </w:p>
    <w:p w14:paraId="5BBB56F4" w14:textId="77777777" w:rsidR="00F161CC" w:rsidRDefault="00F161CC" w:rsidP="00B542CE">
      <w:pPr>
        <w:spacing w:after="0" w:line="240" w:lineRule="auto"/>
        <w:ind w:firstLine="709"/>
        <w:jc w:val="both"/>
        <w:rPr>
          <w:rFonts w:ascii="Times New Roman" w:eastAsia="Times New Roman" w:hAnsi="Times New Roman" w:cs="Times New Roman"/>
          <w:kern w:val="28"/>
          <w:sz w:val="28"/>
          <w:szCs w:val="28"/>
        </w:rPr>
      </w:pPr>
    </w:p>
    <w:p w14:paraId="3D03B541" w14:textId="4C4D3A45" w:rsidR="00C355FF" w:rsidRDefault="00C355FF" w:rsidP="00B542CE">
      <w:pPr>
        <w:pStyle w:val="1"/>
        <w:ind w:firstLine="709"/>
        <w:jc w:val="both"/>
        <w:rPr>
          <w:rFonts w:ascii="Times New Roman" w:hAnsi="Times New Roman" w:cs="Times New Roman"/>
        </w:rPr>
      </w:pPr>
      <w:bookmarkStart w:id="1" w:name="_Toc3045872"/>
      <w:r w:rsidRPr="00B542CE">
        <w:rPr>
          <w:rFonts w:ascii="Times New Roman" w:hAnsi="Times New Roman" w:cs="Times New Roman"/>
        </w:rPr>
        <w:lastRenderedPageBreak/>
        <w:t>Раздел 1.</w:t>
      </w:r>
      <w:r w:rsidR="00217B71">
        <w:rPr>
          <w:rFonts w:ascii="Times New Roman" w:hAnsi="Times New Roman" w:cs="Times New Roman"/>
        </w:rPr>
        <w:t xml:space="preserve"> </w:t>
      </w:r>
      <w:r w:rsidRPr="00B542CE">
        <w:rPr>
          <w:rFonts w:ascii="Times New Roman" w:hAnsi="Times New Roman" w:cs="Times New Roman"/>
        </w:rPr>
        <w:t>Решение о внедрении в Камчатском крае Стандарта развития конкуренции в субъектах Российской Федерации</w:t>
      </w:r>
      <w:bookmarkEnd w:id="1"/>
    </w:p>
    <w:p w14:paraId="15E8ADE1" w14:textId="77777777" w:rsidR="000372D0" w:rsidRPr="00001368" w:rsidRDefault="00CC60A4" w:rsidP="00893301">
      <w:pPr>
        <w:spacing w:after="0" w:line="240" w:lineRule="auto"/>
        <w:ind w:firstLine="709"/>
        <w:contextualSpacing/>
        <w:jc w:val="both"/>
        <w:rPr>
          <w:rFonts w:ascii="Times New Roman" w:hAnsi="Times New Roman" w:cs="Times New Roman"/>
          <w:kern w:val="28"/>
          <w:sz w:val="28"/>
          <w:szCs w:val="28"/>
          <w:lang w:eastAsia="ru-RU"/>
        </w:rPr>
      </w:pPr>
      <w:r w:rsidRPr="00001368">
        <w:rPr>
          <w:rFonts w:ascii="Times New Roman" w:hAnsi="Times New Roman" w:cs="Times New Roman"/>
          <w:kern w:val="28"/>
          <w:sz w:val="28"/>
          <w:szCs w:val="28"/>
          <w:lang w:eastAsia="ru-RU"/>
        </w:rPr>
        <w:t xml:space="preserve">Конкуренция на товарных рынках является одной из важнейших составляющих улучшения экономической ситуации в регионе. </w:t>
      </w:r>
      <w:r w:rsidR="00077814" w:rsidRPr="00001368">
        <w:rPr>
          <w:rFonts w:ascii="Times New Roman" w:hAnsi="Times New Roman" w:cs="Times New Roman"/>
          <w:kern w:val="28"/>
          <w:sz w:val="28"/>
          <w:szCs w:val="28"/>
          <w:lang w:eastAsia="ru-RU"/>
        </w:rPr>
        <w:t>Стимулирование развития конкуренции является одним из приоритетов региональной политики, создающих условия для повышения инвестиционной привлекательности и развития экономики Камчатского края.</w:t>
      </w:r>
    </w:p>
    <w:p w14:paraId="524D6244" w14:textId="7CFFBAFB" w:rsidR="00077814" w:rsidRPr="00001368" w:rsidRDefault="00B75E9B" w:rsidP="0089330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kern w:val="28"/>
          <w:sz w:val="28"/>
          <w:szCs w:val="28"/>
        </w:rPr>
        <w:t xml:space="preserve">С 2014 года </w:t>
      </w:r>
      <w:r w:rsidR="00077814" w:rsidRPr="00001368">
        <w:rPr>
          <w:rFonts w:ascii="Times New Roman" w:hAnsi="Times New Roman" w:cs="Times New Roman"/>
          <w:bCs/>
          <w:kern w:val="28"/>
          <w:sz w:val="28"/>
          <w:szCs w:val="28"/>
        </w:rPr>
        <w:t xml:space="preserve">Правительством Камчатского края в инициативном порядке организована работа по внедрению Стандарта на территории Камчатского края </w:t>
      </w:r>
      <w:r w:rsidR="00077814" w:rsidRPr="00001368">
        <w:rPr>
          <w:rFonts w:ascii="Times New Roman" w:hAnsi="Times New Roman" w:cs="Times New Roman"/>
          <w:sz w:val="28"/>
          <w:szCs w:val="28"/>
        </w:rPr>
        <w:t>в целях формирования системного подхода, создающего эффективные и прозрачные стимулы развития конкуренции в интересах конечного потребителя товаров, работ и услуг</w:t>
      </w:r>
      <w:r w:rsidR="00CE0953" w:rsidRPr="00001368">
        <w:rPr>
          <w:rFonts w:ascii="Times New Roman" w:hAnsi="Times New Roman" w:cs="Times New Roman"/>
          <w:sz w:val="28"/>
          <w:szCs w:val="28"/>
        </w:rPr>
        <w:t>,</w:t>
      </w:r>
      <w:r w:rsidR="00077814" w:rsidRPr="00001368">
        <w:rPr>
          <w:rFonts w:ascii="Times New Roman" w:hAnsi="Times New Roman" w:cs="Times New Roman"/>
          <w:sz w:val="28"/>
          <w:szCs w:val="28"/>
        </w:rPr>
        <w:t xml:space="preserve"> улучшения предпринимательского климата в Камчатском крае, облегчени</w:t>
      </w:r>
      <w:r w:rsidR="00CE0953" w:rsidRPr="00001368">
        <w:rPr>
          <w:rFonts w:ascii="Times New Roman" w:hAnsi="Times New Roman" w:cs="Times New Roman"/>
          <w:sz w:val="28"/>
          <w:szCs w:val="28"/>
        </w:rPr>
        <w:t>я</w:t>
      </w:r>
      <w:r w:rsidR="00077814" w:rsidRPr="00001368">
        <w:rPr>
          <w:rFonts w:ascii="Times New Roman" w:hAnsi="Times New Roman" w:cs="Times New Roman"/>
          <w:sz w:val="28"/>
          <w:szCs w:val="28"/>
        </w:rPr>
        <w:t xml:space="preserve"> доступа предпринимателей на рынки с высокой конкуренцией и стимулирования новых предпринимательских инициатив.</w:t>
      </w:r>
    </w:p>
    <w:p w14:paraId="06BF93B7" w14:textId="5E1ED275" w:rsidR="00453690" w:rsidRPr="00001368" w:rsidRDefault="00453690"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kern w:val="28"/>
          <w:sz w:val="28"/>
          <w:szCs w:val="28"/>
        </w:rPr>
        <w:t>Постановлением Правительства Камчатского края от 18</w:t>
      </w:r>
      <w:r w:rsidR="00474D18">
        <w:rPr>
          <w:rFonts w:ascii="Times New Roman" w:hAnsi="Times New Roman" w:cs="Times New Roman"/>
          <w:kern w:val="28"/>
          <w:sz w:val="28"/>
          <w:szCs w:val="28"/>
        </w:rPr>
        <w:t>.08.</w:t>
      </w:r>
      <w:r w:rsidRPr="00001368">
        <w:rPr>
          <w:rFonts w:ascii="Times New Roman" w:hAnsi="Times New Roman" w:cs="Times New Roman"/>
          <w:kern w:val="28"/>
          <w:sz w:val="28"/>
          <w:szCs w:val="28"/>
        </w:rPr>
        <w:t>2014 № 333-П внесены изменения в Положение о Министерстве экономического развития, предпринимательства и торговли Камчатского края, определяющие Министерство экономического развития, предпринимательства и торговли Камчатского края уполномоченным органом по содействию развитию конкуренции в Камчатском крае.</w:t>
      </w:r>
    </w:p>
    <w:p w14:paraId="1536A226" w14:textId="57096ACA" w:rsidR="00453690" w:rsidRPr="00001368" w:rsidRDefault="00453690" w:rsidP="00893301">
      <w:pPr>
        <w:spacing w:after="0" w:line="240" w:lineRule="auto"/>
        <w:ind w:firstLine="709"/>
        <w:jc w:val="both"/>
        <w:rPr>
          <w:rFonts w:ascii="Times New Roman" w:eastAsia="Times New Roman" w:hAnsi="Times New Roman" w:cs="Times New Roman"/>
          <w:color w:val="000000"/>
          <w:sz w:val="28"/>
          <w:szCs w:val="28"/>
        </w:rPr>
      </w:pPr>
      <w:r w:rsidRPr="00001368">
        <w:rPr>
          <w:rFonts w:ascii="Times New Roman" w:eastAsia="Times New Roman" w:hAnsi="Times New Roman" w:cs="Times New Roman"/>
          <w:color w:val="000000"/>
          <w:sz w:val="28"/>
          <w:szCs w:val="28"/>
        </w:rPr>
        <w:t xml:space="preserve">В соответствии с постановлением Губернатора Камчатского края </w:t>
      </w:r>
      <w:r w:rsidR="00474D18">
        <w:rPr>
          <w:rFonts w:ascii="Times New Roman" w:eastAsia="Times New Roman" w:hAnsi="Times New Roman" w:cs="Times New Roman"/>
          <w:sz w:val="28"/>
          <w:szCs w:val="28"/>
        </w:rPr>
        <w:t>от 17.03.</w:t>
      </w:r>
      <w:r w:rsidRPr="00001368">
        <w:rPr>
          <w:rFonts w:ascii="Times New Roman" w:eastAsia="Times New Roman" w:hAnsi="Times New Roman" w:cs="Times New Roman"/>
          <w:sz w:val="28"/>
          <w:szCs w:val="28"/>
        </w:rPr>
        <w:t>2016 № 23 «</w:t>
      </w:r>
      <w:r w:rsidRPr="00001368">
        <w:rPr>
          <w:rFonts w:ascii="Times New Roman" w:eastAsia="Times New Roman" w:hAnsi="Times New Roman" w:cs="Times New Roman"/>
          <w:color w:val="000000"/>
          <w:sz w:val="28"/>
          <w:szCs w:val="28"/>
        </w:rPr>
        <w:t>Об изменении структуры исполнительных органов государственной власти Камчатского края» полномочия в сфере развития конкуренции переданы от Министерства экономического развития, предпринимательства и торговли Камчатского края, ныне Министерство экономического развития и торговли Камчатского края, Агентству инвестиций и предпринимательства Камчатского края.</w:t>
      </w:r>
    </w:p>
    <w:p w14:paraId="40406A51" w14:textId="05930D57" w:rsidR="00474D18" w:rsidRDefault="00453690" w:rsidP="00893301">
      <w:pPr>
        <w:spacing w:after="0" w:line="240" w:lineRule="auto"/>
        <w:ind w:firstLine="709"/>
        <w:contextualSpacing/>
        <w:jc w:val="both"/>
        <w:rPr>
          <w:rFonts w:ascii="Times New Roman" w:eastAsia="Times New Roman" w:hAnsi="Times New Roman" w:cs="Times New Roman"/>
          <w:kern w:val="28"/>
          <w:sz w:val="28"/>
          <w:szCs w:val="28"/>
        </w:rPr>
      </w:pPr>
      <w:r w:rsidRPr="00001368">
        <w:rPr>
          <w:rFonts w:ascii="Times New Roman" w:eastAsia="Times New Roman" w:hAnsi="Times New Roman" w:cs="Times New Roman"/>
          <w:kern w:val="28"/>
          <w:sz w:val="28"/>
          <w:szCs w:val="28"/>
        </w:rPr>
        <w:t>В соответствии с постановлением Правительства Камчатского края от 19</w:t>
      </w:r>
      <w:r w:rsidR="00474D18">
        <w:rPr>
          <w:rFonts w:ascii="Times New Roman" w:eastAsia="Times New Roman" w:hAnsi="Times New Roman" w:cs="Times New Roman"/>
          <w:kern w:val="28"/>
          <w:sz w:val="28"/>
          <w:szCs w:val="28"/>
        </w:rPr>
        <w:t>.04.</w:t>
      </w:r>
      <w:r w:rsidRPr="00001368">
        <w:rPr>
          <w:rFonts w:ascii="Times New Roman" w:eastAsia="Times New Roman" w:hAnsi="Times New Roman" w:cs="Times New Roman"/>
          <w:kern w:val="28"/>
          <w:sz w:val="28"/>
          <w:szCs w:val="28"/>
        </w:rPr>
        <w:t>2016 № 141-П</w:t>
      </w:r>
      <w:r w:rsidR="00B75E9B">
        <w:rPr>
          <w:rFonts w:ascii="Times New Roman" w:eastAsia="Times New Roman" w:hAnsi="Times New Roman" w:cs="Times New Roman"/>
          <w:kern w:val="28"/>
          <w:sz w:val="28"/>
          <w:szCs w:val="28"/>
        </w:rPr>
        <w:t xml:space="preserve"> </w:t>
      </w:r>
      <w:r w:rsidR="00B75E9B" w:rsidRPr="00B75E9B">
        <w:rPr>
          <w:rFonts w:ascii="Times New Roman" w:eastAsia="Times New Roman" w:hAnsi="Times New Roman" w:cs="Times New Roman"/>
          <w:kern w:val="28"/>
          <w:sz w:val="28"/>
          <w:szCs w:val="28"/>
        </w:rPr>
        <w:t>(</w:t>
      </w:r>
      <w:hyperlink r:id="rId11" w:history="1">
        <w:r w:rsidR="00B75E9B" w:rsidRPr="00EB1E95">
          <w:rPr>
            <w:rStyle w:val="af3"/>
            <w:rFonts w:ascii="Times New Roman" w:eastAsia="Times New Roman" w:hAnsi="Times New Roman" w:cs="Times New Roman"/>
            <w:kern w:val="28"/>
            <w:sz w:val="28"/>
            <w:szCs w:val="28"/>
          </w:rPr>
          <w:t>https://aginvest.kamgov.ru/files/5a939f9d39f964.08987089.pdf</w:t>
        </w:r>
      </w:hyperlink>
      <w:r w:rsidR="00B75E9B" w:rsidRPr="00B75E9B">
        <w:rPr>
          <w:rFonts w:ascii="Times New Roman" w:eastAsia="Times New Roman" w:hAnsi="Times New Roman" w:cs="Times New Roman"/>
          <w:kern w:val="28"/>
          <w:sz w:val="28"/>
          <w:szCs w:val="28"/>
        </w:rPr>
        <w:t>),</w:t>
      </w:r>
      <w:r w:rsidR="00B75E9B">
        <w:rPr>
          <w:rFonts w:ascii="Times New Roman" w:eastAsia="Times New Roman" w:hAnsi="Times New Roman" w:cs="Times New Roman"/>
          <w:kern w:val="28"/>
          <w:sz w:val="28"/>
          <w:szCs w:val="28"/>
        </w:rPr>
        <w:t xml:space="preserve"> </w:t>
      </w:r>
      <w:r w:rsidR="00B75E9B" w:rsidRPr="00B75E9B">
        <w:rPr>
          <w:rFonts w:ascii="Times New Roman" w:eastAsia="Times New Roman" w:hAnsi="Times New Roman" w:cs="Times New Roman"/>
          <w:kern w:val="28"/>
          <w:sz w:val="28"/>
          <w:szCs w:val="28"/>
        </w:rPr>
        <w:t>Агентство инвестиций и предпринимательства Камчатского края определено Уполномоченным органом государственной власти Камчатского края по содействию развитию конкуренции в Камчатском крае.</w:t>
      </w:r>
    </w:p>
    <w:p w14:paraId="64F4BD80" w14:textId="42B79D76" w:rsidR="00453690" w:rsidRPr="00001368" w:rsidRDefault="00EC3728" w:rsidP="00893301">
      <w:pPr>
        <w:spacing w:after="0" w:line="240" w:lineRule="auto"/>
        <w:ind w:firstLine="709"/>
        <w:contextualSpacing/>
        <w:jc w:val="both"/>
        <w:rPr>
          <w:rFonts w:ascii="Times New Roman" w:hAnsi="Times New Roman" w:cs="Times New Roman"/>
          <w:kern w:val="28"/>
          <w:sz w:val="28"/>
          <w:szCs w:val="28"/>
        </w:rPr>
      </w:pPr>
      <w:r w:rsidRPr="00001368">
        <w:rPr>
          <w:rFonts w:ascii="Times New Roman" w:hAnsi="Times New Roman" w:cs="Times New Roman"/>
          <w:kern w:val="28"/>
          <w:sz w:val="28"/>
          <w:szCs w:val="28"/>
        </w:rPr>
        <w:t xml:space="preserve">На заседании </w:t>
      </w:r>
      <w:r w:rsidRPr="00001368">
        <w:rPr>
          <w:rFonts w:ascii="Times New Roman" w:hAnsi="Times New Roman" w:cs="Times New Roman"/>
          <w:bCs/>
          <w:kern w:val="28"/>
          <w:sz w:val="28"/>
          <w:szCs w:val="28"/>
        </w:rPr>
        <w:t xml:space="preserve">Инвестиционного совета в Камчатском крае 27 августа 2014 </w:t>
      </w:r>
      <w:r w:rsidR="00474D18">
        <w:rPr>
          <w:rFonts w:ascii="Times New Roman" w:hAnsi="Times New Roman" w:cs="Times New Roman"/>
          <w:bCs/>
          <w:kern w:val="28"/>
          <w:sz w:val="28"/>
          <w:szCs w:val="28"/>
        </w:rPr>
        <w:t xml:space="preserve">года </w:t>
      </w:r>
      <w:r w:rsidRPr="00001368">
        <w:rPr>
          <w:rFonts w:ascii="Times New Roman" w:hAnsi="Times New Roman" w:cs="Times New Roman"/>
          <w:bCs/>
          <w:kern w:val="28"/>
          <w:sz w:val="28"/>
          <w:szCs w:val="28"/>
        </w:rPr>
        <w:t xml:space="preserve">утверждена рабочая группа </w:t>
      </w:r>
      <w:r w:rsidRPr="00001368">
        <w:rPr>
          <w:rFonts w:ascii="Times New Roman" w:hAnsi="Times New Roman" w:cs="Times New Roman"/>
          <w:kern w:val="28"/>
          <w:sz w:val="28"/>
          <w:szCs w:val="28"/>
        </w:rPr>
        <w:t>Инвестиционного совета в Камчатском крае по развитию конкуренции, которая в дальнейшем преобразована в Совет по развитию конкуренции.</w:t>
      </w:r>
    </w:p>
    <w:p w14:paraId="74FD9F92" w14:textId="54DEEB08" w:rsidR="00EC3728" w:rsidRPr="00001368" w:rsidRDefault="00EC3728" w:rsidP="00893301">
      <w:pPr>
        <w:spacing w:after="0" w:line="240" w:lineRule="auto"/>
        <w:ind w:firstLine="709"/>
        <w:contextualSpacing/>
        <w:jc w:val="both"/>
        <w:rPr>
          <w:rFonts w:ascii="Times New Roman" w:eastAsia="Times New Roman" w:hAnsi="Times New Roman" w:cs="Times New Roman"/>
          <w:sz w:val="28"/>
          <w:szCs w:val="28"/>
          <w:lang w:eastAsia="ru-RU"/>
        </w:rPr>
      </w:pPr>
      <w:r w:rsidRPr="00001368">
        <w:rPr>
          <w:rFonts w:ascii="Times New Roman" w:hAnsi="Times New Roman" w:cs="Times New Roman"/>
          <w:sz w:val="28"/>
          <w:szCs w:val="28"/>
        </w:rPr>
        <w:t>В целях реализации Стандарта постановлением Губернатора Камчатского края от 11</w:t>
      </w:r>
      <w:r w:rsidR="00474D18">
        <w:rPr>
          <w:rFonts w:ascii="Times New Roman" w:hAnsi="Times New Roman" w:cs="Times New Roman"/>
          <w:sz w:val="28"/>
          <w:szCs w:val="28"/>
        </w:rPr>
        <w:t>.02.</w:t>
      </w:r>
      <w:r w:rsidRPr="00001368">
        <w:rPr>
          <w:rFonts w:ascii="Times New Roman" w:hAnsi="Times New Roman" w:cs="Times New Roman"/>
          <w:sz w:val="28"/>
          <w:szCs w:val="28"/>
        </w:rPr>
        <w:t>2016 № 10 утвержден Совет при Губернаторе Камчатского края по развитию конкуренции в Камчатском крае, распоряжением Губернатора Камчатского края от 11</w:t>
      </w:r>
      <w:r w:rsidR="00474D18">
        <w:rPr>
          <w:rFonts w:ascii="Times New Roman" w:hAnsi="Times New Roman" w:cs="Times New Roman"/>
          <w:sz w:val="28"/>
          <w:szCs w:val="28"/>
        </w:rPr>
        <w:t>.02.</w:t>
      </w:r>
      <w:r w:rsidRPr="00001368">
        <w:rPr>
          <w:rFonts w:ascii="Times New Roman" w:hAnsi="Times New Roman" w:cs="Times New Roman"/>
          <w:sz w:val="28"/>
          <w:szCs w:val="28"/>
        </w:rPr>
        <w:t xml:space="preserve">2016 </w:t>
      </w:r>
      <w:r w:rsidR="00FB184C">
        <w:rPr>
          <w:rFonts w:ascii="Times New Roman" w:hAnsi="Times New Roman" w:cs="Times New Roman"/>
          <w:sz w:val="28"/>
          <w:szCs w:val="28"/>
        </w:rPr>
        <w:t>№ 130-Р утвержден состав</w:t>
      </w:r>
      <w:r w:rsidRPr="00001368">
        <w:rPr>
          <w:rFonts w:ascii="Times New Roman" w:hAnsi="Times New Roman" w:cs="Times New Roman"/>
          <w:sz w:val="28"/>
          <w:szCs w:val="28"/>
        </w:rPr>
        <w:t xml:space="preserve"> Совета, </w:t>
      </w:r>
      <w:r w:rsidR="00FB184C">
        <w:rPr>
          <w:rFonts w:ascii="Times New Roman" w:hAnsi="Times New Roman" w:cs="Times New Roman"/>
          <w:sz w:val="28"/>
          <w:szCs w:val="28"/>
        </w:rPr>
        <w:t xml:space="preserve">изменения в состав внесены </w:t>
      </w:r>
      <w:r w:rsidRPr="00001368">
        <w:rPr>
          <w:rFonts w:ascii="Times New Roman" w:eastAsia="Times New Roman" w:hAnsi="Times New Roman" w:cs="Times New Roman"/>
          <w:sz w:val="28"/>
          <w:szCs w:val="28"/>
          <w:lang w:eastAsia="ru-RU"/>
        </w:rPr>
        <w:t xml:space="preserve">распоряжениями </w:t>
      </w:r>
      <w:r w:rsidRPr="00001368">
        <w:rPr>
          <w:rFonts w:ascii="Times New Roman" w:eastAsia="Times New Roman" w:hAnsi="Times New Roman" w:cs="Times New Roman"/>
          <w:sz w:val="28"/>
          <w:szCs w:val="28"/>
          <w:lang w:eastAsia="ru-RU"/>
        </w:rPr>
        <w:lastRenderedPageBreak/>
        <w:t>Губернатора Камчатского края от 05</w:t>
      </w:r>
      <w:r w:rsidR="00474D18">
        <w:rPr>
          <w:rFonts w:ascii="Times New Roman" w:eastAsia="Times New Roman" w:hAnsi="Times New Roman" w:cs="Times New Roman"/>
          <w:sz w:val="28"/>
          <w:szCs w:val="28"/>
          <w:lang w:eastAsia="ru-RU"/>
        </w:rPr>
        <w:t>.10.</w:t>
      </w:r>
      <w:r w:rsidRPr="00001368">
        <w:rPr>
          <w:rFonts w:ascii="Times New Roman" w:eastAsia="Times New Roman" w:hAnsi="Times New Roman" w:cs="Times New Roman"/>
          <w:sz w:val="28"/>
          <w:szCs w:val="28"/>
          <w:lang w:eastAsia="ru-RU"/>
        </w:rPr>
        <w:t>2016 № 1177-Р, 16</w:t>
      </w:r>
      <w:r w:rsidR="00474D18">
        <w:rPr>
          <w:rFonts w:ascii="Times New Roman" w:eastAsia="Times New Roman" w:hAnsi="Times New Roman" w:cs="Times New Roman"/>
          <w:sz w:val="28"/>
          <w:szCs w:val="28"/>
          <w:lang w:eastAsia="ru-RU"/>
        </w:rPr>
        <w:t>.05.</w:t>
      </w:r>
      <w:r w:rsidRPr="00001368">
        <w:rPr>
          <w:rFonts w:ascii="Times New Roman" w:eastAsia="Times New Roman" w:hAnsi="Times New Roman" w:cs="Times New Roman"/>
          <w:sz w:val="28"/>
          <w:szCs w:val="28"/>
          <w:lang w:eastAsia="ru-RU"/>
        </w:rPr>
        <w:t>2017 № 555-Р</w:t>
      </w:r>
      <w:r w:rsidR="00474D18">
        <w:rPr>
          <w:rFonts w:ascii="Times New Roman" w:eastAsia="Times New Roman" w:hAnsi="Times New Roman" w:cs="Times New Roman"/>
          <w:sz w:val="28"/>
          <w:szCs w:val="28"/>
          <w:lang w:eastAsia="ru-RU"/>
        </w:rPr>
        <w:t xml:space="preserve">, </w:t>
      </w:r>
      <w:r w:rsidR="00474D18">
        <w:rPr>
          <w:rFonts w:ascii="Times New Roman" w:eastAsia="Times New Roman" w:hAnsi="Times New Roman" w:cs="Times New Roman"/>
          <w:sz w:val="28"/>
          <w:szCs w:val="28"/>
        </w:rPr>
        <w:t>01.08.2018 № 873-Р</w:t>
      </w:r>
      <w:r w:rsidR="00FB184C">
        <w:rPr>
          <w:rFonts w:ascii="Times New Roman" w:eastAsia="Times New Roman" w:hAnsi="Times New Roman" w:cs="Times New Roman"/>
          <w:sz w:val="28"/>
          <w:szCs w:val="28"/>
          <w:lang w:eastAsia="ru-RU"/>
        </w:rPr>
        <w:t>.</w:t>
      </w:r>
    </w:p>
    <w:p w14:paraId="692ABE4E" w14:textId="3B98F47B" w:rsidR="00A174B0" w:rsidRPr="00001368" w:rsidRDefault="00FB184C" w:rsidP="00893301">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A174B0" w:rsidRPr="00001368">
        <w:rPr>
          <w:rFonts w:ascii="Times New Roman" w:eastAsia="Times New Roman" w:hAnsi="Times New Roman" w:cs="Times New Roman"/>
          <w:sz w:val="28"/>
          <w:szCs w:val="28"/>
          <w:lang w:eastAsia="ru-RU"/>
        </w:rPr>
        <w:t xml:space="preserve"> 2014 года в Камчатском крае ежегодно проводится мониторинг состояния и развития конкурентной среды </w:t>
      </w:r>
      <w:r w:rsidR="00A174B0" w:rsidRPr="00001368">
        <w:rPr>
          <w:rFonts w:ascii="Times New Roman" w:hAnsi="Times New Roman" w:cs="Times New Roman"/>
          <w:sz w:val="28"/>
          <w:szCs w:val="28"/>
        </w:rPr>
        <w:t>и деятельности по содействию развитию конкуренции</w:t>
      </w:r>
      <w:r w:rsidR="00A174B0" w:rsidRPr="00001368">
        <w:rPr>
          <w:rFonts w:ascii="Times New Roman" w:eastAsia="Times New Roman" w:hAnsi="Times New Roman" w:cs="Times New Roman"/>
          <w:sz w:val="28"/>
          <w:szCs w:val="28"/>
          <w:lang w:eastAsia="ru-RU"/>
        </w:rPr>
        <w:t>.</w:t>
      </w:r>
    </w:p>
    <w:p w14:paraId="7DBFBADE" w14:textId="2928F6C2" w:rsidR="00077814" w:rsidRPr="008A275D" w:rsidRDefault="00077814" w:rsidP="00893301">
      <w:pPr>
        <w:spacing w:after="0" w:line="240" w:lineRule="auto"/>
        <w:ind w:firstLine="709"/>
        <w:contextualSpacing/>
        <w:jc w:val="both"/>
        <w:rPr>
          <w:rFonts w:ascii="Times New Roman" w:eastAsia="Calibri" w:hAnsi="Times New Roman" w:cs="Times New Roman"/>
          <w:sz w:val="28"/>
          <w:szCs w:val="28"/>
          <w:u w:val="single"/>
        </w:rPr>
      </w:pPr>
      <w:r w:rsidRPr="00176102">
        <w:rPr>
          <w:rFonts w:ascii="Times New Roman" w:eastAsia="Calibri" w:hAnsi="Times New Roman" w:cs="Times New Roman"/>
          <w:sz w:val="28"/>
          <w:szCs w:val="28"/>
        </w:rPr>
        <w:t>Распоряжением Прави</w:t>
      </w:r>
      <w:r w:rsidR="00CF0523" w:rsidRPr="00176102">
        <w:rPr>
          <w:rFonts w:ascii="Times New Roman" w:eastAsia="Calibri" w:hAnsi="Times New Roman" w:cs="Times New Roman"/>
          <w:sz w:val="28"/>
          <w:szCs w:val="28"/>
        </w:rPr>
        <w:t>тельства Камчатского края от 21</w:t>
      </w:r>
      <w:r w:rsidR="00474D18">
        <w:rPr>
          <w:rFonts w:ascii="Times New Roman" w:eastAsia="Calibri" w:hAnsi="Times New Roman" w:cs="Times New Roman"/>
          <w:sz w:val="28"/>
          <w:szCs w:val="28"/>
        </w:rPr>
        <w:t>.07.</w:t>
      </w:r>
      <w:r w:rsidRPr="00176102">
        <w:rPr>
          <w:rFonts w:ascii="Times New Roman" w:eastAsia="Calibri" w:hAnsi="Times New Roman" w:cs="Times New Roman"/>
          <w:sz w:val="28"/>
          <w:szCs w:val="28"/>
        </w:rPr>
        <w:t>2014</w:t>
      </w:r>
      <w:r w:rsidR="00CF0523" w:rsidRPr="00176102">
        <w:rPr>
          <w:rFonts w:ascii="Times New Roman" w:eastAsia="Calibri" w:hAnsi="Times New Roman" w:cs="Times New Roman"/>
          <w:sz w:val="28"/>
          <w:szCs w:val="28"/>
        </w:rPr>
        <w:t xml:space="preserve"> </w:t>
      </w:r>
      <w:r w:rsidRPr="00176102">
        <w:rPr>
          <w:rFonts w:ascii="Times New Roman" w:eastAsia="Calibri" w:hAnsi="Times New Roman" w:cs="Times New Roman"/>
          <w:sz w:val="28"/>
          <w:szCs w:val="28"/>
        </w:rPr>
        <w:t xml:space="preserve">№ 292-РП </w:t>
      </w:r>
      <w:r w:rsidRPr="00176102">
        <w:rPr>
          <w:rFonts w:ascii="Times New Roman" w:eastAsia="Calibri" w:hAnsi="Times New Roman" w:cs="Times New Roman"/>
          <w:color w:val="000000"/>
          <w:sz w:val="28"/>
          <w:szCs w:val="28"/>
        </w:rPr>
        <w:t xml:space="preserve">утвержден План мероприятий («дорожная карта») внедрения в Камчатском крае </w:t>
      </w:r>
      <w:r w:rsidR="005A01DA" w:rsidRPr="00176102">
        <w:rPr>
          <w:rFonts w:ascii="Times New Roman" w:eastAsia="Calibri" w:hAnsi="Times New Roman" w:cs="Times New Roman"/>
          <w:color w:val="000000"/>
          <w:sz w:val="28"/>
          <w:szCs w:val="28"/>
        </w:rPr>
        <w:t xml:space="preserve">Стандарта развития конкуренции в субъектах Российской </w:t>
      </w:r>
      <w:r w:rsidR="005A01DA" w:rsidRPr="008A275D">
        <w:rPr>
          <w:rFonts w:ascii="Times New Roman" w:eastAsia="Calibri" w:hAnsi="Times New Roman" w:cs="Times New Roman"/>
          <w:sz w:val="28"/>
          <w:szCs w:val="28"/>
        </w:rPr>
        <w:t>Федерации</w:t>
      </w:r>
      <w:r w:rsidR="00FF4B50" w:rsidRPr="008A275D">
        <w:rPr>
          <w:rFonts w:ascii="Times New Roman" w:eastAsia="Calibri" w:hAnsi="Times New Roman" w:cs="Times New Roman"/>
          <w:sz w:val="28"/>
          <w:szCs w:val="28"/>
          <w:u w:val="single"/>
        </w:rPr>
        <w:t xml:space="preserve"> (</w:t>
      </w:r>
      <w:hyperlink r:id="rId12" w:history="1">
        <w:r w:rsidR="008A275D" w:rsidRPr="00074A8C">
          <w:rPr>
            <w:rStyle w:val="af3"/>
            <w:rFonts w:ascii="Times New Roman" w:eastAsia="Calibri" w:hAnsi="Times New Roman" w:cs="Times New Roman"/>
            <w:sz w:val="28"/>
            <w:szCs w:val="28"/>
          </w:rPr>
          <w:t>https://aginvest.kamgov.ru/files/5a94bc6438f5b5.03251537.pdf</w:t>
        </w:r>
      </w:hyperlink>
      <w:r w:rsidR="00FF4B50" w:rsidRPr="008A275D">
        <w:rPr>
          <w:rFonts w:ascii="Times New Roman" w:eastAsia="Calibri" w:hAnsi="Times New Roman" w:cs="Times New Roman"/>
          <w:sz w:val="28"/>
          <w:szCs w:val="28"/>
          <w:u w:val="single"/>
        </w:rPr>
        <w:t>)</w:t>
      </w:r>
      <w:r w:rsidRPr="008A275D">
        <w:rPr>
          <w:rFonts w:ascii="Times New Roman" w:eastAsia="Calibri" w:hAnsi="Times New Roman" w:cs="Times New Roman"/>
          <w:sz w:val="28"/>
          <w:szCs w:val="28"/>
          <w:u w:val="single"/>
        </w:rPr>
        <w:t>.</w:t>
      </w:r>
    </w:p>
    <w:p w14:paraId="3F70D3A1" w14:textId="53001CBF" w:rsidR="00077814" w:rsidRPr="00001368" w:rsidRDefault="00A174B0" w:rsidP="00893301">
      <w:pPr>
        <w:spacing w:after="0" w:line="240" w:lineRule="auto"/>
        <w:ind w:firstLine="709"/>
        <w:contextualSpacing/>
        <w:jc w:val="both"/>
        <w:rPr>
          <w:rFonts w:ascii="Times New Roman" w:hAnsi="Times New Roman" w:cs="Times New Roman"/>
          <w:sz w:val="28"/>
          <w:szCs w:val="28"/>
        </w:rPr>
      </w:pPr>
      <w:r w:rsidRPr="00001368">
        <w:rPr>
          <w:rFonts w:ascii="Times New Roman" w:eastAsia="Times New Roman" w:hAnsi="Times New Roman" w:cs="Times New Roman"/>
          <w:sz w:val="28"/>
          <w:szCs w:val="28"/>
          <w:lang w:eastAsia="ru-RU"/>
        </w:rPr>
        <w:t xml:space="preserve">На основании результатов мониторинга, проведенного в 2014 году, </w:t>
      </w:r>
      <w:r w:rsidRPr="00001368">
        <w:rPr>
          <w:rFonts w:ascii="Times New Roman" w:eastAsia="Calibri" w:hAnsi="Times New Roman" w:cs="Times New Roman"/>
          <w:kern w:val="28"/>
          <w:sz w:val="28"/>
          <w:szCs w:val="28"/>
        </w:rPr>
        <w:t>распоряжением Губернатора Камчатского края от 20</w:t>
      </w:r>
      <w:r w:rsidR="00474D18">
        <w:rPr>
          <w:rFonts w:ascii="Times New Roman" w:eastAsia="Calibri" w:hAnsi="Times New Roman" w:cs="Times New Roman"/>
          <w:kern w:val="28"/>
          <w:sz w:val="28"/>
          <w:szCs w:val="28"/>
        </w:rPr>
        <w:t>.02.</w:t>
      </w:r>
      <w:r w:rsidRPr="00001368">
        <w:rPr>
          <w:rFonts w:ascii="Times New Roman" w:eastAsia="Calibri" w:hAnsi="Times New Roman" w:cs="Times New Roman"/>
          <w:kern w:val="28"/>
          <w:sz w:val="28"/>
          <w:szCs w:val="28"/>
        </w:rPr>
        <w:t xml:space="preserve">2015 № 164-Р утвержден перечень приоритетных и социально значимых рынков для содействия развитию конкуренции в Камчатском крае и установлены целевые показатели эффективности реализации мероприятий по улучшению конкурентной среды в регионе. </w:t>
      </w:r>
      <w:r w:rsidRPr="00001368">
        <w:rPr>
          <w:rFonts w:ascii="Times New Roman" w:hAnsi="Times New Roman" w:cs="Times New Roman"/>
          <w:kern w:val="28"/>
          <w:sz w:val="28"/>
          <w:szCs w:val="28"/>
        </w:rPr>
        <w:t>Распоряжением Правительства Камчатского края от 31</w:t>
      </w:r>
      <w:r w:rsidR="00474D18">
        <w:rPr>
          <w:rFonts w:ascii="Times New Roman" w:hAnsi="Times New Roman" w:cs="Times New Roman"/>
          <w:kern w:val="28"/>
          <w:sz w:val="28"/>
          <w:szCs w:val="28"/>
        </w:rPr>
        <w:t>.03.</w:t>
      </w:r>
      <w:r w:rsidRPr="00001368">
        <w:rPr>
          <w:rFonts w:ascii="Times New Roman" w:hAnsi="Times New Roman" w:cs="Times New Roman"/>
          <w:kern w:val="28"/>
          <w:sz w:val="28"/>
          <w:szCs w:val="28"/>
        </w:rPr>
        <w:t>2015 № 163-РП утвержден план мероприятий («дорожная карта») «Развитие конкуренции в Камчатском крае на 2015-2017 годы».</w:t>
      </w:r>
    </w:p>
    <w:p w14:paraId="7CDE66BC" w14:textId="7A008D95" w:rsidR="00077814" w:rsidRPr="00001368" w:rsidRDefault="00077814"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kern w:val="28"/>
          <w:sz w:val="28"/>
          <w:szCs w:val="28"/>
        </w:rPr>
        <w:t xml:space="preserve">С утверждением </w:t>
      </w:r>
      <w:r w:rsidR="00A174B0" w:rsidRPr="00001368">
        <w:rPr>
          <w:rFonts w:ascii="Times New Roman" w:eastAsia="Times New Roman" w:hAnsi="Times New Roman" w:cs="Times New Roman"/>
          <w:color w:val="000000"/>
          <w:sz w:val="28"/>
          <w:szCs w:val="28"/>
        </w:rPr>
        <w:t>С</w:t>
      </w:r>
      <w:r w:rsidR="00A174B0" w:rsidRPr="00001368">
        <w:rPr>
          <w:rFonts w:ascii="Times New Roman" w:hAnsi="Times New Roman" w:cs="Times New Roman"/>
          <w:sz w:val="28"/>
          <w:szCs w:val="28"/>
        </w:rPr>
        <w:t>тандарта в соответствии с</w:t>
      </w:r>
      <w:r w:rsidR="00A174B0" w:rsidRPr="00001368">
        <w:rPr>
          <w:rFonts w:ascii="Times New Roman" w:eastAsia="Times New Roman" w:hAnsi="Times New Roman" w:cs="Times New Roman"/>
          <w:color w:val="000000"/>
          <w:sz w:val="28"/>
          <w:szCs w:val="28"/>
        </w:rPr>
        <w:t xml:space="preserve"> </w:t>
      </w:r>
      <w:r w:rsidRPr="00001368">
        <w:rPr>
          <w:rFonts w:ascii="Times New Roman" w:eastAsia="Times New Roman" w:hAnsi="Times New Roman" w:cs="Times New Roman"/>
          <w:color w:val="000000"/>
          <w:sz w:val="28"/>
          <w:szCs w:val="28"/>
        </w:rPr>
        <w:t>распоряжением Правител</w:t>
      </w:r>
      <w:r w:rsidR="00474D18">
        <w:rPr>
          <w:rFonts w:ascii="Times New Roman" w:eastAsia="Times New Roman" w:hAnsi="Times New Roman" w:cs="Times New Roman"/>
          <w:color w:val="000000"/>
          <w:sz w:val="28"/>
          <w:szCs w:val="28"/>
        </w:rPr>
        <w:t>ьства Российской Федерации от 05.09.</w:t>
      </w:r>
      <w:r w:rsidRPr="00001368">
        <w:rPr>
          <w:rFonts w:ascii="Times New Roman" w:eastAsia="Times New Roman" w:hAnsi="Times New Roman" w:cs="Times New Roman"/>
          <w:color w:val="000000"/>
          <w:sz w:val="28"/>
          <w:szCs w:val="28"/>
        </w:rPr>
        <w:t xml:space="preserve">2015 № 1738-р </w:t>
      </w:r>
      <w:r w:rsidR="00FB6DE8">
        <w:rPr>
          <w:rFonts w:ascii="Times New Roman" w:hAnsi="Times New Roman" w:cs="Times New Roman"/>
          <w:sz w:val="28"/>
          <w:szCs w:val="28"/>
        </w:rPr>
        <w:t xml:space="preserve">установлены </w:t>
      </w:r>
      <w:r w:rsidRPr="00001368">
        <w:rPr>
          <w:rFonts w:ascii="Times New Roman" w:hAnsi="Times New Roman" w:cs="Times New Roman"/>
          <w:sz w:val="28"/>
          <w:szCs w:val="28"/>
        </w:rPr>
        <w:t xml:space="preserve">более высокие требования к деятельности исполнительных органов государственной власти субъектов Российской Федерации по совершенствованию конкурентной политики. </w:t>
      </w:r>
      <w:r w:rsidR="00FB6DE8">
        <w:rPr>
          <w:rFonts w:ascii="Times New Roman" w:hAnsi="Times New Roman" w:cs="Times New Roman"/>
          <w:sz w:val="28"/>
          <w:szCs w:val="28"/>
        </w:rPr>
        <w:t xml:space="preserve">Такая </w:t>
      </w:r>
      <w:r w:rsidR="006A12B4" w:rsidRPr="00001368">
        <w:rPr>
          <w:rFonts w:ascii="Times New Roman" w:hAnsi="Times New Roman" w:cs="Times New Roman"/>
          <w:sz w:val="28"/>
          <w:szCs w:val="28"/>
        </w:rPr>
        <w:t xml:space="preserve">работа в регионе организована в тесном взаимодействии исполнительных органов государственной власти Камчатского края, территориальных органов федеральных органов исполнительной </w:t>
      </w:r>
      <w:r w:rsidR="00F606FE" w:rsidRPr="00001368">
        <w:rPr>
          <w:rFonts w:ascii="Times New Roman" w:hAnsi="Times New Roman" w:cs="Times New Roman"/>
          <w:sz w:val="28"/>
          <w:szCs w:val="28"/>
        </w:rPr>
        <w:t>власти, органов</w:t>
      </w:r>
      <w:r w:rsidR="006A12B4" w:rsidRPr="00001368">
        <w:rPr>
          <w:rFonts w:ascii="Times New Roman" w:hAnsi="Times New Roman" w:cs="Times New Roman"/>
          <w:sz w:val="28"/>
          <w:szCs w:val="28"/>
        </w:rPr>
        <w:t xml:space="preserve"> местного самоуправления</w:t>
      </w:r>
      <w:r w:rsidR="006E5C1A" w:rsidRPr="00001368">
        <w:rPr>
          <w:rFonts w:ascii="Times New Roman" w:hAnsi="Times New Roman" w:cs="Times New Roman"/>
          <w:sz w:val="28"/>
          <w:szCs w:val="28"/>
        </w:rPr>
        <w:t xml:space="preserve"> городских округов и муниципальных районов</w:t>
      </w:r>
      <w:r w:rsidR="00474D18">
        <w:rPr>
          <w:rFonts w:ascii="Times New Roman" w:hAnsi="Times New Roman" w:cs="Times New Roman"/>
          <w:sz w:val="28"/>
          <w:szCs w:val="28"/>
        </w:rPr>
        <w:t xml:space="preserve"> в Камчатском крае</w:t>
      </w:r>
      <w:r w:rsidR="006E5C1A" w:rsidRPr="00001368">
        <w:rPr>
          <w:rFonts w:ascii="Times New Roman" w:hAnsi="Times New Roman" w:cs="Times New Roman"/>
          <w:sz w:val="28"/>
          <w:szCs w:val="28"/>
        </w:rPr>
        <w:t xml:space="preserve"> </w:t>
      </w:r>
      <w:r w:rsidR="006A12B4" w:rsidRPr="00001368">
        <w:rPr>
          <w:rFonts w:ascii="Times New Roman" w:hAnsi="Times New Roman" w:cs="Times New Roman"/>
          <w:sz w:val="28"/>
          <w:szCs w:val="28"/>
        </w:rPr>
        <w:t>и общественных организаций, представляющих интересы предпринимателей и потребителей товаров, работ и услуг.</w:t>
      </w:r>
    </w:p>
    <w:p w14:paraId="741E9815" w14:textId="3B9B0940" w:rsidR="00474D18" w:rsidRDefault="00A174B0" w:rsidP="00893301">
      <w:pPr>
        <w:spacing w:after="0" w:line="240" w:lineRule="auto"/>
        <w:ind w:firstLine="709"/>
        <w:contextualSpacing/>
        <w:jc w:val="both"/>
        <w:rPr>
          <w:rFonts w:ascii="Times New Roman" w:hAnsi="Times New Roman" w:cs="Times New Roman"/>
          <w:sz w:val="28"/>
          <w:szCs w:val="28"/>
        </w:rPr>
      </w:pPr>
      <w:r w:rsidRPr="00176102">
        <w:rPr>
          <w:rFonts w:ascii="Times New Roman" w:hAnsi="Times New Roman" w:cs="Times New Roman"/>
          <w:sz w:val="28"/>
          <w:szCs w:val="28"/>
        </w:rPr>
        <w:t xml:space="preserve">На </w:t>
      </w:r>
      <w:r w:rsidR="00FF4B50" w:rsidRPr="00176102">
        <w:rPr>
          <w:rFonts w:ascii="Times New Roman" w:hAnsi="Times New Roman" w:cs="Times New Roman"/>
          <w:sz w:val="28"/>
          <w:szCs w:val="28"/>
        </w:rPr>
        <w:t>основании результатов</w:t>
      </w:r>
      <w:r w:rsidRPr="00176102">
        <w:rPr>
          <w:rFonts w:ascii="Times New Roman" w:hAnsi="Times New Roman" w:cs="Times New Roman"/>
          <w:sz w:val="28"/>
          <w:szCs w:val="28"/>
        </w:rPr>
        <w:t xml:space="preserve"> мониторинга, проведенного в 2015 году, </w:t>
      </w:r>
      <w:r w:rsidR="00FF4B50" w:rsidRPr="00176102">
        <w:rPr>
          <w:rFonts w:ascii="Times New Roman" w:hAnsi="Times New Roman" w:cs="Times New Roman"/>
          <w:sz w:val="28"/>
          <w:szCs w:val="28"/>
        </w:rPr>
        <w:t xml:space="preserve">и в целях внедрения и реализации Стандарта </w:t>
      </w:r>
      <w:r w:rsidR="00B15E2A" w:rsidRPr="00176102">
        <w:rPr>
          <w:rFonts w:ascii="Times New Roman" w:hAnsi="Times New Roman" w:cs="Times New Roman"/>
          <w:sz w:val="28"/>
          <w:szCs w:val="28"/>
        </w:rPr>
        <w:t>распоряжением Правительства Камчатского края от 11</w:t>
      </w:r>
      <w:r w:rsidR="00474D18">
        <w:rPr>
          <w:rFonts w:ascii="Times New Roman" w:hAnsi="Times New Roman" w:cs="Times New Roman"/>
          <w:sz w:val="28"/>
          <w:szCs w:val="28"/>
        </w:rPr>
        <w:t>.02.</w:t>
      </w:r>
      <w:r w:rsidR="00B15E2A" w:rsidRPr="00176102">
        <w:rPr>
          <w:rFonts w:ascii="Times New Roman" w:hAnsi="Times New Roman" w:cs="Times New Roman"/>
          <w:sz w:val="28"/>
          <w:szCs w:val="28"/>
        </w:rPr>
        <w:t>2016 № 71-РП</w:t>
      </w:r>
      <w:r w:rsidR="00B15E2A" w:rsidRPr="00001368">
        <w:rPr>
          <w:rFonts w:ascii="Times New Roman" w:hAnsi="Times New Roman" w:cs="Times New Roman"/>
          <w:sz w:val="28"/>
          <w:szCs w:val="28"/>
        </w:rPr>
        <w:t xml:space="preserve"> </w:t>
      </w:r>
      <w:r w:rsidR="00FB6DE8" w:rsidRPr="00FB6DE8">
        <w:rPr>
          <w:rFonts w:ascii="Times New Roman" w:hAnsi="Times New Roman" w:cs="Times New Roman"/>
          <w:sz w:val="28"/>
          <w:szCs w:val="28"/>
        </w:rPr>
        <w:t>(https://aginvest.kamgov.ru/files/5a93a01a877ba6.32233492.pdf) утвержден перечень социально значимых и приоритетных рынков для содействия развитию конкуренции в Камчатском крае и план мероприятий («дорожная карта») «Развитие конкуренции в Камчатском крае на 2016-2018 годы».</w:t>
      </w:r>
    </w:p>
    <w:p w14:paraId="6D213FE1" w14:textId="45BEA814" w:rsidR="00B15E2A" w:rsidRDefault="00CC60A4"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sz w:val="28"/>
          <w:szCs w:val="28"/>
        </w:rPr>
        <w:t xml:space="preserve">На основании </w:t>
      </w:r>
      <w:r w:rsidR="00FB475B" w:rsidRPr="00001368">
        <w:rPr>
          <w:rFonts w:ascii="Times New Roman" w:hAnsi="Times New Roman" w:cs="Times New Roman"/>
          <w:sz w:val="28"/>
          <w:szCs w:val="28"/>
        </w:rPr>
        <w:t xml:space="preserve">анализа результатов </w:t>
      </w:r>
      <w:r w:rsidR="00AE2224" w:rsidRPr="00001368">
        <w:rPr>
          <w:rFonts w:ascii="Times New Roman" w:hAnsi="Times New Roman" w:cs="Times New Roman"/>
          <w:sz w:val="28"/>
          <w:szCs w:val="28"/>
        </w:rPr>
        <w:t xml:space="preserve">мониторинга, проведенного в 2016 </w:t>
      </w:r>
      <w:r w:rsidR="00F606FE" w:rsidRPr="00001368">
        <w:rPr>
          <w:rFonts w:ascii="Times New Roman" w:hAnsi="Times New Roman" w:cs="Times New Roman"/>
          <w:sz w:val="28"/>
          <w:szCs w:val="28"/>
        </w:rPr>
        <w:t>году, распоряжениями</w:t>
      </w:r>
      <w:r w:rsidR="00B15E2A" w:rsidRPr="00001368">
        <w:rPr>
          <w:rFonts w:ascii="Times New Roman" w:hAnsi="Times New Roman" w:cs="Times New Roman"/>
          <w:sz w:val="28"/>
          <w:szCs w:val="28"/>
        </w:rPr>
        <w:t xml:space="preserve"> Правительства Камчатского края от 05</w:t>
      </w:r>
      <w:r w:rsidR="00DF6716">
        <w:rPr>
          <w:rFonts w:ascii="Times New Roman" w:hAnsi="Times New Roman" w:cs="Times New Roman"/>
          <w:sz w:val="28"/>
          <w:szCs w:val="28"/>
        </w:rPr>
        <w:t>.04.</w:t>
      </w:r>
      <w:r w:rsidR="00B15E2A" w:rsidRPr="00001368">
        <w:rPr>
          <w:rFonts w:ascii="Times New Roman" w:hAnsi="Times New Roman" w:cs="Times New Roman"/>
          <w:sz w:val="28"/>
          <w:szCs w:val="28"/>
        </w:rPr>
        <w:t xml:space="preserve">2017 </w:t>
      </w:r>
      <w:r w:rsidR="00F606FE" w:rsidRPr="00001368">
        <w:rPr>
          <w:rFonts w:ascii="Times New Roman" w:hAnsi="Times New Roman" w:cs="Times New Roman"/>
          <w:sz w:val="28"/>
          <w:szCs w:val="28"/>
        </w:rPr>
        <w:t>№</w:t>
      </w:r>
      <w:r w:rsidRPr="00001368">
        <w:rPr>
          <w:rFonts w:ascii="Times New Roman" w:hAnsi="Times New Roman" w:cs="Times New Roman"/>
          <w:sz w:val="28"/>
          <w:szCs w:val="28"/>
        </w:rPr>
        <w:t xml:space="preserve"> 131-РП, 05</w:t>
      </w:r>
      <w:r w:rsidR="00DF6716">
        <w:rPr>
          <w:rFonts w:ascii="Times New Roman" w:hAnsi="Times New Roman" w:cs="Times New Roman"/>
          <w:sz w:val="28"/>
          <w:szCs w:val="28"/>
        </w:rPr>
        <w:t>.07.</w:t>
      </w:r>
      <w:r w:rsidRPr="00001368">
        <w:rPr>
          <w:rFonts w:ascii="Times New Roman" w:hAnsi="Times New Roman" w:cs="Times New Roman"/>
          <w:sz w:val="28"/>
          <w:szCs w:val="28"/>
        </w:rPr>
        <w:t xml:space="preserve">2017 № 265-РП внесены изменения </w:t>
      </w:r>
      <w:r w:rsidR="00FB475B" w:rsidRPr="00001368">
        <w:rPr>
          <w:rFonts w:ascii="Times New Roman" w:hAnsi="Times New Roman" w:cs="Times New Roman"/>
          <w:sz w:val="28"/>
          <w:szCs w:val="28"/>
        </w:rPr>
        <w:t>в распоряжение Прави</w:t>
      </w:r>
      <w:r w:rsidR="00DF6716">
        <w:rPr>
          <w:rFonts w:ascii="Times New Roman" w:hAnsi="Times New Roman" w:cs="Times New Roman"/>
          <w:sz w:val="28"/>
          <w:szCs w:val="28"/>
        </w:rPr>
        <w:t>тельства Камчатского края от 11.02.</w:t>
      </w:r>
      <w:r w:rsidR="00FB475B" w:rsidRPr="00001368">
        <w:rPr>
          <w:rFonts w:ascii="Times New Roman" w:hAnsi="Times New Roman" w:cs="Times New Roman"/>
          <w:sz w:val="28"/>
          <w:szCs w:val="28"/>
        </w:rPr>
        <w:t>2016 № 71-РП. Перечень социально значимых и приоритетных рынков для содействия развитию конкуренции в Камчатском крае и план мероприятий («дорожная карта») «Развитие конкуренции в Камчатском крае на 2016-2018 годы» изложены в новой редакции</w:t>
      </w:r>
      <w:r w:rsidRPr="00001368">
        <w:rPr>
          <w:rFonts w:ascii="Times New Roman" w:hAnsi="Times New Roman" w:cs="Times New Roman"/>
          <w:sz w:val="28"/>
          <w:szCs w:val="28"/>
        </w:rPr>
        <w:t xml:space="preserve">. </w:t>
      </w:r>
    </w:p>
    <w:p w14:paraId="574682AE" w14:textId="367C56EE" w:rsidR="005A01DA" w:rsidRPr="00001368" w:rsidRDefault="005A01DA" w:rsidP="00893301">
      <w:pPr>
        <w:spacing w:after="0" w:line="240" w:lineRule="auto"/>
        <w:ind w:firstLine="709"/>
        <w:contextualSpacing/>
        <w:jc w:val="both"/>
        <w:rPr>
          <w:rFonts w:ascii="Times New Roman" w:hAnsi="Times New Roman" w:cs="Times New Roman"/>
          <w:sz w:val="28"/>
          <w:szCs w:val="28"/>
        </w:rPr>
      </w:pPr>
      <w:r w:rsidRPr="00001368">
        <w:rPr>
          <w:rFonts w:ascii="Times New Roman" w:hAnsi="Times New Roman" w:cs="Times New Roman"/>
          <w:sz w:val="28"/>
          <w:szCs w:val="28"/>
        </w:rPr>
        <w:lastRenderedPageBreak/>
        <w:t xml:space="preserve">Все нормативно-правовые документы, связанные </w:t>
      </w:r>
      <w:r w:rsidR="00922B31">
        <w:rPr>
          <w:rFonts w:ascii="Times New Roman" w:hAnsi="Times New Roman" w:cs="Times New Roman"/>
          <w:sz w:val="28"/>
          <w:szCs w:val="28"/>
        </w:rPr>
        <w:t xml:space="preserve">с </w:t>
      </w:r>
      <w:r w:rsidRPr="00001368">
        <w:rPr>
          <w:rFonts w:ascii="Times New Roman" w:hAnsi="Times New Roman" w:cs="Times New Roman"/>
          <w:sz w:val="28"/>
          <w:szCs w:val="28"/>
        </w:rPr>
        <w:t xml:space="preserve">деятельностью по содействию развитию конкурентной среды, размещены в </w:t>
      </w:r>
      <w:r w:rsidR="00922B31">
        <w:rPr>
          <w:rFonts w:ascii="Times New Roman" w:hAnsi="Times New Roman" w:cs="Times New Roman"/>
          <w:sz w:val="28"/>
          <w:szCs w:val="28"/>
        </w:rPr>
        <w:t xml:space="preserve">информационно-телекоммуникационной </w:t>
      </w:r>
      <w:r w:rsidRPr="00001368">
        <w:rPr>
          <w:rFonts w:ascii="Times New Roman" w:hAnsi="Times New Roman" w:cs="Times New Roman"/>
          <w:sz w:val="28"/>
          <w:szCs w:val="28"/>
        </w:rPr>
        <w:t>сети «Интернет»:</w:t>
      </w:r>
    </w:p>
    <w:p w14:paraId="47102301" w14:textId="7B60EBB2" w:rsidR="005A01DA" w:rsidRPr="00BC7379" w:rsidRDefault="005A01DA" w:rsidP="00893301">
      <w:pPr>
        <w:spacing w:after="0" w:line="240" w:lineRule="auto"/>
        <w:ind w:firstLine="709"/>
        <w:jc w:val="both"/>
        <w:rPr>
          <w:rStyle w:val="af3"/>
          <w:rFonts w:ascii="Times New Roman" w:hAnsi="Times New Roman" w:cs="Times New Roman"/>
          <w:color w:val="auto"/>
          <w:sz w:val="28"/>
          <w:szCs w:val="28"/>
        </w:rPr>
      </w:pPr>
      <w:r w:rsidRPr="00BC7379">
        <w:rPr>
          <w:rFonts w:ascii="Times New Roman" w:hAnsi="Times New Roman" w:cs="Times New Roman"/>
          <w:sz w:val="28"/>
          <w:szCs w:val="28"/>
        </w:rPr>
        <w:t>- на официальном сайте Агентства инвестиций и предпринимательства Камчатского края (</w:t>
      </w:r>
      <w:hyperlink r:id="rId13" w:history="1">
        <w:r w:rsidR="008A275D" w:rsidRPr="00BC7379">
          <w:rPr>
            <w:rStyle w:val="af3"/>
            <w:rFonts w:ascii="Times New Roman" w:hAnsi="Times New Roman" w:cs="Times New Roman"/>
            <w:sz w:val="28"/>
            <w:szCs w:val="28"/>
          </w:rPr>
          <w:t>https://aginvest.kamgov.ru/razvitie_konkurentnoj_sredy/akty_konkurentciya</w:t>
        </w:r>
      </w:hyperlink>
      <w:r w:rsidRPr="00BC7379">
        <w:rPr>
          <w:rFonts w:ascii="Times New Roman" w:hAnsi="Times New Roman" w:cs="Times New Roman"/>
          <w:sz w:val="28"/>
          <w:szCs w:val="28"/>
        </w:rPr>
        <w:t>);</w:t>
      </w:r>
    </w:p>
    <w:p w14:paraId="076D7FA1" w14:textId="34928CCB" w:rsidR="003E66C4" w:rsidRPr="00BC7379" w:rsidRDefault="005A01DA" w:rsidP="00BC7379">
      <w:pPr>
        <w:spacing w:after="0" w:line="240" w:lineRule="auto"/>
        <w:ind w:firstLine="709"/>
        <w:contextualSpacing/>
        <w:jc w:val="both"/>
        <w:rPr>
          <w:rFonts w:ascii="Times New Roman" w:hAnsi="Times New Roman" w:cs="Times New Roman"/>
          <w:sz w:val="28"/>
          <w:szCs w:val="28"/>
        </w:rPr>
      </w:pPr>
      <w:r w:rsidRPr="00BC7379">
        <w:rPr>
          <w:rFonts w:ascii="Times New Roman" w:eastAsia="Times New Roman" w:hAnsi="Times New Roman" w:cs="Times New Roman"/>
          <w:bCs/>
          <w:sz w:val="28"/>
          <w:szCs w:val="28"/>
          <w:lang w:eastAsia="ru-RU"/>
        </w:rPr>
        <w:t xml:space="preserve">- </w:t>
      </w:r>
      <w:r w:rsidR="00FB6DE8">
        <w:rPr>
          <w:rFonts w:ascii="Times New Roman" w:eastAsia="Times New Roman" w:hAnsi="Times New Roman" w:cs="Times New Roman"/>
          <w:bCs/>
          <w:sz w:val="28"/>
          <w:szCs w:val="28"/>
          <w:lang w:eastAsia="ru-RU"/>
        </w:rPr>
        <w:t xml:space="preserve">на интернет </w:t>
      </w:r>
      <w:r w:rsidR="00BC7379" w:rsidRPr="00BC7379">
        <w:rPr>
          <w:rFonts w:ascii="Times New Roman" w:eastAsia="Times New Roman" w:hAnsi="Times New Roman" w:cs="Times New Roman"/>
          <w:bCs/>
          <w:sz w:val="28"/>
          <w:szCs w:val="28"/>
          <w:lang w:eastAsia="ru-RU"/>
        </w:rPr>
        <w:t xml:space="preserve">портале об инвестиционной деятельности </w:t>
      </w:r>
      <w:r w:rsidR="00BC7379" w:rsidRPr="00BC7379">
        <w:rPr>
          <w:rFonts w:ascii="Times New Roman" w:eastAsia="Times New Roman" w:hAnsi="Times New Roman" w:cs="Times New Roman"/>
          <w:sz w:val="28"/>
          <w:szCs w:val="28"/>
          <w:lang w:eastAsia="ru-RU"/>
        </w:rPr>
        <w:t>Камчатского края</w:t>
      </w:r>
      <w:r w:rsidR="00BC7379" w:rsidRPr="00BC7379">
        <w:rPr>
          <w:rFonts w:ascii="Times New Roman" w:eastAsia="Times New Roman" w:hAnsi="Times New Roman" w:cs="Times New Roman"/>
          <w:bCs/>
          <w:sz w:val="28"/>
          <w:szCs w:val="28"/>
          <w:lang w:eastAsia="ru-RU"/>
        </w:rPr>
        <w:t xml:space="preserve"> </w:t>
      </w:r>
      <w:r w:rsidR="00BC7379" w:rsidRPr="00BC7379">
        <w:rPr>
          <w:rFonts w:ascii="Times New Roman" w:hAnsi="Times New Roman" w:cs="Times New Roman"/>
          <w:bCs/>
          <w:sz w:val="28"/>
          <w:szCs w:val="28"/>
        </w:rPr>
        <w:t>в разделе «Инвестору» подразделе «Развитие конкуренции» (</w:t>
      </w:r>
      <w:hyperlink r:id="rId14" w:history="1">
        <w:r w:rsidR="00BC7379" w:rsidRPr="00BC7379">
          <w:rPr>
            <w:rStyle w:val="af3"/>
            <w:rFonts w:ascii="Times New Roman" w:hAnsi="Times New Roman" w:cs="Times New Roman"/>
            <w:bCs/>
            <w:sz w:val="28"/>
            <w:szCs w:val="28"/>
          </w:rPr>
          <w:t>http://investkamchatka.ru/</w:t>
        </w:r>
      </w:hyperlink>
      <w:r w:rsidR="00BC7379" w:rsidRPr="00BC7379">
        <w:rPr>
          <w:rFonts w:ascii="Times New Roman" w:hAnsi="Times New Roman" w:cs="Times New Roman"/>
          <w:bCs/>
          <w:sz w:val="28"/>
          <w:szCs w:val="28"/>
        </w:rPr>
        <w:t>)</w:t>
      </w:r>
      <w:r w:rsidR="00BC7379" w:rsidRPr="00BC7379">
        <w:rPr>
          <w:rFonts w:ascii="Times New Roman" w:eastAsia="Times New Roman" w:hAnsi="Times New Roman" w:cs="Times New Roman"/>
          <w:bCs/>
          <w:color w:val="FF0000"/>
          <w:sz w:val="28"/>
          <w:szCs w:val="28"/>
          <w:lang w:eastAsia="ru-RU"/>
        </w:rPr>
        <w:t xml:space="preserve"> </w:t>
      </w:r>
      <w:r w:rsidR="00BC7379" w:rsidRPr="00BC7379">
        <w:rPr>
          <w:rFonts w:ascii="Times New Roman" w:eastAsia="Times New Roman" w:hAnsi="Times New Roman" w:cs="Times New Roman"/>
          <w:bCs/>
          <w:sz w:val="28"/>
          <w:szCs w:val="28"/>
          <w:lang w:eastAsia="ru-RU"/>
        </w:rPr>
        <w:t xml:space="preserve">и бизнес портале </w:t>
      </w:r>
      <w:r w:rsidR="00BC7379" w:rsidRPr="00BC7379">
        <w:rPr>
          <w:rFonts w:ascii="Times New Roman" w:eastAsia="Times New Roman" w:hAnsi="Times New Roman" w:cs="Times New Roman"/>
          <w:sz w:val="28"/>
          <w:szCs w:val="28"/>
          <w:lang w:eastAsia="ru-RU"/>
        </w:rPr>
        <w:t xml:space="preserve">Камчатского края </w:t>
      </w:r>
      <w:r w:rsidR="00BC7379" w:rsidRPr="00BC7379">
        <w:rPr>
          <w:rFonts w:ascii="Times New Roman" w:hAnsi="Times New Roman" w:cs="Times New Roman"/>
          <w:sz w:val="28"/>
          <w:szCs w:val="28"/>
        </w:rPr>
        <w:t>в разделе «Поддержка бизнеса» подразделе «Развитие конкуренции» (</w:t>
      </w:r>
      <w:hyperlink r:id="rId15" w:history="1">
        <w:r w:rsidR="00BC7379" w:rsidRPr="00BC7379">
          <w:rPr>
            <w:rStyle w:val="af3"/>
            <w:rFonts w:ascii="Times New Roman" w:hAnsi="Times New Roman" w:cs="Times New Roman"/>
            <w:sz w:val="28"/>
            <w:szCs w:val="28"/>
          </w:rPr>
          <w:t>http://smbkam.ru/</w:t>
        </w:r>
      </w:hyperlink>
      <w:r w:rsidR="00BC7379" w:rsidRPr="00BC7379">
        <w:rPr>
          <w:rFonts w:ascii="Times New Roman" w:hAnsi="Times New Roman" w:cs="Times New Roman"/>
          <w:sz w:val="28"/>
          <w:szCs w:val="28"/>
        </w:rPr>
        <w:t>).</w:t>
      </w:r>
    </w:p>
    <w:p w14:paraId="39995DB7" w14:textId="77777777" w:rsidR="00EB78C8" w:rsidRDefault="00EB78C8" w:rsidP="00B15E2A">
      <w:pPr>
        <w:spacing w:line="240" w:lineRule="auto"/>
        <w:ind w:firstLine="709"/>
        <w:contextualSpacing/>
        <w:jc w:val="both"/>
        <w:rPr>
          <w:rFonts w:ascii="Times New Roman" w:hAnsi="Times New Roman" w:cs="Times New Roman"/>
          <w:sz w:val="20"/>
          <w:szCs w:val="20"/>
        </w:rPr>
      </w:pPr>
    </w:p>
    <w:p w14:paraId="5CF36424" w14:textId="4D55D935" w:rsidR="00C355FF" w:rsidRPr="0014099E" w:rsidRDefault="00FB6DE8" w:rsidP="0014099E">
      <w:pPr>
        <w:pStyle w:val="1"/>
        <w:ind w:firstLine="709"/>
        <w:jc w:val="both"/>
        <w:rPr>
          <w:rFonts w:ascii="Times New Roman" w:hAnsi="Times New Roman" w:cs="Times New Roman"/>
        </w:rPr>
      </w:pPr>
      <w:bookmarkStart w:id="2" w:name="_Toc3045873"/>
      <w:r w:rsidRPr="0014099E">
        <w:rPr>
          <w:rFonts w:ascii="Times New Roman" w:hAnsi="Times New Roman" w:cs="Times New Roman"/>
        </w:rPr>
        <w:t xml:space="preserve">Раздел 2. </w:t>
      </w:r>
      <w:r w:rsidR="00C355FF" w:rsidRPr="0014099E">
        <w:rPr>
          <w:rFonts w:ascii="Times New Roman" w:hAnsi="Times New Roman" w:cs="Times New Roman"/>
        </w:rPr>
        <w:t>Доклад о состоянии и развитии конкурентной среды на рынках товаров, работ и услуг Камчатского края</w:t>
      </w:r>
      <w:bookmarkEnd w:id="2"/>
    </w:p>
    <w:p w14:paraId="00559EE9" w14:textId="77777777" w:rsidR="000D1FE1" w:rsidRPr="0014099E" w:rsidRDefault="000D1FE1" w:rsidP="0014099E">
      <w:pPr>
        <w:pStyle w:val="2"/>
        <w:tabs>
          <w:tab w:val="left" w:pos="142"/>
        </w:tabs>
        <w:spacing w:line="240" w:lineRule="auto"/>
        <w:ind w:firstLine="709"/>
        <w:jc w:val="both"/>
        <w:rPr>
          <w:rFonts w:ascii="Times New Roman" w:hAnsi="Times New Roman" w:cs="Times New Roman"/>
          <w:sz w:val="28"/>
          <w:szCs w:val="28"/>
        </w:rPr>
      </w:pPr>
      <w:bookmarkStart w:id="3" w:name="_Toc3045874"/>
      <w:r w:rsidRPr="0014099E">
        <w:rPr>
          <w:rFonts w:ascii="Times New Roman" w:hAnsi="Times New Roman" w:cs="Times New Roman"/>
          <w:sz w:val="28"/>
          <w:szCs w:val="28"/>
        </w:rPr>
        <w:t>2.1. Структурные показатели состояния конкуренции в регионе</w:t>
      </w:r>
      <w:bookmarkEnd w:id="3"/>
    </w:p>
    <w:p w14:paraId="409FD361" w14:textId="376CBE7A" w:rsidR="00241760" w:rsidRDefault="00241760" w:rsidP="002417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61D41547" w14:textId="77777777" w:rsidR="00025148" w:rsidRDefault="00025148" w:rsidP="00025148">
      <w:pPr>
        <w:spacing w:after="0" w:line="240" w:lineRule="auto"/>
        <w:ind w:firstLine="709"/>
        <w:jc w:val="both"/>
        <w:rPr>
          <w:rFonts w:ascii="Times New Roman" w:eastAsia="Times New Roman" w:hAnsi="Times New Roman" w:cs="Times New Roman"/>
          <w:sz w:val="28"/>
          <w:szCs w:val="28"/>
        </w:rPr>
      </w:pPr>
      <w:r w:rsidRPr="00947828">
        <w:rPr>
          <w:rFonts w:ascii="Times New Roman" w:hAnsi="Times New Roman" w:cs="Times New Roman"/>
          <w:sz w:val="28"/>
          <w:szCs w:val="28"/>
        </w:rPr>
        <w:t xml:space="preserve">По данным </w:t>
      </w:r>
      <w:r w:rsidRPr="00947828">
        <w:rPr>
          <w:rFonts w:ascii="Times New Roman" w:eastAsia="Times New Roman" w:hAnsi="Times New Roman" w:cs="Times New Roman"/>
          <w:sz w:val="28"/>
          <w:szCs w:val="28"/>
        </w:rPr>
        <w:t xml:space="preserve">Территориального </w:t>
      </w:r>
      <w:r w:rsidRPr="00B2545F">
        <w:rPr>
          <w:rFonts w:ascii="Times New Roman" w:eastAsia="Times New Roman" w:hAnsi="Times New Roman" w:cs="Times New Roman"/>
          <w:sz w:val="28"/>
          <w:szCs w:val="28"/>
        </w:rPr>
        <w:t>органа Федеральной службы государственной статистики по Камчатскому краю</w:t>
      </w:r>
      <w:r w:rsidRPr="00952C66">
        <w:rPr>
          <w:rFonts w:ascii="Times New Roman" w:eastAsia="Times New Roman" w:hAnsi="Times New Roman" w:cs="Times New Roman"/>
          <w:sz w:val="28"/>
          <w:szCs w:val="28"/>
        </w:rPr>
        <w:t xml:space="preserve"> по состоянию на 01</w:t>
      </w:r>
      <w:r>
        <w:rPr>
          <w:rFonts w:ascii="Times New Roman" w:eastAsia="Times New Roman" w:hAnsi="Times New Roman" w:cs="Times New Roman"/>
          <w:sz w:val="28"/>
          <w:szCs w:val="28"/>
        </w:rPr>
        <w:t xml:space="preserve"> января </w:t>
      </w:r>
      <w:r w:rsidRPr="00952C66">
        <w:rPr>
          <w:rFonts w:ascii="Times New Roman" w:eastAsia="Times New Roman" w:hAnsi="Times New Roman" w:cs="Times New Roman"/>
          <w:sz w:val="28"/>
          <w:szCs w:val="28"/>
        </w:rPr>
        <w:t>201</w:t>
      </w:r>
      <w:r>
        <w:rPr>
          <w:rFonts w:ascii="Times New Roman" w:eastAsia="Times New Roman" w:hAnsi="Times New Roman" w:cs="Times New Roman"/>
          <w:sz w:val="28"/>
          <w:szCs w:val="28"/>
        </w:rPr>
        <w:t xml:space="preserve">9 года общее количество субъектов МСП в Камчатском крае составляет </w:t>
      </w:r>
      <w:r>
        <w:rPr>
          <w:rFonts w:ascii="Times New Roman" w:eastAsia="Times New Roman" w:hAnsi="Times New Roman" w:cs="Times New Roman"/>
          <w:sz w:val="28"/>
          <w:szCs w:val="28"/>
        </w:rPr>
        <w:br/>
        <w:t xml:space="preserve">17 934 единиц. </w:t>
      </w:r>
    </w:p>
    <w:p w14:paraId="20411F29" w14:textId="77777777" w:rsidR="00025148" w:rsidRDefault="00025148" w:rsidP="0002514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состоянию на 01.01.2016 количество субъектов МСП составило 17 389 единиц, по состоянию на 01.01.2017 – 18 929 единиц. В 2017 году отмечается снижение количества субъектов МСП в сравнении с 2016 годом. По состоянию на 01.01.2018 количество субъектов МСП составляет 17 884 ед. (94,5% от уровня 2016 года). В 2018 году число субъектов МСП вновь начало возрастать и составило 17 934 ед. (100,3% от уровня 2017 года).</w:t>
      </w:r>
    </w:p>
    <w:p w14:paraId="7D551D9D" w14:textId="692EBBF8" w:rsidR="00025148" w:rsidRPr="00952C66" w:rsidRDefault="00025148" w:rsidP="00025148">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Рост числа субъектов МСП в 2018 году произошел за счет роста числа индивидуальных предпринимателей - 78 единиц или 100,64% от уровня 2017 года, при этом отмечается незначительное значительное снижение количества малых предприятий (без микро) на 33 единиц, что составляет 92,58% от уровня 2017 года.). Информация о состоянии конкурентной среды в разрезе категорий предпринимательства представлена в Таблице 2.1.</w:t>
      </w:r>
      <w:r w:rsidR="00581024">
        <w:rPr>
          <w:rFonts w:ascii="Times New Roman" w:eastAsia="Times New Roman" w:hAnsi="Times New Roman" w:cs="Times New Roman"/>
          <w:sz w:val="28"/>
          <w:szCs w:val="28"/>
        </w:rPr>
        <w:t>1.</w:t>
      </w:r>
    </w:p>
    <w:p w14:paraId="455E194E" w14:textId="77777777" w:rsidR="00025148" w:rsidRDefault="00025148" w:rsidP="00025148">
      <w:pPr>
        <w:spacing w:after="0" w:line="240" w:lineRule="auto"/>
        <w:ind w:firstLine="709"/>
        <w:jc w:val="right"/>
        <w:rPr>
          <w:rFonts w:ascii="Times New Roman" w:hAnsi="Times New Roman" w:cs="Times New Roman"/>
          <w:sz w:val="24"/>
          <w:szCs w:val="24"/>
        </w:rPr>
      </w:pPr>
    </w:p>
    <w:p w14:paraId="45FD962F" w14:textId="03FAC796" w:rsidR="00025148" w:rsidRPr="00E1178A" w:rsidRDefault="00025148" w:rsidP="00025148">
      <w:pPr>
        <w:spacing w:after="0" w:line="240" w:lineRule="auto"/>
        <w:ind w:firstLine="709"/>
        <w:jc w:val="right"/>
        <w:rPr>
          <w:rFonts w:ascii="Times New Roman" w:hAnsi="Times New Roman" w:cs="Times New Roman"/>
          <w:sz w:val="24"/>
          <w:szCs w:val="24"/>
        </w:rPr>
      </w:pPr>
      <w:r w:rsidRPr="00E1178A">
        <w:rPr>
          <w:rFonts w:ascii="Times New Roman" w:hAnsi="Times New Roman" w:cs="Times New Roman"/>
          <w:sz w:val="24"/>
          <w:szCs w:val="24"/>
        </w:rPr>
        <w:t xml:space="preserve">Таблица </w:t>
      </w:r>
      <w:r>
        <w:rPr>
          <w:rFonts w:ascii="Times New Roman" w:hAnsi="Times New Roman" w:cs="Times New Roman"/>
          <w:sz w:val="24"/>
          <w:szCs w:val="24"/>
        </w:rPr>
        <w:t>2.1</w:t>
      </w:r>
      <w:r w:rsidRPr="00E1178A">
        <w:rPr>
          <w:rFonts w:ascii="Times New Roman" w:hAnsi="Times New Roman" w:cs="Times New Roman"/>
          <w:sz w:val="24"/>
          <w:szCs w:val="24"/>
        </w:rPr>
        <w:t>.</w:t>
      </w:r>
      <w:r w:rsidR="00581024">
        <w:rPr>
          <w:rFonts w:ascii="Times New Roman" w:hAnsi="Times New Roman" w:cs="Times New Roman"/>
          <w:sz w:val="24"/>
          <w:szCs w:val="24"/>
        </w:rPr>
        <w:t>1.</w:t>
      </w:r>
    </w:p>
    <w:p w14:paraId="2C77628A" w14:textId="77777777" w:rsidR="00025148" w:rsidRDefault="00025148" w:rsidP="00025148">
      <w:pPr>
        <w:spacing w:after="0" w:line="240" w:lineRule="auto"/>
        <w:ind w:firstLine="709"/>
        <w:jc w:val="center"/>
        <w:rPr>
          <w:rFonts w:ascii="Times New Roman" w:hAnsi="Times New Roman" w:cs="Times New Roman"/>
          <w:sz w:val="24"/>
          <w:szCs w:val="24"/>
        </w:rPr>
      </w:pPr>
      <w:r w:rsidRPr="00E1178A">
        <w:rPr>
          <w:rFonts w:ascii="Times New Roman" w:hAnsi="Times New Roman" w:cs="Times New Roman"/>
          <w:sz w:val="24"/>
          <w:szCs w:val="24"/>
        </w:rPr>
        <w:t>Информация о малом и среднем предпринимательстве</w:t>
      </w:r>
    </w:p>
    <w:tbl>
      <w:tblPr>
        <w:tblW w:w="9469" w:type="dxa"/>
        <w:tblInd w:w="-5" w:type="dxa"/>
        <w:tblLook w:val="04A0" w:firstRow="1" w:lastRow="0" w:firstColumn="1" w:lastColumn="0" w:noHBand="0" w:noVBand="1"/>
      </w:tblPr>
      <w:tblGrid>
        <w:gridCol w:w="616"/>
        <w:gridCol w:w="2899"/>
        <w:gridCol w:w="1134"/>
        <w:gridCol w:w="1276"/>
        <w:gridCol w:w="1276"/>
        <w:gridCol w:w="2268"/>
      </w:tblGrid>
      <w:tr w:rsidR="00025148" w:rsidRPr="007467DE" w14:paraId="4EF31FFC" w14:textId="77777777" w:rsidTr="00AC7DA8">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C1D53" w14:textId="77777777" w:rsidR="00025148" w:rsidRPr="00E1178A" w:rsidRDefault="00025148" w:rsidP="00AC7DA8">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П/п</w:t>
            </w:r>
          </w:p>
        </w:tc>
        <w:tc>
          <w:tcPr>
            <w:tcW w:w="2899" w:type="dxa"/>
            <w:tcBorders>
              <w:top w:val="single" w:sz="4" w:space="0" w:color="auto"/>
              <w:left w:val="nil"/>
              <w:bottom w:val="single" w:sz="4" w:space="0" w:color="auto"/>
              <w:right w:val="single" w:sz="4" w:space="0" w:color="auto"/>
            </w:tcBorders>
            <w:shd w:val="clear" w:color="auto" w:fill="auto"/>
            <w:vAlign w:val="center"/>
            <w:hideMark/>
          </w:tcPr>
          <w:p w14:paraId="1ACDE726" w14:textId="77777777" w:rsidR="00025148" w:rsidRPr="00E1178A" w:rsidRDefault="00025148" w:rsidP="00AC7DA8">
            <w:pPr>
              <w:spacing w:after="0" w:line="240" w:lineRule="auto"/>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Показатели, ед.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296928" w14:textId="77777777" w:rsidR="00025148" w:rsidRPr="00E1178A" w:rsidRDefault="00025148" w:rsidP="00AC7DA8">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6</w:t>
            </w:r>
            <w:r w:rsidRPr="00E1178A">
              <w:rPr>
                <w:rFonts w:ascii="Times New Roman" w:eastAsia="Times New Roman" w:hAnsi="Times New Roman" w:cs="Times New Roman"/>
                <w:b/>
                <w:bCs/>
                <w:color w:val="000000"/>
                <w:sz w:val="20"/>
                <w:szCs w:val="20"/>
                <w:lang w:eastAsia="ru-RU"/>
              </w:rPr>
              <w:t xml:space="preserve">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B400E5" w14:textId="77777777" w:rsidR="00025148" w:rsidRPr="00E1178A" w:rsidRDefault="00025148" w:rsidP="00AC7DA8">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7</w:t>
            </w:r>
            <w:r w:rsidRPr="00E1178A">
              <w:rPr>
                <w:rFonts w:ascii="Times New Roman" w:eastAsia="Times New Roman" w:hAnsi="Times New Roman" w:cs="Times New Roman"/>
                <w:b/>
                <w:bCs/>
                <w:color w:val="000000"/>
                <w:sz w:val="20"/>
                <w:szCs w:val="20"/>
                <w:lang w:eastAsia="ru-RU"/>
              </w:rPr>
              <w:t xml:space="preserve">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F93111A" w14:textId="77777777" w:rsidR="00025148" w:rsidRPr="00E1178A" w:rsidRDefault="00025148" w:rsidP="00AC7DA8">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8</w:t>
            </w:r>
            <w:r w:rsidRPr="00E1178A">
              <w:rPr>
                <w:rFonts w:ascii="Times New Roman" w:eastAsia="Times New Roman" w:hAnsi="Times New Roman" w:cs="Times New Roman"/>
                <w:b/>
                <w:bCs/>
                <w:color w:val="000000"/>
                <w:sz w:val="20"/>
                <w:szCs w:val="20"/>
                <w:lang w:eastAsia="ru-RU"/>
              </w:rPr>
              <w:t xml:space="preserve"> г.</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8041052" w14:textId="77777777" w:rsidR="00025148" w:rsidRPr="00E1178A" w:rsidRDefault="00025148" w:rsidP="00AC7DA8">
            <w:pPr>
              <w:spacing w:after="0" w:line="240" w:lineRule="auto"/>
              <w:jc w:val="center"/>
              <w:rPr>
                <w:rFonts w:ascii="Times New Roman" w:eastAsia="Times New Roman" w:hAnsi="Times New Roman" w:cs="Times New Roman"/>
                <w:b/>
                <w:bCs/>
                <w:color w:val="000000"/>
                <w:sz w:val="20"/>
                <w:szCs w:val="20"/>
                <w:lang w:eastAsia="ru-RU"/>
              </w:rPr>
            </w:pPr>
            <w:r w:rsidRPr="00E1178A">
              <w:rPr>
                <w:rFonts w:ascii="Times New Roman" w:eastAsia="Times New Roman" w:hAnsi="Times New Roman" w:cs="Times New Roman"/>
                <w:b/>
                <w:bCs/>
                <w:color w:val="000000"/>
                <w:sz w:val="20"/>
                <w:szCs w:val="20"/>
                <w:lang w:eastAsia="ru-RU"/>
              </w:rPr>
              <w:t xml:space="preserve">Темп роста/снижения к </w:t>
            </w:r>
            <w:r>
              <w:rPr>
                <w:rFonts w:ascii="Times New Roman" w:eastAsia="Times New Roman" w:hAnsi="Times New Roman" w:cs="Times New Roman"/>
                <w:b/>
                <w:bCs/>
                <w:color w:val="000000"/>
                <w:sz w:val="20"/>
                <w:szCs w:val="20"/>
                <w:lang w:eastAsia="ru-RU"/>
              </w:rPr>
              <w:t>2017 году</w:t>
            </w:r>
            <w:r w:rsidRPr="00E1178A">
              <w:rPr>
                <w:rFonts w:ascii="Times New Roman" w:eastAsia="Times New Roman" w:hAnsi="Times New Roman" w:cs="Times New Roman"/>
                <w:b/>
                <w:bCs/>
                <w:color w:val="000000"/>
                <w:sz w:val="20"/>
                <w:szCs w:val="20"/>
                <w:lang w:eastAsia="ru-RU"/>
              </w:rPr>
              <w:t>, %</w:t>
            </w:r>
          </w:p>
        </w:tc>
      </w:tr>
      <w:tr w:rsidR="00025148" w:rsidRPr="007467DE" w14:paraId="75E17B3E" w14:textId="77777777" w:rsidTr="00AC7DA8">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601EECAC"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w:t>
            </w:r>
          </w:p>
        </w:tc>
        <w:tc>
          <w:tcPr>
            <w:tcW w:w="2899" w:type="dxa"/>
            <w:tcBorders>
              <w:top w:val="nil"/>
              <w:left w:val="nil"/>
              <w:bottom w:val="single" w:sz="4" w:space="0" w:color="auto"/>
              <w:right w:val="single" w:sz="4" w:space="0" w:color="auto"/>
            </w:tcBorders>
            <w:shd w:val="clear" w:color="auto" w:fill="auto"/>
            <w:vAlign w:val="bottom"/>
            <w:hideMark/>
          </w:tcPr>
          <w:p w14:paraId="1D6A726E" w14:textId="77777777" w:rsidR="00025148" w:rsidRPr="00735153" w:rsidRDefault="00025148" w:rsidP="00AC7DA8">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xml:space="preserve">Количество субъектов МСП, </w:t>
            </w:r>
            <w:r>
              <w:rPr>
                <w:rFonts w:ascii="Times New Roman" w:eastAsia="Times New Roman" w:hAnsi="Times New Roman" w:cs="Times New Roman"/>
                <w:b/>
                <w:color w:val="000000"/>
                <w:sz w:val="20"/>
                <w:szCs w:val="20"/>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17B4A7AD"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18 929</w:t>
            </w:r>
          </w:p>
        </w:tc>
        <w:tc>
          <w:tcPr>
            <w:tcW w:w="1276" w:type="dxa"/>
            <w:tcBorders>
              <w:top w:val="nil"/>
              <w:left w:val="nil"/>
              <w:bottom w:val="single" w:sz="4" w:space="0" w:color="auto"/>
              <w:right w:val="single" w:sz="4" w:space="0" w:color="auto"/>
            </w:tcBorders>
            <w:shd w:val="clear" w:color="auto" w:fill="auto"/>
            <w:vAlign w:val="center"/>
            <w:hideMark/>
          </w:tcPr>
          <w:p w14:paraId="089156CB"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17 884</w:t>
            </w:r>
          </w:p>
        </w:tc>
        <w:tc>
          <w:tcPr>
            <w:tcW w:w="1276" w:type="dxa"/>
            <w:tcBorders>
              <w:top w:val="nil"/>
              <w:left w:val="nil"/>
              <w:bottom w:val="single" w:sz="4" w:space="0" w:color="auto"/>
              <w:right w:val="single" w:sz="4" w:space="0" w:color="auto"/>
            </w:tcBorders>
            <w:shd w:val="clear" w:color="auto" w:fill="auto"/>
            <w:vAlign w:val="center"/>
            <w:hideMark/>
          </w:tcPr>
          <w:p w14:paraId="4ABB4D09"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17 934</w:t>
            </w:r>
          </w:p>
        </w:tc>
        <w:tc>
          <w:tcPr>
            <w:tcW w:w="2268" w:type="dxa"/>
            <w:tcBorders>
              <w:top w:val="nil"/>
              <w:left w:val="nil"/>
              <w:bottom w:val="single" w:sz="4" w:space="0" w:color="auto"/>
              <w:right w:val="single" w:sz="4" w:space="0" w:color="auto"/>
            </w:tcBorders>
            <w:shd w:val="clear" w:color="auto" w:fill="auto"/>
            <w:vAlign w:val="center"/>
            <w:hideMark/>
          </w:tcPr>
          <w:p w14:paraId="0E874151"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100</w:t>
            </w:r>
            <w:r w:rsidRPr="00735153">
              <w:rPr>
                <w:rFonts w:ascii="Times New Roman" w:eastAsia="Times New Roman" w:hAnsi="Times New Roman" w:cs="Times New Roman"/>
                <w:b/>
                <w:color w:val="000000"/>
                <w:sz w:val="20"/>
                <w:szCs w:val="20"/>
                <w:lang w:eastAsia="ru-RU"/>
              </w:rPr>
              <w:t>,</w:t>
            </w:r>
            <w:r>
              <w:rPr>
                <w:rFonts w:ascii="Times New Roman" w:eastAsia="Times New Roman" w:hAnsi="Times New Roman" w:cs="Times New Roman"/>
                <w:b/>
                <w:color w:val="000000"/>
                <w:sz w:val="20"/>
                <w:szCs w:val="20"/>
                <w:lang w:eastAsia="ru-RU"/>
              </w:rPr>
              <w:t>28</w:t>
            </w:r>
          </w:p>
        </w:tc>
      </w:tr>
      <w:tr w:rsidR="00025148" w:rsidRPr="007467DE" w14:paraId="46B32AD2" w14:textId="77777777" w:rsidTr="00AC7DA8">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6641E9EA"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2899" w:type="dxa"/>
            <w:tcBorders>
              <w:top w:val="nil"/>
              <w:left w:val="nil"/>
              <w:bottom w:val="single" w:sz="4" w:space="0" w:color="auto"/>
              <w:right w:val="single" w:sz="4" w:space="0" w:color="auto"/>
            </w:tcBorders>
            <w:shd w:val="clear" w:color="auto" w:fill="auto"/>
            <w:vAlign w:val="bottom"/>
            <w:hideMark/>
          </w:tcPr>
          <w:p w14:paraId="09B7A189" w14:textId="77777777" w:rsidR="00025148" w:rsidRPr="00E1178A" w:rsidRDefault="00025148" w:rsidP="00AC7DA8">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64BCAAFB"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4F85173"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55982B1"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45F798F1"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 </w:t>
            </w:r>
          </w:p>
        </w:tc>
      </w:tr>
      <w:tr w:rsidR="00025148" w:rsidRPr="007467DE" w14:paraId="4586B84D" w14:textId="77777777" w:rsidTr="00AC7DA8">
        <w:trPr>
          <w:trHeight w:val="6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627E88E3"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1.1</w:t>
            </w:r>
          </w:p>
        </w:tc>
        <w:tc>
          <w:tcPr>
            <w:tcW w:w="2899" w:type="dxa"/>
            <w:tcBorders>
              <w:top w:val="nil"/>
              <w:left w:val="nil"/>
              <w:bottom w:val="single" w:sz="4" w:space="0" w:color="auto"/>
              <w:right w:val="single" w:sz="4" w:space="0" w:color="auto"/>
            </w:tcBorders>
            <w:shd w:val="clear" w:color="auto" w:fill="auto"/>
            <w:vAlign w:val="bottom"/>
            <w:hideMark/>
          </w:tcPr>
          <w:p w14:paraId="2B565B10" w14:textId="77777777" w:rsidR="00025148" w:rsidRPr="00E1178A" w:rsidRDefault="00025148" w:rsidP="00AC7DA8">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малые (включая микропредприятия) и средние предприятия, из них:</w:t>
            </w:r>
          </w:p>
        </w:tc>
        <w:tc>
          <w:tcPr>
            <w:tcW w:w="1134" w:type="dxa"/>
            <w:tcBorders>
              <w:top w:val="nil"/>
              <w:left w:val="nil"/>
              <w:bottom w:val="single" w:sz="4" w:space="0" w:color="auto"/>
              <w:right w:val="single" w:sz="4" w:space="0" w:color="auto"/>
            </w:tcBorders>
            <w:shd w:val="clear" w:color="auto" w:fill="auto"/>
            <w:vAlign w:val="center"/>
            <w:hideMark/>
          </w:tcPr>
          <w:p w14:paraId="2AF02C30"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6658</w:t>
            </w:r>
          </w:p>
        </w:tc>
        <w:tc>
          <w:tcPr>
            <w:tcW w:w="1276" w:type="dxa"/>
            <w:tcBorders>
              <w:top w:val="nil"/>
              <w:left w:val="nil"/>
              <w:bottom w:val="single" w:sz="4" w:space="0" w:color="auto"/>
              <w:right w:val="single" w:sz="4" w:space="0" w:color="auto"/>
            </w:tcBorders>
            <w:shd w:val="clear" w:color="auto" w:fill="auto"/>
            <w:vAlign w:val="center"/>
            <w:hideMark/>
          </w:tcPr>
          <w:p w14:paraId="5ADBE9D4"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5 737</w:t>
            </w:r>
          </w:p>
        </w:tc>
        <w:tc>
          <w:tcPr>
            <w:tcW w:w="1276" w:type="dxa"/>
            <w:tcBorders>
              <w:top w:val="nil"/>
              <w:left w:val="nil"/>
              <w:bottom w:val="single" w:sz="4" w:space="0" w:color="auto"/>
              <w:right w:val="single" w:sz="4" w:space="0" w:color="auto"/>
            </w:tcBorders>
            <w:shd w:val="clear" w:color="auto" w:fill="auto"/>
            <w:vAlign w:val="center"/>
            <w:hideMark/>
          </w:tcPr>
          <w:p w14:paraId="41A6534A"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5704</w:t>
            </w:r>
          </w:p>
        </w:tc>
        <w:tc>
          <w:tcPr>
            <w:tcW w:w="2268" w:type="dxa"/>
            <w:tcBorders>
              <w:top w:val="nil"/>
              <w:left w:val="nil"/>
              <w:bottom w:val="single" w:sz="4" w:space="0" w:color="auto"/>
              <w:right w:val="single" w:sz="4" w:space="0" w:color="auto"/>
            </w:tcBorders>
            <w:shd w:val="clear" w:color="auto" w:fill="auto"/>
            <w:vAlign w:val="center"/>
            <w:hideMark/>
          </w:tcPr>
          <w:p w14:paraId="24D61F97"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99,42</w:t>
            </w:r>
          </w:p>
        </w:tc>
      </w:tr>
      <w:tr w:rsidR="00025148" w:rsidRPr="007467DE" w14:paraId="6124C85C" w14:textId="77777777" w:rsidTr="00AC7DA8">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5C5930A5"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w:t>
            </w:r>
          </w:p>
        </w:tc>
        <w:tc>
          <w:tcPr>
            <w:tcW w:w="2899" w:type="dxa"/>
            <w:tcBorders>
              <w:top w:val="nil"/>
              <w:left w:val="nil"/>
              <w:bottom w:val="single" w:sz="4" w:space="0" w:color="auto"/>
              <w:right w:val="single" w:sz="4" w:space="0" w:color="auto"/>
            </w:tcBorders>
            <w:shd w:val="clear" w:color="auto" w:fill="auto"/>
            <w:vAlign w:val="bottom"/>
            <w:hideMark/>
          </w:tcPr>
          <w:p w14:paraId="64AC1F81" w14:textId="77777777" w:rsidR="00025148" w:rsidRPr="00E1178A" w:rsidRDefault="00025148" w:rsidP="00AC7DA8">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малые 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3A41717A"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308</w:t>
            </w:r>
          </w:p>
        </w:tc>
        <w:tc>
          <w:tcPr>
            <w:tcW w:w="1276" w:type="dxa"/>
            <w:tcBorders>
              <w:top w:val="nil"/>
              <w:left w:val="nil"/>
              <w:bottom w:val="single" w:sz="4" w:space="0" w:color="auto"/>
              <w:right w:val="single" w:sz="4" w:space="0" w:color="auto"/>
            </w:tcBorders>
            <w:shd w:val="clear" w:color="auto" w:fill="auto"/>
            <w:vAlign w:val="center"/>
            <w:hideMark/>
          </w:tcPr>
          <w:p w14:paraId="7BAB3872"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445</w:t>
            </w:r>
          </w:p>
        </w:tc>
        <w:tc>
          <w:tcPr>
            <w:tcW w:w="1276" w:type="dxa"/>
            <w:tcBorders>
              <w:top w:val="nil"/>
              <w:left w:val="nil"/>
              <w:bottom w:val="single" w:sz="4" w:space="0" w:color="auto"/>
              <w:right w:val="single" w:sz="4" w:space="0" w:color="auto"/>
            </w:tcBorders>
            <w:shd w:val="clear" w:color="auto" w:fill="auto"/>
            <w:vAlign w:val="center"/>
            <w:hideMark/>
          </w:tcPr>
          <w:p w14:paraId="72A17987"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412</w:t>
            </w:r>
          </w:p>
        </w:tc>
        <w:tc>
          <w:tcPr>
            <w:tcW w:w="2268" w:type="dxa"/>
            <w:tcBorders>
              <w:top w:val="nil"/>
              <w:left w:val="nil"/>
              <w:bottom w:val="single" w:sz="4" w:space="0" w:color="auto"/>
              <w:right w:val="single" w:sz="4" w:space="0" w:color="auto"/>
            </w:tcBorders>
            <w:shd w:val="clear" w:color="auto" w:fill="auto"/>
            <w:vAlign w:val="center"/>
            <w:hideMark/>
          </w:tcPr>
          <w:p w14:paraId="37C023A8"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92,58</w:t>
            </w:r>
          </w:p>
        </w:tc>
      </w:tr>
      <w:tr w:rsidR="00025148" w:rsidRPr="007467DE" w14:paraId="5BA3E2AC" w14:textId="77777777" w:rsidTr="00AC7DA8">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5B275394"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w:t>
            </w:r>
          </w:p>
        </w:tc>
        <w:tc>
          <w:tcPr>
            <w:tcW w:w="2899" w:type="dxa"/>
            <w:tcBorders>
              <w:top w:val="nil"/>
              <w:left w:val="nil"/>
              <w:bottom w:val="single" w:sz="4" w:space="0" w:color="auto"/>
              <w:right w:val="single" w:sz="4" w:space="0" w:color="auto"/>
            </w:tcBorders>
            <w:shd w:val="clear" w:color="auto" w:fill="auto"/>
            <w:vAlign w:val="bottom"/>
            <w:hideMark/>
          </w:tcPr>
          <w:p w14:paraId="0EBE2CA9" w14:textId="77777777" w:rsidR="00025148" w:rsidRPr="00E1178A" w:rsidRDefault="00025148" w:rsidP="00AC7DA8">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микропредприятия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30C40558"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6 350</w:t>
            </w:r>
          </w:p>
        </w:tc>
        <w:tc>
          <w:tcPr>
            <w:tcW w:w="1276" w:type="dxa"/>
            <w:tcBorders>
              <w:top w:val="nil"/>
              <w:left w:val="nil"/>
              <w:bottom w:val="single" w:sz="4" w:space="0" w:color="auto"/>
              <w:right w:val="single" w:sz="4" w:space="0" w:color="auto"/>
            </w:tcBorders>
            <w:shd w:val="clear" w:color="auto" w:fill="auto"/>
            <w:vAlign w:val="center"/>
            <w:hideMark/>
          </w:tcPr>
          <w:p w14:paraId="6B0DD26A"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5 292</w:t>
            </w:r>
          </w:p>
        </w:tc>
        <w:tc>
          <w:tcPr>
            <w:tcW w:w="1276" w:type="dxa"/>
            <w:tcBorders>
              <w:top w:val="nil"/>
              <w:left w:val="nil"/>
              <w:bottom w:val="single" w:sz="4" w:space="0" w:color="auto"/>
              <w:right w:val="single" w:sz="4" w:space="0" w:color="auto"/>
            </w:tcBorders>
            <w:shd w:val="clear" w:color="auto" w:fill="auto"/>
            <w:vAlign w:val="center"/>
            <w:hideMark/>
          </w:tcPr>
          <w:p w14:paraId="0C4E175C"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5 292</w:t>
            </w:r>
          </w:p>
        </w:tc>
        <w:tc>
          <w:tcPr>
            <w:tcW w:w="2268" w:type="dxa"/>
            <w:tcBorders>
              <w:top w:val="nil"/>
              <w:left w:val="nil"/>
              <w:bottom w:val="single" w:sz="4" w:space="0" w:color="auto"/>
              <w:right w:val="single" w:sz="4" w:space="0" w:color="auto"/>
            </w:tcBorders>
            <w:shd w:val="clear" w:color="auto" w:fill="auto"/>
            <w:vAlign w:val="center"/>
            <w:hideMark/>
          </w:tcPr>
          <w:p w14:paraId="2AE2D8CC"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025148" w:rsidRPr="007467DE" w14:paraId="5A2F61A5" w14:textId="77777777" w:rsidTr="00AC7DA8">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393BD526"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1.1.3</w:t>
            </w:r>
          </w:p>
        </w:tc>
        <w:tc>
          <w:tcPr>
            <w:tcW w:w="2899" w:type="dxa"/>
            <w:tcBorders>
              <w:top w:val="nil"/>
              <w:left w:val="nil"/>
              <w:bottom w:val="single" w:sz="4" w:space="0" w:color="auto"/>
              <w:right w:val="single" w:sz="4" w:space="0" w:color="auto"/>
            </w:tcBorders>
            <w:shd w:val="clear" w:color="auto" w:fill="auto"/>
            <w:vAlign w:val="bottom"/>
            <w:hideMark/>
          </w:tcPr>
          <w:p w14:paraId="476CE587" w14:textId="77777777" w:rsidR="00025148" w:rsidRPr="00E1178A" w:rsidRDefault="00025148" w:rsidP="00AC7DA8">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средние 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37AE33E6"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w:t>
            </w:r>
          </w:p>
        </w:tc>
        <w:tc>
          <w:tcPr>
            <w:tcW w:w="1276" w:type="dxa"/>
            <w:tcBorders>
              <w:top w:val="nil"/>
              <w:left w:val="nil"/>
              <w:bottom w:val="single" w:sz="4" w:space="0" w:color="auto"/>
              <w:right w:val="single" w:sz="4" w:space="0" w:color="auto"/>
            </w:tcBorders>
            <w:shd w:val="clear" w:color="auto" w:fill="auto"/>
            <w:vAlign w:val="center"/>
            <w:hideMark/>
          </w:tcPr>
          <w:p w14:paraId="3109DFD0"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tc>
        <w:tc>
          <w:tcPr>
            <w:tcW w:w="1276" w:type="dxa"/>
            <w:tcBorders>
              <w:top w:val="nil"/>
              <w:left w:val="nil"/>
              <w:bottom w:val="single" w:sz="4" w:space="0" w:color="auto"/>
              <w:right w:val="single" w:sz="4" w:space="0" w:color="auto"/>
            </w:tcBorders>
            <w:shd w:val="clear" w:color="auto" w:fill="auto"/>
            <w:vAlign w:val="center"/>
            <w:hideMark/>
          </w:tcPr>
          <w:p w14:paraId="62DBFF8F"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2268" w:type="dxa"/>
            <w:tcBorders>
              <w:top w:val="nil"/>
              <w:left w:val="nil"/>
              <w:bottom w:val="single" w:sz="4" w:space="0" w:color="auto"/>
              <w:right w:val="single" w:sz="4" w:space="0" w:color="auto"/>
            </w:tcBorders>
            <w:shd w:val="clear" w:color="auto" w:fill="auto"/>
            <w:vAlign w:val="center"/>
            <w:hideMark/>
          </w:tcPr>
          <w:p w14:paraId="2CE7F85A"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117,24</w:t>
            </w:r>
          </w:p>
        </w:tc>
      </w:tr>
      <w:tr w:rsidR="00025148" w:rsidRPr="007467DE" w14:paraId="182EC0EA" w14:textId="77777777" w:rsidTr="00AC7DA8">
        <w:trPr>
          <w:trHeight w:val="300"/>
        </w:trPr>
        <w:tc>
          <w:tcPr>
            <w:tcW w:w="616" w:type="dxa"/>
            <w:tcBorders>
              <w:top w:val="nil"/>
              <w:left w:val="single" w:sz="4" w:space="0" w:color="auto"/>
              <w:bottom w:val="single" w:sz="4" w:space="0" w:color="auto"/>
              <w:right w:val="single" w:sz="4" w:space="0" w:color="auto"/>
            </w:tcBorders>
            <w:shd w:val="clear" w:color="auto" w:fill="auto"/>
            <w:vAlign w:val="bottom"/>
            <w:hideMark/>
          </w:tcPr>
          <w:p w14:paraId="66C1E5AF"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899" w:type="dxa"/>
            <w:tcBorders>
              <w:top w:val="nil"/>
              <w:left w:val="nil"/>
              <w:bottom w:val="single" w:sz="4" w:space="0" w:color="auto"/>
              <w:right w:val="single" w:sz="4" w:space="0" w:color="auto"/>
            </w:tcBorders>
            <w:shd w:val="clear" w:color="auto" w:fill="auto"/>
            <w:vAlign w:val="bottom"/>
            <w:hideMark/>
          </w:tcPr>
          <w:p w14:paraId="3795563F" w14:textId="77777777" w:rsidR="00025148" w:rsidRPr="00E1178A" w:rsidRDefault="00025148" w:rsidP="00AC7DA8">
            <w:pPr>
              <w:spacing w:after="0" w:line="240" w:lineRule="auto"/>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индивидуальные предприниматели</w:t>
            </w:r>
          </w:p>
        </w:tc>
        <w:tc>
          <w:tcPr>
            <w:tcW w:w="1134" w:type="dxa"/>
            <w:tcBorders>
              <w:top w:val="nil"/>
              <w:left w:val="nil"/>
              <w:bottom w:val="single" w:sz="4" w:space="0" w:color="auto"/>
              <w:right w:val="single" w:sz="4" w:space="0" w:color="auto"/>
            </w:tcBorders>
            <w:shd w:val="clear" w:color="auto" w:fill="auto"/>
            <w:vAlign w:val="center"/>
            <w:hideMark/>
          </w:tcPr>
          <w:p w14:paraId="771A8966"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12 219</w:t>
            </w:r>
          </w:p>
        </w:tc>
        <w:tc>
          <w:tcPr>
            <w:tcW w:w="1276" w:type="dxa"/>
            <w:tcBorders>
              <w:top w:val="nil"/>
              <w:left w:val="nil"/>
              <w:bottom w:val="single" w:sz="4" w:space="0" w:color="auto"/>
              <w:right w:val="single" w:sz="4" w:space="0" w:color="auto"/>
            </w:tcBorders>
            <w:shd w:val="clear" w:color="auto" w:fill="auto"/>
            <w:vAlign w:val="center"/>
            <w:hideMark/>
          </w:tcPr>
          <w:p w14:paraId="5015F814"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12 118</w:t>
            </w:r>
          </w:p>
        </w:tc>
        <w:tc>
          <w:tcPr>
            <w:tcW w:w="1276" w:type="dxa"/>
            <w:tcBorders>
              <w:top w:val="nil"/>
              <w:left w:val="nil"/>
              <w:bottom w:val="single" w:sz="4" w:space="0" w:color="auto"/>
              <w:right w:val="single" w:sz="4" w:space="0" w:color="auto"/>
            </w:tcBorders>
            <w:shd w:val="clear" w:color="auto" w:fill="auto"/>
            <w:vAlign w:val="center"/>
            <w:hideMark/>
          </w:tcPr>
          <w:p w14:paraId="75DAF200"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12 196</w:t>
            </w:r>
          </w:p>
        </w:tc>
        <w:tc>
          <w:tcPr>
            <w:tcW w:w="2268" w:type="dxa"/>
            <w:tcBorders>
              <w:top w:val="nil"/>
              <w:left w:val="nil"/>
              <w:bottom w:val="single" w:sz="4" w:space="0" w:color="auto"/>
              <w:right w:val="single" w:sz="4" w:space="0" w:color="auto"/>
            </w:tcBorders>
            <w:shd w:val="clear" w:color="auto" w:fill="auto"/>
            <w:vAlign w:val="center"/>
            <w:hideMark/>
          </w:tcPr>
          <w:p w14:paraId="6B82E8ED" w14:textId="77777777" w:rsidR="00025148" w:rsidRPr="00E1178A"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E1178A">
              <w:rPr>
                <w:rFonts w:ascii="Times New Roman" w:eastAsia="Times New Roman" w:hAnsi="Times New Roman" w:cs="Times New Roman"/>
                <w:color w:val="000000"/>
                <w:sz w:val="20"/>
                <w:szCs w:val="20"/>
                <w:lang w:eastAsia="ru-RU"/>
              </w:rPr>
              <w:t>100,</w:t>
            </w:r>
            <w:r>
              <w:rPr>
                <w:rFonts w:ascii="Times New Roman" w:eastAsia="Times New Roman" w:hAnsi="Times New Roman" w:cs="Times New Roman"/>
                <w:color w:val="000000"/>
                <w:sz w:val="20"/>
                <w:szCs w:val="20"/>
                <w:lang w:eastAsia="ru-RU"/>
              </w:rPr>
              <w:t>64</w:t>
            </w:r>
          </w:p>
        </w:tc>
      </w:tr>
    </w:tbl>
    <w:p w14:paraId="54AB8B60" w14:textId="77777777" w:rsidR="00025148" w:rsidRDefault="00025148" w:rsidP="00025148">
      <w:pPr>
        <w:spacing w:after="0" w:line="240" w:lineRule="auto"/>
        <w:ind w:firstLine="709"/>
        <w:jc w:val="both"/>
        <w:rPr>
          <w:rFonts w:ascii="Times New Roman" w:hAnsi="Times New Roman" w:cs="Times New Roman"/>
          <w:sz w:val="28"/>
          <w:szCs w:val="28"/>
        </w:rPr>
      </w:pPr>
    </w:p>
    <w:p w14:paraId="6C86F0FA" w14:textId="29888BE4" w:rsidR="00581024" w:rsidRPr="00D74666" w:rsidRDefault="00025148" w:rsidP="00D746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конкурентной среды по количеству субъектов МСП в Камчатском крае в </w:t>
      </w:r>
      <w:r w:rsidRPr="0005435E">
        <w:rPr>
          <w:rFonts w:ascii="Times New Roman" w:hAnsi="Times New Roman" w:cs="Times New Roman"/>
          <w:sz w:val="28"/>
          <w:szCs w:val="28"/>
        </w:rPr>
        <w:t xml:space="preserve">разрезе осуществляемых видов деятельности (результаты представлены в </w:t>
      </w:r>
      <w:r w:rsidR="00581024" w:rsidRPr="0005435E">
        <w:rPr>
          <w:rFonts w:ascii="Times New Roman" w:hAnsi="Times New Roman" w:cs="Times New Roman"/>
          <w:sz w:val="28"/>
          <w:szCs w:val="28"/>
        </w:rPr>
        <w:t>Таблице 2.1.2.</w:t>
      </w:r>
      <w:r w:rsidRPr="0005435E">
        <w:rPr>
          <w:rFonts w:ascii="Times New Roman" w:hAnsi="Times New Roman" w:cs="Times New Roman"/>
          <w:sz w:val="28"/>
          <w:szCs w:val="28"/>
        </w:rPr>
        <w:t>) показал следующее.</w:t>
      </w:r>
    </w:p>
    <w:p w14:paraId="0FD7A142" w14:textId="77777777" w:rsidR="00581024" w:rsidRPr="0005435E" w:rsidRDefault="00581024" w:rsidP="00025148">
      <w:pPr>
        <w:spacing w:after="0" w:line="240" w:lineRule="auto"/>
        <w:ind w:firstLine="709"/>
        <w:jc w:val="right"/>
        <w:rPr>
          <w:rFonts w:ascii="Times New Roman" w:hAnsi="Times New Roman" w:cs="Times New Roman"/>
          <w:sz w:val="24"/>
          <w:szCs w:val="24"/>
        </w:rPr>
      </w:pPr>
    </w:p>
    <w:p w14:paraId="5E520CF5" w14:textId="77777777" w:rsidR="00581024" w:rsidRPr="0005435E" w:rsidRDefault="00581024" w:rsidP="00025148">
      <w:pPr>
        <w:spacing w:after="0" w:line="240" w:lineRule="auto"/>
        <w:ind w:firstLine="709"/>
        <w:jc w:val="right"/>
        <w:rPr>
          <w:rFonts w:ascii="Times New Roman" w:hAnsi="Times New Roman" w:cs="Times New Roman"/>
          <w:sz w:val="24"/>
          <w:szCs w:val="24"/>
        </w:rPr>
      </w:pPr>
    </w:p>
    <w:p w14:paraId="0CC804C0" w14:textId="77777777" w:rsidR="00581024" w:rsidRPr="0005435E" w:rsidRDefault="00581024" w:rsidP="00025148">
      <w:pPr>
        <w:spacing w:after="0" w:line="240" w:lineRule="auto"/>
        <w:ind w:firstLine="709"/>
        <w:jc w:val="right"/>
        <w:rPr>
          <w:rFonts w:ascii="Times New Roman" w:hAnsi="Times New Roman" w:cs="Times New Roman"/>
          <w:sz w:val="24"/>
          <w:szCs w:val="24"/>
        </w:rPr>
      </w:pPr>
    </w:p>
    <w:p w14:paraId="57212C2C" w14:textId="44AD4EC9" w:rsidR="00025148" w:rsidRPr="0005435E" w:rsidRDefault="00025148" w:rsidP="00581024">
      <w:pPr>
        <w:spacing w:after="0" w:line="240" w:lineRule="auto"/>
        <w:ind w:firstLine="709"/>
        <w:jc w:val="right"/>
        <w:rPr>
          <w:rFonts w:ascii="Times New Roman" w:hAnsi="Times New Roman" w:cs="Times New Roman"/>
          <w:sz w:val="24"/>
          <w:szCs w:val="24"/>
        </w:rPr>
      </w:pPr>
      <w:r w:rsidRPr="0005435E">
        <w:rPr>
          <w:rFonts w:ascii="Times New Roman" w:hAnsi="Times New Roman" w:cs="Times New Roman"/>
          <w:sz w:val="24"/>
          <w:szCs w:val="24"/>
        </w:rPr>
        <w:t>Таблица 2.</w:t>
      </w:r>
      <w:r w:rsidR="00581024" w:rsidRPr="0005435E">
        <w:rPr>
          <w:rFonts w:ascii="Times New Roman" w:hAnsi="Times New Roman" w:cs="Times New Roman"/>
          <w:sz w:val="24"/>
          <w:szCs w:val="24"/>
        </w:rPr>
        <w:t>1.</w:t>
      </w:r>
      <w:r w:rsidRPr="0005435E">
        <w:rPr>
          <w:rFonts w:ascii="Times New Roman" w:hAnsi="Times New Roman" w:cs="Times New Roman"/>
          <w:sz w:val="24"/>
          <w:szCs w:val="24"/>
        </w:rPr>
        <w:t>2</w:t>
      </w:r>
    </w:p>
    <w:p w14:paraId="706AE2E2" w14:textId="77777777" w:rsidR="00581024" w:rsidRPr="0005435E" w:rsidRDefault="00581024" w:rsidP="00581024">
      <w:pPr>
        <w:spacing w:after="0" w:line="240" w:lineRule="auto"/>
        <w:ind w:firstLine="709"/>
        <w:jc w:val="center"/>
        <w:rPr>
          <w:rFonts w:ascii="Times New Roman" w:hAnsi="Times New Roman" w:cs="Times New Roman"/>
          <w:sz w:val="24"/>
          <w:szCs w:val="24"/>
        </w:rPr>
      </w:pPr>
    </w:p>
    <w:p w14:paraId="2EA884AE" w14:textId="77777777" w:rsidR="00025148" w:rsidRDefault="00025148" w:rsidP="00581024">
      <w:pPr>
        <w:spacing w:after="0" w:line="240" w:lineRule="auto"/>
        <w:ind w:firstLine="709"/>
        <w:jc w:val="center"/>
        <w:rPr>
          <w:rFonts w:ascii="Times New Roman" w:hAnsi="Times New Roman" w:cs="Times New Roman"/>
          <w:sz w:val="24"/>
          <w:szCs w:val="24"/>
        </w:rPr>
      </w:pPr>
      <w:r w:rsidRPr="0005435E">
        <w:rPr>
          <w:rFonts w:ascii="Times New Roman" w:hAnsi="Times New Roman" w:cs="Times New Roman"/>
          <w:sz w:val="24"/>
          <w:szCs w:val="24"/>
        </w:rPr>
        <w:t>Распределение субъектов МСП по видам деятельности</w:t>
      </w:r>
    </w:p>
    <w:p w14:paraId="66DC1A9C" w14:textId="77777777" w:rsidR="00581024" w:rsidRPr="00354108" w:rsidRDefault="00581024" w:rsidP="00581024">
      <w:pPr>
        <w:spacing w:after="0" w:line="240" w:lineRule="auto"/>
        <w:ind w:firstLine="709"/>
        <w:jc w:val="center"/>
        <w:rPr>
          <w:rFonts w:ascii="Times New Roman" w:hAnsi="Times New Roman" w:cs="Times New Roman"/>
          <w:sz w:val="24"/>
          <w:szCs w:val="24"/>
        </w:rPr>
      </w:pPr>
    </w:p>
    <w:tbl>
      <w:tblPr>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40"/>
        <w:gridCol w:w="851"/>
        <w:gridCol w:w="979"/>
        <w:gridCol w:w="945"/>
        <w:gridCol w:w="1312"/>
        <w:gridCol w:w="1843"/>
      </w:tblGrid>
      <w:tr w:rsidR="00025148" w:rsidRPr="00817C30" w14:paraId="24AAA677" w14:textId="77777777" w:rsidTr="00AC7DA8">
        <w:trPr>
          <w:trHeight w:val="525"/>
        </w:trPr>
        <w:tc>
          <w:tcPr>
            <w:tcW w:w="704" w:type="dxa"/>
            <w:shd w:val="clear" w:color="auto" w:fill="auto"/>
            <w:vAlign w:val="center"/>
          </w:tcPr>
          <w:p w14:paraId="11F6C1E2"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П/п</w:t>
            </w:r>
          </w:p>
        </w:tc>
        <w:tc>
          <w:tcPr>
            <w:tcW w:w="2840" w:type="dxa"/>
            <w:shd w:val="clear" w:color="auto" w:fill="auto"/>
            <w:vAlign w:val="center"/>
          </w:tcPr>
          <w:p w14:paraId="4278B732" w14:textId="77777777" w:rsidR="00025148" w:rsidRPr="00581024" w:rsidRDefault="00025148" w:rsidP="00AC7DA8">
            <w:pPr>
              <w:spacing w:after="0" w:line="240" w:lineRule="auto"/>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Показатель</w:t>
            </w:r>
          </w:p>
        </w:tc>
        <w:tc>
          <w:tcPr>
            <w:tcW w:w="851" w:type="dxa"/>
            <w:shd w:val="clear" w:color="auto" w:fill="auto"/>
            <w:vAlign w:val="center"/>
          </w:tcPr>
          <w:p w14:paraId="2C18C691"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2016</w:t>
            </w:r>
          </w:p>
        </w:tc>
        <w:tc>
          <w:tcPr>
            <w:tcW w:w="979" w:type="dxa"/>
            <w:shd w:val="clear" w:color="auto" w:fill="auto"/>
            <w:vAlign w:val="center"/>
          </w:tcPr>
          <w:p w14:paraId="4D867481"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2017</w:t>
            </w:r>
          </w:p>
        </w:tc>
        <w:tc>
          <w:tcPr>
            <w:tcW w:w="945" w:type="dxa"/>
            <w:shd w:val="clear" w:color="auto" w:fill="auto"/>
            <w:vAlign w:val="center"/>
          </w:tcPr>
          <w:p w14:paraId="3A304BCF"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2018</w:t>
            </w:r>
          </w:p>
        </w:tc>
        <w:tc>
          <w:tcPr>
            <w:tcW w:w="1312" w:type="dxa"/>
            <w:shd w:val="clear" w:color="auto" w:fill="auto"/>
            <w:vAlign w:val="center"/>
          </w:tcPr>
          <w:p w14:paraId="69D920F5"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lang w:eastAsia="ru-RU"/>
              </w:rPr>
              <w:t>Темп роста/ снижения к 2017 году, %</w:t>
            </w:r>
          </w:p>
        </w:tc>
        <w:tc>
          <w:tcPr>
            <w:tcW w:w="1843" w:type="dxa"/>
            <w:vAlign w:val="bottom"/>
          </w:tcPr>
          <w:p w14:paraId="49D25243" w14:textId="77777777" w:rsidR="00025148" w:rsidRPr="00581024" w:rsidRDefault="00025148" w:rsidP="00AC7DA8">
            <w:pPr>
              <w:rPr>
                <w:rFonts w:ascii="Times New Roman" w:hAnsi="Times New Roman" w:cs="Times New Roman"/>
              </w:rPr>
            </w:pPr>
            <w:r w:rsidRPr="00581024">
              <w:rPr>
                <w:rFonts w:ascii="Times New Roman" w:hAnsi="Times New Roman" w:cs="Times New Roman"/>
              </w:rPr>
              <w:t>Доля отрасли в общем количестве СМСП в 2018г., %</w:t>
            </w:r>
          </w:p>
        </w:tc>
      </w:tr>
      <w:tr w:rsidR="00025148" w:rsidRPr="00817C30" w14:paraId="52F6AA2D" w14:textId="77777777" w:rsidTr="00AC7DA8">
        <w:trPr>
          <w:trHeight w:val="525"/>
        </w:trPr>
        <w:tc>
          <w:tcPr>
            <w:tcW w:w="704" w:type="dxa"/>
            <w:shd w:val="clear" w:color="auto" w:fill="auto"/>
            <w:vAlign w:val="center"/>
          </w:tcPr>
          <w:p w14:paraId="41C0D9B4"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w:t>
            </w:r>
          </w:p>
        </w:tc>
        <w:tc>
          <w:tcPr>
            <w:tcW w:w="2840" w:type="dxa"/>
            <w:shd w:val="clear" w:color="auto" w:fill="auto"/>
            <w:vAlign w:val="center"/>
          </w:tcPr>
          <w:p w14:paraId="1E6CAA41" w14:textId="77777777" w:rsidR="00025148" w:rsidRPr="00581024" w:rsidRDefault="00025148" w:rsidP="00AC7DA8">
            <w:pPr>
              <w:spacing w:after="0" w:line="240" w:lineRule="auto"/>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Общее количество субъектов МСП по видам деятельности, ед.</w:t>
            </w:r>
          </w:p>
        </w:tc>
        <w:tc>
          <w:tcPr>
            <w:tcW w:w="851" w:type="dxa"/>
            <w:shd w:val="clear" w:color="auto" w:fill="auto"/>
            <w:vAlign w:val="center"/>
          </w:tcPr>
          <w:p w14:paraId="49CC4D9D"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18 929</w:t>
            </w:r>
          </w:p>
        </w:tc>
        <w:tc>
          <w:tcPr>
            <w:tcW w:w="979" w:type="dxa"/>
            <w:shd w:val="clear" w:color="auto" w:fill="auto"/>
            <w:vAlign w:val="center"/>
          </w:tcPr>
          <w:p w14:paraId="3DCA5D3F"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17 884</w:t>
            </w:r>
          </w:p>
        </w:tc>
        <w:tc>
          <w:tcPr>
            <w:tcW w:w="945" w:type="dxa"/>
            <w:shd w:val="clear" w:color="auto" w:fill="auto"/>
            <w:vAlign w:val="center"/>
          </w:tcPr>
          <w:p w14:paraId="1768123B"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17 934</w:t>
            </w:r>
          </w:p>
        </w:tc>
        <w:tc>
          <w:tcPr>
            <w:tcW w:w="1312" w:type="dxa"/>
            <w:shd w:val="clear" w:color="auto" w:fill="auto"/>
            <w:vAlign w:val="center"/>
          </w:tcPr>
          <w:p w14:paraId="0E901AD5"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100,28</w:t>
            </w:r>
          </w:p>
        </w:tc>
        <w:tc>
          <w:tcPr>
            <w:tcW w:w="1843" w:type="dxa"/>
            <w:vAlign w:val="center"/>
          </w:tcPr>
          <w:p w14:paraId="49621619"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100</w:t>
            </w:r>
          </w:p>
        </w:tc>
      </w:tr>
      <w:tr w:rsidR="00025148" w:rsidRPr="00817C30" w14:paraId="32693821" w14:textId="77777777" w:rsidTr="00AC7DA8">
        <w:trPr>
          <w:trHeight w:val="270"/>
        </w:trPr>
        <w:tc>
          <w:tcPr>
            <w:tcW w:w="704" w:type="dxa"/>
            <w:shd w:val="clear" w:color="auto" w:fill="auto"/>
            <w:vAlign w:val="center"/>
            <w:hideMark/>
          </w:tcPr>
          <w:p w14:paraId="5BEB6C2B"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 </w:t>
            </w:r>
          </w:p>
        </w:tc>
        <w:tc>
          <w:tcPr>
            <w:tcW w:w="2840" w:type="dxa"/>
            <w:shd w:val="clear" w:color="auto" w:fill="auto"/>
            <w:vAlign w:val="center"/>
            <w:hideMark/>
          </w:tcPr>
          <w:p w14:paraId="71A19612"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в том числе, ед.:</w:t>
            </w:r>
          </w:p>
        </w:tc>
        <w:tc>
          <w:tcPr>
            <w:tcW w:w="851" w:type="dxa"/>
            <w:shd w:val="clear" w:color="auto" w:fill="auto"/>
            <w:vAlign w:val="center"/>
            <w:hideMark/>
          </w:tcPr>
          <w:p w14:paraId="5F071252"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 </w:t>
            </w:r>
          </w:p>
        </w:tc>
        <w:tc>
          <w:tcPr>
            <w:tcW w:w="979" w:type="dxa"/>
            <w:shd w:val="clear" w:color="auto" w:fill="auto"/>
            <w:vAlign w:val="center"/>
            <w:hideMark/>
          </w:tcPr>
          <w:p w14:paraId="2D56AF47"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 </w:t>
            </w:r>
          </w:p>
        </w:tc>
        <w:tc>
          <w:tcPr>
            <w:tcW w:w="945" w:type="dxa"/>
            <w:shd w:val="clear" w:color="auto" w:fill="auto"/>
            <w:vAlign w:val="center"/>
            <w:hideMark/>
          </w:tcPr>
          <w:p w14:paraId="718F0850"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 </w:t>
            </w:r>
          </w:p>
        </w:tc>
        <w:tc>
          <w:tcPr>
            <w:tcW w:w="1312" w:type="dxa"/>
            <w:shd w:val="clear" w:color="auto" w:fill="auto"/>
            <w:vAlign w:val="center"/>
            <w:hideMark/>
          </w:tcPr>
          <w:p w14:paraId="173ED6E2"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 </w:t>
            </w:r>
          </w:p>
        </w:tc>
        <w:tc>
          <w:tcPr>
            <w:tcW w:w="1843" w:type="dxa"/>
            <w:vAlign w:val="center"/>
          </w:tcPr>
          <w:p w14:paraId="60C64C47" w14:textId="77777777" w:rsidR="00025148" w:rsidRPr="00581024" w:rsidRDefault="00025148" w:rsidP="00AC7DA8">
            <w:pPr>
              <w:jc w:val="center"/>
              <w:rPr>
                <w:rFonts w:ascii="Times New Roman" w:hAnsi="Times New Roman" w:cs="Times New Roman"/>
              </w:rPr>
            </w:pPr>
          </w:p>
        </w:tc>
      </w:tr>
      <w:tr w:rsidR="00025148" w:rsidRPr="00817C30" w14:paraId="12C7EB07" w14:textId="77777777" w:rsidTr="00AC7DA8">
        <w:trPr>
          <w:trHeight w:val="270"/>
        </w:trPr>
        <w:tc>
          <w:tcPr>
            <w:tcW w:w="704" w:type="dxa"/>
            <w:shd w:val="clear" w:color="auto" w:fill="auto"/>
            <w:vAlign w:val="center"/>
            <w:hideMark/>
          </w:tcPr>
          <w:p w14:paraId="099B18E4"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1.1</w:t>
            </w:r>
          </w:p>
        </w:tc>
        <w:tc>
          <w:tcPr>
            <w:tcW w:w="2840" w:type="dxa"/>
            <w:shd w:val="clear" w:color="auto" w:fill="auto"/>
            <w:vAlign w:val="center"/>
          </w:tcPr>
          <w:p w14:paraId="1E16A092"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Сельское хозяйство, охота и лесное хозяйство, Рыболовство, рыбоводство</w:t>
            </w:r>
          </w:p>
        </w:tc>
        <w:tc>
          <w:tcPr>
            <w:tcW w:w="851" w:type="dxa"/>
            <w:shd w:val="clear" w:color="auto" w:fill="auto"/>
            <w:vAlign w:val="center"/>
            <w:hideMark/>
          </w:tcPr>
          <w:p w14:paraId="651ACE4A"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946</w:t>
            </w:r>
          </w:p>
        </w:tc>
        <w:tc>
          <w:tcPr>
            <w:tcW w:w="979" w:type="dxa"/>
            <w:shd w:val="clear" w:color="auto" w:fill="auto"/>
            <w:vAlign w:val="center"/>
            <w:hideMark/>
          </w:tcPr>
          <w:p w14:paraId="5068D123"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825</w:t>
            </w:r>
          </w:p>
        </w:tc>
        <w:tc>
          <w:tcPr>
            <w:tcW w:w="945" w:type="dxa"/>
            <w:shd w:val="clear" w:color="auto" w:fill="auto"/>
            <w:vAlign w:val="center"/>
            <w:hideMark/>
          </w:tcPr>
          <w:p w14:paraId="602C06E7"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838</w:t>
            </w:r>
          </w:p>
        </w:tc>
        <w:tc>
          <w:tcPr>
            <w:tcW w:w="1312" w:type="dxa"/>
            <w:shd w:val="clear" w:color="auto" w:fill="auto"/>
            <w:vAlign w:val="center"/>
            <w:hideMark/>
          </w:tcPr>
          <w:p w14:paraId="1411A7EF"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101,6</w:t>
            </w:r>
          </w:p>
        </w:tc>
        <w:tc>
          <w:tcPr>
            <w:tcW w:w="1843" w:type="dxa"/>
            <w:vAlign w:val="center"/>
          </w:tcPr>
          <w:p w14:paraId="04643167"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4,67</w:t>
            </w:r>
          </w:p>
        </w:tc>
      </w:tr>
      <w:tr w:rsidR="00025148" w:rsidRPr="00817C30" w14:paraId="62388295" w14:textId="77777777" w:rsidTr="00AC7DA8">
        <w:trPr>
          <w:trHeight w:val="270"/>
        </w:trPr>
        <w:tc>
          <w:tcPr>
            <w:tcW w:w="704" w:type="dxa"/>
            <w:shd w:val="clear" w:color="auto" w:fill="auto"/>
            <w:vAlign w:val="center"/>
            <w:hideMark/>
          </w:tcPr>
          <w:p w14:paraId="1A901E46"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1.2</w:t>
            </w:r>
          </w:p>
        </w:tc>
        <w:tc>
          <w:tcPr>
            <w:tcW w:w="2840" w:type="dxa"/>
            <w:shd w:val="clear" w:color="auto" w:fill="auto"/>
            <w:vAlign w:val="center"/>
          </w:tcPr>
          <w:p w14:paraId="25E615C9"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Добыча полезных ископаемых</w:t>
            </w:r>
          </w:p>
        </w:tc>
        <w:tc>
          <w:tcPr>
            <w:tcW w:w="851" w:type="dxa"/>
            <w:shd w:val="clear" w:color="auto" w:fill="auto"/>
            <w:vAlign w:val="center"/>
            <w:hideMark/>
          </w:tcPr>
          <w:p w14:paraId="06DE75E6"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42</w:t>
            </w:r>
          </w:p>
        </w:tc>
        <w:tc>
          <w:tcPr>
            <w:tcW w:w="979" w:type="dxa"/>
            <w:shd w:val="clear" w:color="auto" w:fill="auto"/>
            <w:vAlign w:val="center"/>
            <w:hideMark/>
          </w:tcPr>
          <w:p w14:paraId="1F5D9CAC"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37</w:t>
            </w:r>
          </w:p>
        </w:tc>
        <w:tc>
          <w:tcPr>
            <w:tcW w:w="945" w:type="dxa"/>
            <w:shd w:val="clear" w:color="auto" w:fill="auto"/>
            <w:vAlign w:val="center"/>
            <w:hideMark/>
          </w:tcPr>
          <w:p w14:paraId="65503B17"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39</w:t>
            </w:r>
          </w:p>
        </w:tc>
        <w:tc>
          <w:tcPr>
            <w:tcW w:w="1312" w:type="dxa"/>
            <w:shd w:val="clear" w:color="auto" w:fill="auto"/>
            <w:vAlign w:val="center"/>
            <w:hideMark/>
          </w:tcPr>
          <w:p w14:paraId="51F7BB92"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105,4</w:t>
            </w:r>
          </w:p>
        </w:tc>
        <w:tc>
          <w:tcPr>
            <w:tcW w:w="1843" w:type="dxa"/>
            <w:vAlign w:val="center"/>
          </w:tcPr>
          <w:p w14:paraId="27E39E31"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0,22</w:t>
            </w:r>
          </w:p>
        </w:tc>
      </w:tr>
      <w:tr w:rsidR="00025148" w:rsidRPr="00817C30" w14:paraId="37E6AF44" w14:textId="77777777" w:rsidTr="00AC7DA8">
        <w:trPr>
          <w:trHeight w:val="270"/>
        </w:trPr>
        <w:tc>
          <w:tcPr>
            <w:tcW w:w="704" w:type="dxa"/>
            <w:shd w:val="clear" w:color="auto" w:fill="auto"/>
            <w:vAlign w:val="center"/>
            <w:hideMark/>
          </w:tcPr>
          <w:p w14:paraId="2CF68498"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1.3</w:t>
            </w:r>
          </w:p>
        </w:tc>
        <w:tc>
          <w:tcPr>
            <w:tcW w:w="2840" w:type="dxa"/>
            <w:shd w:val="clear" w:color="auto" w:fill="auto"/>
            <w:vAlign w:val="center"/>
          </w:tcPr>
          <w:p w14:paraId="0849755E"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Обрабатывающие производства</w:t>
            </w:r>
          </w:p>
        </w:tc>
        <w:tc>
          <w:tcPr>
            <w:tcW w:w="851" w:type="dxa"/>
            <w:shd w:val="clear" w:color="auto" w:fill="auto"/>
            <w:vAlign w:val="center"/>
            <w:hideMark/>
          </w:tcPr>
          <w:p w14:paraId="052848D4"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1 345</w:t>
            </w:r>
          </w:p>
        </w:tc>
        <w:tc>
          <w:tcPr>
            <w:tcW w:w="979" w:type="dxa"/>
            <w:shd w:val="clear" w:color="auto" w:fill="auto"/>
            <w:vAlign w:val="center"/>
            <w:hideMark/>
          </w:tcPr>
          <w:p w14:paraId="757EB0E6"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1 170</w:t>
            </w:r>
          </w:p>
        </w:tc>
        <w:tc>
          <w:tcPr>
            <w:tcW w:w="945" w:type="dxa"/>
            <w:shd w:val="clear" w:color="auto" w:fill="auto"/>
            <w:vAlign w:val="center"/>
            <w:hideMark/>
          </w:tcPr>
          <w:p w14:paraId="18555720"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1 152</w:t>
            </w:r>
          </w:p>
        </w:tc>
        <w:tc>
          <w:tcPr>
            <w:tcW w:w="1312" w:type="dxa"/>
            <w:shd w:val="clear" w:color="auto" w:fill="auto"/>
            <w:vAlign w:val="center"/>
            <w:hideMark/>
          </w:tcPr>
          <w:p w14:paraId="1CFC2BF0" w14:textId="77777777" w:rsidR="00025148" w:rsidRPr="00581024" w:rsidRDefault="00025148" w:rsidP="00AC7DA8">
            <w:pPr>
              <w:spacing w:after="0" w:line="240" w:lineRule="auto"/>
              <w:jc w:val="center"/>
              <w:rPr>
                <w:rFonts w:ascii="Times New Roman" w:eastAsia="Times New Roman" w:hAnsi="Times New Roman" w:cs="Times New Roman"/>
                <w:bCs/>
                <w:u w:val="single"/>
                <w:lang w:eastAsia="ru-RU"/>
              </w:rPr>
            </w:pPr>
            <w:r w:rsidRPr="00581024">
              <w:rPr>
                <w:rFonts w:ascii="Times New Roman" w:eastAsia="Times New Roman" w:hAnsi="Times New Roman" w:cs="Times New Roman"/>
                <w:bCs/>
                <w:u w:val="single"/>
                <w:lang w:eastAsia="ru-RU"/>
              </w:rPr>
              <w:t>98,46</w:t>
            </w:r>
          </w:p>
        </w:tc>
        <w:tc>
          <w:tcPr>
            <w:tcW w:w="1843" w:type="dxa"/>
            <w:vAlign w:val="center"/>
          </w:tcPr>
          <w:p w14:paraId="112E4A57"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6,42</w:t>
            </w:r>
          </w:p>
        </w:tc>
      </w:tr>
      <w:tr w:rsidR="00025148" w:rsidRPr="00817C30" w14:paraId="1749BD2B" w14:textId="77777777" w:rsidTr="00AC7DA8">
        <w:trPr>
          <w:trHeight w:val="270"/>
        </w:trPr>
        <w:tc>
          <w:tcPr>
            <w:tcW w:w="704" w:type="dxa"/>
            <w:shd w:val="clear" w:color="auto" w:fill="auto"/>
            <w:vAlign w:val="center"/>
            <w:hideMark/>
          </w:tcPr>
          <w:p w14:paraId="27DE9E5E"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1.4</w:t>
            </w:r>
          </w:p>
        </w:tc>
        <w:tc>
          <w:tcPr>
            <w:tcW w:w="2840" w:type="dxa"/>
            <w:shd w:val="clear" w:color="auto" w:fill="auto"/>
            <w:vAlign w:val="center"/>
          </w:tcPr>
          <w:p w14:paraId="226E4DBF"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Производство и распределение электроэнергии, газа и воды</w:t>
            </w:r>
          </w:p>
        </w:tc>
        <w:tc>
          <w:tcPr>
            <w:tcW w:w="851" w:type="dxa"/>
            <w:shd w:val="clear" w:color="auto" w:fill="auto"/>
            <w:vAlign w:val="center"/>
            <w:hideMark/>
          </w:tcPr>
          <w:p w14:paraId="7CA96ACE"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77</w:t>
            </w:r>
          </w:p>
        </w:tc>
        <w:tc>
          <w:tcPr>
            <w:tcW w:w="979" w:type="dxa"/>
            <w:shd w:val="clear" w:color="auto" w:fill="auto"/>
            <w:vAlign w:val="center"/>
            <w:hideMark/>
          </w:tcPr>
          <w:p w14:paraId="0A73598D"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58</w:t>
            </w:r>
          </w:p>
        </w:tc>
        <w:tc>
          <w:tcPr>
            <w:tcW w:w="945" w:type="dxa"/>
            <w:shd w:val="clear" w:color="auto" w:fill="auto"/>
            <w:vAlign w:val="center"/>
            <w:hideMark/>
          </w:tcPr>
          <w:p w14:paraId="063F1B51"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56</w:t>
            </w:r>
          </w:p>
        </w:tc>
        <w:tc>
          <w:tcPr>
            <w:tcW w:w="1312" w:type="dxa"/>
            <w:shd w:val="clear" w:color="auto" w:fill="auto"/>
            <w:vAlign w:val="center"/>
            <w:hideMark/>
          </w:tcPr>
          <w:p w14:paraId="3E07A288"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96,5</w:t>
            </w:r>
          </w:p>
        </w:tc>
        <w:tc>
          <w:tcPr>
            <w:tcW w:w="1843" w:type="dxa"/>
            <w:vAlign w:val="center"/>
          </w:tcPr>
          <w:p w14:paraId="45F30669"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0,31</w:t>
            </w:r>
          </w:p>
        </w:tc>
      </w:tr>
      <w:tr w:rsidR="00025148" w:rsidRPr="00817C30" w14:paraId="30D9ABCE" w14:textId="77777777" w:rsidTr="00AC7DA8">
        <w:trPr>
          <w:trHeight w:val="270"/>
        </w:trPr>
        <w:tc>
          <w:tcPr>
            <w:tcW w:w="704" w:type="dxa"/>
            <w:shd w:val="clear" w:color="auto" w:fill="auto"/>
            <w:vAlign w:val="center"/>
            <w:hideMark/>
          </w:tcPr>
          <w:p w14:paraId="02EAD7FE"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1.5</w:t>
            </w:r>
          </w:p>
        </w:tc>
        <w:tc>
          <w:tcPr>
            <w:tcW w:w="2840" w:type="dxa"/>
            <w:shd w:val="clear" w:color="auto" w:fill="auto"/>
            <w:vAlign w:val="center"/>
          </w:tcPr>
          <w:p w14:paraId="066CD5B0"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Строительство</w:t>
            </w:r>
          </w:p>
        </w:tc>
        <w:tc>
          <w:tcPr>
            <w:tcW w:w="851" w:type="dxa"/>
            <w:shd w:val="clear" w:color="auto" w:fill="auto"/>
            <w:vAlign w:val="center"/>
            <w:hideMark/>
          </w:tcPr>
          <w:p w14:paraId="184E6D13"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2 107</w:t>
            </w:r>
          </w:p>
        </w:tc>
        <w:tc>
          <w:tcPr>
            <w:tcW w:w="979" w:type="dxa"/>
            <w:shd w:val="clear" w:color="auto" w:fill="auto"/>
            <w:vAlign w:val="center"/>
            <w:hideMark/>
          </w:tcPr>
          <w:p w14:paraId="13BB3BDA"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1 971</w:t>
            </w:r>
          </w:p>
        </w:tc>
        <w:tc>
          <w:tcPr>
            <w:tcW w:w="945" w:type="dxa"/>
            <w:shd w:val="clear" w:color="auto" w:fill="auto"/>
            <w:vAlign w:val="center"/>
            <w:hideMark/>
          </w:tcPr>
          <w:p w14:paraId="10F3C924"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2 023</w:t>
            </w:r>
          </w:p>
        </w:tc>
        <w:tc>
          <w:tcPr>
            <w:tcW w:w="1312" w:type="dxa"/>
            <w:shd w:val="clear" w:color="auto" w:fill="auto"/>
            <w:vAlign w:val="center"/>
            <w:hideMark/>
          </w:tcPr>
          <w:p w14:paraId="737828FA" w14:textId="77777777" w:rsidR="00025148" w:rsidRPr="00581024" w:rsidRDefault="00025148" w:rsidP="00AC7DA8">
            <w:pPr>
              <w:spacing w:after="0" w:line="240" w:lineRule="auto"/>
              <w:jc w:val="center"/>
              <w:rPr>
                <w:rFonts w:ascii="Times New Roman" w:eastAsia="Times New Roman" w:hAnsi="Times New Roman" w:cs="Times New Roman"/>
                <w:bCs/>
                <w:u w:val="single"/>
                <w:lang w:eastAsia="ru-RU"/>
              </w:rPr>
            </w:pPr>
            <w:r w:rsidRPr="00581024">
              <w:rPr>
                <w:rFonts w:ascii="Times New Roman" w:eastAsia="Times New Roman" w:hAnsi="Times New Roman" w:cs="Times New Roman"/>
                <w:bCs/>
                <w:u w:val="single"/>
                <w:lang w:eastAsia="ru-RU"/>
              </w:rPr>
              <w:t>102,6</w:t>
            </w:r>
          </w:p>
        </w:tc>
        <w:tc>
          <w:tcPr>
            <w:tcW w:w="1843" w:type="dxa"/>
            <w:vAlign w:val="center"/>
          </w:tcPr>
          <w:p w14:paraId="63C8FE89"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11,28</w:t>
            </w:r>
          </w:p>
        </w:tc>
      </w:tr>
      <w:tr w:rsidR="00025148" w:rsidRPr="00817C30" w14:paraId="49E71236" w14:textId="77777777" w:rsidTr="00AC7DA8">
        <w:trPr>
          <w:trHeight w:val="270"/>
        </w:trPr>
        <w:tc>
          <w:tcPr>
            <w:tcW w:w="704" w:type="dxa"/>
            <w:shd w:val="clear" w:color="auto" w:fill="auto"/>
            <w:vAlign w:val="center"/>
            <w:hideMark/>
          </w:tcPr>
          <w:p w14:paraId="29A0D61A"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1.6</w:t>
            </w:r>
          </w:p>
        </w:tc>
        <w:tc>
          <w:tcPr>
            <w:tcW w:w="2840" w:type="dxa"/>
            <w:shd w:val="clear" w:color="auto" w:fill="auto"/>
            <w:vAlign w:val="center"/>
          </w:tcPr>
          <w:p w14:paraId="1A427C3D"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Оптовая и розничная торговля, ремонт автотранспортных средств, мотоциклов, бытовых изделий и предметов личного пользования</w:t>
            </w:r>
          </w:p>
        </w:tc>
        <w:tc>
          <w:tcPr>
            <w:tcW w:w="851" w:type="dxa"/>
            <w:shd w:val="clear" w:color="auto" w:fill="auto"/>
            <w:vAlign w:val="center"/>
            <w:hideMark/>
          </w:tcPr>
          <w:p w14:paraId="03A4ED02"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7 289</w:t>
            </w:r>
          </w:p>
        </w:tc>
        <w:tc>
          <w:tcPr>
            <w:tcW w:w="979" w:type="dxa"/>
            <w:shd w:val="clear" w:color="auto" w:fill="auto"/>
            <w:vAlign w:val="center"/>
            <w:hideMark/>
          </w:tcPr>
          <w:p w14:paraId="692505B8"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6 538</w:t>
            </w:r>
          </w:p>
        </w:tc>
        <w:tc>
          <w:tcPr>
            <w:tcW w:w="945" w:type="dxa"/>
            <w:shd w:val="clear" w:color="auto" w:fill="auto"/>
            <w:vAlign w:val="center"/>
            <w:hideMark/>
          </w:tcPr>
          <w:p w14:paraId="4C595330"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6 449</w:t>
            </w:r>
          </w:p>
        </w:tc>
        <w:tc>
          <w:tcPr>
            <w:tcW w:w="1312" w:type="dxa"/>
            <w:shd w:val="clear" w:color="auto" w:fill="auto"/>
            <w:vAlign w:val="center"/>
            <w:hideMark/>
          </w:tcPr>
          <w:p w14:paraId="19D92F22" w14:textId="77777777" w:rsidR="00025148" w:rsidRPr="00581024" w:rsidRDefault="00025148" w:rsidP="00AC7DA8">
            <w:pPr>
              <w:spacing w:after="0" w:line="240" w:lineRule="auto"/>
              <w:jc w:val="center"/>
              <w:rPr>
                <w:rFonts w:ascii="Times New Roman" w:eastAsia="Times New Roman" w:hAnsi="Times New Roman" w:cs="Times New Roman"/>
                <w:bCs/>
                <w:u w:val="single"/>
                <w:lang w:eastAsia="ru-RU"/>
              </w:rPr>
            </w:pPr>
            <w:r w:rsidRPr="00581024">
              <w:rPr>
                <w:rFonts w:ascii="Times New Roman" w:eastAsia="Times New Roman" w:hAnsi="Times New Roman" w:cs="Times New Roman"/>
                <w:bCs/>
                <w:u w:val="single"/>
                <w:lang w:eastAsia="ru-RU"/>
              </w:rPr>
              <w:t>98,64</w:t>
            </w:r>
          </w:p>
        </w:tc>
        <w:tc>
          <w:tcPr>
            <w:tcW w:w="1843" w:type="dxa"/>
            <w:vAlign w:val="center"/>
          </w:tcPr>
          <w:p w14:paraId="3BF1E4E6"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35,96</w:t>
            </w:r>
          </w:p>
        </w:tc>
      </w:tr>
      <w:tr w:rsidR="00025148" w:rsidRPr="00817C30" w14:paraId="4E2DB4B3" w14:textId="77777777" w:rsidTr="00AC7DA8">
        <w:trPr>
          <w:trHeight w:val="780"/>
        </w:trPr>
        <w:tc>
          <w:tcPr>
            <w:tcW w:w="704" w:type="dxa"/>
            <w:shd w:val="clear" w:color="auto" w:fill="auto"/>
            <w:vAlign w:val="center"/>
            <w:hideMark/>
          </w:tcPr>
          <w:p w14:paraId="40B28679"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1.7</w:t>
            </w:r>
          </w:p>
        </w:tc>
        <w:tc>
          <w:tcPr>
            <w:tcW w:w="2840" w:type="dxa"/>
            <w:shd w:val="clear" w:color="auto" w:fill="auto"/>
            <w:vAlign w:val="center"/>
          </w:tcPr>
          <w:p w14:paraId="1BDD962B"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Гостиницы и рестораны</w:t>
            </w:r>
          </w:p>
        </w:tc>
        <w:tc>
          <w:tcPr>
            <w:tcW w:w="851" w:type="dxa"/>
            <w:shd w:val="clear" w:color="auto" w:fill="auto"/>
            <w:vAlign w:val="center"/>
            <w:hideMark/>
          </w:tcPr>
          <w:p w14:paraId="1ED6AAAB"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563</w:t>
            </w:r>
          </w:p>
        </w:tc>
        <w:tc>
          <w:tcPr>
            <w:tcW w:w="979" w:type="dxa"/>
            <w:shd w:val="clear" w:color="auto" w:fill="auto"/>
            <w:vAlign w:val="center"/>
            <w:hideMark/>
          </w:tcPr>
          <w:p w14:paraId="2C5E1AB2"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568</w:t>
            </w:r>
          </w:p>
        </w:tc>
        <w:tc>
          <w:tcPr>
            <w:tcW w:w="945" w:type="dxa"/>
            <w:shd w:val="clear" w:color="auto" w:fill="auto"/>
            <w:vAlign w:val="center"/>
            <w:hideMark/>
          </w:tcPr>
          <w:p w14:paraId="3132D776"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616</w:t>
            </w:r>
          </w:p>
        </w:tc>
        <w:tc>
          <w:tcPr>
            <w:tcW w:w="1312" w:type="dxa"/>
            <w:shd w:val="clear" w:color="auto" w:fill="auto"/>
            <w:vAlign w:val="center"/>
            <w:hideMark/>
          </w:tcPr>
          <w:p w14:paraId="06809792" w14:textId="77777777" w:rsidR="00025148" w:rsidRPr="00581024" w:rsidRDefault="00025148" w:rsidP="00AC7DA8">
            <w:pPr>
              <w:spacing w:after="0" w:line="240" w:lineRule="auto"/>
              <w:jc w:val="center"/>
              <w:rPr>
                <w:rFonts w:ascii="Times New Roman" w:eastAsia="Times New Roman" w:hAnsi="Times New Roman" w:cs="Times New Roman"/>
                <w:bCs/>
                <w:u w:val="single"/>
                <w:lang w:eastAsia="ru-RU"/>
              </w:rPr>
            </w:pPr>
            <w:r w:rsidRPr="00581024">
              <w:rPr>
                <w:rFonts w:ascii="Times New Roman" w:eastAsia="Times New Roman" w:hAnsi="Times New Roman" w:cs="Times New Roman"/>
                <w:bCs/>
                <w:u w:val="single"/>
                <w:lang w:eastAsia="ru-RU"/>
              </w:rPr>
              <w:t>108,5</w:t>
            </w:r>
          </w:p>
        </w:tc>
        <w:tc>
          <w:tcPr>
            <w:tcW w:w="1843" w:type="dxa"/>
            <w:vAlign w:val="center"/>
          </w:tcPr>
          <w:p w14:paraId="0E437D61"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3,43</w:t>
            </w:r>
          </w:p>
        </w:tc>
      </w:tr>
      <w:tr w:rsidR="00025148" w:rsidRPr="00817C30" w14:paraId="6AC7CC06" w14:textId="77777777" w:rsidTr="00AC7DA8">
        <w:trPr>
          <w:trHeight w:val="270"/>
        </w:trPr>
        <w:tc>
          <w:tcPr>
            <w:tcW w:w="704" w:type="dxa"/>
            <w:shd w:val="clear" w:color="auto" w:fill="auto"/>
            <w:vAlign w:val="center"/>
            <w:hideMark/>
          </w:tcPr>
          <w:p w14:paraId="4A7A1549"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1.8</w:t>
            </w:r>
          </w:p>
        </w:tc>
        <w:tc>
          <w:tcPr>
            <w:tcW w:w="2840" w:type="dxa"/>
            <w:shd w:val="clear" w:color="auto" w:fill="auto"/>
            <w:vAlign w:val="center"/>
          </w:tcPr>
          <w:p w14:paraId="488F7EB1"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Транспортировка и связь</w:t>
            </w:r>
          </w:p>
        </w:tc>
        <w:tc>
          <w:tcPr>
            <w:tcW w:w="851" w:type="dxa"/>
            <w:shd w:val="clear" w:color="auto" w:fill="auto"/>
            <w:vAlign w:val="center"/>
            <w:hideMark/>
          </w:tcPr>
          <w:p w14:paraId="43FC18BA"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2 022</w:t>
            </w:r>
          </w:p>
        </w:tc>
        <w:tc>
          <w:tcPr>
            <w:tcW w:w="979" w:type="dxa"/>
            <w:shd w:val="clear" w:color="auto" w:fill="auto"/>
            <w:vAlign w:val="center"/>
            <w:hideMark/>
          </w:tcPr>
          <w:p w14:paraId="394D7BE6"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1 750</w:t>
            </w:r>
          </w:p>
        </w:tc>
        <w:tc>
          <w:tcPr>
            <w:tcW w:w="945" w:type="dxa"/>
            <w:shd w:val="clear" w:color="auto" w:fill="auto"/>
            <w:vAlign w:val="center"/>
            <w:hideMark/>
          </w:tcPr>
          <w:p w14:paraId="6C9708B5"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1 718</w:t>
            </w:r>
          </w:p>
        </w:tc>
        <w:tc>
          <w:tcPr>
            <w:tcW w:w="1312" w:type="dxa"/>
            <w:shd w:val="clear" w:color="auto" w:fill="auto"/>
            <w:vAlign w:val="center"/>
            <w:hideMark/>
          </w:tcPr>
          <w:p w14:paraId="79360601"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98,1</w:t>
            </w:r>
          </w:p>
        </w:tc>
        <w:tc>
          <w:tcPr>
            <w:tcW w:w="1843" w:type="dxa"/>
            <w:vAlign w:val="center"/>
          </w:tcPr>
          <w:p w14:paraId="2891571D"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9,57</w:t>
            </w:r>
          </w:p>
        </w:tc>
      </w:tr>
      <w:tr w:rsidR="00025148" w:rsidRPr="00817C30" w14:paraId="7AD3C596" w14:textId="77777777" w:rsidTr="00AC7DA8">
        <w:trPr>
          <w:trHeight w:val="270"/>
        </w:trPr>
        <w:tc>
          <w:tcPr>
            <w:tcW w:w="704" w:type="dxa"/>
            <w:shd w:val="clear" w:color="auto" w:fill="auto"/>
            <w:vAlign w:val="center"/>
            <w:hideMark/>
          </w:tcPr>
          <w:p w14:paraId="0DEAEFE1"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lastRenderedPageBreak/>
              <w:t>1.9</w:t>
            </w:r>
          </w:p>
        </w:tc>
        <w:tc>
          <w:tcPr>
            <w:tcW w:w="2840" w:type="dxa"/>
            <w:shd w:val="clear" w:color="auto" w:fill="auto"/>
            <w:vAlign w:val="center"/>
          </w:tcPr>
          <w:p w14:paraId="09013B38"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Финансовая деятельность</w:t>
            </w:r>
          </w:p>
        </w:tc>
        <w:tc>
          <w:tcPr>
            <w:tcW w:w="851" w:type="dxa"/>
            <w:shd w:val="clear" w:color="auto" w:fill="auto"/>
            <w:vAlign w:val="center"/>
            <w:hideMark/>
          </w:tcPr>
          <w:p w14:paraId="0F499AD4"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145</w:t>
            </w:r>
          </w:p>
        </w:tc>
        <w:tc>
          <w:tcPr>
            <w:tcW w:w="979" w:type="dxa"/>
            <w:shd w:val="clear" w:color="auto" w:fill="auto"/>
            <w:vAlign w:val="center"/>
            <w:hideMark/>
          </w:tcPr>
          <w:p w14:paraId="15C5756F"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110</w:t>
            </w:r>
          </w:p>
        </w:tc>
        <w:tc>
          <w:tcPr>
            <w:tcW w:w="945" w:type="dxa"/>
            <w:shd w:val="clear" w:color="auto" w:fill="auto"/>
            <w:vAlign w:val="center"/>
            <w:hideMark/>
          </w:tcPr>
          <w:p w14:paraId="5336E290"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110</w:t>
            </w:r>
          </w:p>
        </w:tc>
        <w:tc>
          <w:tcPr>
            <w:tcW w:w="1312" w:type="dxa"/>
            <w:shd w:val="clear" w:color="auto" w:fill="auto"/>
            <w:vAlign w:val="center"/>
            <w:hideMark/>
          </w:tcPr>
          <w:p w14:paraId="7B9E93D6"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100</w:t>
            </w:r>
          </w:p>
        </w:tc>
        <w:tc>
          <w:tcPr>
            <w:tcW w:w="1843" w:type="dxa"/>
            <w:vAlign w:val="center"/>
          </w:tcPr>
          <w:p w14:paraId="0D9A7DAB"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0,61</w:t>
            </w:r>
          </w:p>
        </w:tc>
      </w:tr>
      <w:tr w:rsidR="00025148" w:rsidRPr="00817C30" w14:paraId="5B7D5F6F" w14:textId="77777777" w:rsidTr="00AC7DA8">
        <w:trPr>
          <w:trHeight w:val="270"/>
        </w:trPr>
        <w:tc>
          <w:tcPr>
            <w:tcW w:w="704" w:type="dxa"/>
            <w:shd w:val="clear" w:color="auto" w:fill="auto"/>
            <w:vAlign w:val="center"/>
            <w:hideMark/>
          </w:tcPr>
          <w:p w14:paraId="294FFBBD"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1.10</w:t>
            </w:r>
          </w:p>
        </w:tc>
        <w:tc>
          <w:tcPr>
            <w:tcW w:w="2840" w:type="dxa"/>
            <w:shd w:val="clear" w:color="auto" w:fill="auto"/>
            <w:vAlign w:val="center"/>
          </w:tcPr>
          <w:p w14:paraId="7C793907"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Операции с недвижимым имуществом, аренда и предоставление услуг</w:t>
            </w:r>
          </w:p>
        </w:tc>
        <w:tc>
          <w:tcPr>
            <w:tcW w:w="851" w:type="dxa"/>
            <w:shd w:val="clear" w:color="auto" w:fill="auto"/>
            <w:vAlign w:val="center"/>
            <w:hideMark/>
          </w:tcPr>
          <w:p w14:paraId="518DCAA9"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2 743</w:t>
            </w:r>
          </w:p>
        </w:tc>
        <w:tc>
          <w:tcPr>
            <w:tcW w:w="979" w:type="dxa"/>
            <w:shd w:val="clear" w:color="auto" w:fill="auto"/>
            <w:vAlign w:val="center"/>
            <w:hideMark/>
          </w:tcPr>
          <w:p w14:paraId="47A49ED2"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774</w:t>
            </w:r>
          </w:p>
        </w:tc>
        <w:tc>
          <w:tcPr>
            <w:tcW w:w="945" w:type="dxa"/>
            <w:shd w:val="clear" w:color="auto" w:fill="auto"/>
            <w:vAlign w:val="center"/>
            <w:hideMark/>
          </w:tcPr>
          <w:p w14:paraId="116DA792"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783</w:t>
            </w:r>
          </w:p>
        </w:tc>
        <w:tc>
          <w:tcPr>
            <w:tcW w:w="1312" w:type="dxa"/>
            <w:shd w:val="clear" w:color="auto" w:fill="auto"/>
            <w:vAlign w:val="center"/>
            <w:hideMark/>
          </w:tcPr>
          <w:p w14:paraId="36C2583E" w14:textId="77777777" w:rsidR="00025148" w:rsidRPr="00581024" w:rsidRDefault="00025148" w:rsidP="00AC7DA8">
            <w:pPr>
              <w:spacing w:after="0" w:line="240" w:lineRule="auto"/>
              <w:jc w:val="center"/>
              <w:rPr>
                <w:rFonts w:ascii="Times New Roman" w:eastAsia="Times New Roman" w:hAnsi="Times New Roman" w:cs="Times New Roman"/>
                <w:bCs/>
                <w:u w:val="single"/>
                <w:lang w:eastAsia="ru-RU"/>
              </w:rPr>
            </w:pPr>
            <w:r w:rsidRPr="00581024">
              <w:rPr>
                <w:rFonts w:ascii="Times New Roman" w:eastAsia="Times New Roman" w:hAnsi="Times New Roman" w:cs="Times New Roman"/>
                <w:bCs/>
                <w:u w:val="single"/>
                <w:lang w:eastAsia="ru-RU"/>
              </w:rPr>
              <w:t>101,2</w:t>
            </w:r>
          </w:p>
        </w:tc>
        <w:tc>
          <w:tcPr>
            <w:tcW w:w="1843" w:type="dxa"/>
            <w:vAlign w:val="center"/>
          </w:tcPr>
          <w:p w14:paraId="58C011F2"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4,37</w:t>
            </w:r>
          </w:p>
        </w:tc>
      </w:tr>
      <w:tr w:rsidR="00025148" w:rsidRPr="00817C30" w14:paraId="1790A2EA" w14:textId="77777777" w:rsidTr="00AC7DA8">
        <w:trPr>
          <w:trHeight w:val="525"/>
        </w:trPr>
        <w:tc>
          <w:tcPr>
            <w:tcW w:w="704" w:type="dxa"/>
            <w:shd w:val="clear" w:color="auto" w:fill="auto"/>
            <w:vAlign w:val="center"/>
            <w:hideMark/>
          </w:tcPr>
          <w:p w14:paraId="73C2FC17"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1.11</w:t>
            </w:r>
          </w:p>
        </w:tc>
        <w:tc>
          <w:tcPr>
            <w:tcW w:w="2840" w:type="dxa"/>
            <w:shd w:val="clear" w:color="auto" w:fill="auto"/>
            <w:vAlign w:val="center"/>
          </w:tcPr>
          <w:p w14:paraId="1A4DE53C"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Образование</w:t>
            </w:r>
          </w:p>
        </w:tc>
        <w:tc>
          <w:tcPr>
            <w:tcW w:w="851" w:type="dxa"/>
            <w:shd w:val="clear" w:color="auto" w:fill="auto"/>
            <w:vAlign w:val="center"/>
            <w:hideMark/>
          </w:tcPr>
          <w:p w14:paraId="395FF169"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243</w:t>
            </w:r>
          </w:p>
        </w:tc>
        <w:tc>
          <w:tcPr>
            <w:tcW w:w="979" w:type="dxa"/>
            <w:shd w:val="clear" w:color="auto" w:fill="auto"/>
            <w:vAlign w:val="center"/>
            <w:hideMark/>
          </w:tcPr>
          <w:p w14:paraId="30BD0EFB"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262</w:t>
            </w:r>
          </w:p>
        </w:tc>
        <w:tc>
          <w:tcPr>
            <w:tcW w:w="945" w:type="dxa"/>
            <w:shd w:val="clear" w:color="auto" w:fill="auto"/>
            <w:vAlign w:val="center"/>
            <w:hideMark/>
          </w:tcPr>
          <w:p w14:paraId="5FF471BF"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276</w:t>
            </w:r>
          </w:p>
        </w:tc>
        <w:tc>
          <w:tcPr>
            <w:tcW w:w="1312" w:type="dxa"/>
            <w:shd w:val="clear" w:color="auto" w:fill="auto"/>
            <w:vAlign w:val="center"/>
            <w:hideMark/>
          </w:tcPr>
          <w:p w14:paraId="3FBC9FED" w14:textId="77777777" w:rsidR="00025148" w:rsidRPr="00581024" w:rsidRDefault="00025148" w:rsidP="00AC7DA8">
            <w:pPr>
              <w:spacing w:after="0" w:line="240" w:lineRule="auto"/>
              <w:jc w:val="center"/>
              <w:rPr>
                <w:rFonts w:ascii="Times New Roman" w:eastAsia="Times New Roman" w:hAnsi="Times New Roman" w:cs="Times New Roman"/>
                <w:bCs/>
                <w:u w:val="single"/>
                <w:lang w:eastAsia="ru-RU"/>
              </w:rPr>
            </w:pPr>
            <w:r w:rsidRPr="00581024">
              <w:rPr>
                <w:rFonts w:ascii="Times New Roman" w:eastAsia="Times New Roman" w:hAnsi="Times New Roman" w:cs="Times New Roman"/>
                <w:bCs/>
                <w:u w:val="single"/>
                <w:lang w:eastAsia="ru-RU"/>
              </w:rPr>
              <w:t>105,3</w:t>
            </w:r>
          </w:p>
        </w:tc>
        <w:tc>
          <w:tcPr>
            <w:tcW w:w="1843" w:type="dxa"/>
            <w:vAlign w:val="center"/>
          </w:tcPr>
          <w:p w14:paraId="42502462"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1,53</w:t>
            </w:r>
          </w:p>
        </w:tc>
      </w:tr>
      <w:tr w:rsidR="00025148" w:rsidRPr="00817C30" w14:paraId="10E211A0" w14:textId="77777777" w:rsidTr="00AC7DA8">
        <w:trPr>
          <w:trHeight w:val="270"/>
        </w:trPr>
        <w:tc>
          <w:tcPr>
            <w:tcW w:w="704" w:type="dxa"/>
            <w:shd w:val="clear" w:color="auto" w:fill="auto"/>
            <w:vAlign w:val="center"/>
            <w:hideMark/>
          </w:tcPr>
          <w:p w14:paraId="22C6A049"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1.12</w:t>
            </w:r>
          </w:p>
        </w:tc>
        <w:tc>
          <w:tcPr>
            <w:tcW w:w="2840" w:type="dxa"/>
            <w:shd w:val="clear" w:color="auto" w:fill="auto"/>
            <w:vAlign w:val="center"/>
          </w:tcPr>
          <w:p w14:paraId="38FFC99E"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Здравоохранение и предоставление социальных услуг</w:t>
            </w:r>
          </w:p>
        </w:tc>
        <w:tc>
          <w:tcPr>
            <w:tcW w:w="851" w:type="dxa"/>
            <w:shd w:val="clear" w:color="auto" w:fill="auto"/>
            <w:vAlign w:val="center"/>
            <w:hideMark/>
          </w:tcPr>
          <w:p w14:paraId="47E6759C"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179</w:t>
            </w:r>
          </w:p>
        </w:tc>
        <w:tc>
          <w:tcPr>
            <w:tcW w:w="979" w:type="dxa"/>
            <w:shd w:val="clear" w:color="auto" w:fill="auto"/>
            <w:vAlign w:val="center"/>
            <w:hideMark/>
          </w:tcPr>
          <w:p w14:paraId="6F3AB8E3"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170</w:t>
            </w:r>
          </w:p>
        </w:tc>
        <w:tc>
          <w:tcPr>
            <w:tcW w:w="945" w:type="dxa"/>
            <w:shd w:val="clear" w:color="auto" w:fill="auto"/>
            <w:vAlign w:val="center"/>
            <w:hideMark/>
          </w:tcPr>
          <w:p w14:paraId="3AD3C6CA"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173</w:t>
            </w:r>
          </w:p>
        </w:tc>
        <w:tc>
          <w:tcPr>
            <w:tcW w:w="1312" w:type="dxa"/>
            <w:shd w:val="clear" w:color="auto" w:fill="auto"/>
            <w:vAlign w:val="center"/>
            <w:hideMark/>
          </w:tcPr>
          <w:p w14:paraId="697E03A1"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101,8</w:t>
            </w:r>
          </w:p>
        </w:tc>
        <w:tc>
          <w:tcPr>
            <w:tcW w:w="1843" w:type="dxa"/>
            <w:vAlign w:val="center"/>
          </w:tcPr>
          <w:p w14:paraId="225E25EF"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0,96</w:t>
            </w:r>
          </w:p>
        </w:tc>
      </w:tr>
      <w:tr w:rsidR="00025148" w:rsidRPr="00817C30" w14:paraId="470F5194" w14:textId="77777777" w:rsidTr="00AC7DA8">
        <w:trPr>
          <w:trHeight w:val="270"/>
        </w:trPr>
        <w:tc>
          <w:tcPr>
            <w:tcW w:w="704" w:type="dxa"/>
            <w:shd w:val="clear" w:color="auto" w:fill="auto"/>
            <w:vAlign w:val="center"/>
            <w:hideMark/>
          </w:tcPr>
          <w:p w14:paraId="4BCAEBC2"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1.13</w:t>
            </w:r>
          </w:p>
        </w:tc>
        <w:tc>
          <w:tcPr>
            <w:tcW w:w="2840" w:type="dxa"/>
            <w:shd w:val="clear" w:color="auto" w:fill="auto"/>
            <w:vAlign w:val="center"/>
          </w:tcPr>
          <w:p w14:paraId="42C35A00"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Деятельность административная и сопутствующие дополнительные услуги</w:t>
            </w:r>
          </w:p>
        </w:tc>
        <w:tc>
          <w:tcPr>
            <w:tcW w:w="851" w:type="dxa"/>
            <w:shd w:val="clear" w:color="auto" w:fill="auto"/>
            <w:vAlign w:val="center"/>
            <w:hideMark/>
          </w:tcPr>
          <w:p w14:paraId="5B609AC0"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345</w:t>
            </w:r>
          </w:p>
        </w:tc>
        <w:tc>
          <w:tcPr>
            <w:tcW w:w="979" w:type="dxa"/>
            <w:shd w:val="clear" w:color="auto" w:fill="auto"/>
            <w:vAlign w:val="center"/>
            <w:hideMark/>
          </w:tcPr>
          <w:p w14:paraId="241D8F0B"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611</w:t>
            </w:r>
          </w:p>
        </w:tc>
        <w:tc>
          <w:tcPr>
            <w:tcW w:w="945" w:type="dxa"/>
            <w:shd w:val="clear" w:color="auto" w:fill="auto"/>
            <w:vAlign w:val="center"/>
            <w:hideMark/>
          </w:tcPr>
          <w:p w14:paraId="1D0563ED"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629</w:t>
            </w:r>
          </w:p>
        </w:tc>
        <w:tc>
          <w:tcPr>
            <w:tcW w:w="1312" w:type="dxa"/>
            <w:shd w:val="clear" w:color="auto" w:fill="auto"/>
            <w:vAlign w:val="center"/>
            <w:hideMark/>
          </w:tcPr>
          <w:p w14:paraId="72D74726" w14:textId="77777777" w:rsidR="00025148" w:rsidRPr="00581024" w:rsidRDefault="00025148" w:rsidP="00AC7DA8">
            <w:pPr>
              <w:spacing w:after="0" w:line="240" w:lineRule="auto"/>
              <w:jc w:val="center"/>
              <w:rPr>
                <w:rFonts w:ascii="Times New Roman" w:eastAsia="Times New Roman" w:hAnsi="Times New Roman" w:cs="Times New Roman"/>
                <w:bCs/>
                <w:u w:val="single"/>
                <w:lang w:eastAsia="ru-RU"/>
              </w:rPr>
            </w:pPr>
            <w:r w:rsidRPr="00581024">
              <w:rPr>
                <w:rFonts w:ascii="Times New Roman" w:eastAsia="Times New Roman" w:hAnsi="Times New Roman" w:cs="Times New Roman"/>
                <w:bCs/>
                <w:u w:val="single"/>
                <w:lang w:eastAsia="ru-RU"/>
              </w:rPr>
              <w:t>102,9</w:t>
            </w:r>
          </w:p>
        </w:tc>
        <w:tc>
          <w:tcPr>
            <w:tcW w:w="1843" w:type="dxa"/>
            <w:vAlign w:val="center"/>
          </w:tcPr>
          <w:p w14:paraId="47D164A8"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3,50</w:t>
            </w:r>
          </w:p>
        </w:tc>
      </w:tr>
      <w:tr w:rsidR="00025148" w:rsidRPr="00817C30" w14:paraId="623313F1" w14:textId="77777777" w:rsidTr="00AC7DA8">
        <w:trPr>
          <w:trHeight w:val="525"/>
        </w:trPr>
        <w:tc>
          <w:tcPr>
            <w:tcW w:w="704" w:type="dxa"/>
            <w:shd w:val="clear" w:color="auto" w:fill="auto"/>
            <w:vAlign w:val="center"/>
            <w:hideMark/>
          </w:tcPr>
          <w:p w14:paraId="31B97EB9"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1.14</w:t>
            </w:r>
          </w:p>
        </w:tc>
        <w:tc>
          <w:tcPr>
            <w:tcW w:w="2840" w:type="dxa"/>
            <w:shd w:val="clear" w:color="auto" w:fill="auto"/>
            <w:vAlign w:val="center"/>
          </w:tcPr>
          <w:p w14:paraId="343F3E86"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Государственное управление и обеспечение военной безопасности; социальное страхование</w:t>
            </w:r>
          </w:p>
        </w:tc>
        <w:tc>
          <w:tcPr>
            <w:tcW w:w="851" w:type="dxa"/>
            <w:shd w:val="clear" w:color="auto" w:fill="auto"/>
            <w:vAlign w:val="center"/>
            <w:hideMark/>
          </w:tcPr>
          <w:p w14:paraId="794E60CF"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3</w:t>
            </w:r>
          </w:p>
        </w:tc>
        <w:tc>
          <w:tcPr>
            <w:tcW w:w="979" w:type="dxa"/>
            <w:shd w:val="clear" w:color="auto" w:fill="auto"/>
            <w:vAlign w:val="center"/>
            <w:hideMark/>
          </w:tcPr>
          <w:p w14:paraId="4EE4E600"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4</w:t>
            </w:r>
          </w:p>
        </w:tc>
        <w:tc>
          <w:tcPr>
            <w:tcW w:w="945" w:type="dxa"/>
            <w:shd w:val="clear" w:color="auto" w:fill="auto"/>
            <w:vAlign w:val="center"/>
            <w:hideMark/>
          </w:tcPr>
          <w:p w14:paraId="3E587121"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w:t>
            </w:r>
          </w:p>
        </w:tc>
        <w:tc>
          <w:tcPr>
            <w:tcW w:w="1312" w:type="dxa"/>
            <w:shd w:val="clear" w:color="auto" w:fill="auto"/>
            <w:vAlign w:val="center"/>
            <w:hideMark/>
          </w:tcPr>
          <w:p w14:paraId="61F8E4BD"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50</w:t>
            </w:r>
          </w:p>
        </w:tc>
        <w:tc>
          <w:tcPr>
            <w:tcW w:w="1843" w:type="dxa"/>
            <w:vAlign w:val="center"/>
          </w:tcPr>
          <w:p w14:paraId="246C1A20"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0,01</w:t>
            </w:r>
          </w:p>
        </w:tc>
      </w:tr>
      <w:tr w:rsidR="00025148" w:rsidRPr="00817C30" w14:paraId="529027A8" w14:textId="77777777" w:rsidTr="00AC7DA8">
        <w:trPr>
          <w:trHeight w:val="525"/>
        </w:trPr>
        <w:tc>
          <w:tcPr>
            <w:tcW w:w="704" w:type="dxa"/>
            <w:shd w:val="clear" w:color="auto" w:fill="auto"/>
            <w:vAlign w:val="center"/>
            <w:hideMark/>
          </w:tcPr>
          <w:p w14:paraId="5C90E7FB"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1.15</w:t>
            </w:r>
          </w:p>
        </w:tc>
        <w:tc>
          <w:tcPr>
            <w:tcW w:w="2840" w:type="dxa"/>
            <w:shd w:val="clear" w:color="auto" w:fill="auto"/>
            <w:vAlign w:val="center"/>
          </w:tcPr>
          <w:p w14:paraId="3E206372"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Предоставление услуг по ведению домашнего хозяйства</w:t>
            </w:r>
          </w:p>
        </w:tc>
        <w:tc>
          <w:tcPr>
            <w:tcW w:w="851" w:type="dxa"/>
            <w:shd w:val="clear" w:color="auto" w:fill="auto"/>
            <w:vAlign w:val="center"/>
            <w:hideMark/>
          </w:tcPr>
          <w:p w14:paraId="7B93EF64"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4</w:t>
            </w:r>
          </w:p>
        </w:tc>
        <w:tc>
          <w:tcPr>
            <w:tcW w:w="979" w:type="dxa"/>
            <w:shd w:val="clear" w:color="auto" w:fill="auto"/>
            <w:vAlign w:val="center"/>
            <w:hideMark/>
          </w:tcPr>
          <w:p w14:paraId="7553CD81"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w:t>
            </w:r>
          </w:p>
        </w:tc>
        <w:tc>
          <w:tcPr>
            <w:tcW w:w="945" w:type="dxa"/>
            <w:shd w:val="clear" w:color="auto" w:fill="auto"/>
            <w:vAlign w:val="center"/>
            <w:hideMark/>
          </w:tcPr>
          <w:p w14:paraId="2AFFC992"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2</w:t>
            </w:r>
          </w:p>
        </w:tc>
        <w:tc>
          <w:tcPr>
            <w:tcW w:w="1312" w:type="dxa"/>
            <w:shd w:val="clear" w:color="auto" w:fill="auto"/>
            <w:vAlign w:val="center"/>
            <w:hideMark/>
          </w:tcPr>
          <w:p w14:paraId="31E4BBAF"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100</w:t>
            </w:r>
          </w:p>
        </w:tc>
        <w:tc>
          <w:tcPr>
            <w:tcW w:w="1843" w:type="dxa"/>
            <w:vAlign w:val="center"/>
          </w:tcPr>
          <w:p w14:paraId="2F00F3A7"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0,01</w:t>
            </w:r>
          </w:p>
        </w:tc>
      </w:tr>
      <w:tr w:rsidR="00025148" w:rsidRPr="00817C30" w14:paraId="528906D5" w14:textId="77777777" w:rsidTr="00AC7DA8">
        <w:trPr>
          <w:trHeight w:val="270"/>
        </w:trPr>
        <w:tc>
          <w:tcPr>
            <w:tcW w:w="704" w:type="dxa"/>
            <w:shd w:val="clear" w:color="auto" w:fill="auto"/>
            <w:vAlign w:val="center"/>
            <w:hideMark/>
          </w:tcPr>
          <w:p w14:paraId="7F4E37A3" w14:textId="77777777" w:rsidR="00025148" w:rsidRPr="00581024" w:rsidRDefault="00025148" w:rsidP="00AC7DA8">
            <w:pPr>
              <w:spacing w:after="0" w:line="240" w:lineRule="auto"/>
              <w:jc w:val="center"/>
              <w:rPr>
                <w:rFonts w:ascii="Times New Roman" w:eastAsia="Times New Roman" w:hAnsi="Times New Roman" w:cs="Times New Roman"/>
                <w:lang w:eastAsia="ru-RU"/>
              </w:rPr>
            </w:pPr>
            <w:r w:rsidRPr="00581024">
              <w:rPr>
                <w:rFonts w:ascii="Times New Roman" w:eastAsia="Times New Roman" w:hAnsi="Times New Roman" w:cs="Times New Roman"/>
                <w:lang w:eastAsia="ru-RU"/>
              </w:rPr>
              <w:t>1.16</w:t>
            </w:r>
          </w:p>
        </w:tc>
        <w:tc>
          <w:tcPr>
            <w:tcW w:w="2840" w:type="dxa"/>
            <w:shd w:val="clear" w:color="auto" w:fill="auto"/>
            <w:vAlign w:val="center"/>
          </w:tcPr>
          <w:p w14:paraId="76B95FB9" w14:textId="77777777" w:rsidR="00025148" w:rsidRPr="00581024" w:rsidRDefault="00025148" w:rsidP="00AC7DA8">
            <w:pPr>
              <w:spacing w:after="0" w:line="240" w:lineRule="auto"/>
              <w:rPr>
                <w:rFonts w:ascii="Times New Roman" w:eastAsia="Times New Roman" w:hAnsi="Times New Roman" w:cs="Times New Roman"/>
                <w:lang w:eastAsia="ru-RU"/>
              </w:rPr>
            </w:pPr>
            <w:r w:rsidRPr="00581024">
              <w:rPr>
                <w:rFonts w:ascii="Times New Roman" w:hAnsi="Times New Roman" w:cs="Times New Roman"/>
              </w:rPr>
              <w:t>Прочие</w:t>
            </w:r>
          </w:p>
        </w:tc>
        <w:tc>
          <w:tcPr>
            <w:tcW w:w="851" w:type="dxa"/>
            <w:shd w:val="clear" w:color="auto" w:fill="auto"/>
            <w:vAlign w:val="center"/>
            <w:hideMark/>
          </w:tcPr>
          <w:p w14:paraId="409A319F"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876</w:t>
            </w:r>
          </w:p>
        </w:tc>
        <w:tc>
          <w:tcPr>
            <w:tcW w:w="979" w:type="dxa"/>
            <w:shd w:val="clear" w:color="auto" w:fill="auto"/>
            <w:vAlign w:val="center"/>
            <w:hideMark/>
          </w:tcPr>
          <w:p w14:paraId="766E6C83"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3 034</w:t>
            </w:r>
          </w:p>
        </w:tc>
        <w:tc>
          <w:tcPr>
            <w:tcW w:w="945" w:type="dxa"/>
            <w:shd w:val="clear" w:color="auto" w:fill="auto"/>
            <w:vAlign w:val="center"/>
            <w:hideMark/>
          </w:tcPr>
          <w:p w14:paraId="0545CFEF"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hAnsi="Times New Roman" w:cs="Times New Roman"/>
              </w:rPr>
              <w:t>3 068</w:t>
            </w:r>
          </w:p>
        </w:tc>
        <w:tc>
          <w:tcPr>
            <w:tcW w:w="1312" w:type="dxa"/>
            <w:shd w:val="clear" w:color="auto" w:fill="auto"/>
            <w:vAlign w:val="center"/>
            <w:hideMark/>
          </w:tcPr>
          <w:p w14:paraId="6246BE7E" w14:textId="77777777" w:rsidR="00025148" w:rsidRPr="00581024" w:rsidRDefault="00025148" w:rsidP="00AC7DA8">
            <w:pPr>
              <w:spacing w:after="0" w:line="240" w:lineRule="auto"/>
              <w:jc w:val="center"/>
              <w:rPr>
                <w:rFonts w:ascii="Times New Roman" w:eastAsia="Times New Roman" w:hAnsi="Times New Roman" w:cs="Times New Roman"/>
                <w:bCs/>
                <w:lang w:eastAsia="ru-RU"/>
              </w:rPr>
            </w:pPr>
            <w:r w:rsidRPr="00581024">
              <w:rPr>
                <w:rFonts w:ascii="Times New Roman" w:eastAsia="Times New Roman" w:hAnsi="Times New Roman" w:cs="Times New Roman"/>
                <w:bCs/>
                <w:lang w:eastAsia="ru-RU"/>
              </w:rPr>
              <w:t>101,1</w:t>
            </w:r>
          </w:p>
        </w:tc>
        <w:tc>
          <w:tcPr>
            <w:tcW w:w="1843" w:type="dxa"/>
            <w:vAlign w:val="center"/>
          </w:tcPr>
          <w:p w14:paraId="4F06CA3B" w14:textId="77777777" w:rsidR="00025148" w:rsidRPr="00581024" w:rsidRDefault="00025148" w:rsidP="00AC7DA8">
            <w:pPr>
              <w:jc w:val="center"/>
              <w:rPr>
                <w:rFonts w:ascii="Times New Roman" w:hAnsi="Times New Roman" w:cs="Times New Roman"/>
              </w:rPr>
            </w:pPr>
            <w:r w:rsidRPr="00581024">
              <w:rPr>
                <w:rFonts w:ascii="Times New Roman" w:hAnsi="Times New Roman" w:cs="Times New Roman"/>
              </w:rPr>
              <w:t>17,10</w:t>
            </w:r>
          </w:p>
        </w:tc>
      </w:tr>
    </w:tbl>
    <w:p w14:paraId="6DD80B91" w14:textId="77777777" w:rsidR="00025148" w:rsidRDefault="00025148" w:rsidP="00025148">
      <w:pPr>
        <w:spacing w:after="0" w:line="240" w:lineRule="auto"/>
        <w:ind w:firstLine="709"/>
        <w:jc w:val="both"/>
        <w:rPr>
          <w:rFonts w:ascii="Times New Roman" w:hAnsi="Times New Roman" w:cs="Times New Roman"/>
          <w:sz w:val="28"/>
          <w:szCs w:val="28"/>
        </w:rPr>
      </w:pPr>
    </w:p>
    <w:p w14:paraId="1440B2FD" w14:textId="77777777" w:rsidR="00025148" w:rsidRDefault="00025148" w:rsidP="00025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2017 году наблюдался общий спад количества субъектов МСП по всем направлениям деятельности за исключением деятельности в сфере гостиничного бизнеса и общественного питания, образования, административных и сопутствующих услуг. Основной отток субъектов МСП пришёлся на виды деятельности, связанные с операциями с недвижимым имуществом (уменьшение на 1 969 ед.), транспортировкой и предоставлением услуг связи (уменьшение на 272 ед.). При этом, увеличение количества субъектов МСП, осуществляющих виды деятельности, указанные в статистических справочниках как – прочие, составило 2 158 ед. Таким образом можно сделать вывод, что часть субъектов МСП, занятых в сферах гостиничного бизнеса и транспортировки не ушли с рынка, а изменили виды своей деятельности.</w:t>
      </w:r>
    </w:p>
    <w:p w14:paraId="111F4A63" w14:textId="77777777" w:rsidR="00025148" w:rsidRDefault="00025148" w:rsidP="00025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наблюдается общее увеличение числа субъектов МСП, в том числе занятых в сферах образования (на 5,3 %), сельского хозяйства, охоты и лесного хозяйства (на 1,6 %), предоставления прочих коммунальных, социальных и персональных услуг (на 2,9 %), гостиниц и ресторанов (на 8,5%), строительства (на 2,6%). </w:t>
      </w:r>
    </w:p>
    <w:p w14:paraId="78756D76" w14:textId="77777777" w:rsidR="00025148" w:rsidRDefault="00025148" w:rsidP="00025148">
      <w:pPr>
        <w:spacing w:after="0" w:line="240" w:lineRule="auto"/>
        <w:ind w:firstLine="709"/>
        <w:jc w:val="both"/>
        <w:rPr>
          <w:rFonts w:ascii="Times New Roman" w:hAnsi="Times New Roman" w:cs="Times New Roman"/>
          <w:sz w:val="28"/>
          <w:szCs w:val="28"/>
        </w:rPr>
      </w:pPr>
    </w:p>
    <w:p w14:paraId="4BF53C3B" w14:textId="7A209D29" w:rsidR="00025148" w:rsidRDefault="00025148" w:rsidP="00025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каждой отрасли в общем количестве субъектов МСП в 2018 году представлена на Рисунке </w:t>
      </w:r>
      <w:r w:rsidR="00D74666">
        <w:rPr>
          <w:rFonts w:ascii="Times New Roman" w:hAnsi="Times New Roman" w:cs="Times New Roman"/>
          <w:sz w:val="28"/>
          <w:szCs w:val="28"/>
        </w:rPr>
        <w:t xml:space="preserve"> 2.1.1. </w:t>
      </w:r>
      <w:r>
        <w:rPr>
          <w:rFonts w:ascii="Times New Roman" w:hAnsi="Times New Roman" w:cs="Times New Roman"/>
          <w:sz w:val="28"/>
          <w:szCs w:val="28"/>
        </w:rPr>
        <w:t>Лидирующие позиции занимают следующие сферы:</w:t>
      </w:r>
    </w:p>
    <w:p w14:paraId="1A1480B9" w14:textId="77777777" w:rsidR="00025148" w:rsidRPr="0072246F" w:rsidRDefault="00025148" w:rsidP="00025148">
      <w:pPr>
        <w:pStyle w:val="a9"/>
        <w:numPr>
          <w:ilvl w:val="0"/>
          <w:numId w:val="47"/>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оптовая и розничная торговля, ремонт автотранспортных средств, мотоциклов, бытовых изделий и предметов личного пользования (38,51%);</w:t>
      </w:r>
    </w:p>
    <w:p w14:paraId="1F9AF228" w14:textId="77777777" w:rsidR="00025148" w:rsidRPr="0072246F" w:rsidRDefault="00025148" w:rsidP="00025148">
      <w:pPr>
        <w:pStyle w:val="a9"/>
        <w:numPr>
          <w:ilvl w:val="0"/>
          <w:numId w:val="47"/>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операции с недвижимым имуществом, аренда и предоставление услуг (14,49%);</w:t>
      </w:r>
    </w:p>
    <w:p w14:paraId="16489DCF" w14:textId="77777777" w:rsidR="00025148" w:rsidRPr="0072246F" w:rsidRDefault="00025148" w:rsidP="00025148">
      <w:pPr>
        <w:pStyle w:val="a9"/>
        <w:numPr>
          <w:ilvl w:val="0"/>
          <w:numId w:val="47"/>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lastRenderedPageBreak/>
        <w:t>строительство (11,13%);</w:t>
      </w:r>
    </w:p>
    <w:p w14:paraId="7ADAC74B" w14:textId="77777777" w:rsidR="00025148" w:rsidRDefault="00025148" w:rsidP="00025148">
      <w:pPr>
        <w:pStyle w:val="a9"/>
        <w:numPr>
          <w:ilvl w:val="0"/>
          <w:numId w:val="47"/>
        </w:numPr>
        <w:tabs>
          <w:tab w:val="left" w:pos="1134"/>
        </w:tabs>
        <w:spacing w:after="0" w:line="240" w:lineRule="auto"/>
        <w:ind w:left="0" w:firstLine="709"/>
        <w:jc w:val="both"/>
        <w:rPr>
          <w:rFonts w:ascii="Times New Roman" w:hAnsi="Times New Roman" w:cs="Times New Roman"/>
          <w:sz w:val="28"/>
          <w:szCs w:val="28"/>
        </w:rPr>
      </w:pPr>
      <w:r w:rsidRPr="0072246F">
        <w:rPr>
          <w:rFonts w:ascii="Times New Roman" w:hAnsi="Times New Roman" w:cs="Times New Roman"/>
          <w:sz w:val="28"/>
          <w:szCs w:val="28"/>
        </w:rPr>
        <w:t>транспорт и связь (10,68%);</w:t>
      </w:r>
    </w:p>
    <w:p w14:paraId="361C71D2" w14:textId="77777777" w:rsidR="00025148" w:rsidRDefault="00025148" w:rsidP="00025148">
      <w:pPr>
        <w:pStyle w:val="a9"/>
        <w:numPr>
          <w:ilvl w:val="0"/>
          <w:numId w:val="4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обрабатывающие производства (7%).</w:t>
      </w:r>
    </w:p>
    <w:p w14:paraId="6D44F100" w14:textId="77777777" w:rsidR="00D74666" w:rsidRDefault="00D74666" w:rsidP="00025148">
      <w:pPr>
        <w:pStyle w:val="a9"/>
        <w:numPr>
          <w:ilvl w:val="0"/>
          <w:numId w:val="47"/>
        </w:numPr>
        <w:tabs>
          <w:tab w:val="left" w:pos="1134"/>
        </w:tabs>
        <w:spacing w:after="0" w:line="240" w:lineRule="auto"/>
        <w:ind w:left="0" w:firstLine="709"/>
        <w:jc w:val="both"/>
        <w:rPr>
          <w:rFonts w:ascii="Times New Roman" w:hAnsi="Times New Roman" w:cs="Times New Roman"/>
          <w:sz w:val="28"/>
          <w:szCs w:val="28"/>
        </w:rPr>
      </w:pPr>
    </w:p>
    <w:p w14:paraId="7C475C94" w14:textId="70BAD698" w:rsidR="00025148" w:rsidRDefault="00D74666" w:rsidP="00025148">
      <w:p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C77B9B" wp14:editId="61DDC2D9">
            <wp:extent cx="6209665" cy="4273532"/>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PNG"/>
                    <pic:cNvPicPr/>
                  </pic:nvPicPr>
                  <pic:blipFill>
                    <a:blip r:embed="rId16">
                      <a:extLst>
                        <a:ext uri="{28A0092B-C50C-407E-A947-70E740481C1C}">
                          <a14:useLocalDpi xmlns:a14="http://schemas.microsoft.com/office/drawing/2010/main" val="0"/>
                        </a:ext>
                      </a:extLst>
                    </a:blip>
                    <a:stretch>
                      <a:fillRect/>
                    </a:stretch>
                  </pic:blipFill>
                  <pic:spPr>
                    <a:xfrm>
                      <a:off x="0" y="0"/>
                      <a:ext cx="6209665" cy="4273532"/>
                    </a:xfrm>
                    <a:prstGeom prst="rect">
                      <a:avLst/>
                    </a:prstGeom>
                  </pic:spPr>
                </pic:pic>
              </a:graphicData>
            </a:graphic>
          </wp:inline>
        </w:drawing>
      </w:r>
    </w:p>
    <w:p w14:paraId="58B78B0E" w14:textId="77777777" w:rsidR="00025148" w:rsidRDefault="00025148" w:rsidP="00025148">
      <w:pPr>
        <w:tabs>
          <w:tab w:val="left" w:pos="1134"/>
        </w:tabs>
        <w:spacing w:after="0" w:line="240" w:lineRule="auto"/>
        <w:ind w:left="-567"/>
        <w:jc w:val="both"/>
        <w:rPr>
          <w:rFonts w:ascii="Times New Roman" w:hAnsi="Times New Roman" w:cs="Times New Roman"/>
          <w:sz w:val="28"/>
          <w:szCs w:val="28"/>
        </w:rPr>
      </w:pPr>
    </w:p>
    <w:p w14:paraId="145E8A81" w14:textId="77777777" w:rsidR="00025148" w:rsidRPr="005B456C" w:rsidRDefault="00025148" w:rsidP="00025148">
      <w:pPr>
        <w:tabs>
          <w:tab w:val="left" w:pos="1134"/>
        </w:tabs>
        <w:spacing w:after="0" w:line="240" w:lineRule="auto"/>
        <w:jc w:val="both"/>
        <w:rPr>
          <w:rFonts w:ascii="Times New Roman" w:hAnsi="Times New Roman" w:cs="Times New Roman"/>
          <w:sz w:val="28"/>
          <w:szCs w:val="28"/>
        </w:rPr>
      </w:pPr>
    </w:p>
    <w:p w14:paraId="09F4385B" w14:textId="1F1B743E" w:rsidR="00025148" w:rsidRDefault="00025148" w:rsidP="00025148">
      <w:pPr>
        <w:spacing w:after="0" w:line="240" w:lineRule="auto"/>
        <w:jc w:val="right"/>
        <w:rPr>
          <w:rFonts w:ascii="Times New Roman" w:hAnsi="Times New Roman" w:cs="Times New Roman"/>
          <w:sz w:val="28"/>
          <w:szCs w:val="28"/>
        </w:rPr>
      </w:pPr>
    </w:p>
    <w:p w14:paraId="7922A517" w14:textId="5539299C" w:rsidR="00025148" w:rsidRPr="00556575" w:rsidRDefault="00581024" w:rsidP="00025148">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2.1</w:t>
      </w:r>
      <w:r w:rsidR="00025148" w:rsidRPr="00556575">
        <w:rPr>
          <w:rFonts w:ascii="Times New Roman" w:hAnsi="Times New Roman" w:cs="Times New Roman"/>
          <w:sz w:val="24"/>
          <w:szCs w:val="24"/>
        </w:rPr>
        <w:t>.</w:t>
      </w:r>
      <w:r>
        <w:rPr>
          <w:rFonts w:ascii="Times New Roman" w:hAnsi="Times New Roman" w:cs="Times New Roman"/>
          <w:sz w:val="24"/>
          <w:szCs w:val="24"/>
        </w:rPr>
        <w:t>1</w:t>
      </w:r>
      <w:r w:rsidR="00025148" w:rsidRPr="00556575">
        <w:rPr>
          <w:rFonts w:ascii="Times New Roman" w:hAnsi="Times New Roman" w:cs="Times New Roman"/>
          <w:sz w:val="24"/>
          <w:szCs w:val="24"/>
        </w:rPr>
        <w:t xml:space="preserve"> Доля каждой отрасли в общем количестве СМСП по состоянию на 01.01.201</w:t>
      </w:r>
      <w:r w:rsidR="00025148">
        <w:rPr>
          <w:rFonts w:ascii="Times New Roman" w:hAnsi="Times New Roman" w:cs="Times New Roman"/>
          <w:sz w:val="24"/>
          <w:szCs w:val="24"/>
        </w:rPr>
        <w:t>8</w:t>
      </w:r>
    </w:p>
    <w:p w14:paraId="41245FBD" w14:textId="77777777" w:rsidR="00025148" w:rsidRDefault="00025148" w:rsidP="00025148">
      <w:pPr>
        <w:pStyle w:val="afa"/>
        <w:ind w:firstLine="851"/>
        <w:jc w:val="both"/>
      </w:pPr>
    </w:p>
    <w:p w14:paraId="2B799D38" w14:textId="7210974B" w:rsidR="00025148" w:rsidRPr="0005435E" w:rsidRDefault="00025148" w:rsidP="00025148">
      <w:pPr>
        <w:pStyle w:val="afa"/>
        <w:spacing w:line="240" w:lineRule="auto"/>
        <w:ind w:left="0" w:firstLine="709"/>
        <w:jc w:val="both"/>
        <w:rPr>
          <w:sz w:val="28"/>
        </w:rPr>
      </w:pPr>
      <w:r w:rsidRPr="00C50AC3">
        <w:rPr>
          <w:sz w:val="28"/>
        </w:rPr>
        <w:t xml:space="preserve">Оборот субъектов МСП </w:t>
      </w:r>
      <w:r>
        <w:rPr>
          <w:sz w:val="28"/>
        </w:rPr>
        <w:t xml:space="preserve">(без учета индивидуальных предпринимателей) </w:t>
      </w:r>
      <w:r w:rsidRPr="00C50AC3">
        <w:rPr>
          <w:sz w:val="28"/>
        </w:rPr>
        <w:t>Камчатского края по всем видам деятельности в 201</w:t>
      </w:r>
      <w:r>
        <w:rPr>
          <w:sz w:val="28"/>
        </w:rPr>
        <w:t>6</w:t>
      </w:r>
      <w:r w:rsidRPr="00C50AC3">
        <w:rPr>
          <w:sz w:val="28"/>
        </w:rPr>
        <w:t xml:space="preserve"> году составил </w:t>
      </w:r>
      <w:r>
        <w:rPr>
          <w:sz w:val="28"/>
        </w:rPr>
        <w:t>123 276,1</w:t>
      </w:r>
      <w:r w:rsidRPr="00C50AC3">
        <w:rPr>
          <w:sz w:val="28"/>
        </w:rPr>
        <w:t xml:space="preserve"> млн.руб., в 20</w:t>
      </w:r>
      <w:r>
        <w:rPr>
          <w:sz w:val="28"/>
        </w:rPr>
        <w:t>17</w:t>
      </w:r>
      <w:r w:rsidRPr="00C50AC3">
        <w:rPr>
          <w:sz w:val="28"/>
        </w:rPr>
        <w:t xml:space="preserve"> году – </w:t>
      </w:r>
      <w:r>
        <w:rPr>
          <w:sz w:val="28"/>
        </w:rPr>
        <w:t>118 604,73</w:t>
      </w:r>
      <w:r w:rsidRPr="00C50AC3">
        <w:rPr>
          <w:sz w:val="28"/>
        </w:rPr>
        <w:t xml:space="preserve"> млн.руб</w:t>
      </w:r>
      <w:r w:rsidRPr="0005435E">
        <w:rPr>
          <w:sz w:val="28"/>
        </w:rPr>
        <w:t xml:space="preserve">. (уменьшение на 3,78%), в 2018 году необходимо отметить увеличение показателя, который составил 121 747,96 млн.руб. (увеличение на 2,79%). Данные </w:t>
      </w:r>
      <w:r w:rsidR="00581024" w:rsidRPr="0005435E">
        <w:rPr>
          <w:sz w:val="28"/>
        </w:rPr>
        <w:t>представлены в Таблице 2.1.3.</w:t>
      </w:r>
      <w:r w:rsidRPr="0005435E">
        <w:rPr>
          <w:sz w:val="28"/>
        </w:rPr>
        <w:t xml:space="preserve"> </w:t>
      </w:r>
    </w:p>
    <w:p w14:paraId="15CCB7D1" w14:textId="77777777" w:rsidR="00581024" w:rsidRPr="0005435E" w:rsidRDefault="00581024" w:rsidP="00025148">
      <w:pPr>
        <w:spacing w:after="0" w:line="240" w:lineRule="auto"/>
        <w:ind w:firstLine="709"/>
        <w:jc w:val="right"/>
        <w:rPr>
          <w:rFonts w:ascii="Times New Roman" w:hAnsi="Times New Roman" w:cs="Times New Roman"/>
          <w:sz w:val="24"/>
          <w:szCs w:val="24"/>
        </w:rPr>
      </w:pPr>
    </w:p>
    <w:p w14:paraId="3C2D3973" w14:textId="77777777" w:rsidR="00581024" w:rsidRDefault="00581024" w:rsidP="00581024">
      <w:pPr>
        <w:spacing w:after="0" w:line="240" w:lineRule="auto"/>
        <w:ind w:firstLine="709"/>
        <w:jc w:val="right"/>
        <w:rPr>
          <w:rFonts w:ascii="Times New Roman" w:hAnsi="Times New Roman" w:cs="Times New Roman"/>
          <w:sz w:val="24"/>
          <w:szCs w:val="24"/>
        </w:rPr>
      </w:pPr>
      <w:r w:rsidRPr="0005435E">
        <w:rPr>
          <w:rFonts w:ascii="Times New Roman" w:hAnsi="Times New Roman" w:cs="Times New Roman"/>
          <w:sz w:val="24"/>
          <w:szCs w:val="24"/>
        </w:rPr>
        <w:t>Таблица 2.</w:t>
      </w:r>
      <w:r>
        <w:rPr>
          <w:rFonts w:ascii="Times New Roman" w:hAnsi="Times New Roman" w:cs="Times New Roman"/>
          <w:sz w:val="24"/>
          <w:szCs w:val="24"/>
        </w:rPr>
        <w:t>1.3</w:t>
      </w:r>
    </w:p>
    <w:p w14:paraId="739132B9" w14:textId="2E01CAC5" w:rsidR="00025148" w:rsidRPr="00D53B61" w:rsidRDefault="00025148" w:rsidP="00581024">
      <w:pPr>
        <w:spacing w:after="0" w:line="240" w:lineRule="auto"/>
        <w:ind w:firstLine="709"/>
        <w:jc w:val="right"/>
        <w:rPr>
          <w:rFonts w:ascii="Times New Roman" w:hAnsi="Times New Roman" w:cs="Times New Roman"/>
          <w:sz w:val="24"/>
          <w:szCs w:val="24"/>
        </w:rPr>
      </w:pPr>
      <w:r w:rsidRPr="00D53B61">
        <w:rPr>
          <w:rFonts w:ascii="Times New Roman" w:hAnsi="Times New Roman" w:cs="Times New Roman"/>
          <w:sz w:val="24"/>
          <w:szCs w:val="24"/>
        </w:rPr>
        <w:t xml:space="preserve"> </w:t>
      </w:r>
    </w:p>
    <w:p w14:paraId="2453EB0E" w14:textId="77777777" w:rsidR="00025148" w:rsidRDefault="00025148" w:rsidP="00581024">
      <w:pPr>
        <w:spacing w:after="0" w:line="240" w:lineRule="auto"/>
        <w:ind w:firstLine="709"/>
        <w:jc w:val="center"/>
        <w:rPr>
          <w:rFonts w:ascii="Times New Roman" w:hAnsi="Times New Roman" w:cs="Times New Roman"/>
          <w:sz w:val="24"/>
          <w:szCs w:val="24"/>
        </w:rPr>
      </w:pPr>
      <w:r w:rsidRPr="00D53B61">
        <w:rPr>
          <w:rFonts w:ascii="Times New Roman" w:hAnsi="Times New Roman" w:cs="Times New Roman"/>
          <w:sz w:val="24"/>
          <w:szCs w:val="24"/>
        </w:rPr>
        <w:t>Оборот субъектов МСП Камчатского края в динамике 2014-2016 гг.</w:t>
      </w:r>
    </w:p>
    <w:p w14:paraId="69B49501" w14:textId="77777777" w:rsidR="00581024" w:rsidRPr="00D53B61" w:rsidRDefault="00581024" w:rsidP="00581024">
      <w:pPr>
        <w:spacing w:after="0" w:line="240" w:lineRule="auto"/>
        <w:ind w:firstLine="709"/>
        <w:jc w:val="center"/>
        <w:rPr>
          <w:rFonts w:ascii="Times New Roman" w:hAnsi="Times New Roman" w:cs="Times New Roman"/>
          <w:sz w:val="24"/>
          <w:szCs w:val="24"/>
        </w:rPr>
      </w:pPr>
    </w:p>
    <w:tbl>
      <w:tblPr>
        <w:tblpPr w:leftFromText="180" w:rightFromText="180" w:vertAnchor="text" w:tblpX="-10" w:tblpY="1"/>
        <w:tblOverlap w:val="neve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956"/>
        <w:gridCol w:w="1144"/>
        <w:gridCol w:w="1134"/>
        <w:gridCol w:w="1134"/>
        <w:gridCol w:w="1418"/>
      </w:tblGrid>
      <w:tr w:rsidR="00025148" w:rsidRPr="00735153" w14:paraId="241F3289" w14:textId="77777777" w:rsidTr="00AC7DA8">
        <w:trPr>
          <w:trHeight w:val="255"/>
        </w:trPr>
        <w:tc>
          <w:tcPr>
            <w:tcW w:w="688" w:type="dxa"/>
            <w:vMerge w:val="restart"/>
            <w:shd w:val="clear" w:color="auto" w:fill="auto"/>
            <w:vAlign w:val="center"/>
            <w:hideMark/>
          </w:tcPr>
          <w:p w14:paraId="426D37B3"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п/п</w:t>
            </w:r>
          </w:p>
        </w:tc>
        <w:tc>
          <w:tcPr>
            <w:tcW w:w="3956" w:type="dxa"/>
            <w:vMerge w:val="restart"/>
            <w:shd w:val="clear" w:color="auto" w:fill="auto"/>
            <w:vAlign w:val="center"/>
            <w:hideMark/>
          </w:tcPr>
          <w:p w14:paraId="72FEB008"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Показатели</w:t>
            </w:r>
          </w:p>
        </w:tc>
        <w:tc>
          <w:tcPr>
            <w:tcW w:w="1144" w:type="dxa"/>
            <w:vMerge w:val="restart"/>
            <w:shd w:val="clear" w:color="auto" w:fill="auto"/>
            <w:vAlign w:val="center"/>
            <w:hideMark/>
          </w:tcPr>
          <w:p w14:paraId="2FB4133A"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w:t>
            </w:r>
            <w:r>
              <w:rPr>
                <w:rFonts w:ascii="Times New Roman" w:eastAsia="Times New Roman" w:hAnsi="Times New Roman" w:cs="Times New Roman"/>
                <w:b/>
                <w:color w:val="000000"/>
                <w:sz w:val="20"/>
                <w:szCs w:val="20"/>
                <w:lang w:eastAsia="ru-RU"/>
              </w:rPr>
              <w:t>16</w:t>
            </w:r>
          </w:p>
        </w:tc>
        <w:tc>
          <w:tcPr>
            <w:tcW w:w="1134" w:type="dxa"/>
            <w:vMerge w:val="restart"/>
            <w:shd w:val="clear" w:color="auto" w:fill="auto"/>
            <w:vAlign w:val="center"/>
            <w:hideMark/>
          </w:tcPr>
          <w:p w14:paraId="2A525656"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w:t>
            </w:r>
            <w:r>
              <w:rPr>
                <w:rFonts w:ascii="Times New Roman" w:eastAsia="Times New Roman" w:hAnsi="Times New Roman" w:cs="Times New Roman"/>
                <w:b/>
                <w:color w:val="000000"/>
                <w:sz w:val="20"/>
                <w:szCs w:val="20"/>
                <w:lang w:eastAsia="ru-RU"/>
              </w:rPr>
              <w:t>17</w:t>
            </w:r>
          </w:p>
        </w:tc>
        <w:tc>
          <w:tcPr>
            <w:tcW w:w="1134" w:type="dxa"/>
            <w:vMerge w:val="restart"/>
            <w:shd w:val="clear" w:color="auto" w:fill="auto"/>
            <w:vAlign w:val="center"/>
            <w:hideMark/>
          </w:tcPr>
          <w:p w14:paraId="33C6F8E9"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2 01</w:t>
            </w:r>
            <w:r>
              <w:rPr>
                <w:rFonts w:ascii="Times New Roman" w:eastAsia="Times New Roman" w:hAnsi="Times New Roman" w:cs="Times New Roman"/>
                <w:b/>
                <w:color w:val="000000"/>
                <w:sz w:val="20"/>
                <w:szCs w:val="20"/>
                <w:lang w:eastAsia="ru-RU"/>
              </w:rPr>
              <w:t>8</w:t>
            </w:r>
          </w:p>
        </w:tc>
        <w:tc>
          <w:tcPr>
            <w:tcW w:w="1418" w:type="dxa"/>
            <w:vMerge w:val="restart"/>
            <w:shd w:val="clear" w:color="auto" w:fill="auto"/>
            <w:vAlign w:val="center"/>
            <w:hideMark/>
          </w:tcPr>
          <w:p w14:paraId="7347CA0C"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 xml:space="preserve">Темп роста/ снижения к </w:t>
            </w:r>
            <w:r>
              <w:rPr>
                <w:rFonts w:ascii="Times New Roman" w:eastAsia="Times New Roman" w:hAnsi="Times New Roman" w:cs="Times New Roman"/>
                <w:b/>
                <w:color w:val="000000"/>
                <w:sz w:val="20"/>
                <w:szCs w:val="20"/>
                <w:lang w:eastAsia="ru-RU"/>
              </w:rPr>
              <w:t>2017 году</w:t>
            </w:r>
            <w:r w:rsidRPr="00735153">
              <w:rPr>
                <w:rFonts w:ascii="Times New Roman" w:eastAsia="Times New Roman" w:hAnsi="Times New Roman" w:cs="Times New Roman"/>
                <w:b/>
                <w:color w:val="000000"/>
                <w:sz w:val="20"/>
                <w:szCs w:val="20"/>
                <w:lang w:eastAsia="ru-RU"/>
              </w:rPr>
              <w:t>, %</w:t>
            </w:r>
          </w:p>
        </w:tc>
      </w:tr>
      <w:tr w:rsidR="00025148" w:rsidRPr="00735153" w14:paraId="521C3C24" w14:textId="77777777" w:rsidTr="00AC7DA8">
        <w:trPr>
          <w:trHeight w:val="1380"/>
        </w:trPr>
        <w:tc>
          <w:tcPr>
            <w:tcW w:w="688" w:type="dxa"/>
            <w:vMerge/>
            <w:vAlign w:val="center"/>
            <w:hideMark/>
          </w:tcPr>
          <w:p w14:paraId="5BE27521"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p>
        </w:tc>
        <w:tc>
          <w:tcPr>
            <w:tcW w:w="3956" w:type="dxa"/>
            <w:vMerge/>
            <w:vAlign w:val="center"/>
            <w:hideMark/>
          </w:tcPr>
          <w:p w14:paraId="19B45825"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p>
        </w:tc>
        <w:tc>
          <w:tcPr>
            <w:tcW w:w="1144" w:type="dxa"/>
            <w:vMerge/>
            <w:vAlign w:val="center"/>
            <w:hideMark/>
          </w:tcPr>
          <w:p w14:paraId="36A63F29"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p>
        </w:tc>
        <w:tc>
          <w:tcPr>
            <w:tcW w:w="1134" w:type="dxa"/>
            <w:vMerge/>
            <w:vAlign w:val="center"/>
            <w:hideMark/>
          </w:tcPr>
          <w:p w14:paraId="22D1D8D2"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p>
        </w:tc>
        <w:tc>
          <w:tcPr>
            <w:tcW w:w="1134" w:type="dxa"/>
            <w:vMerge/>
            <w:vAlign w:val="center"/>
            <w:hideMark/>
          </w:tcPr>
          <w:p w14:paraId="6777AA5B"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p>
        </w:tc>
        <w:tc>
          <w:tcPr>
            <w:tcW w:w="1418" w:type="dxa"/>
            <w:vMerge/>
            <w:vAlign w:val="center"/>
            <w:hideMark/>
          </w:tcPr>
          <w:p w14:paraId="74CF5C7E"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p>
        </w:tc>
      </w:tr>
      <w:tr w:rsidR="00025148" w:rsidRPr="00735153" w14:paraId="0BD4B55F" w14:textId="77777777" w:rsidTr="00AC7DA8">
        <w:trPr>
          <w:trHeight w:val="525"/>
        </w:trPr>
        <w:tc>
          <w:tcPr>
            <w:tcW w:w="688" w:type="dxa"/>
            <w:shd w:val="clear" w:color="auto" w:fill="auto"/>
            <w:vAlign w:val="center"/>
            <w:hideMark/>
          </w:tcPr>
          <w:p w14:paraId="203C2059" w14:textId="77777777" w:rsidR="00025148" w:rsidRPr="00735153" w:rsidRDefault="00025148" w:rsidP="00AC7DA8">
            <w:pPr>
              <w:spacing w:after="0" w:line="240" w:lineRule="auto"/>
              <w:jc w:val="center"/>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1</w:t>
            </w:r>
          </w:p>
        </w:tc>
        <w:tc>
          <w:tcPr>
            <w:tcW w:w="3956" w:type="dxa"/>
            <w:shd w:val="clear" w:color="auto" w:fill="auto"/>
            <w:vAlign w:val="center"/>
            <w:hideMark/>
          </w:tcPr>
          <w:p w14:paraId="3DB1C60E" w14:textId="77777777" w:rsidR="00025148" w:rsidRPr="00735153" w:rsidRDefault="00025148" w:rsidP="00AC7DA8">
            <w:pPr>
              <w:spacing w:after="0" w:line="240" w:lineRule="auto"/>
              <w:rPr>
                <w:rFonts w:ascii="Times New Roman" w:eastAsia="Times New Roman" w:hAnsi="Times New Roman" w:cs="Times New Roman"/>
                <w:b/>
                <w:bCs/>
                <w:color w:val="000000"/>
                <w:sz w:val="20"/>
                <w:szCs w:val="20"/>
                <w:lang w:eastAsia="ru-RU"/>
              </w:rPr>
            </w:pPr>
            <w:r w:rsidRPr="00735153">
              <w:rPr>
                <w:rFonts w:ascii="Times New Roman" w:eastAsia="Times New Roman" w:hAnsi="Times New Roman" w:cs="Times New Roman"/>
                <w:b/>
                <w:bCs/>
                <w:color w:val="000000"/>
                <w:sz w:val="20"/>
                <w:szCs w:val="20"/>
                <w:lang w:eastAsia="ru-RU"/>
              </w:rPr>
              <w:t xml:space="preserve">Оборот субъектов </w:t>
            </w:r>
            <w:r>
              <w:rPr>
                <w:rFonts w:ascii="Times New Roman" w:eastAsia="Times New Roman" w:hAnsi="Times New Roman" w:cs="Times New Roman"/>
                <w:b/>
                <w:bCs/>
                <w:color w:val="000000"/>
                <w:sz w:val="20"/>
                <w:szCs w:val="20"/>
                <w:lang w:eastAsia="ru-RU"/>
              </w:rPr>
              <w:t>МСП</w:t>
            </w:r>
            <w:r w:rsidRPr="00735153">
              <w:rPr>
                <w:rFonts w:ascii="Times New Roman" w:eastAsia="Times New Roman" w:hAnsi="Times New Roman" w:cs="Times New Roman"/>
                <w:b/>
                <w:bCs/>
                <w:color w:val="000000"/>
                <w:sz w:val="20"/>
                <w:szCs w:val="20"/>
                <w:lang w:eastAsia="ru-RU"/>
              </w:rPr>
              <w:t xml:space="preserve"> – ВСЕГО</w:t>
            </w:r>
            <w:r>
              <w:rPr>
                <w:rFonts w:ascii="Times New Roman" w:eastAsia="Times New Roman" w:hAnsi="Times New Roman" w:cs="Times New Roman"/>
                <w:b/>
                <w:bCs/>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r w:rsidRPr="00735153">
              <w:rPr>
                <w:rFonts w:ascii="Times New Roman" w:eastAsia="Times New Roman" w:hAnsi="Times New Roman" w:cs="Times New Roman"/>
                <w:b/>
                <w:bCs/>
                <w:color w:val="000000"/>
                <w:sz w:val="20"/>
                <w:szCs w:val="20"/>
                <w:lang w:eastAsia="ru-RU"/>
              </w:rPr>
              <w:t>:</w:t>
            </w:r>
          </w:p>
        </w:tc>
        <w:tc>
          <w:tcPr>
            <w:tcW w:w="1144" w:type="dxa"/>
            <w:shd w:val="clear" w:color="auto" w:fill="auto"/>
            <w:vAlign w:val="center"/>
            <w:hideMark/>
          </w:tcPr>
          <w:p w14:paraId="6807EB1D"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123 276,1</w:t>
            </w:r>
          </w:p>
        </w:tc>
        <w:tc>
          <w:tcPr>
            <w:tcW w:w="1134" w:type="dxa"/>
            <w:shd w:val="clear" w:color="auto" w:fill="auto"/>
            <w:vAlign w:val="center"/>
            <w:hideMark/>
          </w:tcPr>
          <w:p w14:paraId="12D3A42F"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118 604,73</w:t>
            </w:r>
          </w:p>
        </w:tc>
        <w:tc>
          <w:tcPr>
            <w:tcW w:w="1134" w:type="dxa"/>
            <w:shd w:val="clear" w:color="auto" w:fill="auto"/>
            <w:vAlign w:val="center"/>
            <w:hideMark/>
          </w:tcPr>
          <w:p w14:paraId="5C4E6116"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121 747,96</w:t>
            </w:r>
          </w:p>
        </w:tc>
        <w:tc>
          <w:tcPr>
            <w:tcW w:w="1418" w:type="dxa"/>
            <w:shd w:val="clear" w:color="auto" w:fill="auto"/>
            <w:vAlign w:val="center"/>
            <w:hideMark/>
          </w:tcPr>
          <w:p w14:paraId="45EF63CE"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102,79</w:t>
            </w:r>
          </w:p>
        </w:tc>
      </w:tr>
      <w:tr w:rsidR="00025148" w:rsidRPr="00735153" w14:paraId="4F61271F" w14:textId="77777777" w:rsidTr="00AC7DA8">
        <w:trPr>
          <w:trHeight w:val="270"/>
        </w:trPr>
        <w:tc>
          <w:tcPr>
            <w:tcW w:w="688" w:type="dxa"/>
            <w:shd w:val="clear" w:color="auto" w:fill="auto"/>
            <w:vAlign w:val="center"/>
            <w:hideMark/>
          </w:tcPr>
          <w:p w14:paraId="7A3EC7B0" w14:textId="77777777" w:rsidR="00025148" w:rsidRPr="00735153"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 </w:t>
            </w:r>
          </w:p>
        </w:tc>
        <w:tc>
          <w:tcPr>
            <w:tcW w:w="3956" w:type="dxa"/>
            <w:shd w:val="clear" w:color="auto" w:fill="auto"/>
            <w:vAlign w:val="center"/>
            <w:hideMark/>
          </w:tcPr>
          <w:p w14:paraId="557FA465"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в том числе:</w:t>
            </w:r>
          </w:p>
        </w:tc>
        <w:tc>
          <w:tcPr>
            <w:tcW w:w="1144" w:type="dxa"/>
            <w:shd w:val="clear" w:color="auto" w:fill="auto"/>
            <w:vAlign w:val="center"/>
            <w:hideMark/>
          </w:tcPr>
          <w:p w14:paraId="1CD2A177" w14:textId="77777777" w:rsidR="00025148" w:rsidRPr="005D57DA"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5D57DA">
              <w:rPr>
                <w:rFonts w:ascii="Times New Roman" w:eastAsia="Times New Roman" w:hAnsi="Times New Roman" w:cs="Times New Roman"/>
                <w:color w:val="000000"/>
                <w:sz w:val="20"/>
                <w:szCs w:val="20"/>
                <w:lang w:eastAsia="ru-RU"/>
              </w:rPr>
              <w:t> </w:t>
            </w:r>
          </w:p>
        </w:tc>
        <w:tc>
          <w:tcPr>
            <w:tcW w:w="1134" w:type="dxa"/>
            <w:shd w:val="clear" w:color="auto" w:fill="auto"/>
            <w:vAlign w:val="center"/>
          </w:tcPr>
          <w:p w14:paraId="578925D9" w14:textId="77777777" w:rsidR="00025148" w:rsidRPr="005D57DA" w:rsidRDefault="00025148" w:rsidP="00AC7DA8">
            <w:pPr>
              <w:spacing w:after="0" w:line="240" w:lineRule="auto"/>
              <w:jc w:val="center"/>
              <w:rPr>
                <w:rFonts w:ascii="Times New Roman" w:eastAsia="Times New Roman" w:hAnsi="Times New Roman" w:cs="Times New Roman"/>
                <w:color w:val="000000"/>
                <w:sz w:val="20"/>
                <w:szCs w:val="20"/>
                <w:lang w:eastAsia="ru-RU"/>
              </w:rPr>
            </w:pPr>
          </w:p>
        </w:tc>
        <w:tc>
          <w:tcPr>
            <w:tcW w:w="1134" w:type="dxa"/>
            <w:shd w:val="clear" w:color="auto" w:fill="auto"/>
            <w:vAlign w:val="center"/>
            <w:hideMark/>
          </w:tcPr>
          <w:p w14:paraId="437DEAF2" w14:textId="77777777" w:rsidR="00025148" w:rsidRPr="005D57DA"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5D57DA">
              <w:rPr>
                <w:rFonts w:ascii="Times New Roman" w:eastAsia="Times New Roman" w:hAnsi="Times New Roman" w:cs="Times New Roman"/>
                <w:color w:val="000000"/>
                <w:sz w:val="20"/>
                <w:szCs w:val="20"/>
                <w:lang w:eastAsia="ru-RU"/>
              </w:rPr>
              <w:t> </w:t>
            </w:r>
          </w:p>
        </w:tc>
        <w:tc>
          <w:tcPr>
            <w:tcW w:w="1418" w:type="dxa"/>
            <w:shd w:val="clear" w:color="auto" w:fill="auto"/>
            <w:vAlign w:val="center"/>
            <w:hideMark/>
          </w:tcPr>
          <w:p w14:paraId="50AB1C15"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 </w:t>
            </w:r>
          </w:p>
        </w:tc>
      </w:tr>
      <w:tr w:rsidR="00025148" w:rsidRPr="00735153" w14:paraId="4D8044CB" w14:textId="77777777" w:rsidTr="00AC7DA8">
        <w:trPr>
          <w:trHeight w:val="270"/>
        </w:trPr>
        <w:tc>
          <w:tcPr>
            <w:tcW w:w="688" w:type="dxa"/>
            <w:shd w:val="clear" w:color="auto" w:fill="auto"/>
            <w:vAlign w:val="center"/>
            <w:hideMark/>
          </w:tcPr>
          <w:p w14:paraId="5D26B3C4" w14:textId="77777777" w:rsidR="00025148" w:rsidRPr="00735153"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1.1</w:t>
            </w:r>
          </w:p>
        </w:tc>
        <w:tc>
          <w:tcPr>
            <w:tcW w:w="3956" w:type="dxa"/>
            <w:shd w:val="clear" w:color="auto" w:fill="auto"/>
            <w:vAlign w:val="center"/>
            <w:hideMark/>
          </w:tcPr>
          <w:p w14:paraId="30CB486F"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малые предприятия</w:t>
            </w:r>
            <w:r>
              <w:rPr>
                <w:rFonts w:ascii="Times New Roman" w:eastAsia="Times New Roman" w:hAnsi="Times New Roman" w:cs="Times New Roman"/>
                <w:color w:val="000000"/>
                <w:sz w:val="20"/>
                <w:szCs w:val="20"/>
                <w:lang w:eastAsia="ru-RU"/>
              </w:rPr>
              <w:t>,</w:t>
            </w:r>
            <w:r w:rsidRPr="00735153">
              <w:rPr>
                <w:rFonts w:ascii="Times New Roman" w:eastAsia="Times New Roman" w:hAnsi="Times New Roman" w:cs="Times New Roman"/>
                <w:color w:val="000000"/>
                <w:sz w:val="20"/>
                <w:szCs w:val="20"/>
                <w:lang w:eastAsia="ru-RU"/>
              </w:rPr>
              <w:t xml:space="preserve"> млн.руб.</w:t>
            </w:r>
          </w:p>
        </w:tc>
        <w:tc>
          <w:tcPr>
            <w:tcW w:w="1144" w:type="dxa"/>
            <w:shd w:val="clear" w:color="auto" w:fill="auto"/>
            <w:vAlign w:val="center"/>
            <w:hideMark/>
          </w:tcPr>
          <w:p w14:paraId="01A6A930"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50746,40</w:t>
            </w:r>
          </w:p>
        </w:tc>
        <w:tc>
          <w:tcPr>
            <w:tcW w:w="1134" w:type="dxa"/>
            <w:shd w:val="clear" w:color="auto" w:fill="auto"/>
            <w:vAlign w:val="center"/>
            <w:hideMark/>
          </w:tcPr>
          <w:p w14:paraId="71B54843"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59 447,57</w:t>
            </w:r>
          </w:p>
        </w:tc>
        <w:tc>
          <w:tcPr>
            <w:tcW w:w="1134" w:type="dxa"/>
            <w:shd w:val="clear" w:color="auto" w:fill="auto"/>
            <w:vAlign w:val="center"/>
            <w:hideMark/>
          </w:tcPr>
          <w:p w14:paraId="52A22A86"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59 799,33</w:t>
            </w:r>
          </w:p>
        </w:tc>
        <w:tc>
          <w:tcPr>
            <w:tcW w:w="1418" w:type="dxa"/>
            <w:shd w:val="clear" w:color="auto" w:fill="auto"/>
            <w:vAlign w:val="center"/>
            <w:hideMark/>
          </w:tcPr>
          <w:p w14:paraId="3246498C"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100,59</w:t>
            </w:r>
          </w:p>
        </w:tc>
      </w:tr>
      <w:tr w:rsidR="00025148" w:rsidRPr="00735153" w14:paraId="0790508C" w14:textId="77777777" w:rsidTr="00AC7DA8">
        <w:trPr>
          <w:trHeight w:val="270"/>
        </w:trPr>
        <w:tc>
          <w:tcPr>
            <w:tcW w:w="688" w:type="dxa"/>
            <w:shd w:val="clear" w:color="auto" w:fill="auto"/>
            <w:vAlign w:val="center"/>
            <w:hideMark/>
          </w:tcPr>
          <w:p w14:paraId="4CDBFDC8" w14:textId="77777777" w:rsidR="00025148" w:rsidRPr="00735153"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1.2</w:t>
            </w:r>
          </w:p>
        </w:tc>
        <w:tc>
          <w:tcPr>
            <w:tcW w:w="3956" w:type="dxa"/>
            <w:shd w:val="clear" w:color="auto" w:fill="auto"/>
            <w:vAlign w:val="center"/>
            <w:hideMark/>
          </w:tcPr>
          <w:p w14:paraId="2EA3B9EC"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Микропредприятия</w:t>
            </w:r>
            <w:r>
              <w:rPr>
                <w:rFonts w:ascii="Times New Roman" w:eastAsia="Times New Roman" w:hAnsi="Times New Roman" w:cs="Times New Roman"/>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p>
        </w:tc>
        <w:tc>
          <w:tcPr>
            <w:tcW w:w="1144" w:type="dxa"/>
            <w:shd w:val="clear" w:color="auto" w:fill="auto"/>
            <w:vAlign w:val="center"/>
            <w:hideMark/>
          </w:tcPr>
          <w:p w14:paraId="5A206B86"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32 228,2</w:t>
            </w:r>
          </w:p>
        </w:tc>
        <w:tc>
          <w:tcPr>
            <w:tcW w:w="1134" w:type="dxa"/>
            <w:shd w:val="clear" w:color="auto" w:fill="auto"/>
            <w:vAlign w:val="center"/>
            <w:hideMark/>
          </w:tcPr>
          <w:p w14:paraId="28C9D6E3"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36 275,1</w:t>
            </w:r>
          </w:p>
        </w:tc>
        <w:tc>
          <w:tcPr>
            <w:tcW w:w="1134" w:type="dxa"/>
            <w:shd w:val="clear" w:color="auto" w:fill="auto"/>
            <w:vAlign w:val="center"/>
            <w:hideMark/>
          </w:tcPr>
          <w:p w14:paraId="624588D2"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36 275,1</w:t>
            </w:r>
          </w:p>
        </w:tc>
        <w:tc>
          <w:tcPr>
            <w:tcW w:w="1418" w:type="dxa"/>
            <w:shd w:val="clear" w:color="auto" w:fill="auto"/>
            <w:vAlign w:val="center"/>
            <w:hideMark/>
          </w:tcPr>
          <w:p w14:paraId="209ECFA2"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100</w:t>
            </w:r>
          </w:p>
        </w:tc>
      </w:tr>
      <w:tr w:rsidR="00025148" w:rsidRPr="00735153" w14:paraId="51CEB50C" w14:textId="77777777" w:rsidTr="00AC7DA8">
        <w:trPr>
          <w:trHeight w:val="270"/>
        </w:trPr>
        <w:tc>
          <w:tcPr>
            <w:tcW w:w="688" w:type="dxa"/>
            <w:shd w:val="clear" w:color="auto" w:fill="auto"/>
            <w:vAlign w:val="center"/>
            <w:hideMark/>
          </w:tcPr>
          <w:p w14:paraId="466EC467" w14:textId="77777777" w:rsidR="00025148" w:rsidRPr="00735153" w:rsidRDefault="00025148" w:rsidP="00AC7DA8">
            <w:pPr>
              <w:spacing w:after="0" w:line="240" w:lineRule="auto"/>
              <w:jc w:val="center"/>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val="en-US" w:eastAsia="ru-RU"/>
              </w:rPr>
              <w:t>1.3</w:t>
            </w:r>
          </w:p>
        </w:tc>
        <w:tc>
          <w:tcPr>
            <w:tcW w:w="3956" w:type="dxa"/>
            <w:shd w:val="clear" w:color="auto" w:fill="auto"/>
            <w:vAlign w:val="center"/>
            <w:hideMark/>
          </w:tcPr>
          <w:p w14:paraId="22719071" w14:textId="77777777" w:rsidR="00025148" w:rsidRPr="00735153" w:rsidRDefault="00025148" w:rsidP="00AC7DA8">
            <w:pPr>
              <w:spacing w:after="0" w:line="240" w:lineRule="auto"/>
              <w:rPr>
                <w:rFonts w:ascii="Times New Roman" w:eastAsia="Times New Roman" w:hAnsi="Times New Roman" w:cs="Times New Roman"/>
                <w:color w:val="000000"/>
                <w:sz w:val="20"/>
                <w:szCs w:val="20"/>
                <w:lang w:eastAsia="ru-RU"/>
              </w:rPr>
            </w:pPr>
            <w:r w:rsidRPr="00735153">
              <w:rPr>
                <w:rFonts w:ascii="Times New Roman" w:eastAsia="Times New Roman" w:hAnsi="Times New Roman" w:cs="Times New Roman"/>
                <w:color w:val="000000"/>
                <w:sz w:val="20"/>
                <w:szCs w:val="20"/>
                <w:lang w:eastAsia="ru-RU"/>
              </w:rPr>
              <w:t>средние предприятия</w:t>
            </w:r>
            <w:r>
              <w:rPr>
                <w:rFonts w:ascii="Times New Roman" w:eastAsia="Times New Roman" w:hAnsi="Times New Roman" w:cs="Times New Roman"/>
                <w:color w:val="000000"/>
                <w:sz w:val="20"/>
                <w:szCs w:val="20"/>
                <w:lang w:eastAsia="ru-RU"/>
              </w:rPr>
              <w:t xml:space="preserve">, </w:t>
            </w:r>
            <w:r w:rsidRPr="00735153">
              <w:rPr>
                <w:rFonts w:ascii="Times New Roman" w:eastAsia="Times New Roman" w:hAnsi="Times New Roman" w:cs="Times New Roman"/>
                <w:color w:val="000000"/>
                <w:sz w:val="20"/>
                <w:szCs w:val="20"/>
                <w:lang w:eastAsia="ru-RU"/>
              </w:rPr>
              <w:t>млн.руб.</w:t>
            </w:r>
          </w:p>
        </w:tc>
        <w:tc>
          <w:tcPr>
            <w:tcW w:w="1144" w:type="dxa"/>
            <w:shd w:val="clear" w:color="auto" w:fill="auto"/>
            <w:vAlign w:val="center"/>
            <w:hideMark/>
          </w:tcPr>
          <w:p w14:paraId="79BEFD8A"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40301,5</w:t>
            </w:r>
          </w:p>
        </w:tc>
        <w:tc>
          <w:tcPr>
            <w:tcW w:w="1134" w:type="dxa"/>
            <w:shd w:val="clear" w:color="auto" w:fill="auto"/>
            <w:vAlign w:val="center"/>
            <w:hideMark/>
          </w:tcPr>
          <w:p w14:paraId="2F1183B5"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22 882,06</w:t>
            </w:r>
          </w:p>
        </w:tc>
        <w:tc>
          <w:tcPr>
            <w:tcW w:w="1134" w:type="dxa"/>
            <w:shd w:val="clear" w:color="auto" w:fill="auto"/>
            <w:vAlign w:val="center"/>
            <w:hideMark/>
          </w:tcPr>
          <w:p w14:paraId="4DF671DF"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25 673,54</w:t>
            </w:r>
          </w:p>
        </w:tc>
        <w:tc>
          <w:tcPr>
            <w:tcW w:w="1418" w:type="dxa"/>
            <w:shd w:val="clear" w:color="auto" w:fill="auto"/>
            <w:vAlign w:val="center"/>
            <w:hideMark/>
          </w:tcPr>
          <w:p w14:paraId="027B5DEB"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112,20</w:t>
            </w:r>
          </w:p>
        </w:tc>
      </w:tr>
      <w:tr w:rsidR="00025148" w:rsidRPr="00735153" w14:paraId="7F061E80" w14:textId="77777777" w:rsidTr="00AC7DA8">
        <w:trPr>
          <w:trHeight w:val="270"/>
        </w:trPr>
        <w:tc>
          <w:tcPr>
            <w:tcW w:w="688" w:type="dxa"/>
            <w:shd w:val="clear" w:color="auto" w:fill="auto"/>
            <w:vAlign w:val="center"/>
            <w:hideMark/>
          </w:tcPr>
          <w:p w14:paraId="02045B71" w14:textId="77777777" w:rsidR="00025148" w:rsidRPr="00735153" w:rsidRDefault="00025148" w:rsidP="00AC7DA8">
            <w:pPr>
              <w:spacing w:after="0" w:line="240" w:lineRule="auto"/>
              <w:jc w:val="center"/>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2</w:t>
            </w:r>
          </w:p>
        </w:tc>
        <w:tc>
          <w:tcPr>
            <w:tcW w:w="3956" w:type="dxa"/>
            <w:shd w:val="clear" w:color="auto" w:fill="auto"/>
            <w:vAlign w:val="center"/>
            <w:hideMark/>
          </w:tcPr>
          <w:p w14:paraId="7C34AC81" w14:textId="77777777" w:rsidR="00025148" w:rsidRPr="00735153" w:rsidRDefault="00025148" w:rsidP="00AC7DA8">
            <w:pPr>
              <w:spacing w:after="0" w:line="240" w:lineRule="auto"/>
              <w:rPr>
                <w:rFonts w:ascii="Times New Roman" w:eastAsia="Times New Roman" w:hAnsi="Times New Roman" w:cs="Times New Roman"/>
                <w:b/>
                <w:color w:val="000000"/>
                <w:sz w:val="20"/>
                <w:szCs w:val="20"/>
                <w:lang w:eastAsia="ru-RU"/>
              </w:rPr>
            </w:pPr>
            <w:r w:rsidRPr="00735153">
              <w:rPr>
                <w:rFonts w:ascii="Times New Roman" w:eastAsia="Times New Roman" w:hAnsi="Times New Roman" w:cs="Times New Roman"/>
                <w:b/>
                <w:color w:val="000000"/>
                <w:sz w:val="20"/>
                <w:szCs w:val="20"/>
                <w:lang w:eastAsia="ru-RU"/>
              </w:rPr>
              <w:t>Доля оборота субъектов МСП в общем обороте субъекта, %</w:t>
            </w:r>
          </w:p>
        </w:tc>
        <w:tc>
          <w:tcPr>
            <w:tcW w:w="1144" w:type="dxa"/>
            <w:shd w:val="clear" w:color="auto" w:fill="auto"/>
            <w:vAlign w:val="center"/>
            <w:hideMark/>
          </w:tcPr>
          <w:p w14:paraId="0BCAC263"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46,4</w:t>
            </w:r>
          </w:p>
        </w:tc>
        <w:tc>
          <w:tcPr>
            <w:tcW w:w="1134" w:type="dxa"/>
            <w:shd w:val="clear" w:color="auto" w:fill="auto"/>
            <w:vAlign w:val="center"/>
            <w:hideMark/>
          </w:tcPr>
          <w:p w14:paraId="7C8FFB32"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40,05</w:t>
            </w:r>
          </w:p>
        </w:tc>
        <w:tc>
          <w:tcPr>
            <w:tcW w:w="1134" w:type="dxa"/>
            <w:shd w:val="clear" w:color="auto" w:fill="auto"/>
            <w:vAlign w:val="center"/>
            <w:hideMark/>
          </w:tcPr>
          <w:p w14:paraId="3AA4A5F3"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38,46</w:t>
            </w:r>
          </w:p>
        </w:tc>
        <w:tc>
          <w:tcPr>
            <w:tcW w:w="1418" w:type="dxa"/>
            <w:shd w:val="clear" w:color="auto" w:fill="auto"/>
            <w:vAlign w:val="center"/>
            <w:hideMark/>
          </w:tcPr>
          <w:p w14:paraId="597F2D9F" w14:textId="77777777" w:rsidR="00025148" w:rsidRPr="005D57DA" w:rsidRDefault="00025148" w:rsidP="00AC7DA8">
            <w:pPr>
              <w:spacing w:after="0" w:line="240" w:lineRule="auto"/>
              <w:jc w:val="center"/>
              <w:rPr>
                <w:rFonts w:ascii="Times New Roman" w:eastAsia="Times New Roman" w:hAnsi="Times New Roman" w:cs="Times New Roman"/>
                <w:bCs/>
                <w:color w:val="000000"/>
                <w:sz w:val="20"/>
                <w:szCs w:val="20"/>
                <w:lang w:eastAsia="ru-RU"/>
              </w:rPr>
            </w:pPr>
            <w:r w:rsidRPr="005D57DA">
              <w:rPr>
                <w:rFonts w:ascii="Times New Roman" w:eastAsia="Times New Roman" w:hAnsi="Times New Roman" w:cs="Times New Roman"/>
                <w:bCs/>
                <w:color w:val="000000"/>
                <w:sz w:val="20"/>
                <w:szCs w:val="20"/>
                <w:lang w:eastAsia="ru-RU"/>
              </w:rPr>
              <w:t> </w:t>
            </w:r>
          </w:p>
        </w:tc>
      </w:tr>
    </w:tbl>
    <w:p w14:paraId="28CD0A5D" w14:textId="77777777" w:rsidR="00025148" w:rsidRDefault="00025148" w:rsidP="00025148">
      <w:pPr>
        <w:pStyle w:val="afa"/>
        <w:ind w:firstLine="851"/>
        <w:jc w:val="both"/>
      </w:pPr>
    </w:p>
    <w:p w14:paraId="5D1360FC" w14:textId="5AAC1681" w:rsidR="00025148" w:rsidRPr="0005435E" w:rsidRDefault="00025148" w:rsidP="00025148">
      <w:pPr>
        <w:pStyle w:val="afa"/>
        <w:spacing w:line="240" w:lineRule="auto"/>
        <w:ind w:left="0" w:firstLine="709"/>
        <w:jc w:val="both"/>
        <w:rPr>
          <w:sz w:val="28"/>
        </w:rPr>
      </w:pPr>
      <w:r w:rsidRPr="00C50AC3">
        <w:rPr>
          <w:sz w:val="28"/>
        </w:rPr>
        <w:t>Доля оборота субъектов МСП в общем обороте субъекта в 201</w:t>
      </w:r>
      <w:r>
        <w:rPr>
          <w:sz w:val="28"/>
        </w:rPr>
        <w:t>6</w:t>
      </w:r>
      <w:r w:rsidRPr="00C50AC3">
        <w:rPr>
          <w:sz w:val="28"/>
        </w:rPr>
        <w:t xml:space="preserve"> году составила 4</w:t>
      </w:r>
      <w:r>
        <w:rPr>
          <w:sz w:val="28"/>
        </w:rPr>
        <w:t>6,4</w:t>
      </w:r>
      <w:r w:rsidRPr="00C50AC3">
        <w:rPr>
          <w:sz w:val="28"/>
        </w:rPr>
        <w:t>%, в 201</w:t>
      </w:r>
      <w:r>
        <w:rPr>
          <w:sz w:val="28"/>
        </w:rPr>
        <w:t>7</w:t>
      </w:r>
      <w:r w:rsidRPr="00C50AC3">
        <w:rPr>
          <w:sz w:val="28"/>
        </w:rPr>
        <w:t xml:space="preserve"> году значение показателя снизилось и составило </w:t>
      </w:r>
      <w:r>
        <w:rPr>
          <w:sz w:val="28"/>
        </w:rPr>
        <w:t>40,05</w:t>
      </w:r>
      <w:r w:rsidRPr="00C50AC3">
        <w:rPr>
          <w:sz w:val="28"/>
        </w:rPr>
        <w:t>%, в 201</w:t>
      </w:r>
      <w:r>
        <w:rPr>
          <w:sz w:val="28"/>
        </w:rPr>
        <w:t>8</w:t>
      </w:r>
      <w:r w:rsidRPr="00C50AC3">
        <w:rPr>
          <w:sz w:val="28"/>
        </w:rPr>
        <w:t xml:space="preserve"> году значение показателя составило </w:t>
      </w:r>
      <w:r>
        <w:rPr>
          <w:sz w:val="28"/>
        </w:rPr>
        <w:t>38,46</w:t>
      </w:r>
      <w:r w:rsidRPr="00C50AC3">
        <w:rPr>
          <w:sz w:val="28"/>
        </w:rPr>
        <w:t xml:space="preserve">%. Большая часть оборота всех категорий субъектов </w:t>
      </w:r>
      <w:r>
        <w:rPr>
          <w:sz w:val="28"/>
        </w:rPr>
        <w:t>МСП</w:t>
      </w:r>
      <w:r w:rsidRPr="00C50AC3">
        <w:rPr>
          <w:sz w:val="28"/>
        </w:rPr>
        <w:t xml:space="preserve"> приходится на сектор торговли – </w:t>
      </w:r>
      <w:r>
        <w:rPr>
          <w:sz w:val="28"/>
        </w:rPr>
        <w:t>49</w:t>
      </w:r>
      <w:r w:rsidRPr="00C50AC3">
        <w:rPr>
          <w:sz w:val="28"/>
        </w:rPr>
        <w:t xml:space="preserve">%, обрабатывающих производств– </w:t>
      </w:r>
      <w:r>
        <w:rPr>
          <w:sz w:val="28"/>
        </w:rPr>
        <w:t>15</w:t>
      </w:r>
      <w:r w:rsidRPr="00C50AC3">
        <w:rPr>
          <w:sz w:val="28"/>
        </w:rPr>
        <w:t xml:space="preserve">%, </w:t>
      </w:r>
      <w:r>
        <w:rPr>
          <w:sz w:val="28"/>
        </w:rPr>
        <w:t xml:space="preserve">сельского </w:t>
      </w:r>
      <w:r w:rsidRPr="0005435E">
        <w:rPr>
          <w:sz w:val="28"/>
        </w:rPr>
        <w:t>хозяйства, рыболовства и рыбоводства – 13%, строительства – 5%, транспорта и связи – 8%, операции с недвижимым имуществом, аренда и предоставление услуг – 2% (</w:t>
      </w:r>
      <w:r w:rsidR="00581024" w:rsidRPr="0005435E">
        <w:rPr>
          <w:sz w:val="28"/>
        </w:rPr>
        <w:t>Рисунок 2.1.2</w:t>
      </w:r>
      <w:r w:rsidRPr="0005435E">
        <w:rPr>
          <w:sz w:val="28"/>
        </w:rPr>
        <w:t>).</w:t>
      </w:r>
    </w:p>
    <w:p w14:paraId="4B7C7D29" w14:textId="77777777" w:rsidR="00025148" w:rsidRPr="0005435E" w:rsidRDefault="00025148" w:rsidP="00025148">
      <w:pPr>
        <w:pStyle w:val="afa"/>
        <w:ind w:firstLine="851"/>
        <w:jc w:val="both"/>
      </w:pPr>
    </w:p>
    <w:p w14:paraId="01DA7107" w14:textId="77777777" w:rsidR="00025148" w:rsidRPr="0005435E" w:rsidRDefault="00025148" w:rsidP="00025148">
      <w:pPr>
        <w:keepNext/>
        <w:spacing w:after="0" w:line="360" w:lineRule="auto"/>
        <w:jc w:val="center"/>
        <w:rPr>
          <w:rFonts w:ascii="Times New Roman" w:hAnsi="Times New Roman" w:cs="Times New Roman"/>
        </w:rPr>
      </w:pPr>
      <w:r w:rsidRPr="0005435E">
        <w:rPr>
          <w:rFonts w:ascii="Times New Roman" w:eastAsia="Times New Roman" w:hAnsi="Times New Roman" w:cs="Times New Roman"/>
          <w:noProof/>
          <w:sz w:val="28"/>
          <w:szCs w:val="28"/>
          <w:lang w:eastAsia="ru-RU"/>
        </w:rPr>
        <w:drawing>
          <wp:inline distT="0" distB="0" distL="0" distR="0" wp14:anchorId="15AD2B03" wp14:editId="2F57BC93">
            <wp:extent cx="5486400" cy="286932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2ED8EF" w14:textId="7D80479A" w:rsidR="00025148" w:rsidRDefault="00581024" w:rsidP="00025148">
      <w:pPr>
        <w:spacing w:after="0" w:line="240" w:lineRule="auto"/>
        <w:ind w:firstLine="709"/>
        <w:jc w:val="center"/>
        <w:rPr>
          <w:rFonts w:ascii="Times New Roman" w:hAnsi="Times New Roman" w:cs="Times New Roman"/>
          <w:iCs/>
          <w:sz w:val="24"/>
          <w:szCs w:val="24"/>
        </w:rPr>
      </w:pPr>
      <w:r w:rsidRPr="0005435E">
        <w:rPr>
          <w:rFonts w:ascii="Times New Roman" w:hAnsi="Times New Roman" w:cs="Times New Roman"/>
          <w:sz w:val="24"/>
          <w:szCs w:val="24"/>
        </w:rPr>
        <w:t>Рисунок 2.1</w:t>
      </w:r>
      <w:r w:rsidR="00025148" w:rsidRPr="0005435E">
        <w:rPr>
          <w:rFonts w:ascii="Times New Roman" w:hAnsi="Times New Roman" w:cs="Times New Roman"/>
          <w:sz w:val="24"/>
          <w:szCs w:val="24"/>
        </w:rPr>
        <w:t>.</w:t>
      </w:r>
      <w:r w:rsidRPr="0005435E">
        <w:rPr>
          <w:rFonts w:ascii="Times New Roman" w:hAnsi="Times New Roman" w:cs="Times New Roman"/>
          <w:sz w:val="24"/>
          <w:szCs w:val="24"/>
        </w:rPr>
        <w:t>2.</w:t>
      </w:r>
      <w:r w:rsidR="00025148" w:rsidRPr="0005435E">
        <w:rPr>
          <w:rFonts w:ascii="Times New Roman" w:hAnsi="Times New Roman" w:cs="Times New Roman"/>
          <w:sz w:val="24"/>
          <w:szCs w:val="24"/>
        </w:rPr>
        <w:t xml:space="preserve"> Доля оборота вс</w:t>
      </w:r>
      <w:r w:rsidR="00025148" w:rsidRPr="00086378">
        <w:rPr>
          <w:rFonts w:ascii="Times New Roman" w:hAnsi="Times New Roman" w:cs="Times New Roman"/>
          <w:sz w:val="24"/>
          <w:szCs w:val="24"/>
        </w:rPr>
        <w:t xml:space="preserve">ех категорий субъектов МСП </w:t>
      </w:r>
      <w:r w:rsidR="00025148" w:rsidRPr="00086378">
        <w:rPr>
          <w:rFonts w:ascii="Times New Roman" w:hAnsi="Times New Roman" w:cs="Times New Roman"/>
          <w:iCs/>
          <w:sz w:val="24"/>
          <w:szCs w:val="24"/>
        </w:rPr>
        <w:t>по состоянию на 01.01.2017</w:t>
      </w:r>
    </w:p>
    <w:p w14:paraId="044515EF" w14:textId="77777777" w:rsidR="00025148" w:rsidRPr="00086378" w:rsidRDefault="00025148" w:rsidP="00025148">
      <w:pPr>
        <w:spacing w:after="0" w:line="240" w:lineRule="auto"/>
        <w:ind w:firstLine="709"/>
        <w:jc w:val="center"/>
        <w:rPr>
          <w:rFonts w:ascii="Times New Roman" w:hAnsi="Times New Roman" w:cs="Times New Roman"/>
          <w:sz w:val="24"/>
          <w:szCs w:val="24"/>
        </w:rPr>
      </w:pPr>
    </w:p>
    <w:p w14:paraId="6967126A" w14:textId="503A2AE0" w:rsidR="00025148" w:rsidRDefault="00025148" w:rsidP="00025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выручки индивидуальных предпринимателей (с учетом налогов и аналогичных обязательных платежей) от продажи товаров, работ, услуг по всем видам деятельности в 2014, 2015 годах составил 28 238,4 млн.руб., в 2016 году показатель увеличился на 28,9% и составил 36 413, 4</w:t>
      </w:r>
      <w:r w:rsidR="00D74666">
        <w:rPr>
          <w:rFonts w:ascii="Times New Roman" w:hAnsi="Times New Roman" w:cs="Times New Roman"/>
          <w:sz w:val="28"/>
          <w:szCs w:val="28"/>
        </w:rPr>
        <w:t xml:space="preserve"> </w:t>
      </w:r>
      <w:r>
        <w:rPr>
          <w:rFonts w:ascii="Times New Roman" w:hAnsi="Times New Roman" w:cs="Times New Roman"/>
          <w:sz w:val="28"/>
          <w:szCs w:val="28"/>
        </w:rPr>
        <w:t>млн.руб.</w:t>
      </w:r>
    </w:p>
    <w:p w14:paraId="060BB79B" w14:textId="77777777" w:rsidR="00947828" w:rsidRPr="0014099E" w:rsidRDefault="00947828" w:rsidP="0014099E">
      <w:pPr>
        <w:spacing w:after="0" w:line="240" w:lineRule="auto"/>
        <w:jc w:val="both"/>
        <w:rPr>
          <w:rFonts w:ascii="Times New Roman" w:hAnsi="Times New Roman" w:cs="Times New Roman"/>
          <w:sz w:val="28"/>
          <w:szCs w:val="28"/>
        </w:rPr>
      </w:pPr>
    </w:p>
    <w:p w14:paraId="0A8F741A" w14:textId="77777777" w:rsidR="00AB39CA" w:rsidRDefault="000D1FE1" w:rsidP="0014099E">
      <w:pPr>
        <w:pStyle w:val="2"/>
        <w:tabs>
          <w:tab w:val="left" w:pos="142"/>
        </w:tabs>
        <w:spacing w:line="240" w:lineRule="auto"/>
        <w:ind w:firstLine="709"/>
        <w:jc w:val="both"/>
        <w:rPr>
          <w:rFonts w:ascii="Times New Roman" w:hAnsi="Times New Roman" w:cs="Times New Roman"/>
          <w:sz w:val="28"/>
          <w:szCs w:val="28"/>
        </w:rPr>
      </w:pPr>
      <w:bookmarkStart w:id="4" w:name="_Toc3045875"/>
      <w:r w:rsidRPr="0014099E">
        <w:rPr>
          <w:rFonts w:ascii="Times New Roman" w:hAnsi="Times New Roman" w:cs="Times New Roman"/>
          <w:sz w:val="28"/>
          <w:szCs w:val="28"/>
        </w:rPr>
        <w:lastRenderedPageBreak/>
        <w:t xml:space="preserve">2.2. Характеристика </w:t>
      </w:r>
      <w:r w:rsidR="00AB39CA" w:rsidRPr="0014099E">
        <w:rPr>
          <w:rFonts w:ascii="Times New Roman" w:hAnsi="Times New Roman" w:cs="Times New Roman"/>
          <w:sz w:val="28"/>
          <w:szCs w:val="28"/>
        </w:rPr>
        <w:t>состояния конкуренции на социально значимых</w:t>
      </w:r>
      <w:r w:rsidR="00AB39CA" w:rsidRPr="00D170BC">
        <w:rPr>
          <w:rFonts w:ascii="Times New Roman" w:hAnsi="Times New Roman" w:cs="Times New Roman"/>
          <w:sz w:val="28"/>
          <w:szCs w:val="28"/>
        </w:rPr>
        <w:t xml:space="preserve"> рынках</w:t>
      </w:r>
      <w:bookmarkEnd w:id="4"/>
      <w:r w:rsidR="00AB39CA" w:rsidRPr="00D170BC">
        <w:rPr>
          <w:rFonts w:ascii="Times New Roman" w:hAnsi="Times New Roman" w:cs="Times New Roman"/>
          <w:sz w:val="28"/>
          <w:szCs w:val="28"/>
        </w:rPr>
        <w:t xml:space="preserve"> </w:t>
      </w:r>
    </w:p>
    <w:p w14:paraId="3C65C52A" w14:textId="293ACB8B" w:rsidR="000D1FE1" w:rsidRDefault="000D1FE1" w:rsidP="00685EC0">
      <w:pPr>
        <w:tabs>
          <w:tab w:val="left" w:pos="1273"/>
        </w:tabs>
        <w:spacing w:after="0" w:line="240" w:lineRule="auto"/>
        <w:ind w:firstLine="709"/>
        <w:jc w:val="both"/>
        <w:rPr>
          <w:rFonts w:ascii="Times New Roman" w:eastAsia="Times New Roman" w:hAnsi="Times New Roman" w:cs="Times New Roman"/>
          <w:sz w:val="28"/>
          <w:szCs w:val="28"/>
        </w:rPr>
      </w:pPr>
      <w:r w:rsidRPr="00685EC0">
        <w:rPr>
          <w:rFonts w:ascii="Times New Roman" w:hAnsi="Times New Roman" w:cs="Times New Roman"/>
          <w:sz w:val="28"/>
          <w:szCs w:val="28"/>
        </w:rPr>
        <w:t xml:space="preserve">В данном разделе отражена информация о состоянии конкуренции в Камчатском крае в разрезе </w:t>
      </w:r>
      <w:r w:rsidR="00AB39CA" w:rsidRPr="00685EC0">
        <w:rPr>
          <w:rFonts w:ascii="Times New Roman" w:eastAsia="Times New Roman" w:hAnsi="Times New Roman" w:cs="Times New Roman"/>
          <w:color w:val="000000"/>
          <w:sz w:val="28"/>
          <w:szCs w:val="28"/>
        </w:rPr>
        <w:t xml:space="preserve">социально значимых и приоритетных рынков для содействия развитию конкуренции в Камчатском крае, </w:t>
      </w:r>
      <w:r w:rsidRPr="00685EC0">
        <w:rPr>
          <w:rFonts w:ascii="Times New Roman" w:hAnsi="Times New Roman" w:cs="Times New Roman"/>
          <w:sz w:val="28"/>
          <w:szCs w:val="28"/>
        </w:rPr>
        <w:t>утвержденны</w:t>
      </w:r>
      <w:r w:rsidR="00AB39CA" w:rsidRPr="00685EC0">
        <w:rPr>
          <w:rFonts w:ascii="Times New Roman" w:hAnsi="Times New Roman" w:cs="Times New Roman"/>
          <w:sz w:val="28"/>
          <w:szCs w:val="28"/>
        </w:rPr>
        <w:t>х</w:t>
      </w:r>
      <w:r w:rsidR="000601B5">
        <w:rPr>
          <w:rFonts w:ascii="Times New Roman" w:hAnsi="Times New Roman" w:cs="Times New Roman"/>
          <w:sz w:val="28"/>
          <w:szCs w:val="28"/>
        </w:rPr>
        <w:t xml:space="preserve"> </w:t>
      </w:r>
      <w:r w:rsidRPr="00685EC0">
        <w:rPr>
          <w:rFonts w:ascii="Times New Roman" w:eastAsia="Times New Roman" w:hAnsi="Times New Roman" w:cs="Times New Roman"/>
          <w:color w:val="000000"/>
          <w:sz w:val="28"/>
          <w:szCs w:val="28"/>
        </w:rPr>
        <w:t>распоряжением Правительства Камчатского края от 11</w:t>
      </w:r>
      <w:r w:rsidR="00C31049">
        <w:rPr>
          <w:rFonts w:ascii="Times New Roman" w:eastAsia="Times New Roman" w:hAnsi="Times New Roman" w:cs="Times New Roman"/>
          <w:color w:val="000000"/>
          <w:sz w:val="28"/>
          <w:szCs w:val="28"/>
        </w:rPr>
        <w:t>.02.</w:t>
      </w:r>
      <w:r w:rsidRPr="00685EC0">
        <w:rPr>
          <w:rFonts w:ascii="Times New Roman" w:eastAsia="Times New Roman" w:hAnsi="Times New Roman" w:cs="Times New Roman"/>
          <w:color w:val="000000"/>
          <w:sz w:val="28"/>
          <w:szCs w:val="28"/>
        </w:rPr>
        <w:t xml:space="preserve">2016 № 71-РП (с </w:t>
      </w:r>
      <w:r w:rsidRPr="000856C1">
        <w:rPr>
          <w:rFonts w:ascii="Times New Roman" w:eastAsia="Times New Roman" w:hAnsi="Times New Roman" w:cs="Times New Roman"/>
          <w:sz w:val="28"/>
          <w:szCs w:val="28"/>
        </w:rPr>
        <w:t>изменениями о</w:t>
      </w:r>
      <w:r w:rsidR="00C31049">
        <w:rPr>
          <w:rFonts w:ascii="Times New Roman" w:eastAsia="Times New Roman" w:hAnsi="Times New Roman" w:cs="Times New Roman"/>
          <w:sz w:val="28"/>
          <w:szCs w:val="28"/>
        </w:rPr>
        <w:t>т 05.04.</w:t>
      </w:r>
      <w:r w:rsidR="000856C1" w:rsidRPr="000856C1">
        <w:rPr>
          <w:rFonts w:ascii="Times New Roman" w:eastAsia="Times New Roman" w:hAnsi="Times New Roman" w:cs="Times New Roman"/>
          <w:sz w:val="28"/>
          <w:szCs w:val="28"/>
        </w:rPr>
        <w:t xml:space="preserve">2017 </w:t>
      </w:r>
      <w:r w:rsidR="00086378" w:rsidRPr="000856C1">
        <w:rPr>
          <w:rFonts w:ascii="Times New Roman" w:eastAsia="Times New Roman" w:hAnsi="Times New Roman" w:cs="Times New Roman"/>
          <w:sz w:val="28"/>
          <w:szCs w:val="28"/>
        </w:rPr>
        <w:t>№</w:t>
      </w:r>
      <w:r w:rsidR="000856C1" w:rsidRPr="000856C1">
        <w:rPr>
          <w:rFonts w:ascii="Times New Roman" w:eastAsia="Times New Roman" w:hAnsi="Times New Roman" w:cs="Times New Roman"/>
          <w:sz w:val="28"/>
          <w:szCs w:val="28"/>
        </w:rPr>
        <w:t xml:space="preserve"> 131-РП,</w:t>
      </w:r>
      <w:r w:rsidR="0097072C">
        <w:rPr>
          <w:rFonts w:ascii="Times New Roman" w:eastAsia="Times New Roman" w:hAnsi="Times New Roman" w:cs="Times New Roman"/>
          <w:sz w:val="28"/>
          <w:szCs w:val="28"/>
        </w:rPr>
        <w:t xml:space="preserve"> 05</w:t>
      </w:r>
      <w:r w:rsidR="00C31049">
        <w:rPr>
          <w:rFonts w:ascii="Times New Roman" w:eastAsia="Times New Roman" w:hAnsi="Times New Roman" w:cs="Times New Roman"/>
          <w:sz w:val="28"/>
          <w:szCs w:val="28"/>
        </w:rPr>
        <w:t>.07.</w:t>
      </w:r>
      <w:r w:rsidR="0097072C">
        <w:rPr>
          <w:rFonts w:ascii="Times New Roman" w:eastAsia="Times New Roman" w:hAnsi="Times New Roman" w:cs="Times New Roman"/>
          <w:sz w:val="28"/>
          <w:szCs w:val="28"/>
        </w:rPr>
        <w:t>2017 № 265-РП).</w:t>
      </w:r>
    </w:p>
    <w:p w14:paraId="6BCB5AC9" w14:textId="77777777" w:rsidR="00055D1A" w:rsidRPr="000856C1" w:rsidRDefault="00055D1A" w:rsidP="00685EC0">
      <w:pPr>
        <w:tabs>
          <w:tab w:val="left" w:pos="1273"/>
        </w:tabs>
        <w:spacing w:after="0" w:line="240" w:lineRule="auto"/>
        <w:ind w:firstLine="709"/>
        <w:jc w:val="both"/>
        <w:rPr>
          <w:rFonts w:ascii="Times New Roman" w:eastAsia="Times New Roman" w:hAnsi="Times New Roman" w:cs="Times New Roman"/>
          <w:sz w:val="28"/>
          <w:szCs w:val="28"/>
        </w:rPr>
      </w:pPr>
    </w:p>
    <w:p w14:paraId="2749AD2F" w14:textId="75FF63E8" w:rsidR="00AB39CA" w:rsidRDefault="00AB39CA" w:rsidP="00D170BC">
      <w:pPr>
        <w:pStyle w:val="3"/>
        <w:spacing w:line="240" w:lineRule="auto"/>
        <w:ind w:firstLine="709"/>
        <w:jc w:val="both"/>
        <w:rPr>
          <w:rFonts w:ascii="Times New Roman" w:hAnsi="Times New Roman" w:cs="Times New Roman"/>
          <w:sz w:val="28"/>
          <w:szCs w:val="28"/>
        </w:rPr>
      </w:pPr>
      <w:bookmarkStart w:id="5" w:name="_Toc3045876"/>
      <w:r w:rsidRPr="00685EC0">
        <w:rPr>
          <w:rFonts w:ascii="Times New Roman" w:hAnsi="Times New Roman" w:cs="Times New Roman"/>
          <w:sz w:val="28"/>
          <w:szCs w:val="28"/>
        </w:rPr>
        <w:t>2.2.1. Рынок услуг дошкольного образования</w:t>
      </w:r>
      <w:bookmarkEnd w:id="5"/>
    </w:p>
    <w:p w14:paraId="3F7BDB3C" w14:textId="77777777" w:rsidR="003E689A" w:rsidRPr="00CB49E0" w:rsidRDefault="003E689A" w:rsidP="003E689A">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5CBC37BE" w14:textId="77777777" w:rsidR="007B1DDB" w:rsidRPr="00750CF4" w:rsidRDefault="007B1DDB" w:rsidP="007B1DDB">
      <w:pPr>
        <w:spacing w:after="0" w:line="240" w:lineRule="auto"/>
        <w:ind w:firstLine="708"/>
        <w:jc w:val="both"/>
        <w:rPr>
          <w:rFonts w:ascii="Times New Roman" w:eastAsia="Times New Roman" w:hAnsi="Times New Roman" w:cs="Times New Roman"/>
          <w:sz w:val="28"/>
          <w:szCs w:val="28"/>
          <w:lang w:eastAsia="ru-RU"/>
        </w:rPr>
      </w:pPr>
      <w:r w:rsidRPr="00750CF4">
        <w:rPr>
          <w:rFonts w:ascii="Times New Roman" w:eastAsia="Times New Roman" w:hAnsi="Times New Roman" w:cs="Times New Roman"/>
          <w:sz w:val="28"/>
          <w:szCs w:val="28"/>
          <w:lang w:eastAsia="ru-RU"/>
        </w:rPr>
        <w:t>Конкурентная среда в сфере дошкольного образования Камчатского края формируется деятельностью 1</w:t>
      </w:r>
      <w:r>
        <w:rPr>
          <w:rFonts w:ascii="Times New Roman" w:eastAsia="Times New Roman" w:hAnsi="Times New Roman" w:cs="Times New Roman"/>
          <w:sz w:val="28"/>
          <w:szCs w:val="28"/>
          <w:lang w:eastAsia="ru-RU"/>
        </w:rPr>
        <w:t>39</w:t>
      </w:r>
      <w:r w:rsidRPr="00750CF4">
        <w:rPr>
          <w:rFonts w:ascii="Times New Roman" w:eastAsia="Times New Roman" w:hAnsi="Times New Roman" w:cs="Times New Roman"/>
          <w:sz w:val="28"/>
          <w:szCs w:val="28"/>
          <w:lang w:eastAsia="ru-RU"/>
        </w:rPr>
        <w:t xml:space="preserve"> муниципальны</w:t>
      </w:r>
      <w:r>
        <w:rPr>
          <w:rFonts w:ascii="Times New Roman" w:eastAsia="Times New Roman" w:hAnsi="Times New Roman" w:cs="Times New Roman"/>
          <w:sz w:val="28"/>
          <w:szCs w:val="28"/>
          <w:lang w:eastAsia="ru-RU"/>
        </w:rPr>
        <w:t>х</w:t>
      </w:r>
      <w:r w:rsidRPr="00750CF4">
        <w:rPr>
          <w:rFonts w:ascii="Times New Roman" w:eastAsia="Times New Roman" w:hAnsi="Times New Roman" w:cs="Times New Roman"/>
          <w:sz w:val="28"/>
          <w:szCs w:val="28"/>
          <w:lang w:eastAsia="ru-RU"/>
        </w:rPr>
        <w:t xml:space="preserve"> и государственны</w:t>
      </w:r>
      <w:r>
        <w:rPr>
          <w:rFonts w:ascii="Times New Roman" w:eastAsia="Times New Roman" w:hAnsi="Times New Roman" w:cs="Times New Roman"/>
          <w:sz w:val="28"/>
          <w:szCs w:val="28"/>
          <w:lang w:eastAsia="ru-RU"/>
        </w:rPr>
        <w:t xml:space="preserve">х </w:t>
      </w:r>
      <w:r w:rsidRPr="00750CF4">
        <w:rPr>
          <w:rFonts w:ascii="Times New Roman" w:eastAsia="Times New Roman" w:hAnsi="Times New Roman" w:cs="Times New Roman"/>
          <w:sz w:val="28"/>
          <w:szCs w:val="28"/>
          <w:lang w:eastAsia="ru-RU"/>
        </w:rPr>
        <w:t>образовательны</w:t>
      </w:r>
      <w:r>
        <w:rPr>
          <w:rFonts w:ascii="Times New Roman" w:eastAsia="Times New Roman" w:hAnsi="Times New Roman" w:cs="Times New Roman"/>
          <w:sz w:val="28"/>
          <w:szCs w:val="28"/>
          <w:lang w:eastAsia="ru-RU"/>
        </w:rPr>
        <w:t>х</w:t>
      </w:r>
      <w:r w:rsidRPr="00750C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организаций</w:t>
      </w:r>
      <w:r w:rsidRPr="00750CF4">
        <w:rPr>
          <w:rFonts w:ascii="Times New Roman" w:eastAsia="Times New Roman" w:hAnsi="Times New Roman" w:cs="Times New Roman"/>
          <w:sz w:val="28"/>
          <w:szCs w:val="28"/>
          <w:lang w:eastAsia="ru-RU"/>
        </w:rPr>
        <w:t xml:space="preserve">, в числе которых: </w:t>
      </w:r>
    </w:p>
    <w:p w14:paraId="3BB35714" w14:textId="77777777" w:rsidR="007B1DDB" w:rsidRPr="00750CF4" w:rsidRDefault="007B1DDB" w:rsidP="007B1DDB">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6BE3">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2</w:t>
      </w:r>
      <w:r w:rsidRPr="00750CF4">
        <w:rPr>
          <w:rFonts w:ascii="Times New Roman" w:eastAsia="Times New Roman" w:hAnsi="Times New Roman" w:cs="Times New Roman"/>
          <w:sz w:val="28"/>
          <w:szCs w:val="28"/>
          <w:lang w:eastAsia="ru-RU"/>
        </w:rPr>
        <w:t xml:space="preserve"> муниципальных дошкольных образовательных </w:t>
      </w:r>
      <w:r>
        <w:rPr>
          <w:rFonts w:ascii="Times New Roman" w:eastAsia="Times New Roman" w:hAnsi="Times New Roman" w:cs="Times New Roman"/>
          <w:sz w:val="28"/>
          <w:szCs w:val="28"/>
          <w:lang w:eastAsia="ru-RU"/>
        </w:rPr>
        <w:t>организаций;</w:t>
      </w:r>
      <w:r w:rsidRPr="00750CF4">
        <w:rPr>
          <w:rFonts w:ascii="Times New Roman" w:eastAsia="Times New Roman" w:hAnsi="Times New Roman" w:cs="Times New Roman"/>
          <w:sz w:val="28"/>
          <w:szCs w:val="28"/>
          <w:lang w:eastAsia="ru-RU"/>
        </w:rPr>
        <w:t xml:space="preserve"> </w:t>
      </w:r>
    </w:p>
    <w:p w14:paraId="6A20790C" w14:textId="77777777" w:rsidR="007B1DDB" w:rsidRPr="00A56BE3" w:rsidRDefault="007B1DDB" w:rsidP="007B1DD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56BE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7</w:t>
      </w:r>
      <w:r w:rsidRPr="00750CF4">
        <w:rPr>
          <w:rFonts w:ascii="Times New Roman" w:eastAsia="Times New Roman" w:hAnsi="Times New Roman" w:cs="Times New Roman"/>
          <w:sz w:val="28"/>
          <w:szCs w:val="28"/>
          <w:lang w:eastAsia="ru-RU"/>
        </w:rPr>
        <w:t xml:space="preserve"> </w:t>
      </w:r>
      <w:r w:rsidRPr="00A56BE3">
        <w:rPr>
          <w:rFonts w:ascii="Times New Roman" w:eastAsia="Calibri" w:hAnsi="Times New Roman" w:cs="Times New Roman"/>
          <w:sz w:val="28"/>
        </w:rPr>
        <w:t>организаций, реализующих программу дошкольного образования.</w:t>
      </w:r>
    </w:p>
    <w:p w14:paraId="7AD0B8F1" w14:textId="556A20E3" w:rsidR="007B1DDB" w:rsidRDefault="007B1DDB" w:rsidP="007B1DDB">
      <w:pPr>
        <w:tabs>
          <w:tab w:val="left" w:pos="993"/>
        </w:tabs>
        <w:spacing w:after="0"/>
        <w:ind w:firstLine="709"/>
        <w:jc w:val="both"/>
        <w:rPr>
          <w:rFonts w:ascii="Times New Roman" w:eastAsia="Calibri" w:hAnsi="Times New Roman" w:cs="Times New Roman"/>
          <w:sz w:val="28"/>
        </w:rPr>
      </w:pPr>
      <w:r>
        <w:rPr>
          <w:rFonts w:ascii="Times New Roman" w:eastAsia="Calibri" w:hAnsi="Times New Roman" w:cs="Times New Roman"/>
          <w:sz w:val="28"/>
        </w:rPr>
        <w:t>На рынке услуг дошкольного образования и присмотра и ухода участвуют 18 индивидуальных предпринимателей и 1 негосударственная организация.</w:t>
      </w:r>
      <w:r w:rsidRPr="00514A60">
        <w:rPr>
          <w:rFonts w:ascii="Times New Roman" w:eastAsia="Calibri" w:hAnsi="Times New Roman" w:cs="Times New Roman"/>
          <w:sz w:val="28"/>
        </w:rPr>
        <w:t xml:space="preserve"> </w:t>
      </w:r>
      <w:r>
        <w:rPr>
          <w:rFonts w:ascii="Times New Roman" w:eastAsia="Calibri" w:hAnsi="Times New Roman" w:cs="Times New Roman"/>
          <w:sz w:val="28"/>
        </w:rPr>
        <w:t>Одна негосударственная организация и три</w:t>
      </w:r>
      <w:r w:rsidRPr="00514A60">
        <w:rPr>
          <w:rFonts w:ascii="Times New Roman" w:eastAsia="Calibri" w:hAnsi="Times New Roman" w:cs="Times New Roman"/>
          <w:sz w:val="28"/>
        </w:rPr>
        <w:t xml:space="preserve"> инд</w:t>
      </w:r>
      <w:r w:rsidR="00A32111">
        <w:rPr>
          <w:rFonts w:ascii="Times New Roman" w:eastAsia="Calibri" w:hAnsi="Times New Roman" w:cs="Times New Roman"/>
          <w:sz w:val="28"/>
        </w:rPr>
        <w:t>ивидуальных предпринимателя имею</w:t>
      </w:r>
      <w:r w:rsidRPr="00514A60">
        <w:rPr>
          <w:rFonts w:ascii="Times New Roman" w:eastAsia="Calibri" w:hAnsi="Times New Roman" w:cs="Times New Roman"/>
          <w:sz w:val="28"/>
        </w:rPr>
        <w:t xml:space="preserve">т лицензию на образовательную деятельность по </w:t>
      </w:r>
      <w:r>
        <w:rPr>
          <w:rFonts w:ascii="Times New Roman" w:eastAsia="Calibri" w:hAnsi="Times New Roman" w:cs="Times New Roman"/>
          <w:sz w:val="28"/>
        </w:rPr>
        <w:t>шести</w:t>
      </w:r>
      <w:r w:rsidRPr="00514A60">
        <w:rPr>
          <w:rFonts w:ascii="Times New Roman" w:eastAsia="Calibri" w:hAnsi="Times New Roman" w:cs="Times New Roman"/>
          <w:sz w:val="28"/>
        </w:rPr>
        <w:t xml:space="preserve"> адрес</w:t>
      </w:r>
      <w:r>
        <w:rPr>
          <w:rFonts w:ascii="Times New Roman" w:eastAsia="Calibri" w:hAnsi="Times New Roman" w:cs="Times New Roman"/>
          <w:sz w:val="28"/>
        </w:rPr>
        <w:t>ам.</w:t>
      </w:r>
    </w:p>
    <w:p w14:paraId="26302304" w14:textId="77777777" w:rsidR="003E689A" w:rsidRDefault="003E689A" w:rsidP="00891359">
      <w:pPr>
        <w:pStyle w:val="afa"/>
        <w:suppressAutoHyphens/>
        <w:spacing w:line="240" w:lineRule="auto"/>
        <w:ind w:firstLine="709"/>
        <w:jc w:val="both"/>
        <w:rPr>
          <w:rFonts w:eastAsia="MS Mincho"/>
          <w:b/>
        </w:rPr>
      </w:pPr>
    </w:p>
    <w:p w14:paraId="31124D67" w14:textId="77777777" w:rsidR="003E689A" w:rsidRPr="00300573" w:rsidRDefault="003E689A" w:rsidP="00891359">
      <w:pPr>
        <w:pStyle w:val="afa"/>
        <w:suppressAutoHyphens/>
        <w:spacing w:line="240" w:lineRule="auto"/>
        <w:ind w:left="0" w:firstLine="709"/>
        <w:jc w:val="left"/>
        <w:rPr>
          <w:rFonts w:eastAsia="MS Mincho"/>
          <w:b/>
          <w:sz w:val="28"/>
        </w:rPr>
      </w:pPr>
      <w:r w:rsidRPr="00300573">
        <w:rPr>
          <w:rFonts w:eastAsia="MS Mincho"/>
          <w:b/>
          <w:sz w:val="28"/>
        </w:rPr>
        <w:t>Удовлетворённость потребности населения в услугах рынка</w:t>
      </w:r>
    </w:p>
    <w:p w14:paraId="754C880D" w14:textId="65E5232C" w:rsidR="007B1DDB" w:rsidRDefault="007B1DDB" w:rsidP="007B1DDB">
      <w:pPr>
        <w:spacing w:after="0" w:line="240" w:lineRule="auto"/>
        <w:ind w:firstLine="709"/>
        <w:jc w:val="both"/>
        <w:rPr>
          <w:rFonts w:ascii="Times New Roman" w:eastAsia="Calibri" w:hAnsi="Times New Roman" w:cs="Times New Roman"/>
          <w:sz w:val="28"/>
          <w:highlight w:val="yellow"/>
        </w:rPr>
      </w:pPr>
      <w:r>
        <w:rPr>
          <w:rFonts w:ascii="Times New Roman" w:eastAsia="Calibri" w:hAnsi="Times New Roman" w:cs="Times New Roman"/>
          <w:sz w:val="28"/>
        </w:rPr>
        <w:t>По состоянию на 01 января 2019 года муниципальные и государственные дошкольные образовательные организации посещали 17047 человек (</w:t>
      </w:r>
      <w:r w:rsidR="00A32111">
        <w:rPr>
          <w:rFonts w:ascii="Times New Roman" w:eastAsia="Calibri" w:hAnsi="Times New Roman" w:cs="Times New Roman"/>
          <w:sz w:val="28"/>
        </w:rPr>
        <w:t xml:space="preserve">в </w:t>
      </w:r>
      <w:r>
        <w:rPr>
          <w:rFonts w:ascii="Times New Roman" w:eastAsia="Calibri" w:hAnsi="Times New Roman" w:cs="Times New Roman"/>
          <w:sz w:val="28"/>
        </w:rPr>
        <w:t>2017 год</w:t>
      </w:r>
      <w:r w:rsidR="00A32111">
        <w:rPr>
          <w:rFonts w:ascii="Times New Roman" w:eastAsia="Calibri" w:hAnsi="Times New Roman" w:cs="Times New Roman"/>
          <w:sz w:val="28"/>
        </w:rPr>
        <w:t>у</w:t>
      </w:r>
      <w:r>
        <w:rPr>
          <w:rFonts w:ascii="Times New Roman" w:eastAsia="Calibri" w:hAnsi="Times New Roman" w:cs="Times New Roman"/>
          <w:sz w:val="28"/>
        </w:rPr>
        <w:t xml:space="preserve"> – 17041</w:t>
      </w:r>
      <w:r w:rsidR="00A32111">
        <w:rPr>
          <w:rFonts w:ascii="Times New Roman" w:eastAsia="Calibri" w:hAnsi="Times New Roman" w:cs="Times New Roman"/>
          <w:sz w:val="28"/>
        </w:rPr>
        <w:t xml:space="preserve"> человек</w:t>
      </w:r>
      <w:r>
        <w:rPr>
          <w:rFonts w:ascii="Times New Roman" w:eastAsia="Calibri" w:hAnsi="Times New Roman" w:cs="Times New Roman"/>
          <w:sz w:val="28"/>
        </w:rPr>
        <w:t xml:space="preserve">), 1602 человека получали дошкольное образование в группах при общеобразовательных </w:t>
      </w:r>
      <w:r w:rsidRPr="003F4557">
        <w:rPr>
          <w:rFonts w:ascii="Times New Roman" w:eastAsia="Calibri" w:hAnsi="Times New Roman" w:cs="Times New Roman"/>
          <w:sz w:val="28"/>
        </w:rPr>
        <w:t xml:space="preserve">организациях (прирост к 2017 году </w:t>
      </w:r>
      <w:r w:rsidR="00A32111" w:rsidRPr="003F4557">
        <w:rPr>
          <w:rFonts w:ascii="Times New Roman" w:eastAsia="Calibri" w:hAnsi="Times New Roman" w:cs="Times New Roman"/>
          <w:sz w:val="28"/>
        </w:rPr>
        <w:t>составил</w:t>
      </w:r>
      <w:r w:rsidR="00C33290">
        <w:rPr>
          <w:rFonts w:ascii="Times New Roman" w:eastAsia="Calibri" w:hAnsi="Times New Roman" w:cs="Times New Roman"/>
          <w:sz w:val="28"/>
        </w:rPr>
        <w:t xml:space="preserve"> </w:t>
      </w:r>
      <w:r w:rsidRPr="003F4557">
        <w:rPr>
          <w:rFonts w:ascii="Times New Roman" w:eastAsia="Calibri" w:hAnsi="Times New Roman" w:cs="Times New Roman"/>
          <w:sz w:val="28"/>
        </w:rPr>
        <w:t>17,4 %), в негосударственных организациях (частных детских садах) – 583 человека (прирост к 2017 году – 1 %).</w:t>
      </w:r>
    </w:p>
    <w:p w14:paraId="140C41FA" w14:textId="4BAE327C" w:rsidR="007B1DDB" w:rsidRPr="0005435E" w:rsidRDefault="007B1DDB" w:rsidP="007B1DD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Охват детей программами дошкольного образования и (или) присмотром и уходом за детьми в возрасте от 1 года до 7 лет в </w:t>
      </w:r>
      <w:r w:rsidRPr="0005435E">
        <w:rPr>
          <w:rFonts w:ascii="Times New Roman" w:eastAsia="Calibri" w:hAnsi="Times New Roman" w:cs="Times New Roman"/>
          <w:sz w:val="28"/>
          <w:szCs w:val="28"/>
        </w:rPr>
        <w:t>Камчатском крае составил</w:t>
      </w:r>
      <w:r w:rsidR="00A32111" w:rsidRPr="0005435E">
        <w:rPr>
          <w:rFonts w:ascii="Times New Roman" w:eastAsia="Calibri" w:hAnsi="Times New Roman" w:cs="Times New Roman"/>
          <w:sz w:val="28"/>
          <w:szCs w:val="28"/>
        </w:rPr>
        <w:t xml:space="preserve"> 72,3 % (в 2017 году – 71,2 %). Информация представлена в таблице </w:t>
      </w:r>
      <w:r w:rsidR="00080B54" w:rsidRPr="0005435E">
        <w:rPr>
          <w:rFonts w:ascii="Times New Roman" w:eastAsia="Calibri" w:hAnsi="Times New Roman" w:cs="Times New Roman"/>
          <w:sz w:val="28"/>
          <w:szCs w:val="28"/>
        </w:rPr>
        <w:t>2.2.1</w:t>
      </w:r>
      <w:r w:rsidR="00A32111" w:rsidRPr="0005435E">
        <w:rPr>
          <w:rFonts w:ascii="Times New Roman" w:eastAsia="Calibri" w:hAnsi="Times New Roman" w:cs="Times New Roman"/>
          <w:sz w:val="28"/>
          <w:szCs w:val="28"/>
        </w:rPr>
        <w:t xml:space="preserve">. </w:t>
      </w:r>
    </w:p>
    <w:p w14:paraId="354BD2FC" w14:textId="77777777" w:rsidR="007B1DDB" w:rsidRPr="0005435E" w:rsidRDefault="007B1DDB" w:rsidP="007B1DDB">
      <w:pPr>
        <w:spacing w:after="0" w:line="240" w:lineRule="auto"/>
        <w:ind w:firstLine="709"/>
        <w:jc w:val="both"/>
        <w:rPr>
          <w:rFonts w:ascii="Times New Roman" w:eastAsia="Calibri" w:hAnsi="Times New Roman" w:cs="Times New Roman"/>
          <w:sz w:val="28"/>
        </w:rPr>
      </w:pPr>
    </w:p>
    <w:p w14:paraId="69D62271" w14:textId="77777777" w:rsidR="00080B54" w:rsidRPr="0005435E" w:rsidRDefault="00A32111" w:rsidP="00080B54">
      <w:pPr>
        <w:spacing w:after="0" w:line="240" w:lineRule="auto"/>
        <w:ind w:firstLine="709"/>
        <w:jc w:val="right"/>
        <w:rPr>
          <w:rFonts w:ascii="Times New Roman" w:eastAsia="Calibri" w:hAnsi="Times New Roman" w:cs="Times New Roman"/>
          <w:sz w:val="24"/>
        </w:rPr>
      </w:pPr>
      <w:r w:rsidRPr="0005435E">
        <w:rPr>
          <w:rFonts w:ascii="Times New Roman" w:eastAsia="Calibri" w:hAnsi="Times New Roman" w:cs="Times New Roman"/>
          <w:sz w:val="24"/>
        </w:rPr>
        <w:t xml:space="preserve">Таблица </w:t>
      </w:r>
      <w:r w:rsidR="00D16FCC" w:rsidRPr="0005435E">
        <w:rPr>
          <w:rFonts w:ascii="Times New Roman" w:eastAsia="Calibri" w:hAnsi="Times New Roman" w:cs="Times New Roman"/>
          <w:sz w:val="24"/>
        </w:rPr>
        <w:t>2.2.1</w:t>
      </w:r>
      <w:r w:rsidRPr="0005435E">
        <w:rPr>
          <w:rFonts w:ascii="Times New Roman" w:eastAsia="Calibri" w:hAnsi="Times New Roman" w:cs="Times New Roman"/>
          <w:sz w:val="24"/>
        </w:rPr>
        <w:t>.</w:t>
      </w:r>
    </w:p>
    <w:p w14:paraId="45DE5B23" w14:textId="56F442E2" w:rsidR="00080B54" w:rsidRPr="0005435E" w:rsidRDefault="00A32111" w:rsidP="00080B54">
      <w:pPr>
        <w:spacing w:after="0" w:line="240" w:lineRule="auto"/>
        <w:ind w:firstLine="709"/>
        <w:jc w:val="right"/>
        <w:rPr>
          <w:rFonts w:ascii="Times New Roman" w:eastAsia="Calibri" w:hAnsi="Times New Roman" w:cs="Times New Roman"/>
          <w:sz w:val="28"/>
        </w:rPr>
      </w:pPr>
      <w:r w:rsidRPr="0005435E">
        <w:rPr>
          <w:rFonts w:ascii="Times New Roman" w:eastAsia="Calibri" w:hAnsi="Times New Roman" w:cs="Times New Roman"/>
          <w:sz w:val="28"/>
        </w:rPr>
        <w:t xml:space="preserve"> </w:t>
      </w:r>
    </w:p>
    <w:p w14:paraId="5CD6DEED" w14:textId="7E5B1677" w:rsidR="00A32111" w:rsidRPr="0005435E" w:rsidRDefault="00D16FCC" w:rsidP="00D16FCC">
      <w:pPr>
        <w:spacing w:after="0" w:line="240" w:lineRule="auto"/>
        <w:ind w:firstLine="709"/>
        <w:jc w:val="center"/>
        <w:rPr>
          <w:rFonts w:ascii="Times New Roman" w:eastAsia="Calibri" w:hAnsi="Times New Roman" w:cs="Times New Roman"/>
          <w:sz w:val="24"/>
        </w:rPr>
      </w:pPr>
      <w:r w:rsidRPr="0005435E">
        <w:rPr>
          <w:rFonts w:ascii="Times New Roman" w:eastAsia="Calibri" w:hAnsi="Times New Roman" w:cs="Times New Roman"/>
          <w:sz w:val="24"/>
        </w:rPr>
        <w:t>Количество субъектов хозяйственной деятельности (рынок услуг дошкольного образования)</w:t>
      </w:r>
    </w:p>
    <w:tbl>
      <w:tblPr>
        <w:tblStyle w:val="a3"/>
        <w:tblW w:w="9781" w:type="dxa"/>
        <w:tblInd w:w="108" w:type="dxa"/>
        <w:tblLayout w:type="fixed"/>
        <w:tblLook w:val="04A0" w:firstRow="1" w:lastRow="0" w:firstColumn="1" w:lastColumn="0" w:noHBand="0" w:noVBand="1"/>
      </w:tblPr>
      <w:tblGrid>
        <w:gridCol w:w="1276"/>
        <w:gridCol w:w="1276"/>
        <w:gridCol w:w="850"/>
        <w:gridCol w:w="738"/>
        <w:gridCol w:w="992"/>
        <w:gridCol w:w="1276"/>
        <w:gridCol w:w="1105"/>
        <w:gridCol w:w="738"/>
        <w:gridCol w:w="1530"/>
      </w:tblGrid>
      <w:tr w:rsidR="007B1DDB" w14:paraId="786D66A6" w14:textId="77777777" w:rsidTr="00D16FCC">
        <w:trPr>
          <w:trHeight w:val="480"/>
        </w:trPr>
        <w:tc>
          <w:tcPr>
            <w:tcW w:w="1276" w:type="dxa"/>
            <w:tcBorders>
              <w:top w:val="single" w:sz="4" w:space="0" w:color="auto"/>
              <w:left w:val="single" w:sz="4" w:space="0" w:color="auto"/>
              <w:bottom w:val="single" w:sz="4" w:space="0" w:color="auto"/>
              <w:right w:val="single" w:sz="4" w:space="0" w:color="auto"/>
            </w:tcBorders>
            <w:hideMark/>
          </w:tcPr>
          <w:p w14:paraId="34C34E8D" w14:textId="77777777" w:rsidR="00A32111" w:rsidRDefault="00A32111">
            <w:pPr>
              <w:jc w:val="both"/>
              <w:rPr>
                <w:rFonts w:ascii="Times New Roman" w:eastAsia="Calibri" w:hAnsi="Times New Roman" w:cs="Times New Roman"/>
                <w:sz w:val="20"/>
                <w:szCs w:val="20"/>
              </w:rPr>
            </w:pPr>
          </w:p>
          <w:p w14:paraId="43A9363D" w14:textId="77777777" w:rsidR="00A32111" w:rsidRDefault="00A32111">
            <w:pPr>
              <w:jc w:val="both"/>
              <w:rPr>
                <w:rFonts w:ascii="Times New Roman" w:eastAsia="Calibri" w:hAnsi="Times New Roman" w:cs="Times New Roman"/>
                <w:sz w:val="20"/>
                <w:szCs w:val="20"/>
              </w:rPr>
            </w:pPr>
          </w:p>
          <w:p w14:paraId="4D929E49" w14:textId="77777777" w:rsidR="00A32111" w:rsidRDefault="00A32111">
            <w:pPr>
              <w:jc w:val="both"/>
              <w:rPr>
                <w:rFonts w:ascii="Times New Roman" w:eastAsia="Calibri" w:hAnsi="Times New Roman" w:cs="Times New Roman"/>
                <w:sz w:val="20"/>
                <w:szCs w:val="20"/>
              </w:rPr>
            </w:pPr>
          </w:p>
          <w:p w14:paraId="0CCF29C5" w14:textId="77777777" w:rsidR="00A32111" w:rsidRDefault="00A32111">
            <w:pPr>
              <w:jc w:val="both"/>
              <w:rPr>
                <w:rFonts w:ascii="Times New Roman" w:eastAsia="Calibri" w:hAnsi="Times New Roman" w:cs="Times New Roman"/>
                <w:sz w:val="20"/>
                <w:szCs w:val="20"/>
              </w:rPr>
            </w:pPr>
          </w:p>
          <w:p w14:paraId="38E9EC1B" w14:textId="77777777" w:rsidR="007B1DDB" w:rsidRDefault="007B1DDB" w:rsidP="00A32111">
            <w:pPr>
              <w:jc w:val="center"/>
              <w:rPr>
                <w:rFonts w:ascii="Times New Roman" w:eastAsia="Calibri" w:hAnsi="Times New Roman" w:cs="Times New Roman"/>
                <w:sz w:val="20"/>
                <w:szCs w:val="20"/>
              </w:rPr>
            </w:pPr>
            <w:r>
              <w:rPr>
                <w:rFonts w:ascii="Times New Roman" w:eastAsia="Calibri" w:hAnsi="Times New Roman" w:cs="Times New Roman"/>
                <w:sz w:val="20"/>
                <w:szCs w:val="20"/>
              </w:rPr>
              <w:t>Наименование</w:t>
            </w:r>
          </w:p>
        </w:tc>
        <w:tc>
          <w:tcPr>
            <w:tcW w:w="1276" w:type="dxa"/>
            <w:tcBorders>
              <w:top w:val="single" w:sz="4" w:space="0" w:color="auto"/>
              <w:left w:val="single" w:sz="4" w:space="0" w:color="auto"/>
              <w:bottom w:val="single" w:sz="4" w:space="0" w:color="auto"/>
              <w:right w:val="single" w:sz="4" w:space="0" w:color="auto"/>
            </w:tcBorders>
            <w:hideMark/>
          </w:tcPr>
          <w:p w14:paraId="0113AA7E" w14:textId="77777777" w:rsidR="007B1DDB" w:rsidRDefault="007B1DDB">
            <w:pPr>
              <w:jc w:val="both"/>
              <w:rPr>
                <w:rFonts w:ascii="Times New Roman" w:eastAsia="Calibri" w:hAnsi="Times New Roman" w:cs="Times New Roman"/>
                <w:sz w:val="20"/>
                <w:szCs w:val="20"/>
              </w:rPr>
            </w:pPr>
            <w:r>
              <w:rPr>
                <w:rFonts w:ascii="Times New Roman" w:eastAsia="Calibri" w:hAnsi="Times New Roman" w:cs="Times New Roman"/>
                <w:sz w:val="20"/>
                <w:szCs w:val="20"/>
              </w:rPr>
              <w:t>Количество субъектов хозяйственной деятельности в 2016 году, ед.</w:t>
            </w:r>
          </w:p>
        </w:tc>
        <w:tc>
          <w:tcPr>
            <w:tcW w:w="850" w:type="dxa"/>
            <w:tcBorders>
              <w:top w:val="single" w:sz="4" w:space="0" w:color="auto"/>
              <w:left w:val="single" w:sz="4" w:space="0" w:color="auto"/>
              <w:bottom w:val="single" w:sz="4" w:space="0" w:color="auto"/>
              <w:right w:val="single" w:sz="4" w:space="0" w:color="auto"/>
            </w:tcBorders>
            <w:hideMark/>
          </w:tcPr>
          <w:p w14:paraId="6A805FB7" w14:textId="77777777" w:rsidR="007B1DDB" w:rsidRDefault="007B1DDB">
            <w:pPr>
              <w:jc w:val="both"/>
              <w:rPr>
                <w:rFonts w:ascii="Times New Roman" w:eastAsia="Calibri" w:hAnsi="Times New Roman" w:cs="Times New Roman"/>
                <w:sz w:val="20"/>
                <w:szCs w:val="20"/>
              </w:rPr>
            </w:pPr>
            <w:r>
              <w:rPr>
                <w:rFonts w:ascii="Times New Roman" w:eastAsia="Calibri" w:hAnsi="Times New Roman" w:cs="Times New Roman"/>
                <w:sz w:val="20"/>
                <w:szCs w:val="20"/>
              </w:rPr>
              <w:t>Доля от общего количества, %</w:t>
            </w:r>
          </w:p>
        </w:tc>
        <w:tc>
          <w:tcPr>
            <w:tcW w:w="738" w:type="dxa"/>
            <w:tcBorders>
              <w:top w:val="single" w:sz="4" w:space="0" w:color="auto"/>
              <w:left w:val="single" w:sz="4" w:space="0" w:color="auto"/>
              <w:bottom w:val="single" w:sz="4" w:space="0" w:color="auto"/>
              <w:right w:val="single" w:sz="4" w:space="0" w:color="auto"/>
            </w:tcBorders>
            <w:hideMark/>
          </w:tcPr>
          <w:p w14:paraId="59E4D54F" w14:textId="77777777" w:rsidR="007B1DDB" w:rsidRDefault="007B1DDB">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Количество субъектов хозяйственной </w:t>
            </w:r>
            <w:r>
              <w:rPr>
                <w:rFonts w:ascii="Times New Roman" w:eastAsia="Calibri" w:hAnsi="Times New Roman" w:cs="Times New Roman"/>
                <w:sz w:val="20"/>
                <w:szCs w:val="20"/>
              </w:rPr>
              <w:lastRenderedPageBreak/>
              <w:t>деятельности в 2017 году, ед.</w:t>
            </w:r>
          </w:p>
        </w:tc>
        <w:tc>
          <w:tcPr>
            <w:tcW w:w="992" w:type="dxa"/>
            <w:tcBorders>
              <w:top w:val="single" w:sz="4" w:space="0" w:color="auto"/>
              <w:left w:val="single" w:sz="4" w:space="0" w:color="auto"/>
              <w:bottom w:val="single" w:sz="4" w:space="0" w:color="auto"/>
              <w:right w:val="single" w:sz="4" w:space="0" w:color="auto"/>
            </w:tcBorders>
            <w:hideMark/>
          </w:tcPr>
          <w:p w14:paraId="3AD8173C" w14:textId="77777777" w:rsidR="007B1DDB" w:rsidRDefault="007B1DDB">
            <w:pPr>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Доля от общего количества, %</w:t>
            </w:r>
          </w:p>
        </w:tc>
        <w:tc>
          <w:tcPr>
            <w:tcW w:w="1276" w:type="dxa"/>
            <w:tcBorders>
              <w:top w:val="single" w:sz="4" w:space="0" w:color="auto"/>
              <w:left w:val="single" w:sz="4" w:space="0" w:color="auto"/>
              <w:bottom w:val="single" w:sz="4" w:space="0" w:color="auto"/>
              <w:right w:val="single" w:sz="4" w:space="0" w:color="auto"/>
            </w:tcBorders>
            <w:hideMark/>
          </w:tcPr>
          <w:p w14:paraId="0F0022FB" w14:textId="77777777" w:rsidR="007B1DDB" w:rsidRDefault="007B1DDB">
            <w:pPr>
              <w:jc w:val="both"/>
              <w:rPr>
                <w:rFonts w:ascii="Times New Roman" w:eastAsia="Calibri" w:hAnsi="Times New Roman" w:cs="Times New Roman"/>
              </w:rPr>
            </w:pPr>
            <w:r>
              <w:rPr>
                <w:rFonts w:ascii="Times New Roman" w:eastAsia="Calibri" w:hAnsi="Times New Roman" w:cs="Times New Roman"/>
                <w:sz w:val="20"/>
                <w:szCs w:val="20"/>
              </w:rPr>
              <w:t>Темп роста/ снижения (к предыдущему году), %</w:t>
            </w:r>
          </w:p>
        </w:tc>
        <w:tc>
          <w:tcPr>
            <w:tcW w:w="1105" w:type="dxa"/>
            <w:tcBorders>
              <w:top w:val="single" w:sz="4" w:space="0" w:color="auto"/>
              <w:left w:val="single" w:sz="4" w:space="0" w:color="auto"/>
              <w:bottom w:val="single" w:sz="4" w:space="0" w:color="auto"/>
              <w:right w:val="single" w:sz="4" w:space="0" w:color="auto"/>
            </w:tcBorders>
            <w:hideMark/>
          </w:tcPr>
          <w:p w14:paraId="134AA3EB" w14:textId="77777777" w:rsidR="007B1DDB" w:rsidRDefault="007B1DDB">
            <w:pPr>
              <w:jc w:val="both"/>
              <w:rPr>
                <w:rFonts w:ascii="Times New Roman" w:eastAsia="Calibri" w:hAnsi="Times New Roman" w:cs="Times New Roman"/>
                <w:sz w:val="20"/>
                <w:szCs w:val="20"/>
              </w:rPr>
            </w:pPr>
            <w:r>
              <w:rPr>
                <w:rFonts w:ascii="Times New Roman" w:eastAsia="Calibri" w:hAnsi="Times New Roman" w:cs="Times New Roman"/>
                <w:sz w:val="20"/>
                <w:szCs w:val="20"/>
              </w:rPr>
              <w:t>Количество субъектов хозяйственной деятельности в 2018 году, ед.</w:t>
            </w:r>
          </w:p>
        </w:tc>
        <w:tc>
          <w:tcPr>
            <w:tcW w:w="738" w:type="dxa"/>
            <w:tcBorders>
              <w:top w:val="single" w:sz="4" w:space="0" w:color="auto"/>
              <w:left w:val="single" w:sz="4" w:space="0" w:color="auto"/>
              <w:bottom w:val="single" w:sz="4" w:space="0" w:color="auto"/>
              <w:right w:val="single" w:sz="4" w:space="0" w:color="auto"/>
            </w:tcBorders>
            <w:hideMark/>
          </w:tcPr>
          <w:p w14:paraId="317F32B5" w14:textId="77777777" w:rsidR="007B1DDB" w:rsidRDefault="007B1DDB">
            <w:pPr>
              <w:jc w:val="both"/>
              <w:rPr>
                <w:rFonts w:ascii="Times New Roman" w:eastAsia="Calibri" w:hAnsi="Times New Roman" w:cs="Times New Roman"/>
                <w:sz w:val="20"/>
                <w:szCs w:val="20"/>
              </w:rPr>
            </w:pPr>
            <w:r>
              <w:rPr>
                <w:rFonts w:ascii="Times New Roman" w:eastAsia="Calibri" w:hAnsi="Times New Roman" w:cs="Times New Roman"/>
                <w:sz w:val="20"/>
                <w:szCs w:val="20"/>
              </w:rPr>
              <w:t>Доля от общего количества, %</w:t>
            </w:r>
          </w:p>
        </w:tc>
        <w:tc>
          <w:tcPr>
            <w:tcW w:w="1530" w:type="dxa"/>
            <w:tcBorders>
              <w:top w:val="single" w:sz="4" w:space="0" w:color="auto"/>
              <w:left w:val="single" w:sz="4" w:space="0" w:color="auto"/>
              <w:bottom w:val="single" w:sz="4" w:space="0" w:color="auto"/>
              <w:right w:val="single" w:sz="4" w:space="0" w:color="auto"/>
            </w:tcBorders>
            <w:hideMark/>
          </w:tcPr>
          <w:p w14:paraId="77C91667" w14:textId="77777777" w:rsidR="007B1DDB" w:rsidRDefault="007B1DDB">
            <w:pPr>
              <w:jc w:val="both"/>
              <w:rPr>
                <w:rFonts w:ascii="Times New Roman" w:eastAsia="Calibri" w:hAnsi="Times New Roman" w:cs="Times New Roman"/>
              </w:rPr>
            </w:pPr>
            <w:r>
              <w:rPr>
                <w:rFonts w:ascii="Times New Roman" w:eastAsia="Calibri" w:hAnsi="Times New Roman" w:cs="Times New Roman"/>
                <w:sz w:val="20"/>
                <w:szCs w:val="20"/>
              </w:rPr>
              <w:t>Темп роста/ снижения (к предыдущему году), %</w:t>
            </w:r>
          </w:p>
        </w:tc>
      </w:tr>
      <w:tr w:rsidR="007B1DDB" w14:paraId="5BAE4AD2" w14:textId="77777777" w:rsidTr="00D16FCC">
        <w:trPr>
          <w:trHeight w:val="53"/>
        </w:trPr>
        <w:tc>
          <w:tcPr>
            <w:tcW w:w="1276" w:type="dxa"/>
            <w:tcBorders>
              <w:top w:val="single" w:sz="4" w:space="0" w:color="auto"/>
              <w:left w:val="single" w:sz="4" w:space="0" w:color="auto"/>
              <w:bottom w:val="single" w:sz="4" w:space="0" w:color="auto"/>
              <w:right w:val="single" w:sz="4" w:space="0" w:color="auto"/>
            </w:tcBorders>
            <w:hideMark/>
          </w:tcPr>
          <w:p w14:paraId="1807EA9D" w14:textId="008977BD" w:rsidR="007B1DDB" w:rsidRDefault="007B1DDB">
            <w:pPr>
              <w:jc w:val="both"/>
              <w:rPr>
                <w:rFonts w:ascii="Times New Roman" w:eastAsia="Calibri" w:hAnsi="Times New Roman" w:cs="Times New Roman"/>
                <w:sz w:val="20"/>
                <w:szCs w:val="20"/>
              </w:rPr>
            </w:pPr>
            <w:r>
              <w:rPr>
                <w:rFonts w:ascii="Times New Roman" w:eastAsia="Calibri" w:hAnsi="Times New Roman" w:cs="Times New Roman"/>
                <w:sz w:val="20"/>
                <w:szCs w:val="20"/>
              </w:rPr>
              <w:t>Всего, в т</w:t>
            </w:r>
            <w:r w:rsidR="00A32111">
              <w:rPr>
                <w:rFonts w:ascii="Times New Roman" w:eastAsia="Calibri" w:hAnsi="Times New Roman" w:cs="Times New Roman"/>
                <w:sz w:val="20"/>
                <w:szCs w:val="20"/>
              </w:rPr>
              <w:t>ом числе:</w:t>
            </w:r>
          </w:p>
        </w:tc>
        <w:tc>
          <w:tcPr>
            <w:tcW w:w="1276" w:type="dxa"/>
            <w:tcBorders>
              <w:top w:val="single" w:sz="4" w:space="0" w:color="auto"/>
              <w:left w:val="single" w:sz="4" w:space="0" w:color="auto"/>
              <w:bottom w:val="single" w:sz="4" w:space="0" w:color="auto"/>
              <w:right w:val="single" w:sz="4" w:space="0" w:color="auto"/>
            </w:tcBorders>
            <w:hideMark/>
          </w:tcPr>
          <w:p w14:paraId="02C049B4"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160</w:t>
            </w:r>
          </w:p>
        </w:tc>
        <w:tc>
          <w:tcPr>
            <w:tcW w:w="850" w:type="dxa"/>
            <w:tcBorders>
              <w:top w:val="single" w:sz="4" w:space="0" w:color="auto"/>
              <w:left w:val="single" w:sz="4" w:space="0" w:color="auto"/>
              <w:bottom w:val="single" w:sz="4" w:space="0" w:color="auto"/>
              <w:right w:val="single" w:sz="4" w:space="0" w:color="auto"/>
            </w:tcBorders>
          </w:tcPr>
          <w:p w14:paraId="25D82881" w14:textId="77777777" w:rsidR="007B1DDB" w:rsidRDefault="007B1DDB">
            <w:pPr>
              <w:jc w:val="center"/>
              <w:rPr>
                <w:rFonts w:ascii="Times New Roman" w:eastAsia="Calibri" w:hAnsi="Times New Roman" w:cs="Times New Roman"/>
              </w:rPr>
            </w:pPr>
          </w:p>
        </w:tc>
        <w:tc>
          <w:tcPr>
            <w:tcW w:w="738" w:type="dxa"/>
            <w:tcBorders>
              <w:top w:val="single" w:sz="4" w:space="0" w:color="auto"/>
              <w:left w:val="single" w:sz="4" w:space="0" w:color="auto"/>
              <w:bottom w:val="single" w:sz="4" w:space="0" w:color="auto"/>
              <w:right w:val="single" w:sz="4" w:space="0" w:color="auto"/>
            </w:tcBorders>
            <w:hideMark/>
          </w:tcPr>
          <w:p w14:paraId="7096937C"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159</w:t>
            </w:r>
          </w:p>
        </w:tc>
        <w:tc>
          <w:tcPr>
            <w:tcW w:w="992" w:type="dxa"/>
            <w:tcBorders>
              <w:top w:val="single" w:sz="4" w:space="0" w:color="auto"/>
              <w:left w:val="single" w:sz="4" w:space="0" w:color="auto"/>
              <w:bottom w:val="single" w:sz="4" w:space="0" w:color="auto"/>
              <w:right w:val="single" w:sz="4" w:space="0" w:color="auto"/>
            </w:tcBorders>
          </w:tcPr>
          <w:p w14:paraId="5BA4FCD9" w14:textId="77777777" w:rsidR="007B1DDB" w:rsidRDefault="007B1DDB">
            <w:pPr>
              <w:jc w:val="center"/>
              <w:rPr>
                <w:rFonts w:ascii="Times New Roman" w:eastAsia="Calibri"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14:paraId="6384F3F6"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-0,6</w:t>
            </w:r>
          </w:p>
        </w:tc>
        <w:tc>
          <w:tcPr>
            <w:tcW w:w="1105" w:type="dxa"/>
            <w:tcBorders>
              <w:top w:val="single" w:sz="4" w:space="0" w:color="auto"/>
              <w:left w:val="single" w:sz="4" w:space="0" w:color="auto"/>
              <w:bottom w:val="single" w:sz="4" w:space="0" w:color="auto"/>
              <w:right w:val="single" w:sz="4" w:space="0" w:color="auto"/>
            </w:tcBorders>
            <w:hideMark/>
          </w:tcPr>
          <w:p w14:paraId="7E900A1E"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158</w:t>
            </w:r>
          </w:p>
        </w:tc>
        <w:tc>
          <w:tcPr>
            <w:tcW w:w="738" w:type="dxa"/>
            <w:tcBorders>
              <w:top w:val="single" w:sz="4" w:space="0" w:color="auto"/>
              <w:left w:val="single" w:sz="4" w:space="0" w:color="auto"/>
              <w:bottom w:val="single" w:sz="4" w:space="0" w:color="auto"/>
              <w:right w:val="single" w:sz="4" w:space="0" w:color="auto"/>
            </w:tcBorders>
          </w:tcPr>
          <w:p w14:paraId="76E1145C" w14:textId="77777777" w:rsidR="007B1DDB" w:rsidRDefault="007B1DDB">
            <w:pPr>
              <w:jc w:val="center"/>
              <w:rPr>
                <w:rFonts w:ascii="Times New Roman" w:eastAsia="Calibri" w:hAnsi="Times New Roman" w:cs="Times New Roman"/>
              </w:rPr>
            </w:pPr>
          </w:p>
        </w:tc>
        <w:tc>
          <w:tcPr>
            <w:tcW w:w="1530" w:type="dxa"/>
            <w:tcBorders>
              <w:top w:val="single" w:sz="4" w:space="0" w:color="auto"/>
              <w:left w:val="single" w:sz="4" w:space="0" w:color="auto"/>
              <w:bottom w:val="single" w:sz="4" w:space="0" w:color="auto"/>
              <w:right w:val="single" w:sz="4" w:space="0" w:color="auto"/>
            </w:tcBorders>
            <w:hideMark/>
          </w:tcPr>
          <w:p w14:paraId="33D70A2E"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-0,6</w:t>
            </w:r>
          </w:p>
        </w:tc>
      </w:tr>
      <w:tr w:rsidR="007B1DDB" w14:paraId="29856833" w14:textId="77777777" w:rsidTr="00D16FCC">
        <w:trPr>
          <w:trHeight w:val="49"/>
        </w:trPr>
        <w:tc>
          <w:tcPr>
            <w:tcW w:w="1276" w:type="dxa"/>
            <w:tcBorders>
              <w:top w:val="single" w:sz="4" w:space="0" w:color="auto"/>
              <w:left w:val="single" w:sz="4" w:space="0" w:color="auto"/>
              <w:bottom w:val="single" w:sz="4" w:space="0" w:color="auto"/>
              <w:right w:val="single" w:sz="4" w:space="0" w:color="auto"/>
            </w:tcBorders>
            <w:hideMark/>
          </w:tcPr>
          <w:p w14:paraId="48793866" w14:textId="5F2460AB" w:rsidR="007B1DDB" w:rsidRDefault="007B1DDB" w:rsidP="00A32111">
            <w:pPr>
              <w:jc w:val="both"/>
              <w:rPr>
                <w:rFonts w:ascii="Times New Roman" w:eastAsia="Calibri" w:hAnsi="Times New Roman" w:cs="Times New Roman"/>
                <w:sz w:val="20"/>
                <w:szCs w:val="20"/>
              </w:rPr>
            </w:pPr>
            <w:r>
              <w:rPr>
                <w:rFonts w:ascii="Times New Roman" w:eastAsia="Calibri" w:hAnsi="Times New Roman" w:cs="Times New Roman"/>
                <w:sz w:val="20"/>
                <w:szCs w:val="20"/>
              </w:rPr>
              <w:t>1.Государственные</w:t>
            </w:r>
            <w:r w:rsidR="00A32111">
              <w:rPr>
                <w:rFonts w:ascii="Times New Roman" w:eastAsia="Calibri"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D758049"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hideMark/>
          </w:tcPr>
          <w:p w14:paraId="4FC76B8D"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1,3</w:t>
            </w:r>
          </w:p>
        </w:tc>
        <w:tc>
          <w:tcPr>
            <w:tcW w:w="738" w:type="dxa"/>
            <w:tcBorders>
              <w:top w:val="single" w:sz="4" w:space="0" w:color="auto"/>
              <w:left w:val="single" w:sz="4" w:space="0" w:color="auto"/>
              <w:bottom w:val="single" w:sz="4" w:space="0" w:color="auto"/>
              <w:right w:val="single" w:sz="4" w:space="0" w:color="auto"/>
            </w:tcBorders>
            <w:hideMark/>
          </w:tcPr>
          <w:p w14:paraId="3075E3F4"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hideMark/>
          </w:tcPr>
          <w:p w14:paraId="35B6D86A"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1,3</w:t>
            </w:r>
          </w:p>
        </w:tc>
        <w:tc>
          <w:tcPr>
            <w:tcW w:w="1276" w:type="dxa"/>
            <w:tcBorders>
              <w:top w:val="single" w:sz="4" w:space="0" w:color="auto"/>
              <w:left w:val="single" w:sz="4" w:space="0" w:color="auto"/>
              <w:bottom w:val="single" w:sz="4" w:space="0" w:color="auto"/>
              <w:right w:val="single" w:sz="4" w:space="0" w:color="auto"/>
            </w:tcBorders>
            <w:hideMark/>
          </w:tcPr>
          <w:p w14:paraId="42992D01"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w:t>
            </w:r>
          </w:p>
        </w:tc>
        <w:tc>
          <w:tcPr>
            <w:tcW w:w="1105" w:type="dxa"/>
            <w:tcBorders>
              <w:top w:val="single" w:sz="4" w:space="0" w:color="auto"/>
              <w:left w:val="single" w:sz="4" w:space="0" w:color="auto"/>
              <w:bottom w:val="single" w:sz="4" w:space="0" w:color="auto"/>
              <w:right w:val="single" w:sz="4" w:space="0" w:color="auto"/>
            </w:tcBorders>
            <w:hideMark/>
          </w:tcPr>
          <w:p w14:paraId="096058AE"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2</w:t>
            </w:r>
          </w:p>
        </w:tc>
        <w:tc>
          <w:tcPr>
            <w:tcW w:w="738" w:type="dxa"/>
            <w:tcBorders>
              <w:top w:val="single" w:sz="4" w:space="0" w:color="auto"/>
              <w:left w:val="single" w:sz="4" w:space="0" w:color="auto"/>
              <w:bottom w:val="single" w:sz="4" w:space="0" w:color="auto"/>
              <w:right w:val="single" w:sz="4" w:space="0" w:color="auto"/>
            </w:tcBorders>
            <w:hideMark/>
          </w:tcPr>
          <w:p w14:paraId="5036D278"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1,3</w:t>
            </w:r>
          </w:p>
        </w:tc>
        <w:tc>
          <w:tcPr>
            <w:tcW w:w="1530" w:type="dxa"/>
            <w:tcBorders>
              <w:top w:val="single" w:sz="4" w:space="0" w:color="auto"/>
              <w:left w:val="single" w:sz="4" w:space="0" w:color="auto"/>
              <w:bottom w:val="single" w:sz="4" w:space="0" w:color="auto"/>
              <w:right w:val="single" w:sz="4" w:space="0" w:color="auto"/>
            </w:tcBorders>
            <w:hideMark/>
          </w:tcPr>
          <w:p w14:paraId="62351577"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w:t>
            </w:r>
          </w:p>
        </w:tc>
      </w:tr>
      <w:tr w:rsidR="007B1DDB" w14:paraId="71A7D931" w14:textId="77777777" w:rsidTr="00D16FCC">
        <w:trPr>
          <w:trHeight w:val="53"/>
        </w:trPr>
        <w:tc>
          <w:tcPr>
            <w:tcW w:w="1276" w:type="dxa"/>
            <w:tcBorders>
              <w:top w:val="single" w:sz="4" w:space="0" w:color="auto"/>
              <w:left w:val="single" w:sz="4" w:space="0" w:color="auto"/>
              <w:bottom w:val="single" w:sz="4" w:space="0" w:color="auto"/>
              <w:right w:val="single" w:sz="4" w:space="0" w:color="auto"/>
            </w:tcBorders>
            <w:hideMark/>
          </w:tcPr>
          <w:p w14:paraId="7DFB2A91" w14:textId="790C76FB" w:rsidR="007B1DDB" w:rsidRDefault="00D16FCC" w:rsidP="00A32111">
            <w:pPr>
              <w:jc w:val="both"/>
              <w:rPr>
                <w:rFonts w:ascii="Times New Roman" w:eastAsia="Calibri" w:hAnsi="Times New Roman" w:cs="Times New Roman"/>
                <w:sz w:val="20"/>
                <w:szCs w:val="20"/>
              </w:rPr>
            </w:pPr>
            <w:r>
              <w:rPr>
                <w:rFonts w:ascii="Times New Roman" w:eastAsia="Calibri" w:hAnsi="Times New Roman" w:cs="Times New Roman"/>
                <w:sz w:val="20"/>
                <w:szCs w:val="20"/>
              </w:rPr>
              <w:t>2. </w:t>
            </w:r>
            <w:r w:rsidR="007B1DDB">
              <w:rPr>
                <w:rFonts w:ascii="Times New Roman" w:eastAsia="Calibri" w:hAnsi="Times New Roman" w:cs="Times New Roman"/>
                <w:sz w:val="20"/>
                <w:szCs w:val="20"/>
              </w:rPr>
              <w:t>Муниципальные</w:t>
            </w:r>
            <w:r w:rsidR="00A32111">
              <w:rPr>
                <w:rFonts w:ascii="Times New Roman" w:eastAsia="Calibri"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79CE5CD"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138</w:t>
            </w:r>
          </w:p>
        </w:tc>
        <w:tc>
          <w:tcPr>
            <w:tcW w:w="850" w:type="dxa"/>
            <w:tcBorders>
              <w:top w:val="single" w:sz="4" w:space="0" w:color="auto"/>
              <w:left w:val="single" w:sz="4" w:space="0" w:color="auto"/>
              <w:bottom w:val="single" w:sz="4" w:space="0" w:color="auto"/>
              <w:right w:val="single" w:sz="4" w:space="0" w:color="auto"/>
            </w:tcBorders>
            <w:hideMark/>
          </w:tcPr>
          <w:p w14:paraId="4928BD51"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86,2</w:t>
            </w:r>
          </w:p>
        </w:tc>
        <w:tc>
          <w:tcPr>
            <w:tcW w:w="738" w:type="dxa"/>
            <w:tcBorders>
              <w:top w:val="single" w:sz="4" w:space="0" w:color="auto"/>
              <w:left w:val="single" w:sz="4" w:space="0" w:color="auto"/>
              <w:bottom w:val="single" w:sz="4" w:space="0" w:color="auto"/>
              <w:right w:val="single" w:sz="4" w:space="0" w:color="auto"/>
            </w:tcBorders>
            <w:hideMark/>
          </w:tcPr>
          <w:p w14:paraId="3AF3B015"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138</w:t>
            </w:r>
          </w:p>
        </w:tc>
        <w:tc>
          <w:tcPr>
            <w:tcW w:w="992" w:type="dxa"/>
            <w:tcBorders>
              <w:top w:val="single" w:sz="4" w:space="0" w:color="auto"/>
              <w:left w:val="single" w:sz="4" w:space="0" w:color="auto"/>
              <w:bottom w:val="single" w:sz="4" w:space="0" w:color="auto"/>
              <w:right w:val="single" w:sz="4" w:space="0" w:color="auto"/>
            </w:tcBorders>
            <w:hideMark/>
          </w:tcPr>
          <w:p w14:paraId="31B6DF6F"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86,8</w:t>
            </w:r>
          </w:p>
        </w:tc>
        <w:tc>
          <w:tcPr>
            <w:tcW w:w="1276" w:type="dxa"/>
            <w:tcBorders>
              <w:top w:val="single" w:sz="4" w:space="0" w:color="auto"/>
              <w:left w:val="single" w:sz="4" w:space="0" w:color="auto"/>
              <w:bottom w:val="single" w:sz="4" w:space="0" w:color="auto"/>
              <w:right w:val="single" w:sz="4" w:space="0" w:color="auto"/>
            </w:tcBorders>
            <w:hideMark/>
          </w:tcPr>
          <w:p w14:paraId="4FA67BF1"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w:t>
            </w:r>
          </w:p>
        </w:tc>
        <w:tc>
          <w:tcPr>
            <w:tcW w:w="1105" w:type="dxa"/>
            <w:tcBorders>
              <w:top w:val="single" w:sz="4" w:space="0" w:color="auto"/>
              <w:left w:val="single" w:sz="4" w:space="0" w:color="auto"/>
              <w:bottom w:val="single" w:sz="4" w:space="0" w:color="auto"/>
              <w:right w:val="single" w:sz="4" w:space="0" w:color="auto"/>
            </w:tcBorders>
            <w:hideMark/>
          </w:tcPr>
          <w:p w14:paraId="40EDA57E"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137</w:t>
            </w:r>
          </w:p>
        </w:tc>
        <w:tc>
          <w:tcPr>
            <w:tcW w:w="738" w:type="dxa"/>
            <w:tcBorders>
              <w:top w:val="single" w:sz="4" w:space="0" w:color="auto"/>
              <w:left w:val="single" w:sz="4" w:space="0" w:color="auto"/>
              <w:bottom w:val="single" w:sz="4" w:space="0" w:color="auto"/>
              <w:right w:val="single" w:sz="4" w:space="0" w:color="auto"/>
            </w:tcBorders>
            <w:hideMark/>
          </w:tcPr>
          <w:p w14:paraId="77F29D8C"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86,7</w:t>
            </w:r>
          </w:p>
        </w:tc>
        <w:tc>
          <w:tcPr>
            <w:tcW w:w="1530" w:type="dxa"/>
            <w:tcBorders>
              <w:top w:val="single" w:sz="4" w:space="0" w:color="auto"/>
              <w:left w:val="single" w:sz="4" w:space="0" w:color="auto"/>
              <w:bottom w:val="single" w:sz="4" w:space="0" w:color="auto"/>
              <w:right w:val="single" w:sz="4" w:space="0" w:color="auto"/>
            </w:tcBorders>
            <w:hideMark/>
          </w:tcPr>
          <w:p w14:paraId="31930EB4"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-0,6</w:t>
            </w:r>
          </w:p>
        </w:tc>
      </w:tr>
      <w:tr w:rsidR="007B1DDB" w14:paraId="6EB09014" w14:textId="77777777" w:rsidTr="00D16FCC">
        <w:trPr>
          <w:trHeight w:val="141"/>
        </w:trPr>
        <w:tc>
          <w:tcPr>
            <w:tcW w:w="1276" w:type="dxa"/>
            <w:tcBorders>
              <w:top w:val="single" w:sz="4" w:space="0" w:color="auto"/>
              <w:left w:val="single" w:sz="4" w:space="0" w:color="auto"/>
              <w:bottom w:val="single" w:sz="4" w:space="0" w:color="auto"/>
              <w:right w:val="single" w:sz="4" w:space="0" w:color="auto"/>
            </w:tcBorders>
            <w:hideMark/>
          </w:tcPr>
          <w:p w14:paraId="4F4429C8" w14:textId="31CFA38B" w:rsidR="007B1DDB" w:rsidRDefault="00D16FCC">
            <w:pPr>
              <w:jc w:val="both"/>
              <w:rPr>
                <w:rFonts w:ascii="Times New Roman" w:eastAsia="Calibri" w:hAnsi="Times New Roman" w:cs="Times New Roman"/>
                <w:sz w:val="20"/>
                <w:szCs w:val="20"/>
              </w:rPr>
            </w:pPr>
            <w:r>
              <w:rPr>
                <w:rFonts w:ascii="Times New Roman" w:eastAsia="Calibri" w:hAnsi="Times New Roman" w:cs="Times New Roman"/>
                <w:sz w:val="20"/>
                <w:szCs w:val="20"/>
              </w:rPr>
              <w:t>3. </w:t>
            </w:r>
            <w:r w:rsidR="00A32111">
              <w:rPr>
                <w:rFonts w:ascii="Times New Roman" w:eastAsia="Calibri" w:hAnsi="Times New Roman" w:cs="Times New Roman"/>
                <w:sz w:val="20"/>
                <w:szCs w:val="20"/>
              </w:rPr>
              <w:t>Н</w:t>
            </w:r>
            <w:r w:rsidR="007B1DDB">
              <w:rPr>
                <w:rFonts w:ascii="Times New Roman" w:eastAsia="Calibri" w:hAnsi="Times New Roman" w:cs="Times New Roman"/>
                <w:sz w:val="20"/>
                <w:szCs w:val="20"/>
              </w:rPr>
              <w:t>егосударственные</w:t>
            </w:r>
            <w:r w:rsidR="00A32111">
              <w:rPr>
                <w:rFonts w:ascii="Times New Roman" w:eastAsia="Calibri" w:hAnsi="Times New Roman" w:cs="Times New Roman"/>
                <w:sz w:val="20"/>
                <w:szCs w:val="20"/>
              </w:rPr>
              <w:t>,</w:t>
            </w:r>
          </w:p>
          <w:p w14:paraId="0503B69A" w14:textId="2698501F" w:rsidR="007B1DDB" w:rsidRDefault="007B1DDB" w:rsidP="00A32111">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в </w:t>
            </w:r>
            <w:r w:rsidR="00A32111">
              <w:rPr>
                <w:rFonts w:ascii="Times New Roman" w:eastAsia="Calibri" w:hAnsi="Times New Roman" w:cs="Times New Roman"/>
                <w:sz w:val="20"/>
                <w:szCs w:val="20"/>
              </w:rPr>
              <w:t>том числе:</w:t>
            </w:r>
          </w:p>
        </w:tc>
        <w:tc>
          <w:tcPr>
            <w:tcW w:w="1276" w:type="dxa"/>
            <w:tcBorders>
              <w:top w:val="single" w:sz="4" w:space="0" w:color="auto"/>
              <w:left w:val="single" w:sz="4" w:space="0" w:color="auto"/>
              <w:bottom w:val="single" w:sz="4" w:space="0" w:color="auto"/>
              <w:right w:val="single" w:sz="4" w:space="0" w:color="auto"/>
            </w:tcBorders>
            <w:hideMark/>
          </w:tcPr>
          <w:p w14:paraId="7A80D65B"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20</w:t>
            </w:r>
          </w:p>
        </w:tc>
        <w:tc>
          <w:tcPr>
            <w:tcW w:w="850" w:type="dxa"/>
            <w:tcBorders>
              <w:top w:val="single" w:sz="4" w:space="0" w:color="auto"/>
              <w:left w:val="single" w:sz="4" w:space="0" w:color="auto"/>
              <w:bottom w:val="single" w:sz="4" w:space="0" w:color="auto"/>
              <w:right w:val="single" w:sz="4" w:space="0" w:color="auto"/>
            </w:tcBorders>
            <w:hideMark/>
          </w:tcPr>
          <w:p w14:paraId="3BAC6BE7"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12,5</w:t>
            </w:r>
          </w:p>
        </w:tc>
        <w:tc>
          <w:tcPr>
            <w:tcW w:w="738" w:type="dxa"/>
            <w:tcBorders>
              <w:top w:val="single" w:sz="4" w:space="0" w:color="auto"/>
              <w:left w:val="single" w:sz="4" w:space="0" w:color="auto"/>
              <w:bottom w:val="single" w:sz="4" w:space="0" w:color="auto"/>
              <w:right w:val="single" w:sz="4" w:space="0" w:color="auto"/>
            </w:tcBorders>
            <w:hideMark/>
          </w:tcPr>
          <w:p w14:paraId="60B446B8"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19</w:t>
            </w:r>
          </w:p>
        </w:tc>
        <w:tc>
          <w:tcPr>
            <w:tcW w:w="992" w:type="dxa"/>
            <w:tcBorders>
              <w:top w:val="single" w:sz="4" w:space="0" w:color="auto"/>
              <w:left w:val="single" w:sz="4" w:space="0" w:color="auto"/>
              <w:bottom w:val="single" w:sz="4" w:space="0" w:color="auto"/>
              <w:right w:val="single" w:sz="4" w:space="0" w:color="auto"/>
            </w:tcBorders>
            <w:hideMark/>
          </w:tcPr>
          <w:p w14:paraId="7F09FDD2"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11,9</w:t>
            </w:r>
          </w:p>
        </w:tc>
        <w:tc>
          <w:tcPr>
            <w:tcW w:w="1276" w:type="dxa"/>
            <w:tcBorders>
              <w:top w:val="single" w:sz="4" w:space="0" w:color="auto"/>
              <w:left w:val="single" w:sz="4" w:space="0" w:color="auto"/>
              <w:bottom w:val="single" w:sz="4" w:space="0" w:color="auto"/>
              <w:right w:val="single" w:sz="4" w:space="0" w:color="auto"/>
            </w:tcBorders>
            <w:hideMark/>
          </w:tcPr>
          <w:p w14:paraId="3D5B6098"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-5</w:t>
            </w:r>
          </w:p>
        </w:tc>
        <w:tc>
          <w:tcPr>
            <w:tcW w:w="1105" w:type="dxa"/>
            <w:tcBorders>
              <w:top w:val="single" w:sz="4" w:space="0" w:color="auto"/>
              <w:left w:val="single" w:sz="4" w:space="0" w:color="auto"/>
              <w:bottom w:val="single" w:sz="4" w:space="0" w:color="auto"/>
              <w:right w:val="single" w:sz="4" w:space="0" w:color="auto"/>
            </w:tcBorders>
            <w:hideMark/>
          </w:tcPr>
          <w:p w14:paraId="75957212"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19</w:t>
            </w:r>
          </w:p>
        </w:tc>
        <w:tc>
          <w:tcPr>
            <w:tcW w:w="738" w:type="dxa"/>
            <w:tcBorders>
              <w:top w:val="single" w:sz="4" w:space="0" w:color="auto"/>
              <w:left w:val="single" w:sz="4" w:space="0" w:color="auto"/>
              <w:bottom w:val="single" w:sz="4" w:space="0" w:color="auto"/>
              <w:right w:val="single" w:sz="4" w:space="0" w:color="auto"/>
            </w:tcBorders>
            <w:hideMark/>
          </w:tcPr>
          <w:p w14:paraId="014607FE"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12</w:t>
            </w:r>
          </w:p>
        </w:tc>
        <w:tc>
          <w:tcPr>
            <w:tcW w:w="1530" w:type="dxa"/>
            <w:tcBorders>
              <w:top w:val="single" w:sz="4" w:space="0" w:color="auto"/>
              <w:left w:val="single" w:sz="4" w:space="0" w:color="auto"/>
              <w:bottom w:val="single" w:sz="4" w:space="0" w:color="auto"/>
              <w:right w:val="single" w:sz="4" w:space="0" w:color="auto"/>
            </w:tcBorders>
            <w:hideMark/>
          </w:tcPr>
          <w:p w14:paraId="76AD3AAA"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w:t>
            </w:r>
          </w:p>
        </w:tc>
      </w:tr>
      <w:tr w:rsidR="007B1DDB" w14:paraId="3537775D" w14:textId="77777777" w:rsidTr="00D16FCC">
        <w:trPr>
          <w:trHeight w:val="144"/>
        </w:trPr>
        <w:tc>
          <w:tcPr>
            <w:tcW w:w="1276" w:type="dxa"/>
            <w:tcBorders>
              <w:top w:val="single" w:sz="4" w:space="0" w:color="auto"/>
              <w:left w:val="single" w:sz="4" w:space="0" w:color="auto"/>
              <w:bottom w:val="single" w:sz="4" w:space="0" w:color="auto"/>
              <w:right w:val="single" w:sz="4" w:space="0" w:color="auto"/>
            </w:tcBorders>
            <w:hideMark/>
          </w:tcPr>
          <w:p w14:paraId="06945278" w14:textId="44E9F183" w:rsidR="007B1DDB" w:rsidRDefault="00D16FCC" w:rsidP="00A32111">
            <w:pPr>
              <w:jc w:val="both"/>
              <w:rPr>
                <w:rFonts w:ascii="Times New Roman" w:eastAsia="Calibri" w:hAnsi="Times New Roman" w:cs="Times New Roman"/>
                <w:sz w:val="20"/>
                <w:szCs w:val="20"/>
              </w:rPr>
            </w:pPr>
            <w:r>
              <w:rPr>
                <w:rFonts w:ascii="Times New Roman" w:eastAsia="Calibri" w:hAnsi="Times New Roman" w:cs="Times New Roman"/>
                <w:sz w:val="20"/>
                <w:szCs w:val="20"/>
              </w:rPr>
              <w:t>1) </w:t>
            </w:r>
            <w:r w:rsidR="007B1DDB">
              <w:rPr>
                <w:rFonts w:ascii="Times New Roman" w:eastAsia="Calibri" w:hAnsi="Times New Roman" w:cs="Times New Roman"/>
                <w:sz w:val="20"/>
                <w:szCs w:val="20"/>
              </w:rPr>
              <w:t xml:space="preserve">индивидуальные предприниматели, в </w:t>
            </w:r>
            <w:r w:rsidR="00A32111">
              <w:rPr>
                <w:rFonts w:ascii="Times New Roman" w:eastAsia="Calibri" w:hAnsi="Times New Roman" w:cs="Times New Roman"/>
                <w:sz w:val="20"/>
                <w:szCs w:val="20"/>
              </w:rPr>
              <w:t>том числе:</w:t>
            </w:r>
          </w:p>
        </w:tc>
        <w:tc>
          <w:tcPr>
            <w:tcW w:w="1276" w:type="dxa"/>
            <w:tcBorders>
              <w:top w:val="single" w:sz="4" w:space="0" w:color="auto"/>
              <w:left w:val="single" w:sz="4" w:space="0" w:color="auto"/>
              <w:bottom w:val="single" w:sz="4" w:space="0" w:color="auto"/>
              <w:right w:val="single" w:sz="4" w:space="0" w:color="auto"/>
            </w:tcBorders>
            <w:hideMark/>
          </w:tcPr>
          <w:p w14:paraId="032C7B2C"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20</w:t>
            </w:r>
          </w:p>
        </w:tc>
        <w:tc>
          <w:tcPr>
            <w:tcW w:w="850" w:type="dxa"/>
            <w:tcBorders>
              <w:top w:val="single" w:sz="4" w:space="0" w:color="auto"/>
              <w:left w:val="single" w:sz="4" w:space="0" w:color="auto"/>
              <w:bottom w:val="single" w:sz="4" w:space="0" w:color="auto"/>
              <w:right w:val="single" w:sz="4" w:space="0" w:color="auto"/>
            </w:tcBorders>
            <w:hideMark/>
          </w:tcPr>
          <w:p w14:paraId="5C7DF597"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12,5</w:t>
            </w:r>
          </w:p>
        </w:tc>
        <w:tc>
          <w:tcPr>
            <w:tcW w:w="738" w:type="dxa"/>
            <w:tcBorders>
              <w:top w:val="single" w:sz="4" w:space="0" w:color="auto"/>
              <w:left w:val="single" w:sz="4" w:space="0" w:color="auto"/>
              <w:bottom w:val="single" w:sz="4" w:space="0" w:color="auto"/>
              <w:right w:val="single" w:sz="4" w:space="0" w:color="auto"/>
            </w:tcBorders>
            <w:hideMark/>
          </w:tcPr>
          <w:p w14:paraId="67437AF2"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18</w:t>
            </w:r>
          </w:p>
        </w:tc>
        <w:tc>
          <w:tcPr>
            <w:tcW w:w="992" w:type="dxa"/>
            <w:tcBorders>
              <w:top w:val="single" w:sz="4" w:space="0" w:color="auto"/>
              <w:left w:val="single" w:sz="4" w:space="0" w:color="auto"/>
              <w:bottom w:val="single" w:sz="4" w:space="0" w:color="auto"/>
              <w:right w:val="single" w:sz="4" w:space="0" w:color="auto"/>
            </w:tcBorders>
            <w:hideMark/>
          </w:tcPr>
          <w:p w14:paraId="22D085A2"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11,3</w:t>
            </w:r>
          </w:p>
        </w:tc>
        <w:tc>
          <w:tcPr>
            <w:tcW w:w="1276" w:type="dxa"/>
            <w:tcBorders>
              <w:top w:val="single" w:sz="4" w:space="0" w:color="auto"/>
              <w:left w:val="single" w:sz="4" w:space="0" w:color="auto"/>
              <w:bottom w:val="single" w:sz="4" w:space="0" w:color="auto"/>
              <w:right w:val="single" w:sz="4" w:space="0" w:color="auto"/>
            </w:tcBorders>
            <w:hideMark/>
          </w:tcPr>
          <w:p w14:paraId="34A36B06"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-10</w:t>
            </w:r>
          </w:p>
        </w:tc>
        <w:tc>
          <w:tcPr>
            <w:tcW w:w="1105" w:type="dxa"/>
            <w:tcBorders>
              <w:top w:val="single" w:sz="4" w:space="0" w:color="auto"/>
              <w:left w:val="single" w:sz="4" w:space="0" w:color="auto"/>
              <w:bottom w:val="single" w:sz="4" w:space="0" w:color="auto"/>
              <w:right w:val="single" w:sz="4" w:space="0" w:color="auto"/>
            </w:tcBorders>
            <w:hideMark/>
          </w:tcPr>
          <w:p w14:paraId="7C4D907B"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18</w:t>
            </w:r>
          </w:p>
        </w:tc>
        <w:tc>
          <w:tcPr>
            <w:tcW w:w="738" w:type="dxa"/>
            <w:tcBorders>
              <w:top w:val="single" w:sz="4" w:space="0" w:color="auto"/>
              <w:left w:val="single" w:sz="4" w:space="0" w:color="auto"/>
              <w:bottom w:val="single" w:sz="4" w:space="0" w:color="auto"/>
              <w:right w:val="single" w:sz="4" w:space="0" w:color="auto"/>
            </w:tcBorders>
            <w:hideMark/>
          </w:tcPr>
          <w:p w14:paraId="46ACAD94"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11,3</w:t>
            </w:r>
          </w:p>
        </w:tc>
        <w:tc>
          <w:tcPr>
            <w:tcW w:w="1530" w:type="dxa"/>
            <w:tcBorders>
              <w:top w:val="single" w:sz="4" w:space="0" w:color="auto"/>
              <w:left w:val="single" w:sz="4" w:space="0" w:color="auto"/>
              <w:bottom w:val="single" w:sz="4" w:space="0" w:color="auto"/>
              <w:right w:val="single" w:sz="4" w:space="0" w:color="auto"/>
            </w:tcBorders>
            <w:hideMark/>
          </w:tcPr>
          <w:p w14:paraId="698BDA02"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w:t>
            </w:r>
          </w:p>
        </w:tc>
      </w:tr>
      <w:tr w:rsidR="007B1DDB" w14:paraId="4AD369A8" w14:textId="77777777" w:rsidTr="00D16FCC">
        <w:trPr>
          <w:trHeight w:val="93"/>
        </w:trPr>
        <w:tc>
          <w:tcPr>
            <w:tcW w:w="1276" w:type="dxa"/>
            <w:tcBorders>
              <w:top w:val="single" w:sz="4" w:space="0" w:color="auto"/>
              <w:left w:val="single" w:sz="4" w:space="0" w:color="auto"/>
              <w:bottom w:val="single" w:sz="4" w:space="0" w:color="auto"/>
              <w:right w:val="single" w:sz="4" w:space="0" w:color="auto"/>
            </w:tcBorders>
            <w:hideMark/>
          </w:tcPr>
          <w:p w14:paraId="2BEAEF32" w14:textId="77777777" w:rsidR="007B1DDB" w:rsidRDefault="007B1DDB">
            <w:pPr>
              <w:jc w:val="both"/>
              <w:rPr>
                <w:rFonts w:ascii="Times New Roman" w:eastAsia="Calibri" w:hAnsi="Times New Roman" w:cs="Times New Roman"/>
                <w:sz w:val="20"/>
                <w:szCs w:val="20"/>
              </w:rPr>
            </w:pPr>
            <w:r>
              <w:rPr>
                <w:rFonts w:ascii="Times New Roman" w:eastAsia="Calibri" w:hAnsi="Times New Roman" w:cs="Times New Roman"/>
                <w:sz w:val="20"/>
                <w:szCs w:val="20"/>
              </w:rPr>
              <w:t>- имеющие лицензию</w:t>
            </w:r>
          </w:p>
        </w:tc>
        <w:tc>
          <w:tcPr>
            <w:tcW w:w="1276" w:type="dxa"/>
            <w:tcBorders>
              <w:top w:val="single" w:sz="4" w:space="0" w:color="auto"/>
              <w:left w:val="single" w:sz="4" w:space="0" w:color="auto"/>
              <w:bottom w:val="single" w:sz="4" w:space="0" w:color="auto"/>
              <w:right w:val="single" w:sz="4" w:space="0" w:color="auto"/>
            </w:tcBorders>
            <w:hideMark/>
          </w:tcPr>
          <w:p w14:paraId="6EE724C8"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14:paraId="347B01C5"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5</w:t>
            </w:r>
          </w:p>
        </w:tc>
        <w:tc>
          <w:tcPr>
            <w:tcW w:w="738" w:type="dxa"/>
            <w:tcBorders>
              <w:top w:val="single" w:sz="4" w:space="0" w:color="auto"/>
              <w:left w:val="single" w:sz="4" w:space="0" w:color="auto"/>
              <w:bottom w:val="single" w:sz="4" w:space="0" w:color="auto"/>
              <w:right w:val="single" w:sz="4" w:space="0" w:color="auto"/>
            </w:tcBorders>
            <w:hideMark/>
          </w:tcPr>
          <w:p w14:paraId="6DFFB8CE"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hideMark/>
          </w:tcPr>
          <w:p w14:paraId="0661B9AA"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hideMark/>
          </w:tcPr>
          <w:p w14:paraId="6E1C67ED"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+100</w:t>
            </w:r>
          </w:p>
        </w:tc>
        <w:tc>
          <w:tcPr>
            <w:tcW w:w="1105" w:type="dxa"/>
            <w:tcBorders>
              <w:top w:val="single" w:sz="4" w:space="0" w:color="auto"/>
              <w:left w:val="single" w:sz="4" w:space="0" w:color="auto"/>
              <w:bottom w:val="single" w:sz="4" w:space="0" w:color="auto"/>
              <w:right w:val="single" w:sz="4" w:space="0" w:color="auto"/>
            </w:tcBorders>
            <w:hideMark/>
          </w:tcPr>
          <w:p w14:paraId="52CBDFA4"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3</w:t>
            </w:r>
          </w:p>
        </w:tc>
        <w:tc>
          <w:tcPr>
            <w:tcW w:w="738" w:type="dxa"/>
            <w:tcBorders>
              <w:top w:val="single" w:sz="4" w:space="0" w:color="auto"/>
              <w:left w:val="single" w:sz="4" w:space="0" w:color="auto"/>
              <w:bottom w:val="single" w:sz="4" w:space="0" w:color="auto"/>
              <w:right w:val="single" w:sz="4" w:space="0" w:color="auto"/>
            </w:tcBorders>
            <w:hideMark/>
          </w:tcPr>
          <w:p w14:paraId="724F69D2"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16,7</w:t>
            </w:r>
          </w:p>
        </w:tc>
        <w:tc>
          <w:tcPr>
            <w:tcW w:w="1530" w:type="dxa"/>
            <w:tcBorders>
              <w:top w:val="single" w:sz="4" w:space="0" w:color="auto"/>
              <w:left w:val="single" w:sz="4" w:space="0" w:color="auto"/>
              <w:bottom w:val="single" w:sz="4" w:space="0" w:color="auto"/>
              <w:right w:val="single" w:sz="4" w:space="0" w:color="auto"/>
            </w:tcBorders>
            <w:hideMark/>
          </w:tcPr>
          <w:p w14:paraId="6B9B95EC"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+100</w:t>
            </w:r>
          </w:p>
        </w:tc>
      </w:tr>
      <w:tr w:rsidR="007B1DDB" w14:paraId="64453A01" w14:textId="77777777" w:rsidTr="00D16FCC">
        <w:trPr>
          <w:trHeight w:val="96"/>
        </w:trPr>
        <w:tc>
          <w:tcPr>
            <w:tcW w:w="1276" w:type="dxa"/>
            <w:tcBorders>
              <w:top w:val="single" w:sz="4" w:space="0" w:color="auto"/>
              <w:left w:val="single" w:sz="4" w:space="0" w:color="auto"/>
              <w:bottom w:val="single" w:sz="4" w:space="0" w:color="auto"/>
              <w:right w:val="single" w:sz="4" w:space="0" w:color="auto"/>
            </w:tcBorders>
            <w:hideMark/>
          </w:tcPr>
          <w:p w14:paraId="2B8933AA" w14:textId="77777777" w:rsidR="007B1DDB" w:rsidRDefault="007B1DDB">
            <w:pPr>
              <w:tabs>
                <w:tab w:val="left" w:pos="142"/>
                <w:tab w:val="left" w:pos="284"/>
              </w:tabs>
              <w:jc w:val="both"/>
              <w:rPr>
                <w:rFonts w:ascii="Times New Roman" w:eastAsia="Calibri" w:hAnsi="Times New Roman" w:cs="Times New Roman"/>
                <w:sz w:val="20"/>
                <w:szCs w:val="20"/>
              </w:rPr>
            </w:pPr>
            <w:r>
              <w:rPr>
                <w:rFonts w:ascii="Times New Roman" w:eastAsia="Calibri" w:hAnsi="Times New Roman" w:cs="Times New Roman"/>
                <w:sz w:val="20"/>
                <w:szCs w:val="20"/>
              </w:rPr>
              <w:t>- не имеющие лицензию</w:t>
            </w:r>
          </w:p>
        </w:tc>
        <w:tc>
          <w:tcPr>
            <w:tcW w:w="1276" w:type="dxa"/>
            <w:tcBorders>
              <w:top w:val="single" w:sz="4" w:space="0" w:color="auto"/>
              <w:left w:val="single" w:sz="4" w:space="0" w:color="auto"/>
              <w:bottom w:val="single" w:sz="4" w:space="0" w:color="auto"/>
              <w:right w:val="single" w:sz="4" w:space="0" w:color="auto"/>
            </w:tcBorders>
            <w:hideMark/>
          </w:tcPr>
          <w:p w14:paraId="498FCE3C"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19</w:t>
            </w:r>
          </w:p>
        </w:tc>
        <w:tc>
          <w:tcPr>
            <w:tcW w:w="850" w:type="dxa"/>
            <w:tcBorders>
              <w:top w:val="single" w:sz="4" w:space="0" w:color="auto"/>
              <w:left w:val="single" w:sz="4" w:space="0" w:color="auto"/>
              <w:bottom w:val="single" w:sz="4" w:space="0" w:color="auto"/>
              <w:right w:val="single" w:sz="4" w:space="0" w:color="auto"/>
            </w:tcBorders>
            <w:hideMark/>
          </w:tcPr>
          <w:p w14:paraId="2CE7A698"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95</w:t>
            </w:r>
          </w:p>
        </w:tc>
        <w:tc>
          <w:tcPr>
            <w:tcW w:w="738" w:type="dxa"/>
            <w:tcBorders>
              <w:top w:val="single" w:sz="4" w:space="0" w:color="auto"/>
              <w:left w:val="single" w:sz="4" w:space="0" w:color="auto"/>
              <w:bottom w:val="single" w:sz="4" w:space="0" w:color="auto"/>
              <w:right w:val="single" w:sz="4" w:space="0" w:color="auto"/>
            </w:tcBorders>
            <w:hideMark/>
          </w:tcPr>
          <w:p w14:paraId="4DEEE40B"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16</w:t>
            </w:r>
          </w:p>
        </w:tc>
        <w:tc>
          <w:tcPr>
            <w:tcW w:w="992" w:type="dxa"/>
            <w:tcBorders>
              <w:top w:val="single" w:sz="4" w:space="0" w:color="auto"/>
              <w:left w:val="single" w:sz="4" w:space="0" w:color="auto"/>
              <w:bottom w:val="single" w:sz="4" w:space="0" w:color="auto"/>
              <w:right w:val="single" w:sz="4" w:space="0" w:color="auto"/>
            </w:tcBorders>
            <w:hideMark/>
          </w:tcPr>
          <w:p w14:paraId="60AF5721"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89</w:t>
            </w:r>
          </w:p>
        </w:tc>
        <w:tc>
          <w:tcPr>
            <w:tcW w:w="1276" w:type="dxa"/>
            <w:tcBorders>
              <w:top w:val="single" w:sz="4" w:space="0" w:color="auto"/>
              <w:left w:val="single" w:sz="4" w:space="0" w:color="auto"/>
              <w:bottom w:val="single" w:sz="4" w:space="0" w:color="auto"/>
              <w:right w:val="single" w:sz="4" w:space="0" w:color="auto"/>
            </w:tcBorders>
            <w:hideMark/>
          </w:tcPr>
          <w:p w14:paraId="41AE84B9"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-15,8</w:t>
            </w:r>
          </w:p>
        </w:tc>
        <w:tc>
          <w:tcPr>
            <w:tcW w:w="1105" w:type="dxa"/>
            <w:tcBorders>
              <w:top w:val="single" w:sz="4" w:space="0" w:color="auto"/>
              <w:left w:val="single" w:sz="4" w:space="0" w:color="auto"/>
              <w:bottom w:val="single" w:sz="4" w:space="0" w:color="auto"/>
              <w:right w:val="single" w:sz="4" w:space="0" w:color="auto"/>
            </w:tcBorders>
            <w:hideMark/>
          </w:tcPr>
          <w:p w14:paraId="5F269116"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15</w:t>
            </w:r>
          </w:p>
        </w:tc>
        <w:tc>
          <w:tcPr>
            <w:tcW w:w="738" w:type="dxa"/>
            <w:tcBorders>
              <w:top w:val="single" w:sz="4" w:space="0" w:color="auto"/>
              <w:left w:val="single" w:sz="4" w:space="0" w:color="auto"/>
              <w:bottom w:val="single" w:sz="4" w:space="0" w:color="auto"/>
              <w:right w:val="single" w:sz="4" w:space="0" w:color="auto"/>
            </w:tcBorders>
            <w:hideMark/>
          </w:tcPr>
          <w:p w14:paraId="6598D7B3"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83,3</w:t>
            </w:r>
          </w:p>
        </w:tc>
        <w:tc>
          <w:tcPr>
            <w:tcW w:w="1530" w:type="dxa"/>
            <w:tcBorders>
              <w:top w:val="single" w:sz="4" w:space="0" w:color="auto"/>
              <w:left w:val="single" w:sz="4" w:space="0" w:color="auto"/>
              <w:bottom w:val="single" w:sz="4" w:space="0" w:color="auto"/>
              <w:right w:val="single" w:sz="4" w:space="0" w:color="auto"/>
            </w:tcBorders>
            <w:hideMark/>
          </w:tcPr>
          <w:p w14:paraId="3397DEA5"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-6,3</w:t>
            </w:r>
          </w:p>
        </w:tc>
      </w:tr>
      <w:tr w:rsidR="007B1DDB" w14:paraId="5BE25B22" w14:textId="77777777" w:rsidTr="00D16FCC">
        <w:trPr>
          <w:trHeight w:val="49"/>
        </w:trPr>
        <w:tc>
          <w:tcPr>
            <w:tcW w:w="1276" w:type="dxa"/>
            <w:tcBorders>
              <w:top w:val="single" w:sz="4" w:space="0" w:color="auto"/>
              <w:left w:val="single" w:sz="4" w:space="0" w:color="auto"/>
              <w:bottom w:val="single" w:sz="4" w:space="0" w:color="auto"/>
              <w:right w:val="single" w:sz="4" w:space="0" w:color="auto"/>
            </w:tcBorders>
            <w:hideMark/>
          </w:tcPr>
          <w:p w14:paraId="4ECF1EF1" w14:textId="31F4F479" w:rsidR="007B1DDB" w:rsidRDefault="00D16FCC" w:rsidP="00A32111">
            <w:pPr>
              <w:jc w:val="both"/>
              <w:rPr>
                <w:rFonts w:ascii="Times New Roman" w:eastAsia="Calibri" w:hAnsi="Times New Roman" w:cs="Times New Roman"/>
                <w:sz w:val="20"/>
                <w:szCs w:val="20"/>
              </w:rPr>
            </w:pPr>
            <w:r>
              <w:rPr>
                <w:rFonts w:ascii="Times New Roman" w:eastAsia="Calibri" w:hAnsi="Times New Roman" w:cs="Times New Roman"/>
                <w:sz w:val="20"/>
                <w:szCs w:val="20"/>
              </w:rPr>
              <w:t>2) </w:t>
            </w:r>
            <w:r w:rsidR="007B1DDB">
              <w:rPr>
                <w:rFonts w:ascii="Times New Roman" w:eastAsia="Calibri" w:hAnsi="Times New Roman" w:cs="Times New Roman"/>
                <w:sz w:val="20"/>
                <w:szCs w:val="20"/>
              </w:rPr>
              <w:t xml:space="preserve">организации, в </w:t>
            </w:r>
            <w:r w:rsidR="00A32111">
              <w:rPr>
                <w:rFonts w:ascii="Times New Roman" w:eastAsia="Calibri" w:hAnsi="Times New Roman" w:cs="Times New Roman"/>
                <w:sz w:val="20"/>
                <w:szCs w:val="20"/>
              </w:rPr>
              <w:t>том числе:</w:t>
            </w:r>
          </w:p>
        </w:tc>
        <w:tc>
          <w:tcPr>
            <w:tcW w:w="1276" w:type="dxa"/>
            <w:tcBorders>
              <w:top w:val="single" w:sz="4" w:space="0" w:color="auto"/>
              <w:left w:val="single" w:sz="4" w:space="0" w:color="auto"/>
              <w:bottom w:val="single" w:sz="4" w:space="0" w:color="auto"/>
              <w:right w:val="single" w:sz="4" w:space="0" w:color="auto"/>
            </w:tcBorders>
            <w:hideMark/>
          </w:tcPr>
          <w:p w14:paraId="7AE2D093"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6A688D1D"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738" w:type="dxa"/>
            <w:tcBorders>
              <w:top w:val="single" w:sz="4" w:space="0" w:color="auto"/>
              <w:left w:val="single" w:sz="4" w:space="0" w:color="auto"/>
              <w:bottom w:val="single" w:sz="4" w:space="0" w:color="auto"/>
              <w:right w:val="single" w:sz="4" w:space="0" w:color="auto"/>
            </w:tcBorders>
            <w:hideMark/>
          </w:tcPr>
          <w:p w14:paraId="47FA7929"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hideMark/>
          </w:tcPr>
          <w:p w14:paraId="6F06FBC0"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0,6</w:t>
            </w:r>
          </w:p>
        </w:tc>
        <w:tc>
          <w:tcPr>
            <w:tcW w:w="1276" w:type="dxa"/>
            <w:tcBorders>
              <w:top w:val="single" w:sz="4" w:space="0" w:color="auto"/>
              <w:left w:val="single" w:sz="4" w:space="0" w:color="auto"/>
              <w:bottom w:val="single" w:sz="4" w:space="0" w:color="auto"/>
              <w:right w:val="single" w:sz="4" w:space="0" w:color="auto"/>
            </w:tcBorders>
            <w:hideMark/>
          </w:tcPr>
          <w:p w14:paraId="79F4D721"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+100</w:t>
            </w:r>
          </w:p>
        </w:tc>
        <w:tc>
          <w:tcPr>
            <w:tcW w:w="1105" w:type="dxa"/>
            <w:tcBorders>
              <w:top w:val="single" w:sz="4" w:space="0" w:color="auto"/>
              <w:left w:val="single" w:sz="4" w:space="0" w:color="auto"/>
              <w:bottom w:val="single" w:sz="4" w:space="0" w:color="auto"/>
              <w:right w:val="single" w:sz="4" w:space="0" w:color="auto"/>
            </w:tcBorders>
            <w:hideMark/>
          </w:tcPr>
          <w:p w14:paraId="40EDF9DC"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w:t>
            </w:r>
          </w:p>
        </w:tc>
        <w:tc>
          <w:tcPr>
            <w:tcW w:w="738" w:type="dxa"/>
            <w:tcBorders>
              <w:top w:val="single" w:sz="4" w:space="0" w:color="auto"/>
              <w:left w:val="single" w:sz="4" w:space="0" w:color="auto"/>
              <w:bottom w:val="single" w:sz="4" w:space="0" w:color="auto"/>
              <w:right w:val="single" w:sz="4" w:space="0" w:color="auto"/>
            </w:tcBorders>
            <w:hideMark/>
          </w:tcPr>
          <w:p w14:paraId="049743EB"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0,6</w:t>
            </w:r>
          </w:p>
        </w:tc>
        <w:tc>
          <w:tcPr>
            <w:tcW w:w="1530" w:type="dxa"/>
            <w:tcBorders>
              <w:top w:val="single" w:sz="4" w:space="0" w:color="auto"/>
              <w:left w:val="single" w:sz="4" w:space="0" w:color="auto"/>
              <w:bottom w:val="single" w:sz="4" w:space="0" w:color="auto"/>
              <w:right w:val="single" w:sz="4" w:space="0" w:color="auto"/>
            </w:tcBorders>
            <w:hideMark/>
          </w:tcPr>
          <w:p w14:paraId="3A153D6D"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w:t>
            </w:r>
          </w:p>
        </w:tc>
      </w:tr>
      <w:tr w:rsidR="007B1DDB" w14:paraId="7C2744F0" w14:textId="77777777" w:rsidTr="00D16FCC">
        <w:trPr>
          <w:trHeight w:val="96"/>
        </w:trPr>
        <w:tc>
          <w:tcPr>
            <w:tcW w:w="1276" w:type="dxa"/>
            <w:tcBorders>
              <w:top w:val="single" w:sz="4" w:space="0" w:color="auto"/>
              <w:left w:val="single" w:sz="4" w:space="0" w:color="auto"/>
              <w:bottom w:val="single" w:sz="4" w:space="0" w:color="auto"/>
              <w:right w:val="single" w:sz="4" w:space="0" w:color="auto"/>
            </w:tcBorders>
            <w:hideMark/>
          </w:tcPr>
          <w:p w14:paraId="15CF0DB5" w14:textId="77777777" w:rsidR="007B1DDB" w:rsidRDefault="007B1DDB">
            <w:pPr>
              <w:jc w:val="both"/>
              <w:rPr>
                <w:rFonts w:ascii="Times New Roman" w:eastAsia="Calibri" w:hAnsi="Times New Roman" w:cs="Times New Roman"/>
                <w:sz w:val="20"/>
                <w:szCs w:val="20"/>
              </w:rPr>
            </w:pPr>
            <w:r>
              <w:rPr>
                <w:rFonts w:ascii="Times New Roman" w:eastAsia="Calibri" w:hAnsi="Times New Roman" w:cs="Times New Roman"/>
                <w:sz w:val="20"/>
                <w:szCs w:val="20"/>
              </w:rPr>
              <w:t>- имеющие лицензию</w:t>
            </w:r>
          </w:p>
        </w:tc>
        <w:tc>
          <w:tcPr>
            <w:tcW w:w="1276" w:type="dxa"/>
            <w:tcBorders>
              <w:top w:val="single" w:sz="4" w:space="0" w:color="auto"/>
              <w:left w:val="single" w:sz="4" w:space="0" w:color="auto"/>
              <w:bottom w:val="single" w:sz="4" w:space="0" w:color="auto"/>
              <w:right w:val="single" w:sz="4" w:space="0" w:color="auto"/>
            </w:tcBorders>
            <w:hideMark/>
          </w:tcPr>
          <w:p w14:paraId="434D90E0"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11BBBD17"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738" w:type="dxa"/>
            <w:tcBorders>
              <w:top w:val="single" w:sz="4" w:space="0" w:color="auto"/>
              <w:left w:val="single" w:sz="4" w:space="0" w:color="auto"/>
              <w:bottom w:val="single" w:sz="4" w:space="0" w:color="auto"/>
              <w:right w:val="single" w:sz="4" w:space="0" w:color="auto"/>
            </w:tcBorders>
            <w:hideMark/>
          </w:tcPr>
          <w:p w14:paraId="6A51DB6B"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14:paraId="615B7D53"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hideMark/>
          </w:tcPr>
          <w:p w14:paraId="0DE3B0BF"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73004FD2"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w:t>
            </w:r>
          </w:p>
        </w:tc>
        <w:tc>
          <w:tcPr>
            <w:tcW w:w="738" w:type="dxa"/>
            <w:tcBorders>
              <w:top w:val="single" w:sz="4" w:space="0" w:color="auto"/>
              <w:left w:val="single" w:sz="4" w:space="0" w:color="auto"/>
              <w:bottom w:val="single" w:sz="4" w:space="0" w:color="auto"/>
              <w:right w:val="single" w:sz="4" w:space="0" w:color="auto"/>
            </w:tcBorders>
            <w:hideMark/>
          </w:tcPr>
          <w:p w14:paraId="6E033395"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100</w:t>
            </w:r>
          </w:p>
        </w:tc>
        <w:tc>
          <w:tcPr>
            <w:tcW w:w="1530" w:type="dxa"/>
            <w:tcBorders>
              <w:top w:val="single" w:sz="4" w:space="0" w:color="auto"/>
              <w:left w:val="single" w:sz="4" w:space="0" w:color="auto"/>
              <w:bottom w:val="single" w:sz="4" w:space="0" w:color="auto"/>
              <w:right w:val="single" w:sz="4" w:space="0" w:color="auto"/>
            </w:tcBorders>
            <w:hideMark/>
          </w:tcPr>
          <w:p w14:paraId="0BDEC48E"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+100</w:t>
            </w:r>
          </w:p>
        </w:tc>
      </w:tr>
      <w:tr w:rsidR="007B1DDB" w14:paraId="395979F8" w14:textId="77777777" w:rsidTr="00D16FCC">
        <w:trPr>
          <w:trHeight w:val="93"/>
        </w:trPr>
        <w:tc>
          <w:tcPr>
            <w:tcW w:w="1276" w:type="dxa"/>
            <w:tcBorders>
              <w:top w:val="single" w:sz="4" w:space="0" w:color="auto"/>
              <w:left w:val="single" w:sz="4" w:space="0" w:color="auto"/>
              <w:bottom w:val="single" w:sz="4" w:space="0" w:color="auto"/>
              <w:right w:val="single" w:sz="4" w:space="0" w:color="auto"/>
            </w:tcBorders>
            <w:hideMark/>
          </w:tcPr>
          <w:p w14:paraId="098CA4BA" w14:textId="77777777" w:rsidR="007B1DDB" w:rsidRDefault="007B1DDB">
            <w:pPr>
              <w:tabs>
                <w:tab w:val="left" w:pos="142"/>
                <w:tab w:val="left" w:pos="284"/>
              </w:tabs>
              <w:jc w:val="both"/>
              <w:rPr>
                <w:rFonts w:ascii="Times New Roman" w:eastAsia="Calibri" w:hAnsi="Times New Roman" w:cs="Times New Roman"/>
                <w:sz w:val="20"/>
                <w:szCs w:val="20"/>
              </w:rPr>
            </w:pPr>
            <w:r>
              <w:rPr>
                <w:rFonts w:ascii="Times New Roman" w:eastAsia="Calibri" w:hAnsi="Times New Roman" w:cs="Times New Roman"/>
                <w:sz w:val="20"/>
                <w:szCs w:val="20"/>
              </w:rPr>
              <w:t>- не имеющие лицензию</w:t>
            </w:r>
          </w:p>
        </w:tc>
        <w:tc>
          <w:tcPr>
            <w:tcW w:w="1276" w:type="dxa"/>
            <w:tcBorders>
              <w:top w:val="single" w:sz="4" w:space="0" w:color="auto"/>
              <w:left w:val="single" w:sz="4" w:space="0" w:color="auto"/>
              <w:bottom w:val="single" w:sz="4" w:space="0" w:color="auto"/>
              <w:right w:val="single" w:sz="4" w:space="0" w:color="auto"/>
            </w:tcBorders>
            <w:hideMark/>
          </w:tcPr>
          <w:p w14:paraId="739818A8"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hideMark/>
          </w:tcPr>
          <w:p w14:paraId="2CF6E1DD"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738" w:type="dxa"/>
            <w:tcBorders>
              <w:top w:val="single" w:sz="4" w:space="0" w:color="auto"/>
              <w:left w:val="single" w:sz="4" w:space="0" w:color="auto"/>
              <w:bottom w:val="single" w:sz="4" w:space="0" w:color="auto"/>
              <w:right w:val="single" w:sz="4" w:space="0" w:color="auto"/>
            </w:tcBorders>
            <w:hideMark/>
          </w:tcPr>
          <w:p w14:paraId="1643A671"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hideMark/>
          </w:tcPr>
          <w:p w14:paraId="3C54F7A5"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hideMark/>
          </w:tcPr>
          <w:p w14:paraId="22AD506E"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+100</w:t>
            </w:r>
          </w:p>
        </w:tc>
        <w:tc>
          <w:tcPr>
            <w:tcW w:w="1105" w:type="dxa"/>
            <w:tcBorders>
              <w:top w:val="single" w:sz="4" w:space="0" w:color="auto"/>
              <w:left w:val="single" w:sz="4" w:space="0" w:color="auto"/>
              <w:bottom w:val="single" w:sz="4" w:space="0" w:color="auto"/>
              <w:right w:val="single" w:sz="4" w:space="0" w:color="auto"/>
            </w:tcBorders>
            <w:hideMark/>
          </w:tcPr>
          <w:p w14:paraId="6DF35D7B"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738" w:type="dxa"/>
            <w:tcBorders>
              <w:top w:val="single" w:sz="4" w:space="0" w:color="auto"/>
              <w:left w:val="single" w:sz="4" w:space="0" w:color="auto"/>
              <w:bottom w:val="single" w:sz="4" w:space="0" w:color="auto"/>
              <w:right w:val="single" w:sz="4" w:space="0" w:color="auto"/>
            </w:tcBorders>
            <w:hideMark/>
          </w:tcPr>
          <w:p w14:paraId="2C562980"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w:t>
            </w:r>
          </w:p>
        </w:tc>
        <w:tc>
          <w:tcPr>
            <w:tcW w:w="1530" w:type="dxa"/>
            <w:tcBorders>
              <w:top w:val="single" w:sz="4" w:space="0" w:color="auto"/>
              <w:left w:val="single" w:sz="4" w:space="0" w:color="auto"/>
              <w:bottom w:val="single" w:sz="4" w:space="0" w:color="auto"/>
              <w:right w:val="single" w:sz="4" w:space="0" w:color="auto"/>
            </w:tcBorders>
            <w:hideMark/>
          </w:tcPr>
          <w:p w14:paraId="0082EA0C" w14:textId="77777777" w:rsidR="007B1DDB" w:rsidRDefault="007B1DDB">
            <w:pPr>
              <w:jc w:val="center"/>
              <w:rPr>
                <w:rFonts w:ascii="Times New Roman" w:eastAsia="Calibri" w:hAnsi="Times New Roman" w:cs="Times New Roman"/>
              </w:rPr>
            </w:pPr>
            <w:r>
              <w:rPr>
                <w:rFonts w:ascii="Times New Roman" w:eastAsia="Calibri" w:hAnsi="Times New Roman" w:cs="Times New Roman"/>
              </w:rPr>
              <w:t>0</w:t>
            </w:r>
          </w:p>
        </w:tc>
      </w:tr>
    </w:tbl>
    <w:p w14:paraId="38A8EDFF" w14:textId="77777777" w:rsidR="007B1DDB" w:rsidRDefault="007B1DDB" w:rsidP="007B1DDB">
      <w:pPr>
        <w:widowControl w:val="0"/>
        <w:spacing w:after="0" w:line="240" w:lineRule="auto"/>
        <w:jc w:val="both"/>
        <w:rPr>
          <w:rFonts w:ascii="Times New Roman" w:eastAsia="Times New Roman" w:hAnsi="Times New Roman" w:cs="Times New Roman"/>
          <w:sz w:val="28"/>
          <w:szCs w:val="28"/>
          <w:highlight w:val="yellow"/>
          <w:lang w:eastAsia="ru-RU"/>
        </w:rPr>
      </w:pPr>
    </w:p>
    <w:p w14:paraId="43BF18D7" w14:textId="77777777" w:rsidR="007B1DDB" w:rsidRDefault="007B1DDB" w:rsidP="007B1DDB">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реализации Межведомственного плана мероприятий по содействию развития конкуренции в Камчатском крае (отраслевые рынки: дошкольное образование, дополнительное образование детей, детский отдых и оздоровление) на 2018-2020 годы, утвержденного распоряжением Правительства Камчатского края от 16.04.2018 № 171-РП, проведен </w:t>
      </w:r>
      <w:r>
        <w:rPr>
          <w:rFonts w:ascii="Times New Roman" w:hAnsi="Times New Roman" w:cs="Times New Roman"/>
          <w:sz w:val="28"/>
          <w:szCs w:val="28"/>
        </w:rPr>
        <w:t>мониторинг состояния развития негосударственного сектора в сфере дошкольного образования</w:t>
      </w:r>
      <w:r>
        <w:rPr>
          <w:rFonts w:ascii="Times New Roman" w:eastAsia="Times New Roman" w:hAnsi="Times New Roman" w:cs="Times New Roman"/>
          <w:sz w:val="28"/>
          <w:szCs w:val="28"/>
          <w:lang w:eastAsia="ru-RU"/>
        </w:rPr>
        <w:t xml:space="preserve"> (далее – мониторинг). Данный мониторинг показал </w:t>
      </w:r>
      <w:r w:rsidRPr="003F4557">
        <w:rPr>
          <w:rFonts w:ascii="Times New Roman" w:eastAsia="Times New Roman" w:hAnsi="Times New Roman" w:cs="Times New Roman"/>
          <w:sz w:val="28"/>
          <w:szCs w:val="28"/>
          <w:lang w:eastAsia="ru-RU"/>
        </w:rPr>
        <w:t xml:space="preserve">высокий уровень удовлетворенности услугами, предоставляемыми </w:t>
      </w:r>
      <w:r w:rsidRPr="003F4557">
        <w:rPr>
          <w:rFonts w:ascii="Times New Roman" w:hAnsi="Times New Roman" w:cs="Times New Roman"/>
          <w:sz w:val="28"/>
          <w:szCs w:val="28"/>
        </w:rPr>
        <w:t>негосударственным сектором</w:t>
      </w:r>
      <w:r w:rsidRPr="003F4557">
        <w:rPr>
          <w:rFonts w:ascii="Times New Roman" w:eastAsia="Times New Roman" w:hAnsi="Times New Roman" w:cs="Times New Roman"/>
          <w:sz w:val="28"/>
          <w:szCs w:val="28"/>
          <w:lang w:eastAsia="ru-RU"/>
        </w:rPr>
        <w:t xml:space="preserve"> в сфере дошкольного образования.</w:t>
      </w:r>
    </w:p>
    <w:p w14:paraId="466C5AA6" w14:textId="77777777" w:rsidR="00080B54" w:rsidRDefault="00080B54" w:rsidP="00371B2F">
      <w:pPr>
        <w:widowControl w:val="0"/>
        <w:spacing w:after="0" w:line="240" w:lineRule="auto"/>
        <w:jc w:val="both"/>
        <w:rPr>
          <w:rFonts w:ascii="Times New Roman" w:eastAsia="Times New Roman" w:hAnsi="Times New Roman" w:cs="Times New Roman"/>
          <w:sz w:val="28"/>
          <w:szCs w:val="28"/>
          <w:lang w:eastAsia="ru-RU"/>
        </w:rPr>
      </w:pPr>
    </w:p>
    <w:p w14:paraId="5B815BEF" w14:textId="15D3457D" w:rsidR="007B1DDB" w:rsidRDefault="007B1DDB" w:rsidP="007B1DDB">
      <w:pPr>
        <w:widowControl w:val="0"/>
        <w:spacing w:after="0" w:line="240" w:lineRule="auto"/>
        <w:ind w:firstLine="709"/>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6FB6489" wp14:editId="239492DF">
            <wp:extent cx="5495925" cy="320992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1AC5FD" w14:textId="77777777" w:rsidR="007B1DDB" w:rsidRDefault="007B1DDB" w:rsidP="003E689A">
      <w:pPr>
        <w:autoSpaceDE w:val="0"/>
        <w:autoSpaceDN w:val="0"/>
        <w:adjustRightInd w:val="0"/>
        <w:spacing w:after="0" w:line="240" w:lineRule="auto"/>
        <w:ind w:firstLine="709"/>
        <w:jc w:val="both"/>
        <w:rPr>
          <w:rFonts w:ascii="Times New Roman" w:hAnsi="Times New Roman" w:cs="Times New Roman"/>
          <w:sz w:val="28"/>
          <w:szCs w:val="28"/>
        </w:rPr>
      </w:pPr>
    </w:p>
    <w:p w14:paraId="7241547C" w14:textId="415005C2" w:rsidR="00371B2F" w:rsidRPr="0005435E" w:rsidRDefault="00371B2F" w:rsidP="00371B2F">
      <w:pPr>
        <w:widowControl w:val="0"/>
        <w:spacing w:after="0" w:line="240" w:lineRule="auto"/>
        <w:ind w:firstLine="709"/>
        <w:jc w:val="both"/>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 xml:space="preserve">Рисунок 2.2.1. Удовлетворенность услугами, предоставляемыми негосударственным сектором в сфере дошкольного образования. </w:t>
      </w:r>
    </w:p>
    <w:p w14:paraId="01FBBD31" w14:textId="77777777" w:rsidR="007B1DDB" w:rsidRPr="0005435E" w:rsidRDefault="007B1DDB" w:rsidP="00891359">
      <w:pPr>
        <w:spacing w:after="0" w:line="240" w:lineRule="auto"/>
        <w:ind w:firstLine="709"/>
        <w:jc w:val="both"/>
        <w:rPr>
          <w:rFonts w:ascii="Times New Roman" w:eastAsia="Calibri" w:hAnsi="Times New Roman" w:cs="Times New Roman"/>
          <w:b/>
          <w:sz w:val="28"/>
          <w:szCs w:val="28"/>
        </w:rPr>
      </w:pPr>
    </w:p>
    <w:p w14:paraId="162A4974" w14:textId="77777777" w:rsidR="00B61E4E" w:rsidRPr="0005435E" w:rsidRDefault="00B61E4E" w:rsidP="00891359">
      <w:pPr>
        <w:spacing w:after="0" w:line="240" w:lineRule="auto"/>
        <w:ind w:firstLine="709"/>
        <w:jc w:val="both"/>
        <w:rPr>
          <w:rFonts w:ascii="Times New Roman" w:eastAsia="Calibri" w:hAnsi="Times New Roman" w:cs="Times New Roman"/>
          <w:b/>
          <w:sz w:val="28"/>
          <w:szCs w:val="28"/>
        </w:rPr>
      </w:pPr>
      <w:r w:rsidRPr="0005435E">
        <w:rPr>
          <w:rFonts w:ascii="Times New Roman" w:eastAsia="Calibri" w:hAnsi="Times New Roman" w:cs="Times New Roman"/>
          <w:b/>
          <w:sz w:val="28"/>
          <w:szCs w:val="28"/>
        </w:rPr>
        <w:t>Информация о выполнении мероприятий, достижении целевых показателей</w:t>
      </w:r>
    </w:p>
    <w:p w14:paraId="09B5F548" w14:textId="77777777" w:rsidR="007B1DDB" w:rsidRPr="0005435E" w:rsidRDefault="007B1DDB" w:rsidP="007B1DDB">
      <w:pPr>
        <w:autoSpaceDE w:val="0"/>
        <w:autoSpaceDN w:val="0"/>
        <w:adjustRightInd w:val="0"/>
        <w:spacing w:after="0" w:line="240" w:lineRule="auto"/>
        <w:ind w:firstLine="709"/>
        <w:jc w:val="both"/>
        <w:rPr>
          <w:rFonts w:ascii="Times New Roman" w:hAnsi="Times New Roman" w:cs="Times New Roman"/>
          <w:sz w:val="28"/>
          <w:szCs w:val="28"/>
        </w:rPr>
      </w:pPr>
      <w:r w:rsidRPr="0005435E">
        <w:rPr>
          <w:rFonts w:ascii="Times New Roman" w:hAnsi="Times New Roman" w:cs="Times New Roman"/>
          <w:sz w:val="28"/>
          <w:szCs w:val="28"/>
        </w:rPr>
        <w:t>Меры, направленные на развитие конкуренции, поддержку организаций негосударственного сектора на рынке услуг дошкольного образования предусмотрены:</w:t>
      </w:r>
    </w:p>
    <w:p w14:paraId="248F81C8" w14:textId="1457B6AC" w:rsidR="007B1DDB" w:rsidRPr="0005435E" w:rsidRDefault="007B1DDB" w:rsidP="007A7DE7">
      <w:pPr>
        <w:autoSpaceDE w:val="0"/>
        <w:autoSpaceDN w:val="0"/>
        <w:adjustRightInd w:val="0"/>
        <w:spacing w:after="0" w:line="240" w:lineRule="auto"/>
        <w:ind w:firstLine="709"/>
        <w:jc w:val="both"/>
        <w:rPr>
          <w:rFonts w:ascii="Times New Roman" w:hAnsi="Times New Roman" w:cs="Times New Roman"/>
          <w:sz w:val="28"/>
          <w:szCs w:val="28"/>
        </w:rPr>
      </w:pPr>
      <w:r w:rsidRPr="0005435E">
        <w:rPr>
          <w:rFonts w:ascii="Times New Roman" w:hAnsi="Times New Roman" w:cs="Times New Roman"/>
          <w:sz w:val="28"/>
          <w:szCs w:val="28"/>
        </w:rPr>
        <w:t>- государственной программой Камчатского края «Развитие образования в Камчатском крае»</w:t>
      </w:r>
      <w:r w:rsidR="0015064D" w:rsidRPr="0005435E">
        <w:rPr>
          <w:rFonts w:ascii="Times New Roman" w:hAnsi="Times New Roman" w:cs="Times New Roman"/>
          <w:sz w:val="28"/>
          <w:szCs w:val="28"/>
        </w:rPr>
        <w:t xml:space="preserve">, утвержденной </w:t>
      </w:r>
      <w:r w:rsidR="007A7DE7" w:rsidRPr="0005435E">
        <w:rPr>
          <w:rFonts w:ascii="Times New Roman" w:hAnsi="Times New Roman" w:cs="Times New Roman"/>
          <w:sz w:val="28"/>
          <w:szCs w:val="28"/>
        </w:rPr>
        <w:t>Постановлением Правительства Камчатского края от 29 ноября 2013 года № 532-П</w:t>
      </w:r>
      <w:r w:rsidRPr="0005435E">
        <w:rPr>
          <w:rFonts w:ascii="Times New Roman" w:hAnsi="Times New Roman" w:cs="Times New Roman"/>
          <w:sz w:val="28"/>
          <w:szCs w:val="28"/>
        </w:rPr>
        <w:t>;</w:t>
      </w:r>
    </w:p>
    <w:p w14:paraId="30729918" w14:textId="77777777" w:rsidR="007B1DDB" w:rsidRPr="00C775F6" w:rsidRDefault="007B1DDB" w:rsidP="007B1DDB">
      <w:pPr>
        <w:pStyle w:val="af4"/>
        <w:kinsoku w:val="0"/>
        <w:overflowPunct w:val="0"/>
        <w:ind w:firstLine="709"/>
        <w:jc w:val="both"/>
        <w:textAlignment w:val="baseline"/>
        <w:rPr>
          <w:sz w:val="28"/>
          <w:szCs w:val="28"/>
        </w:rPr>
      </w:pPr>
      <w:r w:rsidRPr="0005435E">
        <w:rPr>
          <w:sz w:val="28"/>
          <w:szCs w:val="28"/>
        </w:rPr>
        <w:t xml:space="preserve">- постановлением Правительства Камчатского края от 25.06.2014 </w:t>
      </w:r>
      <w:r w:rsidRPr="0005435E">
        <w:rPr>
          <w:sz w:val="28"/>
          <w:szCs w:val="28"/>
        </w:rPr>
        <w:br/>
        <w:t>№ 266-П «Об утверждении</w:t>
      </w:r>
      <w:r w:rsidRPr="00C775F6">
        <w:rPr>
          <w:sz w:val="28"/>
          <w:szCs w:val="28"/>
        </w:rPr>
        <w:t xml:space="preserve"> Порядка предоставления субсидий из краевого бюджета частным дошкольным образовательным организациям, частным общеобразовательным организациям, осуществляющим образовательную деятельность по имеющим государственную аккредитацию основным общеобразовательным программам, в Камчатском крае»;</w:t>
      </w:r>
    </w:p>
    <w:p w14:paraId="3767F37A" w14:textId="11B50453" w:rsidR="007B1DDB" w:rsidRPr="00C775F6" w:rsidRDefault="007B1DDB" w:rsidP="007B1DDB">
      <w:pPr>
        <w:pStyle w:val="a9"/>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C775F6">
        <w:rPr>
          <w:rFonts w:ascii="Times New Roman" w:eastAsia="Times New Roman" w:hAnsi="Times New Roman" w:cs="Times New Roman"/>
          <w:sz w:val="28"/>
          <w:szCs w:val="28"/>
        </w:rPr>
        <w:t>- межведомственным планом мероприятий по содействию развития конкуренции в Камчатском крае (отраслевые рынки: дошкольное образование, дополнительное образование детей, детский отдых и о</w:t>
      </w:r>
      <w:r w:rsidR="00BD6C86">
        <w:rPr>
          <w:rFonts w:ascii="Times New Roman" w:eastAsia="Times New Roman" w:hAnsi="Times New Roman" w:cs="Times New Roman"/>
          <w:sz w:val="28"/>
          <w:szCs w:val="28"/>
        </w:rPr>
        <w:t>здоровление) на 2018-2020 годы.</w:t>
      </w:r>
    </w:p>
    <w:p w14:paraId="29F46D48" w14:textId="77777777" w:rsidR="007B1DDB" w:rsidRPr="00A4458A" w:rsidRDefault="007B1DDB" w:rsidP="007B1DDB">
      <w:pPr>
        <w:pStyle w:val="a9"/>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A4458A">
        <w:rPr>
          <w:rFonts w:ascii="Times New Roman" w:eastAsia="Calibri" w:hAnsi="Times New Roman" w:cs="Times New Roman"/>
          <w:sz w:val="28"/>
          <w:szCs w:val="28"/>
        </w:rPr>
        <w:t xml:space="preserve">С 2017 года в государственную программу </w:t>
      </w:r>
      <w:r w:rsidRPr="00A4458A">
        <w:rPr>
          <w:rFonts w:ascii="Times New Roman" w:eastAsia="Times New Roman" w:hAnsi="Times New Roman" w:cs="Times New Roman"/>
          <w:sz w:val="28"/>
          <w:szCs w:val="28"/>
        </w:rPr>
        <w:t xml:space="preserve">Камчатского края «Развитие образования в Камчатском крае» </w:t>
      </w:r>
      <w:r w:rsidRPr="00A4458A">
        <w:rPr>
          <w:rFonts w:ascii="Times New Roman" w:eastAsia="Calibri" w:hAnsi="Times New Roman" w:cs="Times New Roman"/>
          <w:sz w:val="28"/>
          <w:szCs w:val="28"/>
        </w:rPr>
        <w:t>включен показатель «Удельный вес численности детей в частных дошкольных образовательных организациях, в том числе у индивидуальных предпринимателей, осуществляющих присмотр и уход за детьми, в общей численности детей дошкольных образовательных организаций».</w:t>
      </w:r>
    </w:p>
    <w:p w14:paraId="21113475" w14:textId="77777777" w:rsidR="007B1DDB" w:rsidRPr="00A4458A" w:rsidRDefault="007B1DDB" w:rsidP="007B1DDB">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458A">
        <w:rPr>
          <w:rFonts w:ascii="Times New Roman" w:eastAsia="Calibri" w:hAnsi="Times New Roman" w:cs="Times New Roman"/>
          <w:sz w:val="28"/>
          <w:szCs w:val="28"/>
        </w:rPr>
        <w:t xml:space="preserve">Значение данного показателя по итогам 2018 года составляет 3 %. </w:t>
      </w:r>
    </w:p>
    <w:p w14:paraId="2C16230E" w14:textId="09FCD75C" w:rsidR="007B1DDB" w:rsidRPr="003F4557" w:rsidRDefault="007B1DDB" w:rsidP="007B1DDB">
      <w:pPr>
        <w:spacing w:after="0" w:line="240" w:lineRule="auto"/>
        <w:ind w:firstLine="709"/>
        <w:jc w:val="both"/>
        <w:rPr>
          <w:rFonts w:ascii="Times New Roman" w:eastAsia="Calibri" w:hAnsi="Times New Roman" w:cs="Times New Roman"/>
          <w:sz w:val="28"/>
        </w:rPr>
      </w:pPr>
      <w:r w:rsidRPr="003F4557">
        <w:rPr>
          <w:rFonts w:ascii="Times New Roman" w:eastAsia="Calibri" w:hAnsi="Times New Roman" w:cs="Times New Roman"/>
          <w:sz w:val="28"/>
        </w:rPr>
        <w:lastRenderedPageBreak/>
        <w:t xml:space="preserve">В 2018 году численность детей, охваченных программами дошкольного образования у индивидуальных предпринимателей, </w:t>
      </w:r>
      <w:r w:rsidRPr="003F4557">
        <w:rPr>
          <w:rFonts w:ascii="Times New Roman" w:eastAsia="Calibri" w:hAnsi="Times New Roman" w:cs="Times New Roman"/>
          <w:kern w:val="24"/>
          <w:sz w:val="28"/>
          <w:szCs w:val="28"/>
        </w:rPr>
        <w:t>возросла</w:t>
      </w:r>
      <w:r w:rsidR="0015064D" w:rsidRPr="003F4557">
        <w:rPr>
          <w:rFonts w:ascii="Times New Roman" w:eastAsia="Calibri" w:hAnsi="Times New Roman" w:cs="Times New Roman"/>
          <w:sz w:val="28"/>
        </w:rPr>
        <w:t xml:space="preserve"> в 3,5 раза</w:t>
      </w:r>
      <w:r w:rsidRPr="003F4557">
        <w:rPr>
          <w:rFonts w:ascii="Times New Roman" w:eastAsia="Calibri" w:hAnsi="Times New Roman" w:cs="Times New Roman"/>
          <w:sz w:val="28"/>
        </w:rPr>
        <w:t xml:space="preserve"> и составляет на сегодняшний день 395 человек (в 2017 году – 114 человек). </w:t>
      </w:r>
    </w:p>
    <w:p w14:paraId="684B8C8D" w14:textId="77777777" w:rsidR="007B1DDB" w:rsidRPr="003F4557" w:rsidRDefault="007B1DDB" w:rsidP="007B1DDB">
      <w:pPr>
        <w:spacing w:after="0" w:line="240" w:lineRule="auto"/>
        <w:ind w:firstLine="709"/>
        <w:jc w:val="both"/>
        <w:rPr>
          <w:rFonts w:ascii="Times New Roman" w:eastAsia="Times New Roman" w:hAnsi="Times New Roman" w:cs="Times New Roman"/>
          <w:sz w:val="28"/>
          <w:szCs w:val="28"/>
          <w:lang w:eastAsia="ru-RU"/>
        </w:rPr>
      </w:pPr>
      <w:r w:rsidRPr="003F4557">
        <w:rPr>
          <w:rFonts w:ascii="Times New Roman" w:eastAsia="Times New Roman" w:hAnsi="Times New Roman" w:cs="Times New Roman"/>
          <w:sz w:val="28"/>
          <w:szCs w:val="28"/>
          <w:lang w:eastAsia="ru-RU"/>
        </w:rPr>
        <w:t xml:space="preserve">В Камчатском крае предусмотрена финансовая поддержка негосударственных организаций, оказывающих услуги в сфере образования. </w:t>
      </w:r>
    </w:p>
    <w:p w14:paraId="355BED77" w14:textId="77777777" w:rsidR="007B1DDB" w:rsidRPr="003F4557" w:rsidRDefault="007B1DDB" w:rsidP="007B1DDB">
      <w:pPr>
        <w:spacing w:after="0" w:line="240" w:lineRule="auto"/>
        <w:ind w:firstLine="709"/>
        <w:jc w:val="both"/>
        <w:rPr>
          <w:rFonts w:ascii="Times New Roman" w:eastAsia="Times New Roman" w:hAnsi="Times New Roman" w:cs="Times New Roman"/>
          <w:sz w:val="28"/>
          <w:szCs w:val="28"/>
          <w:lang w:eastAsia="ru-RU"/>
        </w:rPr>
      </w:pPr>
      <w:r w:rsidRPr="003F4557">
        <w:rPr>
          <w:rFonts w:ascii="Times New Roman" w:eastAsia="Times New Roman" w:hAnsi="Times New Roman" w:cs="Times New Roman"/>
          <w:sz w:val="28"/>
          <w:szCs w:val="28"/>
          <w:lang w:eastAsia="ru-RU"/>
        </w:rPr>
        <w:t>Предоставляется компенсация части платы, взимаемой с родителей (законных представителей) в образовательных организациях в Камчатском крае, реализующих образовательные программы (у индивидуальных предпринимателей, имеющих лицензию на образовательную деятельность).</w:t>
      </w:r>
    </w:p>
    <w:p w14:paraId="22B1CBD1" w14:textId="2F20C56E" w:rsidR="007B1DDB" w:rsidRPr="003F4557" w:rsidRDefault="007B1DDB" w:rsidP="007B1DDB">
      <w:pPr>
        <w:spacing w:after="0" w:line="240" w:lineRule="auto"/>
        <w:ind w:firstLine="709"/>
        <w:jc w:val="both"/>
        <w:rPr>
          <w:rFonts w:ascii="Times New Roman" w:eastAsia="Times New Roman" w:hAnsi="Times New Roman" w:cs="Times New Roman"/>
          <w:sz w:val="28"/>
          <w:szCs w:val="28"/>
          <w:lang w:eastAsia="ru-RU"/>
        </w:rPr>
      </w:pPr>
      <w:r w:rsidRPr="003F4557">
        <w:rPr>
          <w:rFonts w:ascii="Times New Roman" w:eastAsia="Calibri" w:hAnsi="Times New Roman" w:cs="Times New Roman"/>
          <w:sz w:val="28"/>
        </w:rPr>
        <w:t xml:space="preserve">Министерством образования и молодежной политики Камчатского края в 2018 году </w:t>
      </w:r>
      <w:r w:rsidR="0015064D" w:rsidRPr="003F4557">
        <w:rPr>
          <w:rFonts w:ascii="Times New Roman" w:eastAsia="Calibri" w:hAnsi="Times New Roman" w:cs="Times New Roman"/>
          <w:sz w:val="28"/>
        </w:rPr>
        <w:t xml:space="preserve">заключены соглашения о предоставлении субсидии из краевого бюджета на возмещение расходов, связанных с предоставлением дошкольного образования, </w:t>
      </w:r>
      <w:r w:rsidRPr="003F4557">
        <w:rPr>
          <w:rFonts w:ascii="Times New Roman" w:eastAsia="Calibri" w:hAnsi="Times New Roman" w:cs="Times New Roman"/>
          <w:sz w:val="28"/>
        </w:rPr>
        <w:t>с негосударственной организацией (ООО «Маленькая страна» частный детский сад «Чебурашка») и с тремя индивидуальными предпринимателями (</w:t>
      </w:r>
      <w:r w:rsidRPr="003F4557">
        <w:rPr>
          <w:rFonts w:ascii="Times New Roman" w:eastAsia="Times New Roman" w:hAnsi="Times New Roman" w:cs="Times New Roman"/>
          <w:sz w:val="28"/>
          <w:szCs w:val="28"/>
          <w:lang w:eastAsia="ru-RU"/>
        </w:rPr>
        <w:t>В.А. Сергеева, Раевский В.А., Щербенко Е.Г.</w:t>
      </w:r>
      <w:r w:rsidRPr="003F4557">
        <w:rPr>
          <w:rFonts w:ascii="Times New Roman" w:eastAsia="Calibri" w:hAnsi="Times New Roman" w:cs="Times New Roman"/>
          <w:sz w:val="28"/>
        </w:rPr>
        <w:t>), которые имеют лицензию на осуществлен</w:t>
      </w:r>
      <w:r w:rsidR="0015064D" w:rsidRPr="003F4557">
        <w:rPr>
          <w:rFonts w:ascii="Times New Roman" w:eastAsia="Calibri" w:hAnsi="Times New Roman" w:cs="Times New Roman"/>
          <w:sz w:val="28"/>
        </w:rPr>
        <w:t>ие образовательной деятельности.</w:t>
      </w:r>
    </w:p>
    <w:p w14:paraId="19E4E5BF" w14:textId="77777777" w:rsidR="007B1DDB" w:rsidRPr="003F4557" w:rsidRDefault="007B1DDB" w:rsidP="007B1DDB">
      <w:pPr>
        <w:spacing w:after="0" w:line="240" w:lineRule="auto"/>
        <w:ind w:firstLine="709"/>
        <w:jc w:val="both"/>
        <w:rPr>
          <w:rFonts w:ascii="Times New Roman" w:eastAsia="Times New Roman" w:hAnsi="Times New Roman" w:cs="Times New Roman"/>
          <w:sz w:val="28"/>
          <w:szCs w:val="28"/>
          <w:lang w:eastAsia="ru-RU"/>
        </w:rPr>
      </w:pPr>
      <w:r w:rsidRPr="003F4557">
        <w:rPr>
          <w:rFonts w:ascii="Times New Roman" w:eastAsia="Times New Roman" w:hAnsi="Times New Roman" w:cs="Times New Roman"/>
          <w:sz w:val="28"/>
          <w:szCs w:val="28"/>
          <w:lang w:eastAsia="ru-RU"/>
        </w:rPr>
        <w:t xml:space="preserve">В соответствии с установленными в Камчатском крае нормативами на эти цели в 2018 году было выделено и освоено в полном объеме </w:t>
      </w:r>
      <w:r w:rsidRPr="003F4557">
        <w:rPr>
          <w:rFonts w:ascii="Times New Roman" w:hAnsi="Times New Roman" w:cs="Times New Roman"/>
          <w:color w:val="000000"/>
          <w:sz w:val="28"/>
          <w:szCs w:val="28"/>
        </w:rPr>
        <w:t>32430,19</w:t>
      </w:r>
      <w:r w:rsidRPr="003F4557">
        <w:rPr>
          <w:rFonts w:ascii="Segoe UI" w:hAnsi="Segoe UI" w:cs="Segoe UI"/>
          <w:color w:val="000000"/>
          <w:sz w:val="20"/>
          <w:szCs w:val="20"/>
        </w:rPr>
        <w:t xml:space="preserve"> </w:t>
      </w:r>
      <w:r w:rsidRPr="003F4557">
        <w:rPr>
          <w:rFonts w:ascii="Times New Roman" w:eastAsia="Times New Roman" w:hAnsi="Times New Roman" w:cs="Times New Roman"/>
          <w:sz w:val="28"/>
          <w:szCs w:val="28"/>
          <w:lang w:eastAsia="ru-RU"/>
        </w:rPr>
        <w:t xml:space="preserve">тыс. рублей. </w:t>
      </w:r>
    </w:p>
    <w:p w14:paraId="7D4E9B89" w14:textId="77777777" w:rsidR="007B1DDB" w:rsidRPr="003F4557" w:rsidRDefault="007B1DDB" w:rsidP="007B1DDB">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3F4557">
        <w:rPr>
          <w:rFonts w:ascii="Times New Roman" w:hAnsi="Times New Roman" w:cs="Times New Roman"/>
          <w:iCs/>
          <w:sz w:val="28"/>
          <w:szCs w:val="28"/>
        </w:rPr>
        <w:t xml:space="preserve">В целях возмещения затрат за содержание детей при реализации альтернативных форм дошкольного образования в Петропавловск – Камчатском городском округе и Елизовском муниципальном районе индивидуальным предпринимателям предоставляется субсидия за присмотр и уход за детьми дошкольного возраста. </w:t>
      </w:r>
      <w:r w:rsidRPr="003F4557">
        <w:rPr>
          <w:rFonts w:ascii="Times New Roman" w:hAnsi="Times New Roman" w:cs="Times New Roman"/>
          <w:sz w:val="28"/>
          <w:szCs w:val="28"/>
        </w:rPr>
        <w:t>В 2018 году 7 индивидуальным предпринимателям, осуществляющим деятельность по присмотру и уходу за детьми дошкольного возраста, была предоставлена субсидия в размере 12188,32 тыс. рублей.</w:t>
      </w:r>
    </w:p>
    <w:p w14:paraId="4BB1DE17" w14:textId="77777777" w:rsidR="007B1DDB" w:rsidRDefault="007B1DDB" w:rsidP="007B1DDB">
      <w:pPr>
        <w:spacing w:after="0" w:line="240" w:lineRule="auto"/>
        <w:ind w:firstLine="709"/>
        <w:jc w:val="both"/>
        <w:rPr>
          <w:rFonts w:ascii="Times New Roman" w:eastAsia="Times New Roman" w:hAnsi="Times New Roman" w:cs="Times New Roman"/>
          <w:spacing w:val="-5"/>
          <w:sz w:val="28"/>
          <w:szCs w:val="28"/>
          <w:lang w:eastAsia="ru-RU"/>
        </w:rPr>
      </w:pPr>
      <w:r w:rsidRPr="003F4557">
        <w:rPr>
          <w:rFonts w:ascii="Times New Roman" w:hAnsi="Times New Roman" w:cs="Times New Roman"/>
          <w:sz w:val="28"/>
          <w:szCs w:val="28"/>
        </w:rPr>
        <w:t xml:space="preserve">Деятельность негосударственного сектора в сфере дошкольного образования в Камчатском крае стабильна, созданы благоприятные условия для его развития, в связи с чем наблюдается рост числа предпринимателей, которые получают лицензию на ведение образовательной деятельности. Кроме того, индивидуальными предпринимателями создаются дополнительные места для детей дошкольного возраста. Так, в 2018 году индивидуальным предпринимателем Щербенко Е.Г. в частном детском саду «Теремок» было создано 16 </w:t>
      </w:r>
      <w:r w:rsidRPr="003F4557">
        <w:rPr>
          <w:rFonts w:ascii="Times New Roman" w:eastAsia="Times New Roman" w:hAnsi="Times New Roman" w:cs="Times New Roman"/>
          <w:spacing w:val="-5"/>
          <w:sz w:val="28"/>
          <w:szCs w:val="28"/>
          <w:lang w:eastAsia="ru-RU"/>
        </w:rPr>
        <w:t>дополнительных мест для детей дошкольного возраста.</w:t>
      </w:r>
    </w:p>
    <w:p w14:paraId="5F594965" w14:textId="46DA8790" w:rsidR="003F4557" w:rsidRPr="00CA0FF7" w:rsidRDefault="003F4557" w:rsidP="007B1DDB">
      <w:pPr>
        <w:spacing w:after="0" w:line="240" w:lineRule="auto"/>
        <w:ind w:firstLine="709"/>
        <w:jc w:val="both"/>
        <w:rPr>
          <w:rFonts w:ascii="Times New Roman" w:eastAsia="Times New Roman" w:hAnsi="Times New Roman" w:cs="Times New Roman"/>
          <w:spacing w:val="-5"/>
          <w:sz w:val="28"/>
          <w:szCs w:val="28"/>
          <w:lang w:eastAsia="ru-RU"/>
        </w:rPr>
      </w:pPr>
      <w:r w:rsidRPr="003F4557">
        <w:rPr>
          <w:rFonts w:ascii="Times New Roman" w:eastAsia="Times New Roman" w:hAnsi="Times New Roman" w:cs="Times New Roman"/>
          <w:spacing w:val="-5"/>
          <w:sz w:val="28"/>
          <w:szCs w:val="28"/>
          <w:lang w:eastAsia="ru-RU"/>
        </w:rPr>
        <w:t>Кроме этого, Агентством инвестиций и предпринимательства Камчатского края для развития рынка услуг дошкольного образования предусмотрены субсидии субъектам МСП в целях возмещения части затрат, связанных с созданием и (или) развитием групп дневного времяпрепровожд</w:t>
      </w:r>
      <w:r>
        <w:rPr>
          <w:rFonts w:ascii="Times New Roman" w:eastAsia="Times New Roman" w:hAnsi="Times New Roman" w:cs="Times New Roman"/>
          <w:spacing w:val="-5"/>
          <w:sz w:val="28"/>
          <w:szCs w:val="28"/>
          <w:lang w:eastAsia="ru-RU"/>
        </w:rPr>
        <w:t xml:space="preserve">ения детей дошкольного возраста </w:t>
      </w:r>
      <w:r w:rsidR="00BD6C86">
        <w:rPr>
          <w:rFonts w:ascii="Times New Roman" w:eastAsia="Times New Roman" w:hAnsi="Times New Roman" w:cs="Times New Roman"/>
          <w:spacing w:val="-5"/>
          <w:sz w:val="28"/>
          <w:szCs w:val="28"/>
          <w:lang w:eastAsia="ru-RU"/>
        </w:rPr>
        <w:t xml:space="preserve">в размере до 1 млн. рублей. </w:t>
      </w:r>
    </w:p>
    <w:p w14:paraId="01A1F3FF" w14:textId="77777777" w:rsidR="007B1DDB" w:rsidRPr="00CA0FF7" w:rsidRDefault="007B1DDB" w:rsidP="007B1DDB">
      <w:pPr>
        <w:spacing w:after="0" w:line="240" w:lineRule="auto"/>
        <w:ind w:firstLine="709"/>
        <w:jc w:val="both"/>
        <w:rPr>
          <w:rFonts w:ascii="Times New Roman" w:eastAsia="Arial Unicode MS" w:hAnsi="Times New Roman" w:cs="Times New Roman"/>
          <w:sz w:val="28"/>
          <w:szCs w:val="28"/>
        </w:rPr>
      </w:pPr>
      <w:r w:rsidRPr="00CA0FF7">
        <w:rPr>
          <w:rFonts w:ascii="Times New Roman" w:eastAsia="Arial Unicode MS" w:hAnsi="Times New Roman" w:cs="Times New Roman"/>
          <w:sz w:val="28"/>
          <w:szCs w:val="28"/>
        </w:rPr>
        <w:t xml:space="preserve">Представители негосударственного сектора в сфере дошкольного образования принимают активное участие в краевых мероприятиях. </w:t>
      </w:r>
    </w:p>
    <w:p w14:paraId="3D1A36BC" w14:textId="51BF7F79" w:rsidR="007B1DDB" w:rsidRDefault="007B1DDB" w:rsidP="007B1DDB">
      <w:pPr>
        <w:spacing w:after="0" w:line="240" w:lineRule="auto"/>
        <w:ind w:firstLine="709"/>
        <w:jc w:val="both"/>
        <w:rPr>
          <w:rFonts w:ascii="Times New Roman" w:hAnsi="Times New Roman" w:cs="Times New Roman"/>
          <w:sz w:val="28"/>
          <w:szCs w:val="28"/>
        </w:rPr>
      </w:pPr>
      <w:r w:rsidRPr="00CA0FF7">
        <w:rPr>
          <w:rFonts w:ascii="Times New Roman" w:eastAsia="Arial Unicode MS" w:hAnsi="Times New Roman" w:cs="Times New Roman"/>
          <w:sz w:val="28"/>
          <w:szCs w:val="28"/>
        </w:rPr>
        <w:lastRenderedPageBreak/>
        <w:t xml:space="preserve">Со 2 по 4 октября 2018 года в Камчатском крае состоялся </w:t>
      </w:r>
      <w:r w:rsidRPr="00CA0FF7">
        <w:rPr>
          <w:rFonts w:ascii="Times New Roman" w:eastAsia="Arial Unicode MS" w:hAnsi="Times New Roman" w:cs="Times New Roman"/>
          <w:sz w:val="28"/>
          <w:szCs w:val="28"/>
          <w:lang w:val="en-US"/>
        </w:rPr>
        <w:t>VIII</w:t>
      </w:r>
      <w:r w:rsidRPr="00CA0FF7">
        <w:rPr>
          <w:rFonts w:ascii="Times New Roman" w:eastAsia="Arial Unicode MS" w:hAnsi="Times New Roman" w:cs="Times New Roman"/>
          <w:sz w:val="28"/>
          <w:szCs w:val="28"/>
        </w:rPr>
        <w:t xml:space="preserve"> Камчатский образовательный форум «Территория детства – территория успеха». </w:t>
      </w:r>
      <w:r w:rsidRPr="00CA0FF7">
        <w:rPr>
          <w:rFonts w:ascii="Times New Roman" w:hAnsi="Times New Roman" w:cs="Times New Roman"/>
          <w:sz w:val="28"/>
          <w:szCs w:val="28"/>
        </w:rPr>
        <w:t xml:space="preserve">В мероприятиях Форума приняли участие 7 представителей </w:t>
      </w:r>
      <w:r w:rsidR="0015064D">
        <w:rPr>
          <w:rFonts w:ascii="Times New Roman" w:hAnsi="Times New Roman" w:cs="Times New Roman"/>
          <w:sz w:val="28"/>
          <w:szCs w:val="28"/>
        </w:rPr>
        <w:t>сектора из числа субъектов малого и среднего предпринимательства</w:t>
      </w:r>
      <w:r w:rsidR="00ED2417">
        <w:rPr>
          <w:rFonts w:ascii="Times New Roman" w:hAnsi="Times New Roman" w:cs="Times New Roman"/>
          <w:sz w:val="28"/>
          <w:szCs w:val="28"/>
        </w:rPr>
        <w:t>, а именно в стратегической сессии</w:t>
      </w:r>
      <w:r w:rsidRPr="00CA0FF7">
        <w:rPr>
          <w:rFonts w:ascii="Times New Roman" w:hAnsi="Times New Roman" w:cs="Times New Roman"/>
          <w:sz w:val="28"/>
          <w:szCs w:val="28"/>
        </w:rPr>
        <w:t xml:space="preserve"> </w:t>
      </w:r>
      <w:r w:rsidRPr="00CA0FF7">
        <w:rPr>
          <w:rFonts w:ascii="Times New Roman" w:eastAsia="Arial Unicode MS" w:hAnsi="Times New Roman" w:cs="Times New Roman"/>
          <w:sz w:val="28"/>
          <w:szCs w:val="28"/>
        </w:rPr>
        <w:t>«Территория детства – территория успеха»</w:t>
      </w:r>
      <w:r w:rsidR="00ED2417">
        <w:rPr>
          <w:rFonts w:ascii="Times New Roman" w:hAnsi="Times New Roman" w:cs="Times New Roman"/>
          <w:sz w:val="28"/>
          <w:szCs w:val="28"/>
        </w:rPr>
        <w:t>, образовательном</w:t>
      </w:r>
      <w:r w:rsidRPr="00CA0FF7">
        <w:rPr>
          <w:rFonts w:ascii="Times New Roman" w:hAnsi="Times New Roman" w:cs="Times New Roman"/>
          <w:sz w:val="28"/>
          <w:szCs w:val="28"/>
        </w:rPr>
        <w:t xml:space="preserve"> маршрут</w:t>
      </w:r>
      <w:r w:rsidR="00ED2417">
        <w:rPr>
          <w:rFonts w:ascii="Times New Roman" w:hAnsi="Times New Roman" w:cs="Times New Roman"/>
          <w:sz w:val="28"/>
          <w:szCs w:val="28"/>
        </w:rPr>
        <w:t>е</w:t>
      </w:r>
      <w:r w:rsidRPr="00CA0FF7">
        <w:rPr>
          <w:rFonts w:ascii="Times New Roman" w:hAnsi="Times New Roman" w:cs="Times New Roman"/>
          <w:sz w:val="28"/>
          <w:szCs w:val="28"/>
        </w:rPr>
        <w:t xml:space="preserve"> «Организация развивающей предметно-пространственной среды в соответствии с ФГО</w:t>
      </w:r>
      <w:r w:rsidR="00ED2417">
        <w:rPr>
          <w:rFonts w:ascii="Times New Roman" w:hAnsi="Times New Roman" w:cs="Times New Roman"/>
          <w:sz w:val="28"/>
          <w:szCs w:val="28"/>
        </w:rPr>
        <w:t>С ДО», проблемно-ориентированном</w:t>
      </w:r>
      <w:r w:rsidRPr="00CA0FF7">
        <w:rPr>
          <w:rFonts w:ascii="Times New Roman" w:hAnsi="Times New Roman" w:cs="Times New Roman"/>
          <w:sz w:val="28"/>
          <w:szCs w:val="28"/>
        </w:rPr>
        <w:t xml:space="preserve"> семинар</w:t>
      </w:r>
      <w:r w:rsidR="00ED2417">
        <w:rPr>
          <w:rFonts w:ascii="Times New Roman" w:hAnsi="Times New Roman" w:cs="Times New Roman"/>
          <w:sz w:val="28"/>
          <w:szCs w:val="28"/>
        </w:rPr>
        <w:t>е</w:t>
      </w:r>
      <w:r w:rsidRPr="00CA0FF7">
        <w:rPr>
          <w:rFonts w:ascii="Times New Roman" w:hAnsi="Times New Roman" w:cs="Times New Roman"/>
          <w:sz w:val="28"/>
          <w:szCs w:val="28"/>
        </w:rPr>
        <w:t xml:space="preserve"> «Вариативность форм сотрудничества дошкольной образовательной организации и семьи как фактор успешной адаптации и развити</w:t>
      </w:r>
      <w:r w:rsidR="00ED2417">
        <w:rPr>
          <w:rFonts w:ascii="Times New Roman" w:hAnsi="Times New Roman" w:cs="Times New Roman"/>
          <w:sz w:val="28"/>
          <w:szCs w:val="28"/>
        </w:rPr>
        <w:t>я детей раннего возраста», курсах</w:t>
      </w:r>
      <w:r w:rsidRPr="00CA0FF7">
        <w:rPr>
          <w:rFonts w:ascii="Times New Roman" w:hAnsi="Times New Roman" w:cs="Times New Roman"/>
          <w:sz w:val="28"/>
          <w:szCs w:val="28"/>
        </w:rPr>
        <w:t xml:space="preserve"> повышения квалификации «Игровая деятельность в соврем</w:t>
      </w:r>
      <w:r w:rsidR="00ED2417">
        <w:rPr>
          <w:rFonts w:ascii="Times New Roman" w:hAnsi="Times New Roman" w:cs="Times New Roman"/>
          <w:sz w:val="28"/>
          <w:szCs w:val="28"/>
        </w:rPr>
        <w:t>енном дошкольном пространстве».</w:t>
      </w:r>
    </w:p>
    <w:p w14:paraId="31B28D83" w14:textId="77777777" w:rsidR="007B1DDB" w:rsidRPr="00CA0FF7" w:rsidRDefault="007B1DDB" w:rsidP="007B1D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 16 представителей негосударственного сектора в сфере дошкольного образования повысили свою квалификацию в рамках 4 бюджетных курсов повышения квалификации по вопросам дошкольного образования.</w:t>
      </w:r>
    </w:p>
    <w:p w14:paraId="29EB96E9" w14:textId="77777777" w:rsidR="007B1DDB" w:rsidRDefault="007B1DDB" w:rsidP="007B1DDB">
      <w:pPr>
        <w:autoSpaceDE w:val="0"/>
        <w:autoSpaceDN w:val="0"/>
        <w:adjustRightInd w:val="0"/>
        <w:spacing w:after="0" w:line="240" w:lineRule="auto"/>
        <w:ind w:firstLine="709"/>
        <w:jc w:val="both"/>
        <w:rPr>
          <w:rFonts w:ascii="Times New Roman" w:hAnsi="Times New Roman" w:cs="Times New Roman"/>
          <w:sz w:val="28"/>
          <w:szCs w:val="28"/>
        </w:rPr>
      </w:pPr>
      <w:r w:rsidRPr="003F4557">
        <w:rPr>
          <w:rFonts w:ascii="Times New Roman" w:hAnsi="Times New Roman" w:cs="Times New Roman"/>
          <w:sz w:val="28"/>
          <w:szCs w:val="28"/>
        </w:rPr>
        <w:t>Развитие негосударственного сектора в сфере дошкольного образования является одним из механизмов решения задач по созданию дополнительных мест для детей дошкольного возраста и обеспечению 100 % доступности дошкольного образования в Камчатском крае.</w:t>
      </w:r>
    </w:p>
    <w:p w14:paraId="466451BF" w14:textId="77777777" w:rsidR="00292689" w:rsidRDefault="00292689" w:rsidP="007B1DDB">
      <w:pPr>
        <w:autoSpaceDE w:val="0"/>
        <w:autoSpaceDN w:val="0"/>
        <w:adjustRightInd w:val="0"/>
        <w:spacing w:after="0" w:line="240" w:lineRule="auto"/>
        <w:ind w:firstLine="709"/>
        <w:jc w:val="both"/>
        <w:rPr>
          <w:rFonts w:ascii="Times New Roman" w:hAnsi="Times New Roman" w:cs="Times New Roman"/>
          <w:sz w:val="28"/>
          <w:szCs w:val="28"/>
        </w:rPr>
      </w:pPr>
    </w:p>
    <w:p w14:paraId="0AA4BA33" w14:textId="77777777" w:rsidR="00292689" w:rsidRPr="00292689"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В 2018 году в Камчатском крае продолжена реализация практики повышения доступа хозяйствующих субъектов частной формы собственности, действующих на рынке дошкольного образования, к имуществу – реализация механизмов государственно-частного партнерства дополнена реализацией механизмов по приобретению нежилых помещений органами местного самоуправления и передача помещений предпринимателям для осуществления деятельности на рынке.</w:t>
      </w:r>
    </w:p>
    <w:p w14:paraId="6C87F098" w14:textId="77777777" w:rsidR="00292689" w:rsidRPr="00292689"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 xml:space="preserve">В соответствии с решением Совета при Губернаторе Камчатского края по развитию конкуренции в Камчатском крае от 23.11.2018 началась реализация проекта «Билдинг-сад» путем приобретения жилых помещений во вновь строящихся и существующих домах c целью реализации данного проекта по инициативе председателя Камчатской ассоциации негосударственных дошкольных и школьных организаций. В декабре 2018 года объявлен аукцион на приобретение жилых помещений жилищного фонда в собственность Елизовского муниципального района для осуществления деятельности по присмотру и уходу, образовательной деятельности по основным общеобразовательным программам – образовательным программам дошкольного образования в соответствии с Федеральным законом от 21.12.2012 № 273-ФЗ «Об образовании в Российской Федерации». </w:t>
      </w:r>
    </w:p>
    <w:p w14:paraId="3625EEA8" w14:textId="77777777" w:rsidR="00292689" w:rsidRPr="00292689"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 xml:space="preserve">Начальная (максимальная) цена контракта составила 22 680 000 рублей. Источник финансирования – государственная программа Камчатского края «Развитие образования в Камчатском крае на 2014 – 2020 годы» (в рамках основного мероприятия «Развитие инфраструктуры дошкольного, общего </w:t>
      </w:r>
      <w:r w:rsidRPr="00292689">
        <w:rPr>
          <w:rFonts w:ascii="Times New Roman" w:hAnsi="Times New Roman" w:cs="Times New Roman"/>
          <w:sz w:val="28"/>
          <w:szCs w:val="28"/>
        </w:rPr>
        <w:lastRenderedPageBreak/>
        <w:t>образования и дополнительного образования детей (приобретение помещения для реабилитации программ дошкольного образования) подпрограммы «Развитие дошкольного, общего образования детей в Камчатском крае»).</w:t>
      </w:r>
    </w:p>
    <w:p w14:paraId="68416B2F" w14:textId="77777777" w:rsidR="00292689" w:rsidRPr="00292689"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В дальнейшем планируется передача указанных помещений хозяйствующим субъектам в целях создания и открытия новых детских садов частной формы собственности.</w:t>
      </w:r>
    </w:p>
    <w:p w14:paraId="30B9E735" w14:textId="1206702B" w:rsidR="00292689" w:rsidRPr="00292689"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До этого, в сентябре 2017 года реализован проект по созданию частного детский сад на 180 мест в Петропавловске-Камчатском на условиях государственно-частного партнёрства между Правительством Камчатского края, администрацией Петропавловска-Камчатского и Ассоциацией негосударственных дошкольных и школьных учреждений.</w:t>
      </w:r>
    </w:p>
    <w:p w14:paraId="66E79CC4" w14:textId="77777777" w:rsidR="00292689" w:rsidRPr="00292689"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 xml:space="preserve">Детский сад открыт в здании, в котором до перестройки располагался ведомственный детский сад, а затем филиал Дальневосточного государственного университета. С 2015 года, после закрытия филиала вуза, здание пустовало. Теперь это крупнейший частный детсад Дальнего Востока. </w:t>
      </w:r>
    </w:p>
    <w:p w14:paraId="5E75F41A" w14:textId="77777777" w:rsidR="00292689" w:rsidRPr="00292689"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 xml:space="preserve">Площадь помещений детского сада составляет 2000 кв. м. Оно состоит из трех корпусов, в которых оборудованы 6 групп, пищеблок, музыкальный и физкультурный залы, кабинеты педагога-психолога, логопеда. </w:t>
      </w:r>
    </w:p>
    <w:p w14:paraId="6E226EAC" w14:textId="77777777" w:rsidR="00292689" w:rsidRPr="00292689"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Получив государственную поддержку, предприниматели произвели ремонт, подготовили сад к открытию. В настоящее время учреждение имеет всё необходимое для оказания услуг по присмотру и уходу с ведением образовательной деятельности. Общим решением инициаторов проекта сохранено название детского сада, который располагался на этом месте ещё в советские годы - «Чебурашка».</w:t>
      </w:r>
    </w:p>
    <w:p w14:paraId="39FCA589" w14:textId="77777777" w:rsidR="00292689" w:rsidRPr="00292689"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Детский сад могут посещать дети в возрасте от 1 года 3 месяцев. Работают квалифицированные педагоги. Реализуется основная образовательная программа «От рождения до школы» под ред. Н.Е.Веракса, рекомендованная Министерством образования и науки РФ и соответствующая ФГОС дошкольного образования. Созданы условия для комфортного пребывания детей: просторные светлые групповые помещения, разнообразное игровое и методическое оборудование с учетом возрастных особенностей воспитанников, огороженная территория. Есть возможность дополнительных занятий: ритмика, английский язык, оздоровительные сеансы в соляной пещере. В настоящее время детский сад посещают 175 детей, сохранено 33 рабочих места.</w:t>
      </w:r>
    </w:p>
    <w:p w14:paraId="677BB069" w14:textId="2C6745B9" w:rsidR="00292689" w:rsidRPr="00A56730" w:rsidRDefault="00292689" w:rsidP="00292689">
      <w:pPr>
        <w:autoSpaceDE w:val="0"/>
        <w:autoSpaceDN w:val="0"/>
        <w:adjustRightInd w:val="0"/>
        <w:spacing w:after="0" w:line="240" w:lineRule="auto"/>
        <w:ind w:firstLine="709"/>
        <w:jc w:val="both"/>
        <w:rPr>
          <w:rFonts w:ascii="Times New Roman" w:hAnsi="Times New Roman" w:cs="Times New Roman"/>
          <w:sz w:val="28"/>
          <w:szCs w:val="28"/>
        </w:rPr>
      </w:pPr>
      <w:r w:rsidRPr="00292689">
        <w:rPr>
          <w:rFonts w:ascii="Times New Roman" w:hAnsi="Times New Roman" w:cs="Times New Roman"/>
          <w:sz w:val="28"/>
          <w:szCs w:val="28"/>
        </w:rPr>
        <w:t>С введением сада в строй в городе частично решается проблема, которая есть с предоставлением мест в ясельных группах. Второй важной составляющей является приемлемая цена, которая на данный момент составляет 10 тысяч рублей в месяц. Она стала возможной благодаря тому, что предприниматели получают комплекс мер поддержки, как на уровне Правительства Камчатского края, так и на уровне муниципального образования. Для предпринимателей в частности установлена нулевая арендная плата.</w:t>
      </w:r>
    </w:p>
    <w:p w14:paraId="13ACC80C" w14:textId="77777777" w:rsidR="007B1DDB" w:rsidRPr="00B61E4E" w:rsidRDefault="007B1DDB" w:rsidP="00891359">
      <w:pPr>
        <w:spacing w:after="0" w:line="240" w:lineRule="auto"/>
        <w:ind w:firstLine="709"/>
        <w:jc w:val="both"/>
        <w:rPr>
          <w:rFonts w:ascii="Times New Roman" w:eastAsia="Calibri" w:hAnsi="Times New Roman" w:cs="Times New Roman"/>
          <w:sz w:val="28"/>
          <w:szCs w:val="28"/>
        </w:rPr>
      </w:pPr>
    </w:p>
    <w:p w14:paraId="3BB4B449" w14:textId="1BF93B01" w:rsidR="00B61E4E" w:rsidRPr="00B61E4E" w:rsidRDefault="00C44127" w:rsidP="008913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lastRenderedPageBreak/>
        <w:t>Проблемы и факторы, ограничивающие конкуренцию, предложения по развитию конкурентной среды</w:t>
      </w:r>
    </w:p>
    <w:p w14:paraId="38DDB989" w14:textId="77777777" w:rsidR="007B1DDB" w:rsidRPr="00864DE8" w:rsidRDefault="007B1DDB" w:rsidP="007B1DD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4DE8">
        <w:rPr>
          <w:rFonts w:ascii="Times New Roman" w:eastAsia="Times New Roman" w:hAnsi="Times New Roman" w:cs="Times New Roman"/>
          <w:sz w:val="28"/>
          <w:szCs w:val="28"/>
          <w:lang w:eastAsia="ru-RU"/>
        </w:rPr>
        <w:t>Основными проблемами развития рынка услуг дошкольного образования, выявленными по результатам мониторинга развития конкуренции, проведенного в 201</w:t>
      </w:r>
      <w:r>
        <w:rPr>
          <w:rFonts w:ascii="Times New Roman" w:eastAsia="Times New Roman" w:hAnsi="Times New Roman" w:cs="Times New Roman"/>
          <w:sz w:val="28"/>
          <w:szCs w:val="28"/>
          <w:lang w:eastAsia="ru-RU"/>
        </w:rPr>
        <w:t>8</w:t>
      </w:r>
      <w:r w:rsidRPr="00864DE8">
        <w:rPr>
          <w:rFonts w:ascii="Times New Roman" w:eastAsia="Times New Roman" w:hAnsi="Times New Roman" w:cs="Times New Roman"/>
          <w:sz w:val="28"/>
          <w:szCs w:val="28"/>
          <w:lang w:eastAsia="ru-RU"/>
        </w:rPr>
        <w:t xml:space="preserve"> году, являются:</w:t>
      </w:r>
    </w:p>
    <w:p w14:paraId="2D238A52" w14:textId="77777777" w:rsidR="007B1DDB" w:rsidRPr="00C775F6" w:rsidRDefault="007B1DDB" w:rsidP="007B1DDB">
      <w:pPr>
        <w:autoSpaceDE w:val="0"/>
        <w:autoSpaceDN w:val="0"/>
        <w:adjustRightInd w:val="0"/>
        <w:spacing w:after="0" w:line="240" w:lineRule="auto"/>
        <w:ind w:firstLine="709"/>
        <w:jc w:val="both"/>
        <w:rPr>
          <w:rFonts w:ascii="Times New Roman" w:eastAsia="Calibri" w:hAnsi="Times New Roman" w:cs="Times New Roman"/>
          <w:sz w:val="28"/>
          <w:szCs w:val="28"/>
        </w:rPr>
      </w:pPr>
      <w:r w:rsidRPr="00C775F6">
        <w:rPr>
          <w:rFonts w:ascii="Times New Roman" w:hAnsi="Times New Roman" w:cs="Times New Roman"/>
          <w:sz w:val="28"/>
          <w:szCs w:val="28"/>
        </w:rPr>
        <w:t xml:space="preserve">- </w:t>
      </w:r>
      <w:r w:rsidRPr="00C775F6">
        <w:rPr>
          <w:rFonts w:ascii="Times New Roman" w:eastAsia="Calibri" w:hAnsi="Times New Roman" w:cs="Times New Roman"/>
          <w:sz w:val="28"/>
          <w:szCs w:val="28"/>
        </w:rPr>
        <w:t>отсутствие помещений, соответствующих требованиям СанПиН дошкольного образования;</w:t>
      </w:r>
    </w:p>
    <w:p w14:paraId="477E458E" w14:textId="77777777" w:rsidR="007B1DDB" w:rsidRPr="00C775F6" w:rsidRDefault="007B1DDB" w:rsidP="007B1DDB">
      <w:pPr>
        <w:autoSpaceDE w:val="0"/>
        <w:autoSpaceDN w:val="0"/>
        <w:adjustRightInd w:val="0"/>
        <w:spacing w:after="0" w:line="240" w:lineRule="auto"/>
        <w:ind w:firstLine="709"/>
        <w:jc w:val="both"/>
        <w:rPr>
          <w:rFonts w:ascii="Times New Roman" w:hAnsi="Times New Roman" w:cs="Times New Roman"/>
          <w:sz w:val="28"/>
          <w:szCs w:val="28"/>
        </w:rPr>
      </w:pPr>
      <w:r w:rsidRPr="00C775F6">
        <w:rPr>
          <w:rFonts w:ascii="Times New Roman" w:hAnsi="Times New Roman" w:cs="Times New Roman"/>
          <w:sz w:val="28"/>
          <w:szCs w:val="28"/>
        </w:rPr>
        <w:t>- высокий размер арендной платы за помещения, предоставляемые индивидуальным предпринимателям;</w:t>
      </w:r>
    </w:p>
    <w:p w14:paraId="523F234A" w14:textId="77777777" w:rsidR="007B1DDB" w:rsidRPr="00C775F6" w:rsidRDefault="007B1DDB" w:rsidP="007B1DDB">
      <w:pPr>
        <w:autoSpaceDE w:val="0"/>
        <w:autoSpaceDN w:val="0"/>
        <w:adjustRightInd w:val="0"/>
        <w:spacing w:after="0" w:line="240" w:lineRule="auto"/>
        <w:ind w:firstLine="709"/>
        <w:jc w:val="both"/>
        <w:rPr>
          <w:rFonts w:ascii="Times New Roman" w:hAnsi="Times New Roman" w:cs="Times New Roman"/>
          <w:sz w:val="28"/>
          <w:szCs w:val="28"/>
        </w:rPr>
      </w:pPr>
      <w:r w:rsidRPr="00C775F6">
        <w:rPr>
          <w:rFonts w:ascii="Times New Roman" w:hAnsi="Times New Roman" w:cs="Times New Roman"/>
          <w:sz w:val="28"/>
          <w:szCs w:val="28"/>
        </w:rPr>
        <w:t xml:space="preserve">- </w:t>
      </w:r>
      <w:r w:rsidRPr="00C775F6">
        <w:rPr>
          <w:rFonts w:ascii="Times New Roman" w:hAnsi="Times New Roman"/>
          <w:sz w:val="28"/>
          <w:szCs w:val="28"/>
        </w:rPr>
        <w:t>высокие тарифы ЖКХ.</w:t>
      </w:r>
    </w:p>
    <w:p w14:paraId="5B39AB64" w14:textId="675E8C74" w:rsidR="007B1DDB" w:rsidRPr="00D83C43" w:rsidRDefault="007B1DDB" w:rsidP="007B1DDB">
      <w:pPr>
        <w:autoSpaceDE w:val="0"/>
        <w:autoSpaceDN w:val="0"/>
        <w:adjustRightInd w:val="0"/>
        <w:spacing w:after="0" w:line="240" w:lineRule="auto"/>
        <w:ind w:firstLine="709"/>
        <w:jc w:val="both"/>
        <w:rPr>
          <w:rFonts w:ascii="Times New Roman" w:hAnsi="Times New Roman" w:cs="Times New Roman"/>
          <w:color w:val="FF0000"/>
          <w:sz w:val="28"/>
          <w:szCs w:val="28"/>
        </w:rPr>
      </w:pPr>
      <w:r w:rsidRPr="00C775F6">
        <w:rPr>
          <w:rFonts w:ascii="Times New Roman" w:hAnsi="Times New Roman" w:cs="Times New Roman"/>
          <w:sz w:val="28"/>
          <w:szCs w:val="28"/>
        </w:rPr>
        <w:t>Во многих частных детских садах установлен высокий размер родительской платы (от 15 000 до 17 000 рублей) по отношению к размеру родительской платы в муниципальных дошкольных образовательных организациях Петропавловск-Камчатского городского округа (4 408 рублей)</w:t>
      </w:r>
      <w:r w:rsidR="00D83C43">
        <w:rPr>
          <w:rFonts w:ascii="Times New Roman" w:hAnsi="Times New Roman" w:cs="Times New Roman"/>
          <w:sz w:val="28"/>
          <w:szCs w:val="28"/>
        </w:rPr>
        <w:t xml:space="preserve">. </w:t>
      </w:r>
    </w:p>
    <w:p w14:paraId="4E710F8B" w14:textId="5BA65C6C" w:rsidR="007B1DDB" w:rsidRDefault="007B1DDB" w:rsidP="007B1DDB">
      <w:pPr>
        <w:spacing w:after="0" w:line="240" w:lineRule="auto"/>
        <w:ind w:firstLine="709"/>
        <w:jc w:val="both"/>
        <w:rPr>
          <w:rFonts w:ascii="Times New Roman" w:eastAsia="Calibri" w:hAnsi="Times New Roman" w:cs="Times New Roman"/>
          <w:sz w:val="28"/>
          <w:szCs w:val="28"/>
        </w:rPr>
      </w:pPr>
      <w:r w:rsidRPr="00864DE8">
        <w:rPr>
          <w:rFonts w:ascii="Times New Roman" w:eastAsia="Calibri" w:hAnsi="Times New Roman" w:cs="Times New Roman"/>
          <w:sz w:val="28"/>
          <w:szCs w:val="28"/>
        </w:rPr>
        <w:t xml:space="preserve">Для решения выявленных проблем и развития рынка </w:t>
      </w:r>
      <w:r>
        <w:rPr>
          <w:rFonts w:ascii="Times New Roman" w:eastAsia="Calibri" w:hAnsi="Times New Roman" w:cs="Times New Roman"/>
          <w:sz w:val="28"/>
          <w:szCs w:val="28"/>
        </w:rPr>
        <w:t xml:space="preserve">услуг дошкольного образования </w:t>
      </w:r>
      <w:r w:rsidRPr="00864DE8">
        <w:rPr>
          <w:rFonts w:ascii="Times New Roman" w:eastAsia="Calibri" w:hAnsi="Times New Roman" w:cs="Times New Roman"/>
          <w:sz w:val="28"/>
          <w:szCs w:val="28"/>
        </w:rPr>
        <w:t xml:space="preserve">необходимо продолжить </w:t>
      </w:r>
      <w:r>
        <w:rPr>
          <w:rFonts w:ascii="Times New Roman" w:eastAsia="Calibri" w:hAnsi="Times New Roman" w:cs="Times New Roman"/>
          <w:sz w:val="28"/>
          <w:szCs w:val="28"/>
        </w:rPr>
        <w:t xml:space="preserve">работу по </w:t>
      </w:r>
      <w:r w:rsidR="003F4557">
        <w:rPr>
          <w:rFonts w:ascii="Times New Roman" w:eastAsia="Calibri" w:hAnsi="Times New Roman" w:cs="Times New Roman"/>
          <w:sz w:val="28"/>
          <w:szCs w:val="28"/>
        </w:rPr>
        <w:t xml:space="preserve">финансовой поддержке, а также по </w:t>
      </w:r>
      <w:r>
        <w:rPr>
          <w:rFonts w:ascii="Times New Roman" w:eastAsia="Calibri" w:hAnsi="Times New Roman" w:cs="Times New Roman"/>
          <w:sz w:val="28"/>
          <w:szCs w:val="28"/>
        </w:rPr>
        <w:t xml:space="preserve">выявлению </w:t>
      </w:r>
      <w:r w:rsidRPr="00864DE8">
        <w:rPr>
          <w:rFonts w:ascii="Times New Roman" w:eastAsia="Calibri" w:hAnsi="Times New Roman" w:cs="Times New Roman"/>
          <w:sz w:val="28"/>
          <w:szCs w:val="28"/>
        </w:rPr>
        <w:t>неиспользуемых по назначению объектов социальной сферы, которые могут быть переданы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дошкольного образования.</w:t>
      </w:r>
    </w:p>
    <w:p w14:paraId="38979F28" w14:textId="77777777" w:rsidR="00780ADD" w:rsidRPr="00B61E4E" w:rsidRDefault="00780ADD" w:rsidP="00891359">
      <w:pPr>
        <w:spacing w:after="0" w:line="240" w:lineRule="auto"/>
        <w:ind w:firstLine="709"/>
        <w:jc w:val="both"/>
        <w:rPr>
          <w:rFonts w:ascii="Times New Roman" w:eastAsia="Calibri" w:hAnsi="Times New Roman" w:cs="Times New Roman"/>
          <w:sz w:val="28"/>
          <w:szCs w:val="28"/>
        </w:rPr>
      </w:pPr>
    </w:p>
    <w:p w14:paraId="50859E25" w14:textId="2BC1A676" w:rsidR="00AB39CA" w:rsidRDefault="00AB39CA" w:rsidP="00D170BC">
      <w:pPr>
        <w:pStyle w:val="3"/>
        <w:spacing w:line="240" w:lineRule="auto"/>
        <w:ind w:firstLine="709"/>
        <w:jc w:val="both"/>
        <w:rPr>
          <w:rFonts w:ascii="Times New Roman" w:hAnsi="Times New Roman" w:cs="Times New Roman"/>
          <w:sz w:val="28"/>
          <w:szCs w:val="28"/>
        </w:rPr>
      </w:pPr>
      <w:bookmarkStart w:id="6" w:name="_Toc3045877"/>
      <w:r w:rsidRPr="00685EC0">
        <w:rPr>
          <w:rFonts w:ascii="Times New Roman" w:hAnsi="Times New Roman" w:cs="Times New Roman"/>
          <w:sz w:val="28"/>
          <w:szCs w:val="28"/>
        </w:rPr>
        <w:t>2.2.2. Рынок услуг детского отдыха и оздоровления</w:t>
      </w:r>
      <w:bookmarkEnd w:id="6"/>
    </w:p>
    <w:p w14:paraId="0C72783E" w14:textId="77777777" w:rsidR="0051222F" w:rsidRDefault="0051222F" w:rsidP="0051222F">
      <w:pPr>
        <w:spacing w:before="120" w:after="12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Структурные показатели</w:t>
      </w:r>
    </w:p>
    <w:p w14:paraId="10957E25" w14:textId="76CAB50B" w:rsidR="005D2941" w:rsidRPr="0005435E" w:rsidRDefault="005D2941" w:rsidP="005D2941">
      <w:pPr>
        <w:suppressAutoHyphens/>
        <w:spacing w:after="0" w:line="240" w:lineRule="auto"/>
        <w:ind w:firstLine="709"/>
        <w:jc w:val="both"/>
        <w:rPr>
          <w:rFonts w:ascii="Times New Roman" w:eastAsia="SimSun" w:hAnsi="Times New Roman" w:cs="Times New Roman"/>
          <w:kern w:val="1"/>
          <w:sz w:val="28"/>
          <w:szCs w:val="28"/>
          <w:lang w:eastAsia="ar-SA"/>
        </w:rPr>
      </w:pPr>
      <w:r w:rsidRPr="00927BD9">
        <w:rPr>
          <w:rFonts w:ascii="Times New Roman" w:eastAsia="SimSun" w:hAnsi="Times New Roman" w:cs="Times New Roman"/>
          <w:kern w:val="1"/>
          <w:sz w:val="28"/>
          <w:szCs w:val="28"/>
          <w:lang w:eastAsia="ar-SA"/>
        </w:rPr>
        <w:t xml:space="preserve">В Камчатском крае в 2018 году в сфере детского отдыха и оздоровления </w:t>
      </w:r>
      <w:r w:rsidR="003F4557">
        <w:rPr>
          <w:rFonts w:ascii="Times New Roman" w:eastAsia="SimSun" w:hAnsi="Times New Roman" w:cs="Times New Roman"/>
          <w:kern w:val="1"/>
          <w:sz w:val="28"/>
          <w:szCs w:val="28"/>
          <w:lang w:eastAsia="ar-SA"/>
        </w:rPr>
        <w:t xml:space="preserve">продолжают работу </w:t>
      </w:r>
      <w:r w:rsidRPr="00927BD9">
        <w:rPr>
          <w:rFonts w:ascii="Times New Roman" w:eastAsia="SimSun" w:hAnsi="Times New Roman" w:cs="Times New Roman"/>
          <w:kern w:val="1"/>
          <w:sz w:val="28"/>
          <w:szCs w:val="28"/>
          <w:lang w:eastAsia="ar-SA"/>
        </w:rPr>
        <w:t>6 загородных стационарных детских оздоровительных лагерей (далее – детские лагеря</w:t>
      </w:r>
      <w:r w:rsidRPr="0005435E">
        <w:rPr>
          <w:rFonts w:ascii="Times New Roman" w:eastAsia="SimSun" w:hAnsi="Times New Roman" w:cs="Times New Roman"/>
          <w:kern w:val="1"/>
          <w:sz w:val="28"/>
          <w:szCs w:val="28"/>
          <w:lang w:eastAsia="ar-SA"/>
        </w:rPr>
        <w:t xml:space="preserve">), из них 4 (или 66,7%) </w:t>
      </w:r>
      <w:r w:rsidR="003F4557" w:rsidRPr="0005435E">
        <w:rPr>
          <w:rFonts w:ascii="Times New Roman" w:eastAsia="SimSun" w:hAnsi="Times New Roman" w:cs="Times New Roman"/>
          <w:kern w:val="1"/>
          <w:sz w:val="28"/>
          <w:szCs w:val="28"/>
          <w:lang w:eastAsia="ar-SA"/>
        </w:rPr>
        <w:t>- негосударственные (немуниципальные</w:t>
      </w:r>
      <w:r w:rsidRPr="0005435E">
        <w:rPr>
          <w:rFonts w:ascii="Times New Roman" w:eastAsia="SimSun" w:hAnsi="Times New Roman" w:cs="Times New Roman"/>
          <w:kern w:val="1"/>
          <w:sz w:val="28"/>
          <w:szCs w:val="28"/>
          <w:lang w:eastAsia="ar-SA"/>
        </w:rPr>
        <w:t>) детских лагеря (Таблица</w:t>
      </w:r>
      <w:r w:rsidR="00080B54" w:rsidRPr="0005435E">
        <w:rPr>
          <w:rFonts w:ascii="Times New Roman" w:eastAsia="SimSun" w:hAnsi="Times New Roman" w:cs="Times New Roman"/>
          <w:kern w:val="1"/>
          <w:sz w:val="28"/>
          <w:szCs w:val="28"/>
          <w:lang w:eastAsia="ar-SA"/>
        </w:rPr>
        <w:t xml:space="preserve"> 2.2.2.</w:t>
      </w:r>
      <w:r w:rsidRPr="0005435E">
        <w:rPr>
          <w:rFonts w:ascii="Times New Roman" w:eastAsia="SimSun" w:hAnsi="Times New Roman" w:cs="Times New Roman"/>
          <w:kern w:val="1"/>
          <w:sz w:val="28"/>
          <w:szCs w:val="28"/>
          <w:lang w:eastAsia="ar-SA"/>
        </w:rPr>
        <w:t>).</w:t>
      </w:r>
    </w:p>
    <w:p w14:paraId="52150BA9" w14:textId="2037507E" w:rsidR="005D2941" w:rsidRDefault="001F7B90" w:rsidP="005D2941">
      <w:pPr>
        <w:suppressAutoHyphens/>
        <w:spacing w:after="0" w:line="240" w:lineRule="auto"/>
        <w:ind w:firstLine="709"/>
        <w:jc w:val="both"/>
      </w:pPr>
      <w:r w:rsidRPr="0005435E">
        <w:rPr>
          <w:rFonts w:ascii="Times New Roman" w:eastAsia="SimSun" w:hAnsi="Times New Roman" w:cs="Times New Roman"/>
          <w:kern w:val="1"/>
          <w:sz w:val="28"/>
          <w:szCs w:val="28"/>
          <w:lang w:eastAsia="ar-SA"/>
        </w:rPr>
        <w:t>Несмотря на то, что количество учреждений в сфере детского отдыха и оздоровления негосударственного сектора с 2017 года осталось неизменным, у</w:t>
      </w:r>
      <w:r w:rsidR="00B3593D" w:rsidRPr="0005435E">
        <w:rPr>
          <w:rFonts w:ascii="Times New Roman" w:eastAsia="SimSun" w:hAnsi="Times New Roman" w:cs="Times New Roman"/>
          <w:kern w:val="1"/>
          <w:sz w:val="28"/>
          <w:szCs w:val="28"/>
          <w:lang w:eastAsia="ar-SA"/>
        </w:rPr>
        <w:t>становлена положительная динамика: п</w:t>
      </w:r>
      <w:r w:rsidR="003F4557" w:rsidRPr="0005435E">
        <w:rPr>
          <w:rFonts w:ascii="Times New Roman" w:eastAsia="SimSun" w:hAnsi="Times New Roman" w:cs="Times New Roman"/>
          <w:kern w:val="1"/>
          <w:sz w:val="28"/>
          <w:szCs w:val="28"/>
          <w:lang w:eastAsia="ar-SA"/>
        </w:rPr>
        <w:t xml:space="preserve">рирост </w:t>
      </w:r>
      <w:r w:rsidR="00D518C5" w:rsidRPr="0005435E">
        <w:rPr>
          <w:rFonts w:ascii="Times New Roman" w:eastAsia="SimSun" w:hAnsi="Times New Roman" w:cs="Times New Roman"/>
          <w:kern w:val="1"/>
          <w:sz w:val="28"/>
          <w:szCs w:val="28"/>
          <w:lang w:eastAsia="ar-SA"/>
        </w:rPr>
        <w:t>в 2018 году численности детей в возрасте от 6,5 до 16 лет, отдохнувших в детских лагерях,</w:t>
      </w:r>
      <w:r w:rsidR="00C33290" w:rsidRPr="0005435E">
        <w:rPr>
          <w:rFonts w:ascii="Times New Roman" w:eastAsia="SimSun" w:hAnsi="Times New Roman" w:cs="Times New Roman"/>
          <w:kern w:val="1"/>
          <w:sz w:val="28"/>
          <w:szCs w:val="28"/>
          <w:lang w:eastAsia="ar-SA"/>
        </w:rPr>
        <w:t xml:space="preserve"> </w:t>
      </w:r>
      <w:r w:rsidR="003F4557" w:rsidRPr="0005435E">
        <w:rPr>
          <w:rFonts w:ascii="Times New Roman" w:eastAsia="SimSun" w:hAnsi="Times New Roman" w:cs="Times New Roman"/>
          <w:kern w:val="1"/>
          <w:sz w:val="28"/>
          <w:szCs w:val="28"/>
          <w:lang w:eastAsia="ar-SA"/>
        </w:rPr>
        <w:t xml:space="preserve">по отношению к 2017 году составил </w:t>
      </w:r>
      <w:r w:rsidR="00B3593D" w:rsidRPr="0005435E">
        <w:rPr>
          <w:rFonts w:ascii="Times New Roman" w:eastAsia="SimSun" w:hAnsi="Times New Roman" w:cs="Times New Roman"/>
          <w:kern w:val="1"/>
          <w:sz w:val="28"/>
          <w:szCs w:val="28"/>
          <w:lang w:eastAsia="ar-SA"/>
        </w:rPr>
        <w:t xml:space="preserve">1,9%, по отношению к 2016 году – 2,7%. </w:t>
      </w:r>
      <w:r w:rsidRPr="0005435E">
        <w:rPr>
          <w:rFonts w:ascii="Times New Roman" w:eastAsia="SimSun" w:hAnsi="Times New Roman" w:cs="Times New Roman"/>
          <w:kern w:val="1"/>
          <w:sz w:val="28"/>
          <w:szCs w:val="28"/>
          <w:lang w:eastAsia="ar-SA"/>
        </w:rPr>
        <w:t>Из общего количества школьников (35 897 человек) услугу детского</w:t>
      </w:r>
      <w:r w:rsidRPr="00D518C5">
        <w:rPr>
          <w:rFonts w:ascii="Times New Roman" w:eastAsia="SimSun" w:hAnsi="Times New Roman" w:cs="Times New Roman"/>
          <w:kern w:val="1"/>
          <w:sz w:val="28"/>
          <w:szCs w:val="28"/>
          <w:lang w:eastAsia="ar-SA"/>
        </w:rPr>
        <w:t xml:space="preserve"> отдыха и оздоровления получили 67,9%. Численность детей в возрасте от 6,5 до 16 лет, отдохнувших в детских лагерях, в 2018 году составила 5 991 человек (в 2017 году – 5 877 человек, в 2016 году – 5 831 человек).</w:t>
      </w:r>
      <w:r w:rsidR="00D518C5">
        <w:t xml:space="preserve"> </w:t>
      </w:r>
    </w:p>
    <w:p w14:paraId="4E29C82D" w14:textId="77777777" w:rsidR="00080B54" w:rsidRPr="00927BD9" w:rsidRDefault="00080B54" w:rsidP="005D2941">
      <w:pPr>
        <w:suppressAutoHyphens/>
        <w:spacing w:after="0" w:line="240" w:lineRule="auto"/>
        <w:ind w:firstLine="709"/>
        <w:jc w:val="both"/>
        <w:rPr>
          <w:rFonts w:ascii="Times New Roman" w:eastAsia="SimSun" w:hAnsi="Times New Roman" w:cs="Times New Roman"/>
          <w:kern w:val="1"/>
          <w:sz w:val="28"/>
          <w:szCs w:val="28"/>
          <w:lang w:eastAsia="ar-SA"/>
        </w:rPr>
      </w:pPr>
    </w:p>
    <w:p w14:paraId="462E4E95" w14:textId="77777777" w:rsidR="00FA44D8" w:rsidRDefault="00080B54" w:rsidP="00FA44D8">
      <w:pPr>
        <w:suppressAutoHyphens/>
        <w:spacing w:after="0" w:line="240" w:lineRule="auto"/>
        <w:ind w:firstLine="709"/>
        <w:jc w:val="right"/>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 xml:space="preserve">Таблица 2.2.2. </w:t>
      </w:r>
    </w:p>
    <w:p w14:paraId="2F0EDC5E" w14:textId="77777777" w:rsidR="00FA44D8" w:rsidRDefault="00FA44D8" w:rsidP="005D2941">
      <w:pPr>
        <w:suppressAutoHyphens/>
        <w:spacing w:after="0" w:line="240" w:lineRule="auto"/>
        <w:ind w:firstLine="709"/>
        <w:jc w:val="center"/>
        <w:rPr>
          <w:rFonts w:ascii="Times New Roman" w:eastAsia="SimSun" w:hAnsi="Times New Roman" w:cs="Times New Roman"/>
          <w:kern w:val="1"/>
          <w:sz w:val="24"/>
          <w:szCs w:val="24"/>
          <w:lang w:eastAsia="ar-SA"/>
        </w:rPr>
      </w:pPr>
    </w:p>
    <w:p w14:paraId="540D228B" w14:textId="55705700" w:rsidR="005D2941" w:rsidRDefault="005D2941" w:rsidP="005D2941">
      <w:pPr>
        <w:suppressAutoHyphens/>
        <w:spacing w:after="0" w:line="240" w:lineRule="auto"/>
        <w:ind w:firstLine="709"/>
        <w:jc w:val="center"/>
        <w:rPr>
          <w:rFonts w:ascii="Times New Roman" w:eastAsia="SimSun" w:hAnsi="Times New Roman" w:cs="Times New Roman"/>
          <w:kern w:val="1"/>
          <w:sz w:val="24"/>
          <w:szCs w:val="24"/>
          <w:lang w:eastAsia="ar-SA"/>
        </w:rPr>
      </w:pPr>
      <w:r w:rsidRPr="00927BD9">
        <w:rPr>
          <w:rFonts w:ascii="Times New Roman" w:eastAsia="SimSun" w:hAnsi="Times New Roman" w:cs="Times New Roman"/>
          <w:kern w:val="1"/>
          <w:sz w:val="24"/>
          <w:szCs w:val="24"/>
          <w:lang w:eastAsia="ar-SA"/>
        </w:rPr>
        <w:t xml:space="preserve">Количество </w:t>
      </w:r>
      <w:r w:rsidR="00FA44D8" w:rsidRPr="00FA44D8">
        <w:rPr>
          <w:rFonts w:ascii="Times New Roman" w:hAnsi="Times New Roman" w:cs="Times New Roman"/>
          <w:bCs/>
          <w:sz w:val="24"/>
          <w:szCs w:val="28"/>
        </w:rPr>
        <w:t xml:space="preserve">субъектов хозяйственной </w:t>
      </w:r>
      <w:r w:rsidR="00FA44D8">
        <w:rPr>
          <w:rFonts w:ascii="Times New Roman" w:hAnsi="Times New Roman" w:cs="Times New Roman"/>
          <w:bCs/>
          <w:sz w:val="24"/>
          <w:szCs w:val="28"/>
        </w:rPr>
        <w:t>деятельности (рынок услуг детского отдыха и оздоровления)</w:t>
      </w:r>
    </w:p>
    <w:p w14:paraId="411B44C3" w14:textId="77777777" w:rsidR="00080B54" w:rsidRPr="00927BD9" w:rsidRDefault="00080B54" w:rsidP="005D2941">
      <w:pPr>
        <w:suppressAutoHyphens/>
        <w:spacing w:after="0" w:line="240" w:lineRule="auto"/>
        <w:ind w:firstLine="709"/>
        <w:jc w:val="center"/>
        <w:rPr>
          <w:rFonts w:ascii="Times New Roman" w:eastAsia="SimSun" w:hAnsi="Times New Roman" w:cs="Times New Roman"/>
          <w:kern w:val="1"/>
          <w:sz w:val="24"/>
          <w:szCs w:val="24"/>
          <w:lang w:eastAsia="ar-SA"/>
        </w:rPr>
      </w:pPr>
    </w:p>
    <w:tbl>
      <w:tblPr>
        <w:tblStyle w:val="21"/>
        <w:tblW w:w="9781" w:type="dxa"/>
        <w:tblInd w:w="108" w:type="dxa"/>
        <w:tblLayout w:type="fixed"/>
        <w:tblLook w:val="04A0" w:firstRow="1" w:lastRow="0" w:firstColumn="1" w:lastColumn="0" w:noHBand="0" w:noVBand="1"/>
      </w:tblPr>
      <w:tblGrid>
        <w:gridCol w:w="1276"/>
        <w:gridCol w:w="1134"/>
        <w:gridCol w:w="851"/>
        <w:gridCol w:w="1134"/>
        <w:gridCol w:w="850"/>
        <w:gridCol w:w="992"/>
        <w:gridCol w:w="993"/>
        <w:gridCol w:w="1275"/>
        <w:gridCol w:w="1276"/>
      </w:tblGrid>
      <w:tr w:rsidR="005D2941" w:rsidRPr="000C29D4" w14:paraId="443716EA" w14:textId="77777777" w:rsidTr="00080B54">
        <w:tc>
          <w:tcPr>
            <w:tcW w:w="1276" w:type="dxa"/>
          </w:tcPr>
          <w:p w14:paraId="16F31E71"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Наименование</w:t>
            </w:r>
          </w:p>
        </w:tc>
        <w:tc>
          <w:tcPr>
            <w:tcW w:w="1134" w:type="dxa"/>
          </w:tcPr>
          <w:p w14:paraId="07E396C4"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Количество субъектов хозяйственной деятельности в 2016 году, ед.</w:t>
            </w:r>
          </w:p>
        </w:tc>
        <w:tc>
          <w:tcPr>
            <w:tcW w:w="851" w:type="dxa"/>
          </w:tcPr>
          <w:p w14:paraId="411B9C25"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Доля от общего количества, %</w:t>
            </w:r>
          </w:p>
        </w:tc>
        <w:tc>
          <w:tcPr>
            <w:tcW w:w="1134" w:type="dxa"/>
          </w:tcPr>
          <w:p w14:paraId="5B420118" w14:textId="77777777" w:rsidR="005D2941" w:rsidRPr="000C29D4" w:rsidRDefault="005D2941" w:rsidP="003E28D8">
            <w:pPr>
              <w:suppressAutoHyphens/>
              <w:jc w:val="both"/>
              <w:rPr>
                <w:rFonts w:ascii="Times New Roman" w:eastAsia="Calibri" w:hAnsi="Times New Roman" w:cs="Times New Roman"/>
                <w:kern w:val="1"/>
                <w:lang w:eastAsia="ar-SA"/>
              </w:rPr>
            </w:pPr>
            <w:r w:rsidRPr="000C29D4">
              <w:rPr>
                <w:rFonts w:ascii="Times New Roman" w:eastAsia="Calibri" w:hAnsi="Times New Roman" w:cs="Times New Roman"/>
                <w:kern w:val="1"/>
                <w:sz w:val="20"/>
                <w:szCs w:val="20"/>
                <w:lang w:eastAsia="ar-SA"/>
              </w:rPr>
              <w:t>Количество субъектов хозяйственной деятельности в 2017 году, ед.</w:t>
            </w:r>
          </w:p>
        </w:tc>
        <w:tc>
          <w:tcPr>
            <w:tcW w:w="850" w:type="dxa"/>
          </w:tcPr>
          <w:p w14:paraId="0E30E4C4"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Доля от общего количества, %</w:t>
            </w:r>
          </w:p>
        </w:tc>
        <w:tc>
          <w:tcPr>
            <w:tcW w:w="992" w:type="dxa"/>
          </w:tcPr>
          <w:p w14:paraId="04C4EE07"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Темп роста/ снижения (к предыдущему году), %</w:t>
            </w:r>
          </w:p>
        </w:tc>
        <w:tc>
          <w:tcPr>
            <w:tcW w:w="993" w:type="dxa"/>
          </w:tcPr>
          <w:p w14:paraId="11EC2636" w14:textId="6DE55E68" w:rsidR="005D2941" w:rsidRPr="000C29D4" w:rsidRDefault="005D2941" w:rsidP="003F4728">
            <w:pPr>
              <w:suppressAutoHyphens/>
              <w:jc w:val="both"/>
              <w:rPr>
                <w:rFonts w:ascii="Times New Roman" w:eastAsia="Calibri" w:hAnsi="Times New Roman" w:cs="Times New Roman"/>
                <w:kern w:val="1"/>
                <w:lang w:eastAsia="ar-SA"/>
              </w:rPr>
            </w:pPr>
            <w:r w:rsidRPr="000C29D4">
              <w:rPr>
                <w:rFonts w:ascii="Times New Roman" w:eastAsia="Calibri" w:hAnsi="Times New Roman" w:cs="Times New Roman"/>
                <w:kern w:val="1"/>
                <w:sz w:val="20"/>
                <w:szCs w:val="20"/>
                <w:lang w:eastAsia="ar-SA"/>
              </w:rPr>
              <w:t>Количество субъектов хозяйственной деятельности в 201</w:t>
            </w:r>
            <w:r w:rsidR="003F4728">
              <w:rPr>
                <w:rFonts w:ascii="Times New Roman" w:eastAsia="Calibri" w:hAnsi="Times New Roman" w:cs="Times New Roman"/>
                <w:kern w:val="1"/>
                <w:sz w:val="20"/>
                <w:szCs w:val="20"/>
                <w:lang w:eastAsia="ar-SA"/>
              </w:rPr>
              <w:t>8</w:t>
            </w:r>
            <w:r w:rsidRPr="000C29D4">
              <w:rPr>
                <w:rFonts w:ascii="Times New Roman" w:eastAsia="Calibri" w:hAnsi="Times New Roman" w:cs="Times New Roman"/>
                <w:kern w:val="1"/>
                <w:sz w:val="20"/>
                <w:szCs w:val="20"/>
                <w:lang w:eastAsia="ar-SA"/>
              </w:rPr>
              <w:t xml:space="preserve"> году, ед.</w:t>
            </w:r>
          </w:p>
        </w:tc>
        <w:tc>
          <w:tcPr>
            <w:tcW w:w="1275" w:type="dxa"/>
          </w:tcPr>
          <w:p w14:paraId="2B82AAC7"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Доля от общего количества, %</w:t>
            </w:r>
          </w:p>
        </w:tc>
        <w:tc>
          <w:tcPr>
            <w:tcW w:w="1276" w:type="dxa"/>
          </w:tcPr>
          <w:p w14:paraId="4EDE60DE" w14:textId="77777777" w:rsidR="005D2941" w:rsidRPr="000C29D4" w:rsidRDefault="005D2941" w:rsidP="003E28D8">
            <w:pPr>
              <w:suppressAutoHyphens/>
              <w:jc w:val="both"/>
              <w:rPr>
                <w:rFonts w:ascii="Times New Roman" w:eastAsia="Calibri" w:hAnsi="Times New Roman" w:cs="Times New Roman"/>
                <w:kern w:val="1"/>
                <w:lang w:eastAsia="ar-SA"/>
              </w:rPr>
            </w:pPr>
            <w:r w:rsidRPr="000C29D4">
              <w:rPr>
                <w:rFonts w:ascii="Times New Roman" w:eastAsia="Calibri" w:hAnsi="Times New Roman" w:cs="Times New Roman"/>
                <w:kern w:val="1"/>
                <w:sz w:val="20"/>
                <w:szCs w:val="20"/>
                <w:lang w:eastAsia="ar-SA"/>
              </w:rPr>
              <w:t>Темп роста/ снижения (к предыдущему году), %</w:t>
            </w:r>
          </w:p>
        </w:tc>
      </w:tr>
      <w:tr w:rsidR="005D2941" w:rsidRPr="000C29D4" w14:paraId="33C3EE04" w14:textId="77777777" w:rsidTr="00080B54">
        <w:tc>
          <w:tcPr>
            <w:tcW w:w="1276" w:type="dxa"/>
          </w:tcPr>
          <w:p w14:paraId="1076E8ED"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Всего, в т.ч.</w:t>
            </w:r>
          </w:p>
        </w:tc>
        <w:tc>
          <w:tcPr>
            <w:tcW w:w="1134" w:type="dxa"/>
          </w:tcPr>
          <w:p w14:paraId="3CD27E60"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8</w:t>
            </w:r>
          </w:p>
        </w:tc>
        <w:tc>
          <w:tcPr>
            <w:tcW w:w="851" w:type="dxa"/>
          </w:tcPr>
          <w:p w14:paraId="7246FE24" w14:textId="77777777" w:rsidR="005D2941" w:rsidRPr="000C29D4" w:rsidRDefault="005D2941" w:rsidP="003E28D8">
            <w:pPr>
              <w:suppressAutoHyphens/>
              <w:jc w:val="center"/>
              <w:rPr>
                <w:rFonts w:ascii="Times New Roman" w:eastAsia="Calibri" w:hAnsi="Times New Roman" w:cs="Times New Roman"/>
                <w:kern w:val="1"/>
                <w:lang w:eastAsia="ar-SA"/>
              </w:rPr>
            </w:pPr>
          </w:p>
        </w:tc>
        <w:tc>
          <w:tcPr>
            <w:tcW w:w="1134" w:type="dxa"/>
          </w:tcPr>
          <w:p w14:paraId="2890A00B"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7</w:t>
            </w:r>
          </w:p>
        </w:tc>
        <w:tc>
          <w:tcPr>
            <w:tcW w:w="850" w:type="dxa"/>
          </w:tcPr>
          <w:p w14:paraId="4F588E4D"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87,5</w:t>
            </w:r>
          </w:p>
        </w:tc>
        <w:tc>
          <w:tcPr>
            <w:tcW w:w="992" w:type="dxa"/>
          </w:tcPr>
          <w:p w14:paraId="135804AE"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-12,5</w:t>
            </w:r>
          </w:p>
        </w:tc>
        <w:tc>
          <w:tcPr>
            <w:tcW w:w="993" w:type="dxa"/>
          </w:tcPr>
          <w:p w14:paraId="32B83F7C"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6</w:t>
            </w:r>
          </w:p>
        </w:tc>
        <w:tc>
          <w:tcPr>
            <w:tcW w:w="1275" w:type="dxa"/>
          </w:tcPr>
          <w:p w14:paraId="61683B55"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66,7</w:t>
            </w:r>
          </w:p>
        </w:tc>
        <w:tc>
          <w:tcPr>
            <w:tcW w:w="1276" w:type="dxa"/>
          </w:tcPr>
          <w:p w14:paraId="76B90A10"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-14,3</w:t>
            </w:r>
          </w:p>
        </w:tc>
      </w:tr>
      <w:tr w:rsidR="005D2941" w:rsidRPr="000C29D4" w14:paraId="3D8C1531" w14:textId="77777777" w:rsidTr="00080B54">
        <w:tc>
          <w:tcPr>
            <w:tcW w:w="1276" w:type="dxa"/>
          </w:tcPr>
          <w:p w14:paraId="7E8EDFFF"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1.Государственные</w:t>
            </w:r>
          </w:p>
        </w:tc>
        <w:tc>
          <w:tcPr>
            <w:tcW w:w="1134" w:type="dxa"/>
          </w:tcPr>
          <w:p w14:paraId="4A3443F4"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2</w:t>
            </w:r>
          </w:p>
        </w:tc>
        <w:tc>
          <w:tcPr>
            <w:tcW w:w="851" w:type="dxa"/>
          </w:tcPr>
          <w:p w14:paraId="521FCD78"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25</w:t>
            </w:r>
          </w:p>
        </w:tc>
        <w:tc>
          <w:tcPr>
            <w:tcW w:w="1134" w:type="dxa"/>
          </w:tcPr>
          <w:p w14:paraId="291A48AA"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2</w:t>
            </w:r>
          </w:p>
        </w:tc>
        <w:tc>
          <w:tcPr>
            <w:tcW w:w="850" w:type="dxa"/>
          </w:tcPr>
          <w:p w14:paraId="706273F4"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0</w:t>
            </w:r>
          </w:p>
        </w:tc>
        <w:tc>
          <w:tcPr>
            <w:tcW w:w="992" w:type="dxa"/>
          </w:tcPr>
          <w:p w14:paraId="0C073B73"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0</w:t>
            </w:r>
          </w:p>
        </w:tc>
        <w:tc>
          <w:tcPr>
            <w:tcW w:w="993" w:type="dxa"/>
          </w:tcPr>
          <w:p w14:paraId="0C805C29"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1</w:t>
            </w:r>
          </w:p>
        </w:tc>
        <w:tc>
          <w:tcPr>
            <w:tcW w:w="1275" w:type="dxa"/>
          </w:tcPr>
          <w:p w14:paraId="335C38E8"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16,7</w:t>
            </w:r>
          </w:p>
        </w:tc>
        <w:tc>
          <w:tcPr>
            <w:tcW w:w="1276" w:type="dxa"/>
          </w:tcPr>
          <w:p w14:paraId="73FFF5F8"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r>
      <w:tr w:rsidR="005D2941" w:rsidRPr="000C29D4" w14:paraId="052EA033" w14:textId="77777777" w:rsidTr="00080B54">
        <w:tc>
          <w:tcPr>
            <w:tcW w:w="1276" w:type="dxa"/>
          </w:tcPr>
          <w:p w14:paraId="4215DA6F"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2. Муниципальные</w:t>
            </w:r>
          </w:p>
        </w:tc>
        <w:tc>
          <w:tcPr>
            <w:tcW w:w="1134" w:type="dxa"/>
          </w:tcPr>
          <w:p w14:paraId="5B69A1CC"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1</w:t>
            </w:r>
          </w:p>
        </w:tc>
        <w:tc>
          <w:tcPr>
            <w:tcW w:w="851" w:type="dxa"/>
          </w:tcPr>
          <w:p w14:paraId="7E710844"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12,5</w:t>
            </w:r>
          </w:p>
        </w:tc>
        <w:tc>
          <w:tcPr>
            <w:tcW w:w="1134" w:type="dxa"/>
          </w:tcPr>
          <w:p w14:paraId="51570DE4"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1</w:t>
            </w:r>
          </w:p>
        </w:tc>
        <w:tc>
          <w:tcPr>
            <w:tcW w:w="850" w:type="dxa"/>
          </w:tcPr>
          <w:p w14:paraId="13BCC0F8"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12,5</w:t>
            </w:r>
          </w:p>
        </w:tc>
        <w:tc>
          <w:tcPr>
            <w:tcW w:w="992" w:type="dxa"/>
          </w:tcPr>
          <w:p w14:paraId="4B43951A"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0</w:t>
            </w:r>
          </w:p>
        </w:tc>
        <w:tc>
          <w:tcPr>
            <w:tcW w:w="993" w:type="dxa"/>
          </w:tcPr>
          <w:p w14:paraId="7ABBEA52"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1</w:t>
            </w:r>
          </w:p>
        </w:tc>
        <w:tc>
          <w:tcPr>
            <w:tcW w:w="1275" w:type="dxa"/>
          </w:tcPr>
          <w:p w14:paraId="161950DD"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16,7</w:t>
            </w:r>
          </w:p>
        </w:tc>
        <w:tc>
          <w:tcPr>
            <w:tcW w:w="1276" w:type="dxa"/>
          </w:tcPr>
          <w:p w14:paraId="643FF88A"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r>
      <w:tr w:rsidR="005D2941" w:rsidRPr="000C29D4" w14:paraId="48FC1199" w14:textId="77777777" w:rsidTr="00080B54">
        <w:tc>
          <w:tcPr>
            <w:tcW w:w="1276" w:type="dxa"/>
          </w:tcPr>
          <w:p w14:paraId="68C484BD" w14:textId="42DE95D8" w:rsidR="005D2941" w:rsidRPr="000C29D4" w:rsidRDefault="00080B54" w:rsidP="003E28D8">
            <w:pPr>
              <w:suppressAutoHyphens/>
              <w:jc w:val="both"/>
              <w:rPr>
                <w:rFonts w:ascii="Times New Roman" w:eastAsia="Calibri" w:hAnsi="Times New Roman" w:cs="Times New Roman"/>
                <w:kern w:val="1"/>
                <w:sz w:val="20"/>
                <w:szCs w:val="20"/>
                <w:lang w:eastAsia="ar-SA"/>
              </w:rPr>
            </w:pPr>
            <w:r>
              <w:rPr>
                <w:rFonts w:ascii="Times New Roman" w:eastAsia="Calibri" w:hAnsi="Times New Roman" w:cs="Times New Roman"/>
                <w:kern w:val="1"/>
                <w:sz w:val="20"/>
                <w:szCs w:val="20"/>
                <w:lang w:eastAsia="ar-SA"/>
              </w:rPr>
              <w:t>3.негосударственные</w:t>
            </w:r>
            <w:r w:rsidR="00FA44D8">
              <w:rPr>
                <w:rFonts w:ascii="Times New Roman" w:eastAsia="Calibri" w:hAnsi="Times New Roman" w:cs="Times New Roman"/>
                <w:kern w:val="1"/>
                <w:sz w:val="20"/>
                <w:szCs w:val="20"/>
                <w:lang w:eastAsia="ar-SA"/>
              </w:rPr>
              <w:t>я</w:t>
            </w:r>
            <w:r w:rsidR="005D2941" w:rsidRPr="000C29D4">
              <w:rPr>
                <w:rFonts w:ascii="Times New Roman" w:eastAsia="Calibri" w:hAnsi="Times New Roman" w:cs="Times New Roman"/>
                <w:kern w:val="1"/>
                <w:sz w:val="20"/>
                <w:szCs w:val="20"/>
                <w:lang w:eastAsia="ar-SA"/>
              </w:rPr>
              <w:t>,</w:t>
            </w:r>
          </w:p>
          <w:p w14:paraId="56253A0C"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в т.ч.</w:t>
            </w:r>
          </w:p>
        </w:tc>
        <w:tc>
          <w:tcPr>
            <w:tcW w:w="1134" w:type="dxa"/>
          </w:tcPr>
          <w:p w14:paraId="6D30D412"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5</w:t>
            </w:r>
          </w:p>
        </w:tc>
        <w:tc>
          <w:tcPr>
            <w:tcW w:w="851" w:type="dxa"/>
          </w:tcPr>
          <w:p w14:paraId="05449E18"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62,5</w:t>
            </w:r>
          </w:p>
        </w:tc>
        <w:tc>
          <w:tcPr>
            <w:tcW w:w="1134" w:type="dxa"/>
          </w:tcPr>
          <w:p w14:paraId="3471B365"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4</w:t>
            </w:r>
          </w:p>
        </w:tc>
        <w:tc>
          <w:tcPr>
            <w:tcW w:w="850" w:type="dxa"/>
          </w:tcPr>
          <w:p w14:paraId="08FBF7C5"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50</w:t>
            </w:r>
          </w:p>
        </w:tc>
        <w:tc>
          <w:tcPr>
            <w:tcW w:w="992" w:type="dxa"/>
          </w:tcPr>
          <w:p w14:paraId="455CFE62"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-20</w:t>
            </w:r>
          </w:p>
        </w:tc>
        <w:tc>
          <w:tcPr>
            <w:tcW w:w="993" w:type="dxa"/>
          </w:tcPr>
          <w:p w14:paraId="1B97C9D3"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4</w:t>
            </w:r>
          </w:p>
        </w:tc>
        <w:tc>
          <w:tcPr>
            <w:tcW w:w="1275" w:type="dxa"/>
          </w:tcPr>
          <w:p w14:paraId="29265D6C"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66,7</w:t>
            </w:r>
          </w:p>
        </w:tc>
        <w:tc>
          <w:tcPr>
            <w:tcW w:w="1276" w:type="dxa"/>
          </w:tcPr>
          <w:p w14:paraId="3FDAD3CC"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r>
      <w:tr w:rsidR="005D2941" w:rsidRPr="000C29D4" w14:paraId="7C5C2430" w14:textId="77777777" w:rsidTr="00080B54">
        <w:tc>
          <w:tcPr>
            <w:tcW w:w="1276" w:type="dxa"/>
          </w:tcPr>
          <w:p w14:paraId="093C0848" w14:textId="237ED7F6" w:rsidR="005D2941" w:rsidRPr="000C29D4" w:rsidRDefault="00080B54" w:rsidP="003E28D8">
            <w:pPr>
              <w:suppressAutoHyphens/>
              <w:jc w:val="both"/>
              <w:rPr>
                <w:rFonts w:ascii="Times New Roman" w:eastAsia="Calibri" w:hAnsi="Times New Roman" w:cs="Times New Roman"/>
                <w:kern w:val="1"/>
                <w:sz w:val="20"/>
                <w:szCs w:val="20"/>
                <w:lang w:eastAsia="ar-SA"/>
              </w:rPr>
            </w:pPr>
            <w:r>
              <w:rPr>
                <w:rFonts w:ascii="Times New Roman" w:eastAsia="Calibri" w:hAnsi="Times New Roman" w:cs="Times New Roman"/>
                <w:kern w:val="1"/>
                <w:sz w:val="20"/>
                <w:szCs w:val="20"/>
                <w:lang w:eastAsia="ar-SA"/>
              </w:rPr>
              <w:t>1) </w:t>
            </w:r>
            <w:r w:rsidR="005D2941" w:rsidRPr="000C29D4">
              <w:rPr>
                <w:rFonts w:ascii="Times New Roman" w:eastAsia="Calibri" w:hAnsi="Times New Roman" w:cs="Times New Roman"/>
                <w:kern w:val="1"/>
                <w:sz w:val="20"/>
                <w:szCs w:val="20"/>
                <w:lang w:eastAsia="ar-SA"/>
              </w:rPr>
              <w:t>индивидуальные предприниматели, в т.ч.</w:t>
            </w:r>
          </w:p>
        </w:tc>
        <w:tc>
          <w:tcPr>
            <w:tcW w:w="1134" w:type="dxa"/>
          </w:tcPr>
          <w:p w14:paraId="5F1662A2"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1" w:type="dxa"/>
          </w:tcPr>
          <w:p w14:paraId="78D2CEB1" w14:textId="77777777" w:rsidR="005D2941" w:rsidRPr="000C29D4" w:rsidRDefault="005D2941" w:rsidP="003E28D8">
            <w:pPr>
              <w:suppressAutoHyphens/>
              <w:jc w:val="center"/>
              <w:rPr>
                <w:rFonts w:ascii="Times New Roman" w:eastAsia="Calibri" w:hAnsi="Times New Roman" w:cs="Times New Roman"/>
                <w:kern w:val="1"/>
                <w:highlight w:val="yellow"/>
                <w:lang w:eastAsia="ar-SA"/>
              </w:rPr>
            </w:pPr>
            <w:r w:rsidRPr="000C29D4">
              <w:rPr>
                <w:rFonts w:ascii="Times New Roman" w:eastAsia="Calibri" w:hAnsi="Times New Roman" w:cs="Times New Roman"/>
                <w:kern w:val="1"/>
                <w:lang w:eastAsia="ar-SA"/>
              </w:rPr>
              <w:t>0</w:t>
            </w:r>
          </w:p>
        </w:tc>
        <w:tc>
          <w:tcPr>
            <w:tcW w:w="1134" w:type="dxa"/>
          </w:tcPr>
          <w:p w14:paraId="4A506771"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0" w:type="dxa"/>
          </w:tcPr>
          <w:p w14:paraId="099D3FBB"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2" w:type="dxa"/>
          </w:tcPr>
          <w:p w14:paraId="70A2AF10"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3" w:type="dxa"/>
          </w:tcPr>
          <w:p w14:paraId="2C22F99E"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5" w:type="dxa"/>
          </w:tcPr>
          <w:p w14:paraId="54CEDF2A"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6" w:type="dxa"/>
          </w:tcPr>
          <w:p w14:paraId="1F543403"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r>
      <w:tr w:rsidR="005D2941" w:rsidRPr="000C29D4" w14:paraId="51B310C9" w14:textId="77777777" w:rsidTr="00080B54">
        <w:tc>
          <w:tcPr>
            <w:tcW w:w="1276" w:type="dxa"/>
          </w:tcPr>
          <w:p w14:paraId="75E5421D"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 имеющие лицензию</w:t>
            </w:r>
          </w:p>
        </w:tc>
        <w:tc>
          <w:tcPr>
            <w:tcW w:w="1134" w:type="dxa"/>
          </w:tcPr>
          <w:p w14:paraId="77265C53"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1" w:type="dxa"/>
          </w:tcPr>
          <w:p w14:paraId="15B0DDDB"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134" w:type="dxa"/>
          </w:tcPr>
          <w:p w14:paraId="3D3BDE38"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0" w:type="dxa"/>
          </w:tcPr>
          <w:p w14:paraId="3CC8E502"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2" w:type="dxa"/>
          </w:tcPr>
          <w:p w14:paraId="02064F54"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3" w:type="dxa"/>
          </w:tcPr>
          <w:p w14:paraId="471DF593"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5" w:type="dxa"/>
          </w:tcPr>
          <w:p w14:paraId="6362DAC0"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6" w:type="dxa"/>
          </w:tcPr>
          <w:p w14:paraId="626EDA21"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r>
      <w:tr w:rsidR="005D2941" w:rsidRPr="000C29D4" w14:paraId="459C9958" w14:textId="77777777" w:rsidTr="00080B54">
        <w:tc>
          <w:tcPr>
            <w:tcW w:w="1276" w:type="dxa"/>
          </w:tcPr>
          <w:p w14:paraId="5D97BEF7" w14:textId="77777777" w:rsidR="005D2941" w:rsidRPr="000C29D4" w:rsidRDefault="005D2941" w:rsidP="003E28D8">
            <w:pPr>
              <w:tabs>
                <w:tab w:val="left" w:pos="142"/>
                <w:tab w:val="left" w:pos="284"/>
              </w:tabs>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 не имеющие лицензию</w:t>
            </w:r>
          </w:p>
        </w:tc>
        <w:tc>
          <w:tcPr>
            <w:tcW w:w="1134" w:type="dxa"/>
          </w:tcPr>
          <w:p w14:paraId="218602AB"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1" w:type="dxa"/>
          </w:tcPr>
          <w:p w14:paraId="2D21140B"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134" w:type="dxa"/>
          </w:tcPr>
          <w:p w14:paraId="690AAD21"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0" w:type="dxa"/>
          </w:tcPr>
          <w:p w14:paraId="59A0C199"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2" w:type="dxa"/>
          </w:tcPr>
          <w:p w14:paraId="072FF908"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3" w:type="dxa"/>
          </w:tcPr>
          <w:p w14:paraId="56715157"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5" w:type="dxa"/>
          </w:tcPr>
          <w:p w14:paraId="544A619A"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6" w:type="dxa"/>
          </w:tcPr>
          <w:p w14:paraId="448F3978"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r>
      <w:tr w:rsidR="005D2941" w:rsidRPr="000C29D4" w14:paraId="05119F97" w14:textId="77777777" w:rsidTr="00080B54">
        <w:tc>
          <w:tcPr>
            <w:tcW w:w="1276" w:type="dxa"/>
          </w:tcPr>
          <w:p w14:paraId="23B39C43"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2) организации, в т.ч.</w:t>
            </w:r>
          </w:p>
        </w:tc>
        <w:tc>
          <w:tcPr>
            <w:tcW w:w="1134" w:type="dxa"/>
          </w:tcPr>
          <w:p w14:paraId="3C7E8145"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5</w:t>
            </w:r>
          </w:p>
        </w:tc>
        <w:tc>
          <w:tcPr>
            <w:tcW w:w="851" w:type="dxa"/>
          </w:tcPr>
          <w:p w14:paraId="5C32001E"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62,5</w:t>
            </w:r>
          </w:p>
        </w:tc>
        <w:tc>
          <w:tcPr>
            <w:tcW w:w="1134" w:type="dxa"/>
          </w:tcPr>
          <w:p w14:paraId="053B66C1"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4</w:t>
            </w:r>
          </w:p>
        </w:tc>
        <w:tc>
          <w:tcPr>
            <w:tcW w:w="850" w:type="dxa"/>
          </w:tcPr>
          <w:p w14:paraId="52E1A426"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50</w:t>
            </w:r>
          </w:p>
        </w:tc>
        <w:tc>
          <w:tcPr>
            <w:tcW w:w="992" w:type="dxa"/>
          </w:tcPr>
          <w:p w14:paraId="35631BD3"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-20</w:t>
            </w:r>
          </w:p>
        </w:tc>
        <w:tc>
          <w:tcPr>
            <w:tcW w:w="993" w:type="dxa"/>
          </w:tcPr>
          <w:p w14:paraId="362F3536"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4</w:t>
            </w:r>
          </w:p>
        </w:tc>
        <w:tc>
          <w:tcPr>
            <w:tcW w:w="1275" w:type="dxa"/>
          </w:tcPr>
          <w:p w14:paraId="4C191E00"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66,7</w:t>
            </w:r>
          </w:p>
        </w:tc>
        <w:tc>
          <w:tcPr>
            <w:tcW w:w="1276" w:type="dxa"/>
          </w:tcPr>
          <w:p w14:paraId="7AA0C77A"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r>
      <w:tr w:rsidR="005D2941" w:rsidRPr="000C29D4" w14:paraId="28BBF8CA" w14:textId="77777777" w:rsidTr="00080B54">
        <w:tc>
          <w:tcPr>
            <w:tcW w:w="1276" w:type="dxa"/>
          </w:tcPr>
          <w:p w14:paraId="10241889" w14:textId="77777777" w:rsidR="005D2941" w:rsidRPr="000C29D4" w:rsidRDefault="005D2941" w:rsidP="003E28D8">
            <w:pPr>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 имеющие лицензию*</w:t>
            </w:r>
          </w:p>
        </w:tc>
        <w:tc>
          <w:tcPr>
            <w:tcW w:w="1134" w:type="dxa"/>
          </w:tcPr>
          <w:p w14:paraId="53CDE77B"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1" w:type="dxa"/>
          </w:tcPr>
          <w:p w14:paraId="1D363DDD"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134" w:type="dxa"/>
          </w:tcPr>
          <w:p w14:paraId="44F01B81"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0" w:type="dxa"/>
          </w:tcPr>
          <w:p w14:paraId="4A5C03FF"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2" w:type="dxa"/>
          </w:tcPr>
          <w:p w14:paraId="47122933"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3" w:type="dxa"/>
          </w:tcPr>
          <w:p w14:paraId="1EC36205"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5" w:type="dxa"/>
          </w:tcPr>
          <w:p w14:paraId="48942126"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6" w:type="dxa"/>
          </w:tcPr>
          <w:p w14:paraId="75C885A5"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r>
      <w:tr w:rsidR="005D2941" w:rsidRPr="000C29D4" w14:paraId="5329D059" w14:textId="77777777" w:rsidTr="00080B54">
        <w:tc>
          <w:tcPr>
            <w:tcW w:w="1276" w:type="dxa"/>
          </w:tcPr>
          <w:p w14:paraId="4E441BF3" w14:textId="77777777" w:rsidR="005D2941" w:rsidRPr="000C29D4" w:rsidRDefault="005D2941" w:rsidP="003E28D8">
            <w:pPr>
              <w:tabs>
                <w:tab w:val="left" w:pos="142"/>
                <w:tab w:val="left" w:pos="284"/>
              </w:tabs>
              <w:suppressAutoHyphens/>
              <w:jc w:val="both"/>
              <w:rPr>
                <w:rFonts w:ascii="Times New Roman" w:eastAsia="Calibri" w:hAnsi="Times New Roman" w:cs="Times New Roman"/>
                <w:kern w:val="1"/>
                <w:sz w:val="20"/>
                <w:szCs w:val="20"/>
                <w:lang w:eastAsia="ar-SA"/>
              </w:rPr>
            </w:pPr>
            <w:r w:rsidRPr="000C29D4">
              <w:rPr>
                <w:rFonts w:ascii="Times New Roman" w:eastAsia="Calibri" w:hAnsi="Times New Roman" w:cs="Times New Roman"/>
                <w:kern w:val="1"/>
                <w:sz w:val="20"/>
                <w:szCs w:val="20"/>
                <w:lang w:eastAsia="ar-SA"/>
              </w:rPr>
              <w:t>- не имеющие лицензию*</w:t>
            </w:r>
          </w:p>
        </w:tc>
        <w:tc>
          <w:tcPr>
            <w:tcW w:w="1134" w:type="dxa"/>
          </w:tcPr>
          <w:p w14:paraId="25F10675"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1" w:type="dxa"/>
          </w:tcPr>
          <w:p w14:paraId="2A916D6E"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134" w:type="dxa"/>
          </w:tcPr>
          <w:p w14:paraId="281FCDE9"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850" w:type="dxa"/>
          </w:tcPr>
          <w:p w14:paraId="672B18EB"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2" w:type="dxa"/>
          </w:tcPr>
          <w:p w14:paraId="7B67CED4"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993" w:type="dxa"/>
          </w:tcPr>
          <w:p w14:paraId="58768497"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5" w:type="dxa"/>
          </w:tcPr>
          <w:p w14:paraId="55C96C25"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c>
          <w:tcPr>
            <w:tcW w:w="1276" w:type="dxa"/>
          </w:tcPr>
          <w:p w14:paraId="2B46B8BC" w14:textId="77777777" w:rsidR="005D2941" w:rsidRPr="000C29D4" w:rsidRDefault="005D2941" w:rsidP="003E28D8">
            <w:pPr>
              <w:suppressAutoHyphens/>
              <w:jc w:val="center"/>
              <w:rPr>
                <w:rFonts w:ascii="Times New Roman" w:eastAsia="Calibri" w:hAnsi="Times New Roman" w:cs="Times New Roman"/>
                <w:kern w:val="1"/>
                <w:lang w:eastAsia="ar-SA"/>
              </w:rPr>
            </w:pPr>
            <w:r w:rsidRPr="000C29D4">
              <w:rPr>
                <w:rFonts w:ascii="Times New Roman" w:eastAsia="Calibri" w:hAnsi="Times New Roman" w:cs="Times New Roman"/>
                <w:kern w:val="1"/>
                <w:lang w:eastAsia="ar-SA"/>
              </w:rPr>
              <w:t>0</w:t>
            </w:r>
          </w:p>
        </w:tc>
      </w:tr>
    </w:tbl>
    <w:p w14:paraId="062ACE30" w14:textId="77777777" w:rsidR="005D2941" w:rsidRPr="00927BD9" w:rsidRDefault="005D2941" w:rsidP="005D2941">
      <w:pPr>
        <w:suppressAutoHyphens/>
        <w:spacing w:after="0" w:line="240" w:lineRule="auto"/>
        <w:jc w:val="both"/>
        <w:rPr>
          <w:rFonts w:ascii="Times New Roman" w:eastAsia="SimSun" w:hAnsi="Times New Roman" w:cs="Times New Roman"/>
          <w:kern w:val="1"/>
          <w:sz w:val="24"/>
          <w:szCs w:val="24"/>
          <w:lang w:eastAsia="ar-SA"/>
        </w:rPr>
      </w:pPr>
      <w:r w:rsidRPr="00927BD9">
        <w:rPr>
          <w:rFonts w:ascii="Times New Roman" w:eastAsia="SimSun" w:hAnsi="Times New Roman" w:cs="Times New Roman"/>
          <w:kern w:val="1"/>
          <w:sz w:val="24"/>
          <w:szCs w:val="24"/>
          <w:lang w:eastAsia="ar-SA"/>
        </w:rPr>
        <w:t>* По основной деятельности лицензия не требуется</w:t>
      </w:r>
    </w:p>
    <w:p w14:paraId="3334B179" w14:textId="77777777" w:rsidR="005D2941" w:rsidRPr="00927BD9" w:rsidRDefault="005D2941" w:rsidP="005D2941">
      <w:pPr>
        <w:suppressAutoHyphens/>
        <w:spacing w:after="0" w:line="240" w:lineRule="auto"/>
        <w:jc w:val="both"/>
        <w:rPr>
          <w:rFonts w:ascii="Times New Roman" w:eastAsia="SimSun" w:hAnsi="Times New Roman" w:cs="Times New Roman"/>
          <w:kern w:val="1"/>
          <w:sz w:val="24"/>
          <w:szCs w:val="24"/>
          <w:lang w:eastAsia="ar-SA"/>
        </w:rPr>
      </w:pPr>
    </w:p>
    <w:p w14:paraId="078944FA" w14:textId="59906CE4" w:rsidR="005D2941" w:rsidRPr="0005435E" w:rsidRDefault="005D2941" w:rsidP="005D2941">
      <w:pPr>
        <w:suppressAutoHyphens/>
        <w:spacing w:after="0" w:line="240" w:lineRule="auto"/>
        <w:ind w:firstLine="709"/>
        <w:jc w:val="both"/>
        <w:rPr>
          <w:rFonts w:ascii="Times New Roman" w:eastAsia="SimSun" w:hAnsi="Times New Roman" w:cs="Times New Roman"/>
          <w:kern w:val="1"/>
          <w:sz w:val="28"/>
          <w:szCs w:val="28"/>
          <w:lang w:eastAsia="ar-SA"/>
        </w:rPr>
      </w:pPr>
      <w:r w:rsidRPr="00927BD9">
        <w:rPr>
          <w:rFonts w:ascii="Times New Roman" w:eastAsia="SimSun" w:hAnsi="Times New Roman" w:cs="Times New Roman"/>
          <w:kern w:val="1"/>
          <w:sz w:val="28"/>
          <w:szCs w:val="28"/>
          <w:lang w:eastAsia="ar-SA"/>
        </w:rPr>
        <w:t xml:space="preserve">Доля детей, отдыхающих в детских лагерях различной формы собственности, от </w:t>
      </w:r>
      <w:r w:rsidRPr="0005435E">
        <w:rPr>
          <w:rFonts w:ascii="Times New Roman" w:eastAsia="SimSun" w:hAnsi="Times New Roman" w:cs="Times New Roman"/>
          <w:kern w:val="1"/>
          <w:sz w:val="28"/>
          <w:szCs w:val="28"/>
          <w:lang w:eastAsia="ar-SA"/>
        </w:rPr>
        <w:t>общего количества детей в возрасте от 6,5 до 18 лет, отдохнувших в детских лагерях в период 2016-2018 годов, отражена ниже в виде гистограммы (Рисунок</w:t>
      </w:r>
      <w:r w:rsidR="00080B54" w:rsidRPr="0005435E">
        <w:rPr>
          <w:rFonts w:ascii="Times New Roman" w:eastAsia="SimSun" w:hAnsi="Times New Roman" w:cs="Times New Roman"/>
          <w:kern w:val="1"/>
          <w:sz w:val="28"/>
          <w:szCs w:val="28"/>
          <w:lang w:eastAsia="ar-SA"/>
        </w:rPr>
        <w:t xml:space="preserve"> 2.2.2.</w:t>
      </w:r>
      <w:r w:rsidRPr="0005435E">
        <w:rPr>
          <w:rFonts w:ascii="Times New Roman" w:eastAsia="SimSun" w:hAnsi="Times New Roman" w:cs="Times New Roman"/>
          <w:kern w:val="1"/>
          <w:sz w:val="28"/>
          <w:szCs w:val="28"/>
          <w:lang w:eastAsia="ar-SA"/>
        </w:rPr>
        <w:t xml:space="preserve">). </w:t>
      </w:r>
    </w:p>
    <w:p w14:paraId="0EF21B71" w14:textId="77777777" w:rsidR="001F7B90" w:rsidRPr="0005435E" w:rsidRDefault="001F7B90" w:rsidP="005D2941">
      <w:pPr>
        <w:suppressAutoHyphens/>
        <w:spacing w:after="0" w:line="240" w:lineRule="auto"/>
        <w:ind w:firstLine="709"/>
        <w:jc w:val="both"/>
        <w:rPr>
          <w:rFonts w:ascii="Times New Roman" w:eastAsia="SimSun" w:hAnsi="Times New Roman" w:cs="Times New Roman"/>
          <w:kern w:val="1"/>
          <w:sz w:val="28"/>
          <w:szCs w:val="28"/>
          <w:lang w:eastAsia="ar-SA"/>
        </w:rPr>
      </w:pPr>
    </w:p>
    <w:p w14:paraId="3827F261" w14:textId="77777777" w:rsidR="005D2941" w:rsidRPr="0005435E" w:rsidRDefault="005D2941" w:rsidP="005D2941">
      <w:pPr>
        <w:suppressAutoHyphens/>
        <w:spacing w:after="0" w:line="240" w:lineRule="auto"/>
        <w:ind w:firstLine="709"/>
        <w:jc w:val="both"/>
        <w:rPr>
          <w:rFonts w:ascii="Times New Roman" w:eastAsia="SimSun" w:hAnsi="Times New Roman" w:cs="Times New Roman"/>
          <w:kern w:val="1"/>
          <w:sz w:val="28"/>
          <w:szCs w:val="28"/>
          <w:lang w:eastAsia="ar-SA"/>
        </w:rPr>
      </w:pPr>
    </w:p>
    <w:p w14:paraId="6F8A389F" w14:textId="77777777" w:rsidR="005D2941" w:rsidRPr="0005435E" w:rsidRDefault="005D2941" w:rsidP="005D2941">
      <w:pPr>
        <w:suppressAutoHyphens/>
        <w:spacing w:after="0" w:line="240" w:lineRule="auto"/>
        <w:ind w:firstLine="426"/>
        <w:jc w:val="both"/>
        <w:rPr>
          <w:rFonts w:ascii="Times New Roman" w:eastAsia="SimSun" w:hAnsi="Times New Roman" w:cs="Times New Roman"/>
          <w:kern w:val="1"/>
          <w:sz w:val="28"/>
          <w:szCs w:val="28"/>
          <w:lang w:eastAsia="ar-SA"/>
        </w:rPr>
      </w:pPr>
      <w:r w:rsidRPr="0005435E">
        <w:rPr>
          <w:rFonts w:ascii="Times New Roman" w:eastAsia="SimSun" w:hAnsi="Times New Roman" w:cs="Times New Roman"/>
          <w:noProof/>
          <w:kern w:val="1"/>
          <w:sz w:val="28"/>
          <w:szCs w:val="28"/>
          <w:lang w:eastAsia="ru-RU"/>
        </w:rPr>
        <w:lastRenderedPageBreak/>
        <w:drawing>
          <wp:inline distT="0" distB="0" distL="0" distR="0" wp14:anchorId="5127E980" wp14:editId="0335B583">
            <wp:extent cx="5486400" cy="32004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5396BC" w14:textId="77777777" w:rsidR="00635D4E" w:rsidRPr="0005435E" w:rsidRDefault="00635D4E" w:rsidP="0051222F">
      <w:pPr>
        <w:spacing w:after="0" w:line="240" w:lineRule="auto"/>
        <w:ind w:firstLine="709"/>
        <w:jc w:val="both"/>
        <w:rPr>
          <w:rFonts w:ascii="Times New Roman" w:hAnsi="Times New Roman" w:cs="Times New Roman"/>
          <w:sz w:val="28"/>
          <w:szCs w:val="28"/>
        </w:rPr>
      </w:pPr>
    </w:p>
    <w:p w14:paraId="7CEF069E" w14:textId="77777777" w:rsidR="00371B2F" w:rsidRPr="00080B54" w:rsidRDefault="00371B2F" w:rsidP="00371B2F">
      <w:pPr>
        <w:suppressAutoHyphens/>
        <w:spacing w:after="0" w:line="240" w:lineRule="auto"/>
        <w:ind w:firstLine="709"/>
        <w:jc w:val="both"/>
        <w:rPr>
          <w:rFonts w:ascii="Times New Roman" w:eastAsia="SimSun" w:hAnsi="Times New Roman" w:cs="Times New Roman"/>
          <w:kern w:val="1"/>
          <w:sz w:val="24"/>
          <w:szCs w:val="28"/>
          <w:lang w:eastAsia="ar-SA"/>
        </w:rPr>
      </w:pPr>
      <w:r w:rsidRPr="0005435E">
        <w:rPr>
          <w:rFonts w:ascii="Times New Roman" w:eastAsia="SimSun" w:hAnsi="Times New Roman" w:cs="Times New Roman"/>
          <w:kern w:val="1"/>
          <w:sz w:val="24"/>
          <w:szCs w:val="28"/>
          <w:lang w:eastAsia="ar-SA"/>
        </w:rPr>
        <w:t>Рисунок 2.2.2. Доля детей, отдыхающих в детских лагерях различной формы собственности.</w:t>
      </w:r>
      <w:r w:rsidRPr="00080B54">
        <w:rPr>
          <w:rFonts w:ascii="Times New Roman" w:eastAsia="SimSun" w:hAnsi="Times New Roman" w:cs="Times New Roman"/>
          <w:kern w:val="1"/>
          <w:sz w:val="24"/>
          <w:szCs w:val="28"/>
          <w:lang w:eastAsia="ar-SA"/>
        </w:rPr>
        <w:t xml:space="preserve"> </w:t>
      </w:r>
    </w:p>
    <w:p w14:paraId="3DEB0A18" w14:textId="77777777" w:rsidR="00371B2F" w:rsidRDefault="00371B2F" w:rsidP="00371B2F">
      <w:pPr>
        <w:spacing w:after="0" w:line="240" w:lineRule="auto"/>
        <w:jc w:val="both"/>
        <w:rPr>
          <w:rFonts w:ascii="Times New Roman" w:hAnsi="Times New Roman" w:cs="Times New Roman"/>
          <w:sz w:val="28"/>
          <w:szCs w:val="28"/>
        </w:rPr>
      </w:pPr>
    </w:p>
    <w:p w14:paraId="080C1DE0" w14:textId="77777777" w:rsidR="0051222F" w:rsidRPr="00300573" w:rsidRDefault="0051222F" w:rsidP="00891359">
      <w:pPr>
        <w:pStyle w:val="afa"/>
        <w:suppressAutoHyphens/>
        <w:spacing w:line="240" w:lineRule="auto"/>
        <w:ind w:left="-142" w:firstLine="851"/>
        <w:jc w:val="left"/>
        <w:rPr>
          <w:rFonts w:eastAsia="MS Mincho"/>
          <w:b/>
          <w:sz w:val="28"/>
        </w:rPr>
      </w:pPr>
      <w:r w:rsidRPr="00300573">
        <w:rPr>
          <w:rFonts w:eastAsia="MS Mincho"/>
          <w:b/>
          <w:sz w:val="28"/>
        </w:rPr>
        <w:t>Удовлетворённость потребности населения в услугах рынка</w:t>
      </w:r>
    </w:p>
    <w:p w14:paraId="2C32FF3F" w14:textId="77777777" w:rsidR="005D2941" w:rsidRPr="00927BD9" w:rsidRDefault="005D2941" w:rsidP="005D2941">
      <w:pPr>
        <w:suppressAutoHyphens/>
        <w:spacing w:after="0" w:line="240" w:lineRule="auto"/>
        <w:ind w:left="-142" w:firstLine="851"/>
        <w:jc w:val="both"/>
        <w:rPr>
          <w:rFonts w:ascii="Times New Roman" w:eastAsia="MS Mincho" w:hAnsi="Times New Roman" w:cs="Times New Roman"/>
          <w:sz w:val="28"/>
          <w:szCs w:val="28"/>
          <w:lang w:eastAsia="ru-RU"/>
        </w:rPr>
      </w:pPr>
      <w:r w:rsidRPr="00927BD9">
        <w:rPr>
          <w:rFonts w:ascii="Times New Roman" w:eastAsia="MS Mincho" w:hAnsi="Times New Roman" w:cs="Times New Roman"/>
          <w:sz w:val="28"/>
          <w:szCs w:val="28"/>
          <w:lang w:eastAsia="ru-RU"/>
        </w:rPr>
        <w:t>По данным опроса потребителей услуг по отдыху и оздоровлению детей, проведенного в 2018 году, 35,7% опрошенных довольны количеством организаций детского отдыха в Камчатском крае (в 2017 году – 38,1%); 23,3% удовлетворены ценами на услуги по отдыху и оздоровлению детей (в 2017 году – 27,8%); 37,4% удовлетворены качеством предоставляемых услуг (в 2017 году – 36,8%).</w:t>
      </w:r>
    </w:p>
    <w:p w14:paraId="748234FA" w14:textId="77777777" w:rsidR="0051222F" w:rsidRDefault="0051222F" w:rsidP="00344537">
      <w:pPr>
        <w:spacing w:after="0" w:line="240" w:lineRule="auto"/>
        <w:ind w:firstLine="709"/>
        <w:jc w:val="both"/>
        <w:rPr>
          <w:rFonts w:ascii="Times New Roman" w:hAnsi="Times New Roman" w:cs="Times New Roman"/>
          <w:b/>
          <w:sz w:val="28"/>
          <w:szCs w:val="28"/>
        </w:rPr>
      </w:pPr>
    </w:p>
    <w:p w14:paraId="39C63E48" w14:textId="43CB0DC4" w:rsidR="00B61E4E" w:rsidRDefault="00B61E4E" w:rsidP="00344537">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w:t>
      </w:r>
    </w:p>
    <w:p w14:paraId="42A3B482" w14:textId="77777777" w:rsidR="005D2941" w:rsidRPr="00927BD9" w:rsidRDefault="005D2941" w:rsidP="005D2941">
      <w:pPr>
        <w:suppressAutoHyphens/>
        <w:spacing w:after="0" w:line="240" w:lineRule="auto"/>
        <w:ind w:firstLine="709"/>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Меры, направленные на развитие конкуренции, поддержку организаций негосударственного (немуниципального) сектора на рынке услуг в сфере детского отдыха и оздоровления предусмотрены следующими документами:</w:t>
      </w:r>
    </w:p>
    <w:p w14:paraId="1D50C6C8" w14:textId="77777777" w:rsidR="005D2941" w:rsidRPr="00927BD9" w:rsidRDefault="005D2941" w:rsidP="005D2941">
      <w:pPr>
        <w:suppressAutoHyphens/>
        <w:spacing w:after="0" w:line="240" w:lineRule="auto"/>
        <w:ind w:firstLine="709"/>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Государственная программа Камчатского края «Физическая культура, спорт, молодежная политика, отдых и оздоровление детей в Камчатском крае», утверждена постановлением Правительства Камчатского края от 29.11.2013 № 552-П.</w:t>
      </w:r>
    </w:p>
    <w:p w14:paraId="3EE69B2E" w14:textId="77777777" w:rsidR="005D2941" w:rsidRPr="00927BD9" w:rsidRDefault="005D2941" w:rsidP="005D2941">
      <w:pPr>
        <w:tabs>
          <w:tab w:val="left" w:pos="993"/>
        </w:tabs>
        <w:autoSpaceDN w:val="0"/>
        <w:spacing w:after="0" w:line="240" w:lineRule="auto"/>
        <w:ind w:firstLine="709"/>
        <w:contextualSpacing/>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xml:space="preserve">- План </w:t>
      </w:r>
      <w:r w:rsidRPr="00927BD9">
        <w:rPr>
          <w:rFonts w:ascii="Times New Roman" w:eastAsia="Times New Roman" w:hAnsi="Times New Roman" w:cs="Times New Roman"/>
          <w:color w:val="000000"/>
          <w:kern w:val="1"/>
          <w:sz w:val="28"/>
          <w:szCs w:val="28"/>
          <w:lang w:eastAsia="ru-RU"/>
        </w:rPr>
        <w:t>мероприятий («дорожная карта») «Развитие конкуренции в Камчатском крае на 2016-2018 годы»</w:t>
      </w:r>
      <w:r w:rsidRPr="00927BD9">
        <w:rPr>
          <w:rFonts w:ascii="Times New Roman" w:eastAsia="Times New Roman" w:hAnsi="Times New Roman" w:cs="Times New Roman"/>
          <w:kern w:val="1"/>
          <w:sz w:val="28"/>
          <w:szCs w:val="28"/>
          <w:lang w:eastAsia="ru-RU"/>
        </w:rPr>
        <w:t xml:space="preserve"> (далее – План мероприятий)</w:t>
      </w:r>
      <w:r w:rsidRPr="00927BD9">
        <w:rPr>
          <w:rFonts w:ascii="Times New Roman" w:eastAsia="Times New Roman" w:hAnsi="Times New Roman" w:cs="Times New Roman"/>
          <w:color w:val="000000"/>
          <w:kern w:val="1"/>
          <w:sz w:val="28"/>
          <w:szCs w:val="28"/>
          <w:lang w:eastAsia="ru-RU"/>
        </w:rPr>
        <w:t xml:space="preserve">, утвержден распоряжением Правительства Камчатского края от 11 февраля 2016 года № 71-РП (с </w:t>
      </w:r>
      <w:r w:rsidRPr="00927BD9">
        <w:rPr>
          <w:rFonts w:ascii="Times New Roman" w:eastAsia="Times New Roman" w:hAnsi="Times New Roman" w:cs="Times New Roman"/>
          <w:kern w:val="1"/>
          <w:sz w:val="28"/>
          <w:szCs w:val="28"/>
          <w:lang w:eastAsia="ru-RU"/>
        </w:rPr>
        <w:t>изменениями от 05 апреля 2017 года № 131-РП, 05 июля 2017 года № 265-РП).</w:t>
      </w:r>
    </w:p>
    <w:p w14:paraId="2FDC1A37" w14:textId="77777777" w:rsidR="005D2941" w:rsidRPr="00927BD9" w:rsidRDefault="005D2941" w:rsidP="005D2941">
      <w:pPr>
        <w:suppressAutoHyphens/>
        <w:spacing w:after="0" w:line="240" w:lineRule="auto"/>
        <w:ind w:firstLine="709"/>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Государственная поддержка частным оздоровительным организациям в 2018 году предоставлялась в форме:</w:t>
      </w:r>
    </w:p>
    <w:p w14:paraId="29E6760A" w14:textId="77777777" w:rsidR="005D2941" w:rsidRPr="00927BD9" w:rsidRDefault="005D2941" w:rsidP="005D2941">
      <w:pPr>
        <w:suppressAutoHyphens/>
        <w:spacing w:after="0" w:line="240" w:lineRule="auto"/>
        <w:ind w:firstLine="709"/>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xml:space="preserve">1) возмещения части стоимости путевки в загородные стационарные детские оздоровительные лагеря (далее – ДОЛ). Денежные средства на </w:t>
      </w:r>
      <w:r w:rsidRPr="00927BD9">
        <w:rPr>
          <w:rFonts w:ascii="Times New Roman" w:eastAsia="Times New Roman" w:hAnsi="Times New Roman" w:cs="Times New Roman"/>
          <w:kern w:val="1"/>
          <w:sz w:val="28"/>
          <w:szCs w:val="28"/>
          <w:lang w:eastAsia="ru-RU"/>
        </w:rPr>
        <w:lastRenderedPageBreak/>
        <w:t>частичную оплату стоимости путевки ежегодно перечисляются в детские лагеря на возмещение затрат по содержанию и развитию (ремонт, реконструкция) имущественных комплексов, увеличению стоимости основных средств и материальных активов;</w:t>
      </w:r>
    </w:p>
    <w:p w14:paraId="094B311B" w14:textId="77777777" w:rsidR="005D2941" w:rsidRPr="00927BD9" w:rsidRDefault="005D2941" w:rsidP="005D2941">
      <w:pPr>
        <w:widowControl w:val="0"/>
        <w:tabs>
          <w:tab w:val="left" w:pos="9214"/>
          <w:tab w:val="left" w:pos="9356"/>
        </w:tabs>
        <w:suppressAutoHyphens/>
        <w:spacing w:after="0" w:line="240" w:lineRule="auto"/>
        <w:ind w:left="23" w:firstLine="833"/>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2) обучения руководящего, педагогического и медицинского персонала оздоровительных организаций всех форм собственности, проводимого на безвозмездной основе. Охват ежегодными краевыми обучающими мероприятиями (семинары, совещания, конференции) составляет более 95% директоров, педагогов, вожатых и медицинских работников детских лагерей;</w:t>
      </w:r>
    </w:p>
    <w:p w14:paraId="24A799A0" w14:textId="77777777" w:rsidR="005D2941" w:rsidRPr="00927BD9" w:rsidRDefault="005D2941" w:rsidP="005D2941">
      <w:pPr>
        <w:widowControl w:val="0"/>
        <w:tabs>
          <w:tab w:val="left" w:pos="9214"/>
          <w:tab w:val="left" w:pos="9356"/>
        </w:tabs>
        <w:suppressAutoHyphens/>
        <w:spacing w:after="0" w:line="240" w:lineRule="auto"/>
        <w:ind w:left="23" w:firstLine="833"/>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3) издание сборника нормативных материалов по организации оздоровительной кампании в Камчатском крае, который направляется во все негосударственные детские лагеря.</w:t>
      </w:r>
    </w:p>
    <w:p w14:paraId="4CBD472C" w14:textId="77777777" w:rsidR="005D2941" w:rsidRPr="00927BD9" w:rsidRDefault="005D2941" w:rsidP="005D2941">
      <w:pPr>
        <w:widowControl w:val="0"/>
        <w:tabs>
          <w:tab w:val="left" w:pos="9214"/>
          <w:tab w:val="left" w:pos="9356"/>
        </w:tabs>
        <w:spacing w:after="0" w:line="240" w:lineRule="auto"/>
        <w:ind w:left="23" w:firstLine="833"/>
        <w:jc w:val="both"/>
        <w:rPr>
          <w:rFonts w:ascii="Times New Roman" w:eastAsia="Times New Roman" w:hAnsi="Times New Roman" w:cs="Times New Roman"/>
          <w:kern w:val="1"/>
          <w:sz w:val="28"/>
          <w:szCs w:val="28"/>
          <w:lang w:eastAsia="ru-RU"/>
        </w:rPr>
      </w:pPr>
    </w:p>
    <w:p w14:paraId="146037BB" w14:textId="77777777" w:rsidR="005D2941" w:rsidRPr="00927BD9" w:rsidRDefault="005D2941" w:rsidP="005D2941">
      <w:pPr>
        <w:widowControl w:val="0"/>
        <w:tabs>
          <w:tab w:val="left" w:pos="9214"/>
          <w:tab w:val="left" w:pos="9356"/>
        </w:tabs>
        <w:spacing w:after="0" w:line="240" w:lineRule="auto"/>
        <w:ind w:left="23" w:firstLine="833"/>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b/>
          <w:kern w:val="1"/>
          <w:sz w:val="28"/>
          <w:szCs w:val="28"/>
          <w:lang w:eastAsia="ru-RU"/>
        </w:rPr>
        <w:t xml:space="preserve">Информация о </w:t>
      </w:r>
      <w:r w:rsidRPr="00927BD9">
        <w:rPr>
          <w:rFonts w:ascii="Times New Roman" w:eastAsia="Calibri" w:hAnsi="Times New Roman" w:cs="Times New Roman"/>
          <w:b/>
          <w:sz w:val="28"/>
          <w:szCs w:val="28"/>
        </w:rPr>
        <w:t>достижении целевых показателей по развитию рынка</w:t>
      </w:r>
    </w:p>
    <w:p w14:paraId="4A46C51E" w14:textId="6A22B80A" w:rsidR="005D2941" w:rsidRPr="00927BD9" w:rsidRDefault="005D2941" w:rsidP="005D2941">
      <w:pPr>
        <w:widowControl w:val="0"/>
        <w:tabs>
          <w:tab w:val="left" w:pos="9214"/>
          <w:tab w:val="left" w:pos="9356"/>
        </w:tabs>
        <w:spacing w:after="0" w:line="240" w:lineRule="auto"/>
        <w:ind w:left="23" w:firstLine="686"/>
        <w:jc w:val="both"/>
        <w:rPr>
          <w:rFonts w:ascii="Times New Roman" w:eastAsia="Times New Roman" w:hAnsi="Times New Roman" w:cs="Times New Roman"/>
          <w:sz w:val="28"/>
          <w:szCs w:val="28"/>
        </w:rPr>
      </w:pPr>
      <w:r w:rsidRPr="00927BD9">
        <w:rPr>
          <w:rFonts w:ascii="Times New Roman" w:eastAsia="Times New Roman" w:hAnsi="Times New Roman" w:cs="Times New Roman"/>
          <w:sz w:val="28"/>
          <w:szCs w:val="28"/>
        </w:rPr>
        <w:t>Увеличение значений показателей, характеризующих развитие негосударственного сектора в сфере детского отдыха и оздоровления в Камчатском крае, указано ниже в Таблице</w:t>
      </w:r>
      <w:r w:rsidR="00FA44D8">
        <w:rPr>
          <w:rFonts w:ascii="Times New Roman" w:eastAsia="Times New Roman" w:hAnsi="Times New Roman" w:cs="Times New Roman"/>
          <w:sz w:val="28"/>
          <w:szCs w:val="28"/>
        </w:rPr>
        <w:t xml:space="preserve"> 2.2.3</w:t>
      </w:r>
      <w:r w:rsidRPr="00927BD9">
        <w:rPr>
          <w:rFonts w:ascii="Times New Roman" w:eastAsia="Times New Roman" w:hAnsi="Times New Roman" w:cs="Times New Roman"/>
          <w:sz w:val="28"/>
          <w:szCs w:val="28"/>
        </w:rPr>
        <w:t>.</w:t>
      </w:r>
    </w:p>
    <w:p w14:paraId="1804F4FB" w14:textId="2E46F825" w:rsidR="005D2941" w:rsidRDefault="005D2941" w:rsidP="005D2941">
      <w:pPr>
        <w:widowControl w:val="0"/>
        <w:tabs>
          <w:tab w:val="left" w:pos="9214"/>
          <w:tab w:val="left" w:pos="9356"/>
        </w:tabs>
        <w:spacing w:after="0" w:line="240" w:lineRule="auto"/>
        <w:ind w:left="23" w:firstLine="833"/>
        <w:jc w:val="right"/>
        <w:rPr>
          <w:rFonts w:ascii="Times New Roman" w:eastAsia="Times New Roman" w:hAnsi="Times New Roman" w:cs="Times New Roman"/>
          <w:sz w:val="24"/>
          <w:szCs w:val="24"/>
        </w:rPr>
      </w:pPr>
      <w:r w:rsidRPr="00927BD9">
        <w:rPr>
          <w:rFonts w:ascii="Times New Roman" w:eastAsia="Times New Roman" w:hAnsi="Times New Roman" w:cs="Times New Roman"/>
          <w:sz w:val="24"/>
          <w:szCs w:val="24"/>
        </w:rPr>
        <w:t xml:space="preserve">Таблица </w:t>
      </w:r>
      <w:r w:rsidR="00FA44D8">
        <w:rPr>
          <w:rFonts w:ascii="Times New Roman" w:eastAsia="Times New Roman" w:hAnsi="Times New Roman" w:cs="Times New Roman"/>
          <w:sz w:val="24"/>
          <w:szCs w:val="24"/>
        </w:rPr>
        <w:t>2.2.3.</w:t>
      </w:r>
    </w:p>
    <w:p w14:paraId="52B39D74" w14:textId="77777777" w:rsidR="00FA44D8" w:rsidRPr="00927BD9" w:rsidRDefault="00FA44D8" w:rsidP="005D2941">
      <w:pPr>
        <w:widowControl w:val="0"/>
        <w:tabs>
          <w:tab w:val="left" w:pos="9214"/>
          <w:tab w:val="left" w:pos="9356"/>
        </w:tabs>
        <w:spacing w:after="0" w:line="240" w:lineRule="auto"/>
        <w:ind w:left="23" w:firstLine="833"/>
        <w:jc w:val="right"/>
        <w:rPr>
          <w:rFonts w:ascii="Times New Roman" w:eastAsia="Times New Roman" w:hAnsi="Times New Roman" w:cs="Times New Roman"/>
          <w:sz w:val="24"/>
          <w:szCs w:val="24"/>
        </w:rPr>
      </w:pPr>
    </w:p>
    <w:p w14:paraId="1136F5F0" w14:textId="77777777" w:rsidR="005D2941" w:rsidRDefault="005D2941" w:rsidP="005D2941">
      <w:pPr>
        <w:widowControl w:val="0"/>
        <w:tabs>
          <w:tab w:val="left" w:pos="9214"/>
          <w:tab w:val="left" w:pos="9356"/>
        </w:tabs>
        <w:spacing w:after="0" w:line="240" w:lineRule="auto"/>
        <w:ind w:left="23" w:firstLine="833"/>
        <w:jc w:val="center"/>
        <w:rPr>
          <w:rFonts w:ascii="Times New Roman" w:eastAsia="Times New Roman" w:hAnsi="Times New Roman" w:cs="Times New Roman"/>
          <w:sz w:val="24"/>
          <w:szCs w:val="24"/>
        </w:rPr>
      </w:pPr>
      <w:r w:rsidRPr="00927BD9">
        <w:rPr>
          <w:rFonts w:ascii="Times New Roman" w:eastAsia="Times New Roman" w:hAnsi="Times New Roman" w:cs="Times New Roman"/>
          <w:sz w:val="24"/>
          <w:szCs w:val="24"/>
        </w:rPr>
        <w:t>Развитие негосударственного сектора в сфере детского отдыха и оздоровления</w:t>
      </w:r>
    </w:p>
    <w:p w14:paraId="4FAC3C23" w14:textId="77777777" w:rsidR="00FA44D8" w:rsidRPr="00927BD9" w:rsidRDefault="00FA44D8" w:rsidP="005D2941">
      <w:pPr>
        <w:widowControl w:val="0"/>
        <w:tabs>
          <w:tab w:val="left" w:pos="9214"/>
          <w:tab w:val="left" w:pos="9356"/>
        </w:tabs>
        <w:spacing w:after="0" w:line="240" w:lineRule="auto"/>
        <w:ind w:left="23" w:firstLine="833"/>
        <w:jc w:val="center"/>
        <w:rPr>
          <w:rFonts w:ascii="Times New Roman" w:eastAsia="Times New Roman" w:hAnsi="Times New Roman" w:cs="Times New Roman"/>
          <w:sz w:val="24"/>
          <w:szCs w:val="24"/>
        </w:rPr>
      </w:pPr>
    </w:p>
    <w:tbl>
      <w:tblPr>
        <w:tblStyle w:val="21"/>
        <w:tblW w:w="9781" w:type="dxa"/>
        <w:tblInd w:w="108" w:type="dxa"/>
        <w:tblLook w:val="04A0" w:firstRow="1" w:lastRow="0" w:firstColumn="1" w:lastColumn="0" w:noHBand="0" w:noVBand="1"/>
      </w:tblPr>
      <w:tblGrid>
        <w:gridCol w:w="6237"/>
        <w:gridCol w:w="1134"/>
        <w:gridCol w:w="993"/>
        <w:gridCol w:w="1417"/>
      </w:tblGrid>
      <w:tr w:rsidR="005D2941" w:rsidRPr="00927BD9" w14:paraId="2B9102DF" w14:textId="77777777" w:rsidTr="00FA44D8">
        <w:tc>
          <w:tcPr>
            <w:tcW w:w="6237" w:type="dxa"/>
          </w:tcPr>
          <w:p w14:paraId="0485A6DF" w14:textId="77777777" w:rsidR="005D2941" w:rsidRPr="00FA44D8" w:rsidRDefault="005D2941" w:rsidP="003E28D8">
            <w:pPr>
              <w:widowControl w:val="0"/>
              <w:tabs>
                <w:tab w:val="left" w:pos="9214"/>
                <w:tab w:val="left" w:pos="9356"/>
              </w:tabs>
              <w:jc w:val="center"/>
              <w:rPr>
                <w:rFonts w:ascii="Times New Roman" w:hAnsi="Times New Roman" w:cs="Times New Roman"/>
                <w:b/>
                <w:sz w:val="20"/>
                <w:szCs w:val="20"/>
              </w:rPr>
            </w:pPr>
            <w:r w:rsidRPr="00FA44D8">
              <w:rPr>
                <w:rFonts w:ascii="Times New Roman" w:hAnsi="Times New Roman" w:cs="Times New Roman"/>
                <w:b/>
                <w:sz w:val="20"/>
                <w:szCs w:val="20"/>
              </w:rPr>
              <w:t>Показатель</w:t>
            </w:r>
          </w:p>
        </w:tc>
        <w:tc>
          <w:tcPr>
            <w:tcW w:w="1134" w:type="dxa"/>
          </w:tcPr>
          <w:p w14:paraId="165F72B6" w14:textId="77777777" w:rsidR="005D2941" w:rsidRPr="00FA44D8" w:rsidRDefault="005D2941" w:rsidP="003E28D8">
            <w:pPr>
              <w:widowControl w:val="0"/>
              <w:tabs>
                <w:tab w:val="left" w:pos="9214"/>
                <w:tab w:val="left" w:pos="9356"/>
              </w:tabs>
              <w:jc w:val="center"/>
              <w:rPr>
                <w:rFonts w:ascii="Times New Roman" w:hAnsi="Times New Roman" w:cs="Times New Roman"/>
                <w:b/>
                <w:sz w:val="20"/>
                <w:szCs w:val="20"/>
              </w:rPr>
            </w:pPr>
            <w:r w:rsidRPr="00FA44D8">
              <w:rPr>
                <w:rFonts w:ascii="Times New Roman" w:hAnsi="Times New Roman" w:cs="Times New Roman"/>
                <w:b/>
                <w:sz w:val="20"/>
                <w:szCs w:val="20"/>
              </w:rPr>
              <w:t>2016 год</w:t>
            </w:r>
          </w:p>
        </w:tc>
        <w:tc>
          <w:tcPr>
            <w:tcW w:w="993" w:type="dxa"/>
          </w:tcPr>
          <w:p w14:paraId="66C05E59" w14:textId="77777777" w:rsidR="005D2941" w:rsidRPr="00FA44D8" w:rsidRDefault="005D2941" w:rsidP="003E28D8">
            <w:pPr>
              <w:widowControl w:val="0"/>
              <w:tabs>
                <w:tab w:val="left" w:pos="9214"/>
                <w:tab w:val="left" w:pos="9356"/>
              </w:tabs>
              <w:jc w:val="center"/>
              <w:rPr>
                <w:rFonts w:ascii="Times New Roman" w:hAnsi="Times New Roman" w:cs="Times New Roman"/>
                <w:b/>
                <w:sz w:val="20"/>
                <w:szCs w:val="20"/>
              </w:rPr>
            </w:pPr>
            <w:r w:rsidRPr="00FA44D8">
              <w:rPr>
                <w:rFonts w:ascii="Times New Roman" w:hAnsi="Times New Roman" w:cs="Times New Roman"/>
                <w:b/>
                <w:sz w:val="20"/>
                <w:szCs w:val="20"/>
              </w:rPr>
              <w:t>2017 год</w:t>
            </w:r>
          </w:p>
        </w:tc>
        <w:tc>
          <w:tcPr>
            <w:tcW w:w="1417" w:type="dxa"/>
          </w:tcPr>
          <w:p w14:paraId="7CF058F1" w14:textId="77777777" w:rsidR="005D2941" w:rsidRPr="00FA44D8" w:rsidRDefault="005D2941" w:rsidP="003E28D8">
            <w:pPr>
              <w:widowControl w:val="0"/>
              <w:tabs>
                <w:tab w:val="left" w:pos="9214"/>
                <w:tab w:val="left" w:pos="9356"/>
              </w:tabs>
              <w:jc w:val="center"/>
              <w:rPr>
                <w:rFonts w:ascii="Times New Roman" w:hAnsi="Times New Roman" w:cs="Times New Roman"/>
                <w:b/>
                <w:sz w:val="20"/>
                <w:szCs w:val="20"/>
              </w:rPr>
            </w:pPr>
            <w:r w:rsidRPr="00FA44D8">
              <w:rPr>
                <w:rFonts w:ascii="Times New Roman" w:hAnsi="Times New Roman" w:cs="Times New Roman"/>
                <w:b/>
                <w:sz w:val="20"/>
                <w:szCs w:val="20"/>
              </w:rPr>
              <w:t>2018 год</w:t>
            </w:r>
          </w:p>
        </w:tc>
      </w:tr>
      <w:tr w:rsidR="005D2941" w:rsidRPr="00927BD9" w14:paraId="2758A369" w14:textId="77777777" w:rsidTr="00FA44D8">
        <w:tc>
          <w:tcPr>
            <w:tcW w:w="6237" w:type="dxa"/>
          </w:tcPr>
          <w:p w14:paraId="7527FF72" w14:textId="77777777" w:rsidR="005D2941" w:rsidRPr="00FA44D8" w:rsidRDefault="005D2941" w:rsidP="003E28D8">
            <w:pPr>
              <w:widowControl w:val="0"/>
              <w:tabs>
                <w:tab w:val="left" w:pos="9214"/>
                <w:tab w:val="left" w:pos="9356"/>
              </w:tabs>
              <w:rPr>
                <w:rFonts w:ascii="Times New Roman" w:hAnsi="Times New Roman" w:cs="Times New Roman"/>
                <w:sz w:val="20"/>
                <w:szCs w:val="20"/>
              </w:rPr>
            </w:pPr>
            <w:r w:rsidRPr="00FA44D8">
              <w:rPr>
                <w:rFonts w:ascii="Times New Roman" w:hAnsi="Times New Roman" w:cs="Times New Roman"/>
                <w:sz w:val="20"/>
                <w:szCs w:val="20"/>
              </w:rPr>
              <w:t>Численность детей, получающих частичное возмещение стоимости путевки за отдых в частных (негосударственных и немуниципальных) загородных стационарных детских оздоровительных лагерях в Камчатском крае</w:t>
            </w:r>
          </w:p>
        </w:tc>
        <w:tc>
          <w:tcPr>
            <w:tcW w:w="1134" w:type="dxa"/>
            <w:vAlign w:val="center"/>
          </w:tcPr>
          <w:p w14:paraId="1A7FC1D6" w14:textId="77777777" w:rsidR="005D2941" w:rsidRPr="00FA44D8" w:rsidRDefault="005D2941" w:rsidP="003E28D8">
            <w:pPr>
              <w:widowControl w:val="0"/>
              <w:tabs>
                <w:tab w:val="left" w:pos="9214"/>
                <w:tab w:val="left" w:pos="9356"/>
              </w:tabs>
              <w:jc w:val="center"/>
              <w:rPr>
                <w:rFonts w:ascii="Times New Roman" w:hAnsi="Times New Roman" w:cs="Times New Roman"/>
                <w:sz w:val="20"/>
                <w:szCs w:val="20"/>
              </w:rPr>
            </w:pPr>
            <w:r w:rsidRPr="00FA44D8">
              <w:rPr>
                <w:rFonts w:ascii="Times New Roman" w:hAnsi="Times New Roman" w:cs="Times New Roman"/>
                <w:sz w:val="20"/>
                <w:szCs w:val="20"/>
              </w:rPr>
              <w:t>3</w:t>
            </w:r>
            <w:r w:rsidRPr="00FA44D8">
              <w:rPr>
                <w:rFonts w:ascii="Times New Roman" w:hAnsi="Times New Roman" w:cs="Times New Roman"/>
                <w:sz w:val="20"/>
                <w:szCs w:val="20"/>
                <w:lang w:val="en-US"/>
              </w:rPr>
              <w:t>43</w:t>
            </w:r>
            <w:r w:rsidRPr="00FA44D8">
              <w:rPr>
                <w:rFonts w:ascii="Times New Roman" w:hAnsi="Times New Roman" w:cs="Times New Roman"/>
                <w:sz w:val="20"/>
                <w:szCs w:val="20"/>
              </w:rPr>
              <w:t>6</w:t>
            </w:r>
          </w:p>
        </w:tc>
        <w:tc>
          <w:tcPr>
            <w:tcW w:w="993" w:type="dxa"/>
            <w:vAlign w:val="center"/>
          </w:tcPr>
          <w:p w14:paraId="323BE750" w14:textId="77777777" w:rsidR="005D2941" w:rsidRPr="00FA44D8" w:rsidRDefault="005D2941" w:rsidP="003E28D8">
            <w:pPr>
              <w:widowControl w:val="0"/>
              <w:tabs>
                <w:tab w:val="left" w:pos="9214"/>
                <w:tab w:val="left" w:pos="9356"/>
              </w:tabs>
              <w:jc w:val="center"/>
              <w:rPr>
                <w:rFonts w:ascii="Times New Roman" w:hAnsi="Times New Roman" w:cs="Times New Roman"/>
                <w:sz w:val="20"/>
                <w:szCs w:val="20"/>
              </w:rPr>
            </w:pPr>
            <w:r w:rsidRPr="00FA44D8">
              <w:rPr>
                <w:rFonts w:ascii="Times New Roman" w:hAnsi="Times New Roman" w:cs="Times New Roman"/>
                <w:sz w:val="20"/>
                <w:szCs w:val="20"/>
              </w:rPr>
              <w:t>3</w:t>
            </w:r>
            <w:r w:rsidRPr="00FA44D8">
              <w:rPr>
                <w:rFonts w:ascii="Times New Roman" w:hAnsi="Times New Roman" w:cs="Times New Roman"/>
                <w:sz w:val="20"/>
                <w:szCs w:val="20"/>
                <w:lang w:val="en-US"/>
              </w:rPr>
              <w:t>59</w:t>
            </w:r>
            <w:r w:rsidRPr="00FA44D8">
              <w:rPr>
                <w:rFonts w:ascii="Times New Roman" w:hAnsi="Times New Roman" w:cs="Times New Roman"/>
                <w:sz w:val="20"/>
                <w:szCs w:val="20"/>
              </w:rPr>
              <w:t>6</w:t>
            </w:r>
          </w:p>
        </w:tc>
        <w:tc>
          <w:tcPr>
            <w:tcW w:w="1417" w:type="dxa"/>
            <w:vAlign w:val="center"/>
          </w:tcPr>
          <w:p w14:paraId="3F25C739" w14:textId="77777777" w:rsidR="005D2941" w:rsidRPr="00FA44D8" w:rsidRDefault="005D2941" w:rsidP="003E28D8">
            <w:pPr>
              <w:widowControl w:val="0"/>
              <w:tabs>
                <w:tab w:val="left" w:pos="9214"/>
                <w:tab w:val="left" w:pos="9356"/>
              </w:tabs>
              <w:jc w:val="center"/>
              <w:rPr>
                <w:rFonts w:ascii="Times New Roman" w:hAnsi="Times New Roman" w:cs="Times New Roman"/>
                <w:sz w:val="20"/>
                <w:szCs w:val="20"/>
              </w:rPr>
            </w:pPr>
            <w:r w:rsidRPr="00FA44D8">
              <w:rPr>
                <w:rFonts w:ascii="Times New Roman" w:hAnsi="Times New Roman" w:cs="Times New Roman"/>
                <w:sz w:val="20"/>
                <w:szCs w:val="20"/>
              </w:rPr>
              <w:t>3922</w:t>
            </w:r>
          </w:p>
        </w:tc>
      </w:tr>
      <w:tr w:rsidR="005D2941" w:rsidRPr="00927BD9" w14:paraId="77D2F2C4" w14:textId="77777777" w:rsidTr="00FA44D8">
        <w:tc>
          <w:tcPr>
            <w:tcW w:w="6237" w:type="dxa"/>
          </w:tcPr>
          <w:p w14:paraId="0E81B47C" w14:textId="77777777" w:rsidR="005D2941" w:rsidRPr="00FA44D8" w:rsidRDefault="005D2941" w:rsidP="003E28D8">
            <w:pPr>
              <w:widowControl w:val="0"/>
              <w:tabs>
                <w:tab w:val="left" w:pos="9214"/>
                <w:tab w:val="left" w:pos="9356"/>
              </w:tabs>
              <w:rPr>
                <w:rFonts w:ascii="Times New Roman" w:hAnsi="Times New Roman" w:cs="Times New Roman"/>
                <w:sz w:val="20"/>
                <w:szCs w:val="20"/>
              </w:rPr>
            </w:pPr>
            <w:r w:rsidRPr="00FA44D8">
              <w:rPr>
                <w:rFonts w:ascii="Times New Roman" w:hAnsi="Times New Roman" w:cs="Times New Roman"/>
                <w:sz w:val="20"/>
                <w:szCs w:val="20"/>
              </w:rPr>
              <w:t>Доля численности детей, проживающих на территории Камчатского края, получающих частичное возмещение стоимости путевки за отдых в частных загородных оздоровительных детских лагерях, в общей численности детей этой категории, отдохнувших в организациях отдыха и оздоровления детей (%)</w:t>
            </w:r>
          </w:p>
        </w:tc>
        <w:tc>
          <w:tcPr>
            <w:tcW w:w="1134" w:type="dxa"/>
            <w:vAlign w:val="center"/>
          </w:tcPr>
          <w:p w14:paraId="20F5BB83" w14:textId="77777777" w:rsidR="005D2941" w:rsidRPr="00FA44D8" w:rsidRDefault="005D2941" w:rsidP="003E28D8">
            <w:pPr>
              <w:widowControl w:val="0"/>
              <w:tabs>
                <w:tab w:val="left" w:pos="9214"/>
                <w:tab w:val="left" w:pos="9356"/>
              </w:tabs>
              <w:jc w:val="center"/>
              <w:rPr>
                <w:rFonts w:ascii="Times New Roman" w:hAnsi="Times New Roman" w:cs="Times New Roman"/>
                <w:sz w:val="20"/>
                <w:szCs w:val="20"/>
              </w:rPr>
            </w:pPr>
            <w:r w:rsidRPr="00FA44D8">
              <w:rPr>
                <w:rFonts w:ascii="Times New Roman" w:hAnsi="Times New Roman" w:cs="Times New Roman"/>
                <w:sz w:val="20"/>
                <w:szCs w:val="20"/>
              </w:rPr>
              <w:t>58,9</w:t>
            </w:r>
          </w:p>
        </w:tc>
        <w:tc>
          <w:tcPr>
            <w:tcW w:w="993" w:type="dxa"/>
            <w:vAlign w:val="center"/>
          </w:tcPr>
          <w:p w14:paraId="0E27487D" w14:textId="77777777" w:rsidR="005D2941" w:rsidRPr="00FA44D8" w:rsidRDefault="005D2941" w:rsidP="003E28D8">
            <w:pPr>
              <w:widowControl w:val="0"/>
              <w:tabs>
                <w:tab w:val="left" w:pos="9214"/>
                <w:tab w:val="left" w:pos="9356"/>
              </w:tabs>
              <w:jc w:val="center"/>
              <w:rPr>
                <w:rFonts w:ascii="Times New Roman" w:hAnsi="Times New Roman" w:cs="Times New Roman"/>
                <w:sz w:val="20"/>
                <w:szCs w:val="20"/>
              </w:rPr>
            </w:pPr>
            <w:r w:rsidRPr="00FA44D8">
              <w:rPr>
                <w:rFonts w:ascii="Times New Roman" w:hAnsi="Times New Roman" w:cs="Times New Roman"/>
                <w:sz w:val="20"/>
                <w:szCs w:val="20"/>
              </w:rPr>
              <w:t>61,2</w:t>
            </w:r>
          </w:p>
        </w:tc>
        <w:tc>
          <w:tcPr>
            <w:tcW w:w="1417" w:type="dxa"/>
            <w:vAlign w:val="center"/>
          </w:tcPr>
          <w:p w14:paraId="1414AA38" w14:textId="77777777" w:rsidR="005D2941" w:rsidRPr="00FA44D8" w:rsidRDefault="005D2941" w:rsidP="003E28D8">
            <w:pPr>
              <w:widowControl w:val="0"/>
              <w:tabs>
                <w:tab w:val="left" w:pos="9214"/>
                <w:tab w:val="left" w:pos="9356"/>
              </w:tabs>
              <w:jc w:val="center"/>
              <w:rPr>
                <w:rFonts w:ascii="Times New Roman" w:hAnsi="Times New Roman" w:cs="Times New Roman"/>
                <w:sz w:val="20"/>
                <w:szCs w:val="20"/>
              </w:rPr>
            </w:pPr>
            <w:r w:rsidRPr="00FA44D8">
              <w:rPr>
                <w:rFonts w:ascii="Times New Roman" w:hAnsi="Times New Roman" w:cs="Times New Roman"/>
                <w:sz w:val="20"/>
                <w:szCs w:val="20"/>
              </w:rPr>
              <w:t>65,4</w:t>
            </w:r>
          </w:p>
        </w:tc>
      </w:tr>
      <w:tr w:rsidR="005D2941" w:rsidRPr="00927BD9" w14:paraId="20D9965C" w14:textId="77777777" w:rsidTr="00FA44D8">
        <w:tc>
          <w:tcPr>
            <w:tcW w:w="6237" w:type="dxa"/>
          </w:tcPr>
          <w:p w14:paraId="72B853E5" w14:textId="77777777" w:rsidR="005D2941" w:rsidRPr="00FA44D8" w:rsidRDefault="005D2941" w:rsidP="003E28D8">
            <w:pPr>
              <w:widowControl w:val="0"/>
              <w:tabs>
                <w:tab w:val="left" w:pos="9214"/>
                <w:tab w:val="left" w:pos="9356"/>
              </w:tabs>
              <w:rPr>
                <w:rFonts w:ascii="Times New Roman" w:hAnsi="Times New Roman" w:cs="Times New Roman"/>
                <w:sz w:val="20"/>
                <w:szCs w:val="20"/>
              </w:rPr>
            </w:pPr>
            <w:r w:rsidRPr="00FA44D8">
              <w:rPr>
                <w:rFonts w:ascii="Times New Roman" w:hAnsi="Times New Roman" w:cs="Times New Roman"/>
                <w:sz w:val="20"/>
                <w:szCs w:val="20"/>
              </w:rPr>
              <w:t>Количество загородных стационарных детских оздоровительных лагерей (негосударственных и немуниципальных), получающих частичную оплату стоимости путевки (единиц)</w:t>
            </w:r>
          </w:p>
        </w:tc>
        <w:tc>
          <w:tcPr>
            <w:tcW w:w="1134" w:type="dxa"/>
            <w:vAlign w:val="center"/>
          </w:tcPr>
          <w:p w14:paraId="24775A6D" w14:textId="77777777" w:rsidR="005D2941" w:rsidRPr="00FA44D8" w:rsidRDefault="005D2941" w:rsidP="003E28D8">
            <w:pPr>
              <w:widowControl w:val="0"/>
              <w:tabs>
                <w:tab w:val="left" w:pos="9214"/>
                <w:tab w:val="left" w:pos="9356"/>
              </w:tabs>
              <w:jc w:val="center"/>
              <w:rPr>
                <w:rFonts w:ascii="Times New Roman" w:hAnsi="Times New Roman" w:cs="Times New Roman"/>
                <w:sz w:val="20"/>
                <w:szCs w:val="20"/>
              </w:rPr>
            </w:pPr>
            <w:r w:rsidRPr="00FA44D8">
              <w:rPr>
                <w:rFonts w:ascii="Times New Roman" w:hAnsi="Times New Roman" w:cs="Times New Roman"/>
                <w:sz w:val="20"/>
                <w:szCs w:val="20"/>
              </w:rPr>
              <w:t>5</w:t>
            </w:r>
          </w:p>
        </w:tc>
        <w:tc>
          <w:tcPr>
            <w:tcW w:w="993" w:type="dxa"/>
            <w:vAlign w:val="center"/>
          </w:tcPr>
          <w:p w14:paraId="11D4C02C" w14:textId="77777777" w:rsidR="005D2941" w:rsidRPr="00FA44D8" w:rsidRDefault="005D2941" w:rsidP="003E28D8">
            <w:pPr>
              <w:widowControl w:val="0"/>
              <w:tabs>
                <w:tab w:val="left" w:pos="9214"/>
                <w:tab w:val="left" w:pos="9356"/>
              </w:tabs>
              <w:jc w:val="center"/>
              <w:rPr>
                <w:rFonts w:ascii="Times New Roman" w:hAnsi="Times New Roman" w:cs="Times New Roman"/>
                <w:sz w:val="20"/>
                <w:szCs w:val="20"/>
              </w:rPr>
            </w:pPr>
            <w:r w:rsidRPr="00FA44D8">
              <w:rPr>
                <w:rFonts w:ascii="Times New Roman" w:hAnsi="Times New Roman" w:cs="Times New Roman"/>
                <w:sz w:val="20"/>
                <w:szCs w:val="20"/>
              </w:rPr>
              <w:t>4</w:t>
            </w:r>
          </w:p>
        </w:tc>
        <w:tc>
          <w:tcPr>
            <w:tcW w:w="1417" w:type="dxa"/>
            <w:vAlign w:val="center"/>
          </w:tcPr>
          <w:p w14:paraId="29DD10C8" w14:textId="77777777" w:rsidR="005D2941" w:rsidRPr="00FA44D8" w:rsidRDefault="005D2941" w:rsidP="003E28D8">
            <w:pPr>
              <w:widowControl w:val="0"/>
              <w:tabs>
                <w:tab w:val="left" w:pos="9214"/>
                <w:tab w:val="left" w:pos="9356"/>
              </w:tabs>
              <w:jc w:val="center"/>
              <w:rPr>
                <w:rFonts w:ascii="Times New Roman" w:hAnsi="Times New Roman" w:cs="Times New Roman"/>
                <w:sz w:val="20"/>
                <w:szCs w:val="20"/>
              </w:rPr>
            </w:pPr>
            <w:r w:rsidRPr="00FA44D8">
              <w:rPr>
                <w:rFonts w:ascii="Times New Roman" w:hAnsi="Times New Roman" w:cs="Times New Roman"/>
                <w:sz w:val="20"/>
                <w:szCs w:val="20"/>
              </w:rPr>
              <w:t>4</w:t>
            </w:r>
          </w:p>
        </w:tc>
      </w:tr>
    </w:tbl>
    <w:p w14:paraId="566A08C2" w14:textId="77777777" w:rsidR="005D2941" w:rsidRPr="00927BD9" w:rsidRDefault="005D2941" w:rsidP="005D2941">
      <w:pPr>
        <w:widowControl w:val="0"/>
        <w:tabs>
          <w:tab w:val="left" w:pos="9214"/>
          <w:tab w:val="left" w:pos="9356"/>
        </w:tabs>
        <w:spacing w:after="0" w:line="240" w:lineRule="auto"/>
        <w:ind w:left="23" w:firstLine="833"/>
        <w:jc w:val="both"/>
        <w:rPr>
          <w:rFonts w:ascii="Times New Roman" w:eastAsia="Times New Roman" w:hAnsi="Times New Roman" w:cs="Times New Roman"/>
          <w:sz w:val="26"/>
          <w:szCs w:val="26"/>
        </w:rPr>
      </w:pPr>
    </w:p>
    <w:p w14:paraId="3CDEE34D" w14:textId="77777777" w:rsidR="005D2941" w:rsidRPr="00927BD9" w:rsidRDefault="005D2941" w:rsidP="005D2941">
      <w:pPr>
        <w:widowControl w:val="0"/>
        <w:tabs>
          <w:tab w:val="left" w:pos="9214"/>
          <w:tab w:val="left" w:pos="9356"/>
        </w:tabs>
        <w:suppressAutoHyphens/>
        <w:spacing w:after="0" w:line="240" w:lineRule="auto"/>
        <w:ind w:left="23" w:firstLine="828"/>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Результатами проделанной работы стало увеличение значений показателей, характеризующих развитие негосударственного сектора в сфере детского отдыха и оздоровления в Камчатском крае:</w:t>
      </w:r>
    </w:p>
    <w:p w14:paraId="4DC2DF3B" w14:textId="77777777" w:rsidR="005D2941" w:rsidRPr="00927BD9" w:rsidRDefault="005D2941" w:rsidP="005D2941">
      <w:pPr>
        <w:widowControl w:val="0"/>
        <w:tabs>
          <w:tab w:val="left" w:pos="9214"/>
          <w:tab w:val="left" w:pos="9356"/>
        </w:tabs>
        <w:suppressAutoHyphens/>
        <w:spacing w:after="0" w:line="240" w:lineRule="auto"/>
        <w:ind w:left="23" w:firstLine="828"/>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численность детей, получающих частичное возмещение стоимости путевки за отдых в частных (негосударственных и немуниципальных) загородных стационарных ДОЛ в Камчатском крае, в 2018 году составляет 3922 ед., что выше уровня 2017 года на 8,4%;</w:t>
      </w:r>
    </w:p>
    <w:p w14:paraId="47FAC79B" w14:textId="77777777" w:rsidR="005D2941" w:rsidRPr="00927BD9" w:rsidRDefault="005D2941" w:rsidP="005D2941">
      <w:pPr>
        <w:widowControl w:val="0"/>
        <w:tabs>
          <w:tab w:val="left" w:pos="9214"/>
          <w:tab w:val="left" w:pos="9356"/>
        </w:tabs>
        <w:suppressAutoHyphens/>
        <w:spacing w:after="0" w:line="240" w:lineRule="auto"/>
        <w:ind w:left="23" w:firstLine="828"/>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доля численности детей, проживающих на территории Камчатского края, получающих частичное возмещение стоимости путевки за отдых в частных загородных ДОЛ, в общей численности детей этой категории, отдохнувших в организациях отдыха и оздоровления детей, в 2018 году составляет 65,4%, что выше уровня 2017 года на 4,2%;</w:t>
      </w:r>
    </w:p>
    <w:p w14:paraId="7AC851BB" w14:textId="77777777" w:rsidR="005D2941" w:rsidRPr="00927BD9" w:rsidRDefault="005D2941" w:rsidP="005D2941">
      <w:pPr>
        <w:widowControl w:val="0"/>
        <w:tabs>
          <w:tab w:val="left" w:pos="9214"/>
          <w:tab w:val="left" w:pos="9356"/>
        </w:tabs>
        <w:suppressAutoHyphens/>
        <w:spacing w:after="0" w:line="240" w:lineRule="auto"/>
        <w:ind w:left="23" w:firstLine="828"/>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xml:space="preserve">- количество загородных стационарных ДОЛ (негосударственных и </w:t>
      </w:r>
      <w:r w:rsidRPr="00927BD9">
        <w:rPr>
          <w:rFonts w:ascii="Times New Roman" w:eastAsia="Times New Roman" w:hAnsi="Times New Roman" w:cs="Times New Roman"/>
          <w:kern w:val="1"/>
          <w:sz w:val="28"/>
          <w:szCs w:val="28"/>
          <w:lang w:eastAsia="ru-RU"/>
        </w:rPr>
        <w:lastRenderedPageBreak/>
        <w:t>немуниципальных), получающих частичную оплату стоимости путевки в 2018 году составляет 4 ед.</w:t>
      </w:r>
    </w:p>
    <w:p w14:paraId="71F47DA0" w14:textId="77777777" w:rsidR="005D2941" w:rsidRPr="00927BD9" w:rsidRDefault="005D2941" w:rsidP="005D2941">
      <w:pPr>
        <w:widowControl w:val="0"/>
        <w:tabs>
          <w:tab w:val="left" w:pos="9214"/>
          <w:tab w:val="left" w:pos="9356"/>
        </w:tabs>
        <w:suppressAutoHyphens/>
        <w:spacing w:after="0" w:line="240" w:lineRule="auto"/>
        <w:ind w:left="23" w:firstLine="828"/>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По итогам 2018 года достигнут показатель Плана мероприятий:</w:t>
      </w:r>
    </w:p>
    <w:p w14:paraId="4B84455B" w14:textId="77777777" w:rsidR="005D2941" w:rsidRPr="00927BD9" w:rsidRDefault="005D2941" w:rsidP="005D2941">
      <w:pPr>
        <w:widowControl w:val="0"/>
        <w:tabs>
          <w:tab w:val="left" w:pos="9214"/>
          <w:tab w:val="left" w:pos="9356"/>
        </w:tabs>
        <w:suppressAutoHyphens/>
        <w:spacing w:after="0" w:line="240" w:lineRule="auto"/>
        <w:ind w:left="23" w:firstLine="828"/>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увеличение численности детей в возрасте от 6 до 18 лет, получающих услуги по отдыху и оздоровлению с учетом частичного возмещения стоимости путевки в частные (негосударственные) загородные стационарные ДОЛ, в 2018 году составило 26% от целевого значения.</w:t>
      </w:r>
    </w:p>
    <w:p w14:paraId="2C6592FF" w14:textId="77777777" w:rsidR="005D2941" w:rsidRPr="00927BD9" w:rsidRDefault="005D2941" w:rsidP="005D2941">
      <w:pPr>
        <w:suppressAutoHyphens/>
        <w:spacing w:after="0" w:line="240" w:lineRule="auto"/>
        <w:jc w:val="both"/>
        <w:rPr>
          <w:rFonts w:ascii="Times New Roman" w:eastAsia="Calibri" w:hAnsi="Times New Roman" w:cs="Times New Roman"/>
          <w:kern w:val="1"/>
          <w:sz w:val="28"/>
          <w:szCs w:val="28"/>
          <w:lang w:eastAsia="ar-SA"/>
        </w:rPr>
      </w:pPr>
    </w:p>
    <w:p w14:paraId="4FC4F96F" w14:textId="77777777" w:rsidR="005D2941" w:rsidRPr="00927BD9" w:rsidRDefault="005D2941" w:rsidP="005D2941">
      <w:pPr>
        <w:suppressAutoHyphens/>
        <w:spacing w:after="0" w:line="240" w:lineRule="auto"/>
        <w:ind w:firstLine="709"/>
        <w:jc w:val="both"/>
        <w:rPr>
          <w:rFonts w:ascii="Times New Roman" w:eastAsia="Calibri" w:hAnsi="Times New Roman" w:cs="Times New Roman"/>
          <w:b/>
          <w:kern w:val="1"/>
          <w:sz w:val="28"/>
          <w:szCs w:val="28"/>
          <w:lang w:eastAsia="ar-SA"/>
        </w:rPr>
      </w:pPr>
      <w:r w:rsidRPr="00927BD9">
        <w:rPr>
          <w:rFonts w:ascii="Times New Roman" w:eastAsia="Calibri" w:hAnsi="Times New Roman" w:cs="Times New Roman"/>
          <w:b/>
          <w:kern w:val="1"/>
          <w:sz w:val="28"/>
          <w:szCs w:val="28"/>
          <w:lang w:eastAsia="ar-SA"/>
        </w:rPr>
        <w:t>Достигнутые результаты по развитию рынка</w:t>
      </w:r>
    </w:p>
    <w:p w14:paraId="52A1E506" w14:textId="77777777" w:rsidR="005D2941" w:rsidRPr="00927BD9" w:rsidRDefault="005D2941" w:rsidP="005D2941">
      <w:pPr>
        <w:widowControl w:val="0"/>
        <w:tabs>
          <w:tab w:val="left" w:pos="9214"/>
          <w:tab w:val="left" w:pos="9356"/>
        </w:tabs>
        <w:suppressAutoHyphens/>
        <w:spacing w:after="0" w:line="240" w:lineRule="auto"/>
        <w:ind w:left="23" w:firstLine="686"/>
        <w:jc w:val="both"/>
        <w:rPr>
          <w:rFonts w:ascii="Times New Roman" w:eastAsia="Calibri" w:hAnsi="Times New Roman" w:cs="Times New Roman"/>
          <w:kern w:val="1"/>
          <w:sz w:val="28"/>
          <w:szCs w:val="28"/>
          <w:lang w:eastAsia="ar-SA"/>
        </w:rPr>
      </w:pPr>
      <w:r w:rsidRPr="00927BD9">
        <w:rPr>
          <w:rFonts w:ascii="Times New Roman" w:eastAsia="Times New Roman" w:hAnsi="Times New Roman" w:cs="Times New Roman"/>
          <w:kern w:val="1"/>
          <w:sz w:val="28"/>
          <w:szCs w:val="28"/>
          <w:lang w:eastAsia="ru-RU"/>
        </w:rPr>
        <w:t>Основная часть негосударственных детских лагерей является резидентами территории опережающего социально-экономического развития «Камчатка». Им предоставляются особые условия осуществления предпринимательской деятельности с налоговыми и административными государственными преференциями.</w:t>
      </w:r>
    </w:p>
    <w:p w14:paraId="27DBFEE2" w14:textId="77777777" w:rsidR="005D2941" w:rsidRPr="00927BD9" w:rsidRDefault="005D2941" w:rsidP="005D2941">
      <w:pPr>
        <w:widowControl w:val="0"/>
        <w:shd w:val="clear" w:color="auto" w:fill="FFFFFF"/>
        <w:tabs>
          <w:tab w:val="left" w:pos="9214"/>
          <w:tab w:val="left" w:pos="9356"/>
        </w:tabs>
        <w:spacing w:after="0" w:line="240" w:lineRule="auto"/>
        <w:ind w:left="23" w:firstLine="686"/>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xml:space="preserve">Так, в марте 2018 года ООО ДОЛ «Металлист» (резидент территории опережающего социально-экономического развития «Камчатка») начал строительство двух новых спальных корпусов на территории загородного стационарного детского лагеря «Волна». Комфортные 2-этажные корпуса, рассчитанные для проживания 160 детей (каждый по 80 человек), том числе в зимний период, должны быть сданы в эксплуатацию к лету 2019 года. </w:t>
      </w:r>
    </w:p>
    <w:p w14:paraId="3DCDE690" w14:textId="77777777" w:rsidR="005D2941" w:rsidRPr="00927BD9" w:rsidRDefault="005D2941" w:rsidP="005D2941">
      <w:pPr>
        <w:widowControl w:val="0"/>
        <w:tabs>
          <w:tab w:val="left" w:pos="9214"/>
          <w:tab w:val="left" w:pos="9356"/>
        </w:tabs>
        <w:spacing w:after="0" w:line="240" w:lineRule="auto"/>
        <w:ind w:left="23" w:firstLine="686"/>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Кроме того, субсидию обществу, как субъекту малого предпринимательства, предоставил Камчатский центр поддержки предпринимательства (3 000,0 тыс. руб.). В рамках инвестиционного проекта резидент намерен полностью модернизировать круглогодичный детский оздоровительный лагерь «Волна». В настоящее время вместимость – 160 детей, планируется – 320 детей.</w:t>
      </w:r>
    </w:p>
    <w:p w14:paraId="2E8777BA" w14:textId="77777777" w:rsidR="00B61E4E" w:rsidRPr="00B61E4E" w:rsidRDefault="00B61E4E" w:rsidP="00891359">
      <w:pPr>
        <w:spacing w:after="0" w:line="240" w:lineRule="auto"/>
        <w:jc w:val="both"/>
        <w:rPr>
          <w:rFonts w:ascii="Times New Roman" w:eastAsia="Calibri" w:hAnsi="Times New Roman" w:cs="Times New Roman"/>
          <w:sz w:val="28"/>
          <w:szCs w:val="28"/>
        </w:rPr>
      </w:pPr>
    </w:p>
    <w:p w14:paraId="1E08DC49" w14:textId="4AADB99E" w:rsidR="00B61E4E" w:rsidRPr="00B61E4E" w:rsidRDefault="00C44127" w:rsidP="00891359">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w:t>
      </w:r>
    </w:p>
    <w:p w14:paraId="4FB51F65" w14:textId="77777777" w:rsidR="005D2941" w:rsidRPr="00927BD9" w:rsidRDefault="005D2941" w:rsidP="005D2941">
      <w:pPr>
        <w:suppressAutoHyphens/>
        <w:spacing w:after="0" w:line="240" w:lineRule="auto"/>
        <w:ind w:firstLine="709"/>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Основными проблемами развития рынка услуг в сфере детского отдыха и оздоровления, выявленными по результатам мониторинга развития конкуренции, проведенного в 2018 году, являются:</w:t>
      </w:r>
    </w:p>
    <w:p w14:paraId="72823D94" w14:textId="77777777" w:rsidR="005D2941" w:rsidRPr="00927BD9" w:rsidRDefault="005D2941" w:rsidP="005D2941">
      <w:pPr>
        <w:suppressAutoHyphens/>
        <w:spacing w:after="0" w:line="240" w:lineRule="auto"/>
        <w:ind w:firstLine="709"/>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ежегодное увеличение нормативных требований санитарного, противопожарного состояния, антитеррористической защищенности объектов, выполнение которых требует финансовых затрат;</w:t>
      </w:r>
    </w:p>
    <w:p w14:paraId="09815972" w14:textId="77777777" w:rsidR="005D2941" w:rsidRPr="00927BD9" w:rsidRDefault="005D2941" w:rsidP="005D2941">
      <w:pPr>
        <w:suppressAutoHyphens/>
        <w:spacing w:after="0" w:line="240" w:lineRule="auto"/>
        <w:ind w:firstLine="709"/>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 ежегодное значительное увеличение количества проверок контрольно-надзорными органами, влекущими наложение штрафных и иных административных санкций.</w:t>
      </w:r>
    </w:p>
    <w:p w14:paraId="4251157F" w14:textId="77777777" w:rsidR="005D2941" w:rsidRPr="00927BD9" w:rsidRDefault="005D2941" w:rsidP="005D2941">
      <w:pPr>
        <w:suppressAutoHyphens/>
        <w:spacing w:after="0" w:line="240" w:lineRule="auto"/>
        <w:ind w:firstLine="709"/>
        <w:jc w:val="both"/>
        <w:rPr>
          <w:rFonts w:ascii="Times New Roman" w:eastAsia="SimSun" w:hAnsi="Times New Roman" w:cs="Times New Roman"/>
          <w:b/>
          <w:kern w:val="1"/>
          <w:sz w:val="28"/>
          <w:szCs w:val="28"/>
          <w:lang w:eastAsia="ar-SA"/>
        </w:rPr>
      </w:pPr>
      <w:r w:rsidRPr="00927BD9">
        <w:rPr>
          <w:rFonts w:ascii="Times New Roman" w:eastAsia="Calibri" w:hAnsi="Times New Roman" w:cs="Times New Roman"/>
          <w:kern w:val="1"/>
          <w:sz w:val="28"/>
          <w:szCs w:val="28"/>
          <w:lang w:eastAsia="ar-SA"/>
        </w:rPr>
        <w:t>Для решения выявленных проблем и развития рынка необходимо</w:t>
      </w:r>
      <w:r w:rsidRPr="00927BD9">
        <w:rPr>
          <w:rFonts w:ascii="Times New Roman" w:eastAsia="Times New Roman" w:hAnsi="Times New Roman" w:cs="Times New Roman"/>
          <w:kern w:val="1"/>
          <w:sz w:val="28"/>
          <w:szCs w:val="28"/>
          <w:lang w:eastAsia="ru-RU"/>
        </w:rPr>
        <w:t xml:space="preserve"> продолжить работу по устранению избыточного регулирования, снижению необоснованных административных барьеров.</w:t>
      </w:r>
    </w:p>
    <w:p w14:paraId="2FE136C9" w14:textId="77777777" w:rsidR="00B61E4E" w:rsidRDefault="00B61E4E" w:rsidP="00891359">
      <w:pPr>
        <w:spacing w:after="0" w:line="240" w:lineRule="auto"/>
        <w:ind w:firstLine="709"/>
        <w:jc w:val="both"/>
        <w:rPr>
          <w:rFonts w:ascii="Times New Roman" w:eastAsia="Times New Roman" w:hAnsi="Times New Roman" w:cs="Times New Roman"/>
          <w:sz w:val="28"/>
          <w:szCs w:val="28"/>
          <w:lang w:eastAsia="ru-RU"/>
        </w:rPr>
      </w:pPr>
    </w:p>
    <w:p w14:paraId="37F2F9A9" w14:textId="77777777" w:rsidR="006E1FE4" w:rsidRPr="00927BD9" w:rsidRDefault="006E1FE4" w:rsidP="006E1FE4">
      <w:pPr>
        <w:suppressAutoHyphens/>
        <w:spacing w:after="0" w:line="240" w:lineRule="auto"/>
        <w:ind w:firstLine="709"/>
        <w:jc w:val="both"/>
        <w:rPr>
          <w:rFonts w:ascii="Times New Roman" w:eastAsia="Times New Roman" w:hAnsi="Times New Roman" w:cs="Times New Roman"/>
          <w:b/>
          <w:kern w:val="1"/>
          <w:sz w:val="28"/>
          <w:szCs w:val="28"/>
          <w:lang w:eastAsia="ru-RU"/>
        </w:rPr>
      </w:pPr>
      <w:r w:rsidRPr="00927BD9">
        <w:rPr>
          <w:rFonts w:ascii="Times New Roman" w:eastAsia="Times New Roman" w:hAnsi="Times New Roman" w:cs="Times New Roman"/>
          <w:b/>
          <w:kern w:val="1"/>
          <w:sz w:val="28"/>
          <w:szCs w:val="28"/>
          <w:lang w:eastAsia="ru-RU"/>
        </w:rPr>
        <w:t xml:space="preserve">Предложения по развитию конкурентной среды, поставленные задачи перед Министерством образования и молодежной политики </w:t>
      </w:r>
      <w:r w:rsidRPr="00927BD9">
        <w:rPr>
          <w:rFonts w:ascii="Times New Roman" w:eastAsia="Times New Roman" w:hAnsi="Times New Roman" w:cs="Times New Roman"/>
          <w:b/>
          <w:kern w:val="1"/>
          <w:sz w:val="28"/>
          <w:szCs w:val="28"/>
          <w:lang w:eastAsia="ru-RU"/>
        </w:rPr>
        <w:lastRenderedPageBreak/>
        <w:t>Камчатского края и перед Правительством Камчатского края по развитию конкуренции на рынке</w:t>
      </w:r>
    </w:p>
    <w:p w14:paraId="7F60A261" w14:textId="74BE8505" w:rsidR="006E1FE4" w:rsidRPr="00927BD9" w:rsidRDefault="006E1FE4" w:rsidP="006E1FE4">
      <w:pPr>
        <w:suppressAutoHyphens/>
        <w:spacing w:after="0" w:line="240" w:lineRule="auto"/>
        <w:ind w:firstLine="709"/>
        <w:jc w:val="both"/>
        <w:rPr>
          <w:rFonts w:ascii="Times New Roman" w:eastAsia="Times New Roman" w:hAnsi="Times New Roman" w:cs="Times New Roman"/>
          <w:kern w:val="1"/>
          <w:sz w:val="28"/>
          <w:szCs w:val="28"/>
          <w:lang w:eastAsia="ru-RU"/>
        </w:rPr>
      </w:pPr>
      <w:r w:rsidRPr="00927BD9">
        <w:rPr>
          <w:rFonts w:ascii="Times New Roman" w:eastAsia="Times New Roman" w:hAnsi="Times New Roman" w:cs="Times New Roman"/>
          <w:kern w:val="1"/>
          <w:sz w:val="28"/>
          <w:szCs w:val="28"/>
          <w:lang w:eastAsia="ru-RU"/>
        </w:rPr>
        <w:t>В связи с тем, что субсидирование и иные формы государственной поддержки для частных детских лагерей благоприятным образом отразились на развитии их инфраструктуры, необходимо продолжить производить выплату денежных средств на частичную оплату стоимости путевки в загородные стационарные ДОЛ, в том числе частной собственности, в рамках финансового обеспечения затрат в связи с предоставлением ДОЛ услуг по отдыху и оздоровлению детей.</w:t>
      </w:r>
      <w:r w:rsidR="00F959B2" w:rsidRPr="00F959B2">
        <w:t xml:space="preserve"> </w:t>
      </w:r>
      <w:r w:rsidR="00F959B2" w:rsidRPr="00F959B2">
        <w:rPr>
          <w:rFonts w:ascii="Times New Roman" w:eastAsia="Times New Roman" w:hAnsi="Times New Roman" w:cs="Times New Roman"/>
          <w:kern w:val="1"/>
          <w:sz w:val="28"/>
          <w:szCs w:val="28"/>
          <w:lang w:eastAsia="ru-RU"/>
        </w:rPr>
        <w:t>Реализация данных мер приведет к повышению качества услуг, улучшению инфраструктуры и материально-технической базы ДОЛ.</w:t>
      </w:r>
    </w:p>
    <w:p w14:paraId="10895A6E" w14:textId="77777777" w:rsidR="005D2941" w:rsidRPr="00B61E4E" w:rsidRDefault="005D2941" w:rsidP="00891359">
      <w:pPr>
        <w:spacing w:after="0" w:line="240" w:lineRule="auto"/>
        <w:ind w:firstLine="709"/>
        <w:jc w:val="both"/>
        <w:rPr>
          <w:rFonts w:ascii="Times New Roman" w:eastAsia="Times New Roman" w:hAnsi="Times New Roman" w:cs="Times New Roman"/>
          <w:sz w:val="28"/>
          <w:szCs w:val="28"/>
          <w:lang w:eastAsia="ru-RU"/>
        </w:rPr>
      </w:pPr>
    </w:p>
    <w:p w14:paraId="3110C284" w14:textId="04874433" w:rsidR="00AB39CA" w:rsidRDefault="00AB39CA" w:rsidP="00D170BC">
      <w:pPr>
        <w:pStyle w:val="3"/>
        <w:spacing w:line="240" w:lineRule="auto"/>
        <w:ind w:firstLine="709"/>
        <w:jc w:val="both"/>
        <w:rPr>
          <w:rFonts w:ascii="Times New Roman" w:hAnsi="Times New Roman" w:cs="Times New Roman"/>
          <w:sz w:val="28"/>
          <w:szCs w:val="28"/>
        </w:rPr>
      </w:pPr>
      <w:bookmarkStart w:id="7" w:name="_Toc3045878"/>
      <w:r w:rsidRPr="00685EC0">
        <w:rPr>
          <w:rFonts w:ascii="Times New Roman" w:hAnsi="Times New Roman" w:cs="Times New Roman"/>
          <w:sz w:val="28"/>
          <w:szCs w:val="28"/>
        </w:rPr>
        <w:t>2.2.3. Рынок услуг дополнительного образования</w:t>
      </w:r>
      <w:bookmarkEnd w:id="7"/>
    </w:p>
    <w:p w14:paraId="226EDAA6" w14:textId="77777777" w:rsidR="0051222F" w:rsidRDefault="0051222F" w:rsidP="009B07F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Структурные показатели</w:t>
      </w:r>
    </w:p>
    <w:p w14:paraId="0D5CA576" w14:textId="77777777" w:rsidR="00F40DF4" w:rsidRDefault="00F40DF4" w:rsidP="009B07FE">
      <w:pPr>
        <w:pStyle w:val="Default"/>
        <w:ind w:firstLine="709"/>
        <w:jc w:val="both"/>
        <w:rPr>
          <w:rFonts w:eastAsia="Times New Roman"/>
          <w:sz w:val="28"/>
          <w:szCs w:val="28"/>
          <w:lang w:eastAsia="ru-RU"/>
        </w:rPr>
      </w:pPr>
      <w:r w:rsidRPr="00C57600">
        <w:rPr>
          <w:rFonts w:eastAsia="Times New Roman"/>
          <w:sz w:val="28"/>
          <w:szCs w:val="28"/>
          <w:lang w:eastAsia="ru-RU"/>
        </w:rPr>
        <w:t>Специфика дополнительного образования детей выражается в добровольности и свободе выбора образовательной программы и места е</w:t>
      </w:r>
      <w:r>
        <w:rPr>
          <w:rFonts w:eastAsia="Times New Roman"/>
          <w:sz w:val="28"/>
          <w:szCs w:val="28"/>
          <w:lang w:eastAsia="ru-RU"/>
        </w:rPr>
        <w:t>ё</w:t>
      </w:r>
      <w:r w:rsidRPr="00C57600">
        <w:rPr>
          <w:rFonts w:eastAsia="Times New Roman"/>
          <w:sz w:val="28"/>
          <w:szCs w:val="28"/>
          <w:lang w:eastAsia="ru-RU"/>
        </w:rPr>
        <w:t xml:space="preserve"> освоения, а также в возможности построения индивидуальных образовательных траекторий.</w:t>
      </w:r>
    </w:p>
    <w:p w14:paraId="36445BE3" w14:textId="18A2069D" w:rsidR="00F40DF4" w:rsidRPr="0005435E" w:rsidRDefault="00F40DF4" w:rsidP="009B07FE">
      <w:pPr>
        <w:spacing w:after="0" w:line="240" w:lineRule="auto"/>
        <w:ind w:firstLine="709"/>
        <w:contextualSpacing/>
        <w:jc w:val="both"/>
        <w:rPr>
          <w:rFonts w:ascii="Times New Roman" w:eastAsia="Times New Roman" w:hAnsi="Times New Roman" w:cs="Times New Roman"/>
          <w:sz w:val="28"/>
          <w:szCs w:val="28"/>
          <w:lang w:eastAsia="ru-RU"/>
        </w:rPr>
      </w:pPr>
      <w:r w:rsidRPr="00A56730">
        <w:rPr>
          <w:rFonts w:ascii="Times New Roman" w:eastAsia="Times New Roman" w:hAnsi="Times New Roman" w:cs="Times New Roman"/>
          <w:sz w:val="28"/>
          <w:szCs w:val="28"/>
          <w:lang w:eastAsia="ru-RU"/>
        </w:rPr>
        <w:t>В крае услуги по дополнительному об</w:t>
      </w:r>
      <w:r>
        <w:rPr>
          <w:rFonts w:ascii="Times New Roman" w:eastAsia="Times New Roman" w:hAnsi="Times New Roman" w:cs="Times New Roman"/>
          <w:sz w:val="28"/>
          <w:szCs w:val="28"/>
          <w:lang w:eastAsia="ru-RU"/>
        </w:rPr>
        <w:t>разованию детей предоставляют 62</w:t>
      </w:r>
      <w:r w:rsidRPr="00A56730">
        <w:rPr>
          <w:rFonts w:ascii="Times New Roman" w:eastAsia="Times New Roman" w:hAnsi="Times New Roman" w:cs="Times New Roman"/>
          <w:sz w:val="28"/>
          <w:szCs w:val="28"/>
          <w:lang w:eastAsia="ru-RU"/>
        </w:rPr>
        <w:t xml:space="preserve"> государственны</w:t>
      </w:r>
      <w:r>
        <w:rPr>
          <w:rFonts w:ascii="Times New Roman" w:eastAsia="Times New Roman" w:hAnsi="Times New Roman" w:cs="Times New Roman"/>
          <w:sz w:val="28"/>
          <w:szCs w:val="28"/>
          <w:lang w:eastAsia="ru-RU"/>
        </w:rPr>
        <w:t>е</w:t>
      </w:r>
      <w:r w:rsidRPr="00A56730">
        <w:rPr>
          <w:rFonts w:ascii="Times New Roman" w:eastAsia="Times New Roman" w:hAnsi="Times New Roman" w:cs="Times New Roman"/>
          <w:sz w:val="28"/>
          <w:szCs w:val="28"/>
          <w:lang w:eastAsia="ru-RU"/>
        </w:rPr>
        <w:t xml:space="preserve"> и муниципальны</w:t>
      </w:r>
      <w:r>
        <w:rPr>
          <w:rFonts w:ascii="Times New Roman" w:eastAsia="Times New Roman" w:hAnsi="Times New Roman" w:cs="Times New Roman"/>
          <w:sz w:val="28"/>
          <w:szCs w:val="28"/>
          <w:lang w:eastAsia="ru-RU"/>
        </w:rPr>
        <w:t>е</w:t>
      </w:r>
      <w:r w:rsidRPr="00A56730">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и</w:t>
      </w:r>
      <w:r w:rsidRPr="00A56730">
        <w:rPr>
          <w:rFonts w:ascii="Times New Roman" w:eastAsia="Times New Roman" w:hAnsi="Times New Roman" w:cs="Times New Roman"/>
          <w:sz w:val="28"/>
          <w:szCs w:val="28"/>
          <w:lang w:eastAsia="ru-RU"/>
        </w:rPr>
        <w:t xml:space="preserve"> дополнительного образования</w:t>
      </w:r>
      <w:r w:rsidRPr="00A56730">
        <w:rPr>
          <w:sz w:val="28"/>
          <w:szCs w:val="28"/>
        </w:rPr>
        <w:t xml:space="preserve"> </w:t>
      </w:r>
      <w:r w:rsidRPr="00A56730">
        <w:rPr>
          <w:rFonts w:ascii="Times New Roman" w:eastAsia="Times New Roman" w:hAnsi="Times New Roman" w:cs="Times New Roman"/>
          <w:sz w:val="28"/>
          <w:szCs w:val="28"/>
          <w:lang w:eastAsia="ru-RU"/>
        </w:rPr>
        <w:t>различной ведомственной принадлежности</w:t>
      </w:r>
      <w:r>
        <w:rPr>
          <w:rFonts w:ascii="Times New Roman" w:eastAsia="Times New Roman" w:hAnsi="Times New Roman" w:cs="Times New Roman"/>
          <w:sz w:val="28"/>
          <w:szCs w:val="28"/>
          <w:lang w:eastAsia="ru-RU"/>
        </w:rPr>
        <w:t xml:space="preserve"> (культура, спорт, образование),</w:t>
      </w:r>
      <w:r w:rsidRPr="00A56730">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5</w:t>
      </w:r>
      <w:r w:rsidRPr="00A56730">
        <w:rPr>
          <w:rFonts w:ascii="Times New Roman" w:eastAsia="Times New Roman" w:hAnsi="Times New Roman" w:cs="Times New Roman"/>
          <w:sz w:val="28"/>
          <w:szCs w:val="28"/>
          <w:lang w:eastAsia="ru-RU"/>
        </w:rPr>
        <w:t xml:space="preserve"> учреждени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дошкольного образования, </w:t>
      </w:r>
      <w:r w:rsidRPr="00A56730">
        <w:rPr>
          <w:rFonts w:ascii="Times New Roman" w:eastAsia="Times New Roman" w:hAnsi="Times New Roman" w:cs="Times New Roman"/>
          <w:sz w:val="28"/>
          <w:szCs w:val="28"/>
          <w:lang w:eastAsia="ru-RU"/>
        </w:rPr>
        <w:br/>
        <w:t>8</w:t>
      </w:r>
      <w:r>
        <w:rPr>
          <w:rFonts w:ascii="Times New Roman" w:eastAsia="Times New Roman" w:hAnsi="Times New Roman" w:cs="Times New Roman"/>
          <w:sz w:val="28"/>
          <w:szCs w:val="28"/>
          <w:lang w:eastAsia="ru-RU"/>
        </w:rPr>
        <w:t>2</w:t>
      </w:r>
      <w:r w:rsidRPr="00A56730">
        <w:rPr>
          <w:rFonts w:ascii="Times New Roman" w:eastAsia="Times New Roman" w:hAnsi="Times New Roman" w:cs="Times New Roman"/>
          <w:sz w:val="28"/>
          <w:szCs w:val="28"/>
          <w:lang w:eastAsia="ru-RU"/>
        </w:rPr>
        <w:t xml:space="preserve"> общеобразовательны</w:t>
      </w:r>
      <w:r>
        <w:rPr>
          <w:rFonts w:ascii="Times New Roman" w:eastAsia="Times New Roman" w:hAnsi="Times New Roman" w:cs="Times New Roman"/>
          <w:sz w:val="28"/>
          <w:szCs w:val="28"/>
          <w:lang w:eastAsia="ru-RU"/>
        </w:rPr>
        <w:t>е</w:t>
      </w:r>
      <w:r w:rsidRPr="00A56730">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и, 7</w:t>
      </w:r>
      <w:r w:rsidRPr="00A56730">
        <w:rPr>
          <w:rFonts w:ascii="Times New Roman" w:eastAsia="Times New Roman" w:hAnsi="Times New Roman" w:cs="Times New Roman"/>
          <w:sz w:val="28"/>
          <w:szCs w:val="28"/>
          <w:lang w:eastAsia="ru-RU"/>
        </w:rPr>
        <w:t xml:space="preserve"> профессиональных образовательных организаци</w:t>
      </w:r>
      <w:r>
        <w:rPr>
          <w:rFonts w:ascii="Times New Roman" w:eastAsia="Times New Roman" w:hAnsi="Times New Roman" w:cs="Times New Roman"/>
          <w:sz w:val="28"/>
          <w:szCs w:val="28"/>
          <w:lang w:eastAsia="ru-RU"/>
        </w:rPr>
        <w:t>й</w:t>
      </w:r>
      <w:r w:rsidRPr="00A567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 также 43</w:t>
      </w:r>
      <w:r w:rsidRPr="00A56730">
        <w:rPr>
          <w:rFonts w:ascii="Times New Roman" w:eastAsia="Times New Roman" w:hAnsi="Times New Roman" w:cs="Times New Roman"/>
          <w:sz w:val="28"/>
          <w:szCs w:val="28"/>
          <w:lang w:eastAsia="ru-RU"/>
        </w:rPr>
        <w:t xml:space="preserve"> негосударственны</w:t>
      </w:r>
      <w:r>
        <w:rPr>
          <w:rFonts w:ascii="Times New Roman" w:eastAsia="Times New Roman" w:hAnsi="Times New Roman" w:cs="Times New Roman"/>
          <w:sz w:val="28"/>
          <w:szCs w:val="28"/>
          <w:lang w:eastAsia="ru-RU"/>
        </w:rPr>
        <w:t>е</w:t>
      </w:r>
      <w:r w:rsidRPr="00A56730">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и</w:t>
      </w:r>
      <w:r w:rsidRPr="00A56730">
        <w:rPr>
          <w:rFonts w:ascii="Times New Roman" w:eastAsia="Times New Roman" w:hAnsi="Times New Roman" w:cs="Times New Roman"/>
          <w:sz w:val="28"/>
          <w:szCs w:val="28"/>
          <w:lang w:eastAsia="ru-RU"/>
        </w:rPr>
        <w:t xml:space="preserve"> дополнительного обра</w:t>
      </w:r>
      <w:r>
        <w:rPr>
          <w:rFonts w:ascii="Times New Roman" w:eastAsia="Times New Roman" w:hAnsi="Times New Roman" w:cs="Times New Roman"/>
          <w:sz w:val="28"/>
          <w:szCs w:val="28"/>
          <w:lang w:eastAsia="ru-RU"/>
        </w:rPr>
        <w:t xml:space="preserve">зования, </w:t>
      </w:r>
      <w:r>
        <w:rPr>
          <w:rFonts w:ascii="Times New Roman" w:eastAsia="Calibri" w:hAnsi="Times New Roman" w:cs="Times New Roman"/>
          <w:sz w:val="28"/>
          <w:szCs w:val="28"/>
        </w:rPr>
        <w:t xml:space="preserve">из них – 6 </w:t>
      </w:r>
      <w:r w:rsidRPr="002F75D7">
        <w:rPr>
          <w:rFonts w:ascii="Times New Roman" w:eastAsia="Calibri" w:hAnsi="Times New Roman" w:cs="Times New Roman"/>
          <w:sz w:val="28"/>
          <w:szCs w:val="28"/>
        </w:rPr>
        <w:t>негосударственных организаций дополнительного образования</w:t>
      </w:r>
      <w:r>
        <w:rPr>
          <w:rFonts w:ascii="Times New Roman" w:eastAsia="Calibri" w:hAnsi="Times New Roman" w:cs="Times New Roman"/>
          <w:sz w:val="28"/>
          <w:szCs w:val="28"/>
        </w:rPr>
        <w:t xml:space="preserve"> имеют лицензии (ЧОУ «Английский лицей», ЧУДО Компьютерная школа «ИНКО», ЧОУДО «КИТЦ», АНО «Школа языков «BABLEFISH», </w:t>
      </w:r>
      <w:r w:rsidRPr="002C3EF8">
        <w:rPr>
          <w:rFonts w:ascii="Times New Roman" w:eastAsia="Calibri" w:hAnsi="Times New Roman" w:cs="Times New Roman"/>
          <w:sz w:val="28"/>
          <w:szCs w:val="28"/>
        </w:rPr>
        <w:t>ЧОУ ДО</w:t>
      </w:r>
      <w:r>
        <w:rPr>
          <w:rFonts w:ascii="Times New Roman" w:eastAsia="Calibri" w:hAnsi="Times New Roman" w:cs="Times New Roman"/>
          <w:sz w:val="28"/>
          <w:szCs w:val="28"/>
        </w:rPr>
        <w:t xml:space="preserve"> Камчатская Бизнес Школа ЛИНК, </w:t>
      </w:r>
      <w:r w:rsidRPr="002C3EF8">
        <w:rPr>
          <w:rFonts w:ascii="Times New Roman" w:eastAsia="Calibri" w:hAnsi="Times New Roman" w:cs="Times New Roman"/>
          <w:sz w:val="28"/>
          <w:szCs w:val="28"/>
        </w:rPr>
        <w:t>«ЧОУ ДО «Региональный центр вое</w:t>
      </w:r>
      <w:r>
        <w:rPr>
          <w:rFonts w:ascii="Times New Roman" w:eastAsia="Calibri" w:hAnsi="Times New Roman" w:cs="Times New Roman"/>
          <w:sz w:val="28"/>
          <w:szCs w:val="28"/>
        </w:rPr>
        <w:t xml:space="preserve">нно-патриотического </w:t>
      </w:r>
      <w:r w:rsidRPr="0005435E">
        <w:rPr>
          <w:rFonts w:ascii="Times New Roman" w:eastAsia="Calibri" w:hAnsi="Times New Roman" w:cs="Times New Roman"/>
          <w:sz w:val="28"/>
          <w:szCs w:val="28"/>
        </w:rPr>
        <w:t xml:space="preserve">воспитания и подготовки граждан к военной службе»), остальные 37 действуют в качестве </w:t>
      </w:r>
      <w:r w:rsidR="00743395" w:rsidRPr="0005435E">
        <w:rPr>
          <w:rFonts w:ascii="Times New Roman" w:eastAsia="Calibri" w:hAnsi="Times New Roman" w:cs="Times New Roman"/>
          <w:sz w:val="28"/>
          <w:szCs w:val="28"/>
        </w:rPr>
        <w:t>индивидуальных предпринимателей</w:t>
      </w:r>
      <w:r w:rsidRPr="0005435E">
        <w:rPr>
          <w:rFonts w:ascii="Times New Roman" w:eastAsia="Calibri" w:hAnsi="Times New Roman" w:cs="Times New Roman"/>
          <w:sz w:val="28"/>
          <w:szCs w:val="28"/>
        </w:rPr>
        <w:t>, которым не требуется лицензия для осуществления образовательной деятельности</w:t>
      </w:r>
      <w:r w:rsidR="00743395" w:rsidRPr="0005435E">
        <w:rPr>
          <w:rFonts w:ascii="Times New Roman" w:eastAsia="Calibri" w:hAnsi="Times New Roman" w:cs="Times New Roman"/>
          <w:sz w:val="28"/>
          <w:szCs w:val="28"/>
        </w:rPr>
        <w:t xml:space="preserve"> (</w:t>
      </w:r>
      <w:r w:rsidR="00FA44D8" w:rsidRPr="0005435E">
        <w:rPr>
          <w:rFonts w:ascii="Times New Roman" w:eastAsia="Calibri" w:hAnsi="Times New Roman" w:cs="Times New Roman"/>
          <w:sz w:val="28"/>
          <w:szCs w:val="28"/>
        </w:rPr>
        <w:t>таблица 2.2.4.</w:t>
      </w:r>
      <w:r w:rsidR="00743395" w:rsidRPr="0005435E">
        <w:rPr>
          <w:rFonts w:ascii="Times New Roman" w:eastAsia="Calibri" w:hAnsi="Times New Roman" w:cs="Times New Roman"/>
          <w:sz w:val="28"/>
          <w:szCs w:val="28"/>
        </w:rPr>
        <w:t>).</w:t>
      </w:r>
    </w:p>
    <w:p w14:paraId="7785D9E5" w14:textId="77777777" w:rsidR="00F40DF4" w:rsidRPr="0005435E" w:rsidRDefault="00F40DF4" w:rsidP="009B07FE">
      <w:pPr>
        <w:spacing w:after="0" w:line="240" w:lineRule="auto"/>
        <w:ind w:firstLine="709"/>
        <w:contextualSpacing/>
        <w:jc w:val="both"/>
        <w:rPr>
          <w:rFonts w:ascii="Times New Roman" w:eastAsia="Calibri" w:hAnsi="Times New Roman" w:cs="Times New Roman"/>
          <w:sz w:val="28"/>
          <w:szCs w:val="28"/>
        </w:rPr>
      </w:pPr>
    </w:p>
    <w:p w14:paraId="1411229F" w14:textId="1AE4733A" w:rsidR="00743395" w:rsidRPr="0005435E" w:rsidRDefault="00743395" w:rsidP="009B07FE">
      <w:pPr>
        <w:spacing w:after="0" w:line="240" w:lineRule="auto"/>
        <w:ind w:firstLine="709"/>
        <w:contextualSpacing/>
        <w:jc w:val="right"/>
        <w:rPr>
          <w:rFonts w:ascii="Times New Roman" w:eastAsia="Calibri" w:hAnsi="Times New Roman" w:cs="Times New Roman"/>
          <w:sz w:val="24"/>
          <w:szCs w:val="28"/>
        </w:rPr>
      </w:pPr>
      <w:r w:rsidRPr="0005435E">
        <w:rPr>
          <w:rFonts w:ascii="Times New Roman" w:eastAsia="Calibri" w:hAnsi="Times New Roman" w:cs="Times New Roman"/>
          <w:sz w:val="24"/>
          <w:szCs w:val="28"/>
        </w:rPr>
        <w:t>Таблица</w:t>
      </w:r>
      <w:r w:rsidR="00FA44D8" w:rsidRPr="0005435E">
        <w:rPr>
          <w:rFonts w:ascii="Times New Roman" w:eastAsia="Calibri" w:hAnsi="Times New Roman" w:cs="Times New Roman"/>
          <w:sz w:val="24"/>
          <w:szCs w:val="28"/>
        </w:rPr>
        <w:t xml:space="preserve"> 2.2.4.</w:t>
      </w:r>
    </w:p>
    <w:p w14:paraId="492548C5" w14:textId="77777777" w:rsidR="00FA44D8" w:rsidRPr="0005435E" w:rsidRDefault="00FA44D8" w:rsidP="009B07FE">
      <w:pPr>
        <w:spacing w:after="0" w:line="240" w:lineRule="auto"/>
        <w:ind w:firstLine="709"/>
        <w:contextualSpacing/>
        <w:jc w:val="right"/>
        <w:rPr>
          <w:rFonts w:ascii="Times New Roman" w:eastAsia="Calibri" w:hAnsi="Times New Roman" w:cs="Times New Roman"/>
          <w:sz w:val="24"/>
          <w:szCs w:val="28"/>
        </w:rPr>
      </w:pPr>
    </w:p>
    <w:p w14:paraId="6DE36B27" w14:textId="64E7044E" w:rsidR="00FA44D8" w:rsidRDefault="00FA44D8" w:rsidP="009B07FE">
      <w:pPr>
        <w:spacing w:after="0" w:line="240" w:lineRule="auto"/>
        <w:ind w:firstLine="709"/>
        <w:contextualSpacing/>
        <w:jc w:val="center"/>
        <w:rPr>
          <w:rFonts w:ascii="Times New Roman" w:eastAsia="Calibri" w:hAnsi="Times New Roman" w:cs="Times New Roman"/>
          <w:sz w:val="24"/>
          <w:szCs w:val="28"/>
        </w:rPr>
      </w:pPr>
      <w:r w:rsidRPr="0005435E">
        <w:rPr>
          <w:rFonts w:ascii="Times New Roman" w:eastAsia="Calibri" w:hAnsi="Times New Roman" w:cs="Times New Roman"/>
          <w:sz w:val="24"/>
          <w:szCs w:val="28"/>
        </w:rPr>
        <w:t>Количество субъектов хозяйственной</w:t>
      </w:r>
      <w:r>
        <w:rPr>
          <w:rFonts w:ascii="Times New Roman" w:eastAsia="Calibri" w:hAnsi="Times New Roman" w:cs="Times New Roman"/>
          <w:sz w:val="24"/>
          <w:szCs w:val="28"/>
        </w:rPr>
        <w:t xml:space="preserve"> деятельности (рынок услуг дополнительного образования)</w:t>
      </w:r>
    </w:p>
    <w:p w14:paraId="36657918" w14:textId="77777777" w:rsidR="00FA44D8" w:rsidRPr="00FA44D8" w:rsidRDefault="00FA44D8" w:rsidP="009B07FE">
      <w:pPr>
        <w:spacing w:after="0" w:line="240" w:lineRule="auto"/>
        <w:ind w:firstLine="709"/>
        <w:contextualSpacing/>
        <w:jc w:val="right"/>
        <w:rPr>
          <w:rFonts w:ascii="Times New Roman" w:eastAsia="Calibri" w:hAnsi="Times New Roman" w:cs="Times New Roman"/>
          <w:sz w:val="24"/>
          <w:szCs w:val="28"/>
        </w:rPr>
      </w:pPr>
    </w:p>
    <w:tbl>
      <w:tblPr>
        <w:tblStyle w:val="a3"/>
        <w:tblW w:w="4947" w:type="pct"/>
        <w:tblLayout w:type="fixed"/>
        <w:tblLook w:val="04A0" w:firstRow="1" w:lastRow="0" w:firstColumn="1" w:lastColumn="0" w:noHBand="0" w:noVBand="1"/>
      </w:tblPr>
      <w:tblGrid>
        <w:gridCol w:w="1442"/>
        <w:gridCol w:w="1093"/>
        <w:gridCol w:w="871"/>
        <w:gridCol w:w="1093"/>
        <w:gridCol w:w="871"/>
        <w:gridCol w:w="1006"/>
        <w:gridCol w:w="1093"/>
        <w:gridCol w:w="871"/>
        <w:gridCol w:w="906"/>
      </w:tblGrid>
      <w:tr w:rsidR="00F40DF4" w:rsidRPr="00D629F1" w14:paraId="1A8F62E9" w14:textId="77777777" w:rsidTr="00FA44D8">
        <w:trPr>
          <w:trHeight w:val="2916"/>
        </w:trPr>
        <w:tc>
          <w:tcPr>
            <w:tcW w:w="779" w:type="pct"/>
          </w:tcPr>
          <w:p w14:paraId="65051C80"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lastRenderedPageBreak/>
              <w:t>Наименование</w:t>
            </w:r>
          </w:p>
        </w:tc>
        <w:tc>
          <w:tcPr>
            <w:tcW w:w="591" w:type="pct"/>
            <w:shd w:val="clear" w:color="auto" w:fill="auto"/>
          </w:tcPr>
          <w:p w14:paraId="10235383" w14:textId="77777777" w:rsidR="00F40DF4" w:rsidRPr="00A50840" w:rsidRDefault="00F40DF4" w:rsidP="009B07FE">
            <w:pPr>
              <w:jc w:val="both"/>
              <w:rPr>
                <w:rFonts w:ascii="Times New Roman" w:eastAsia="Calibri" w:hAnsi="Times New Roman" w:cs="Times New Roman"/>
                <w:b/>
              </w:rPr>
            </w:pPr>
            <w:r w:rsidRPr="00A50840">
              <w:rPr>
                <w:rFonts w:ascii="Times New Roman" w:eastAsia="Calibri" w:hAnsi="Times New Roman" w:cs="Times New Roman"/>
                <w:b/>
                <w:sz w:val="20"/>
                <w:szCs w:val="20"/>
              </w:rPr>
              <w:t>Количество субъектов хозяйственной деятельности в 2016 году, ед.</w:t>
            </w:r>
          </w:p>
        </w:tc>
        <w:tc>
          <w:tcPr>
            <w:tcW w:w="471" w:type="pct"/>
            <w:shd w:val="clear" w:color="auto" w:fill="auto"/>
          </w:tcPr>
          <w:p w14:paraId="3647897B"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Доля от общего количества, %</w:t>
            </w:r>
          </w:p>
        </w:tc>
        <w:tc>
          <w:tcPr>
            <w:tcW w:w="591" w:type="pct"/>
            <w:shd w:val="clear" w:color="auto" w:fill="auto"/>
          </w:tcPr>
          <w:p w14:paraId="7171F2B2" w14:textId="77777777" w:rsidR="00F40DF4" w:rsidRPr="00A50840" w:rsidRDefault="00F40DF4" w:rsidP="009B07FE">
            <w:pPr>
              <w:jc w:val="both"/>
              <w:rPr>
                <w:rFonts w:ascii="Times New Roman" w:eastAsia="Calibri" w:hAnsi="Times New Roman" w:cs="Times New Roman"/>
                <w:b/>
              </w:rPr>
            </w:pPr>
            <w:r w:rsidRPr="00A50840">
              <w:rPr>
                <w:rFonts w:ascii="Times New Roman" w:eastAsia="Calibri" w:hAnsi="Times New Roman" w:cs="Times New Roman"/>
                <w:b/>
                <w:sz w:val="20"/>
                <w:szCs w:val="20"/>
              </w:rPr>
              <w:t>Количество субъектов хозяйственной деятельности в 2017 году, ед.</w:t>
            </w:r>
          </w:p>
        </w:tc>
        <w:tc>
          <w:tcPr>
            <w:tcW w:w="471" w:type="pct"/>
            <w:shd w:val="clear" w:color="auto" w:fill="auto"/>
          </w:tcPr>
          <w:p w14:paraId="3B788DA7"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Доля от общего количества, %</w:t>
            </w:r>
          </w:p>
        </w:tc>
        <w:tc>
          <w:tcPr>
            <w:tcW w:w="544" w:type="pct"/>
            <w:shd w:val="clear" w:color="auto" w:fill="auto"/>
          </w:tcPr>
          <w:p w14:paraId="1ADF043B" w14:textId="77777777" w:rsidR="00F40DF4" w:rsidRPr="00D629F1" w:rsidRDefault="00F40DF4" w:rsidP="009B07FE">
            <w:pPr>
              <w:jc w:val="both"/>
              <w:rPr>
                <w:rFonts w:ascii="Times New Roman" w:eastAsia="Calibri" w:hAnsi="Times New Roman" w:cs="Times New Roman"/>
              </w:rPr>
            </w:pPr>
            <w:r w:rsidRPr="00D629F1">
              <w:rPr>
                <w:rFonts w:ascii="Times New Roman" w:eastAsia="Calibri" w:hAnsi="Times New Roman" w:cs="Times New Roman"/>
                <w:sz w:val="20"/>
                <w:szCs w:val="20"/>
              </w:rPr>
              <w:t>Темп роста/ снижения (к предыдущему году), %</w:t>
            </w:r>
          </w:p>
        </w:tc>
        <w:tc>
          <w:tcPr>
            <w:tcW w:w="591" w:type="pct"/>
            <w:shd w:val="clear" w:color="auto" w:fill="auto"/>
          </w:tcPr>
          <w:p w14:paraId="78B206A0" w14:textId="77777777" w:rsidR="00F40DF4" w:rsidRPr="00A50840" w:rsidRDefault="00F40DF4" w:rsidP="009B07FE">
            <w:pPr>
              <w:jc w:val="both"/>
              <w:rPr>
                <w:rFonts w:ascii="Times New Roman" w:eastAsia="Calibri" w:hAnsi="Times New Roman" w:cs="Times New Roman"/>
                <w:b/>
                <w:sz w:val="20"/>
                <w:szCs w:val="20"/>
              </w:rPr>
            </w:pPr>
            <w:r w:rsidRPr="00A50840">
              <w:rPr>
                <w:rFonts w:ascii="Times New Roman" w:eastAsia="Calibri" w:hAnsi="Times New Roman" w:cs="Times New Roman"/>
                <w:b/>
                <w:sz w:val="20"/>
                <w:szCs w:val="20"/>
              </w:rPr>
              <w:t>Количество субъектов хозяйственной деятельности в 2018 году, ед.</w:t>
            </w:r>
          </w:p>
        </w:tc>
        <w:tc>
          <w:tcPr>
            <w:tcW w:w="471" w:type="pct"/>
          </w:tcPr>
          <w:p w14:paraId="60B514FF"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Доля от общего количества, %</w:t>
            </w:r>
          </w:p>
        </w:tc>
        <w:tc>
          <w:tcPr>
            <w:tcW w:w="490" w:type="pct"/>
          </w:tcPr>
          <w:p w14:paraId="1DF351A2"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Темп роста/ снижения (к предыдущему году), %</w:t>
            </w:r>
          </w:p>
        </w:tc>
      </w:tr>
      <w:tr w:rsidR="00F40DF4" w:rsidRPr="00D629F1" w14:paraId="4434BC4C" w14:textId="77777777" w:rsidTr="00FA44D8">
        <w:trPr>
          <w:trHeight w:val="324"/>
        </w:trPr>
        <w:tc>
          <w:tcPr>
            <w:tcW w:w="779" w:type="pct"/>
          </w:tcPr>
          <w:p w14:paraId="09D23AD2"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Всего, в т.ч.</w:t>
            </w:r>
          </w:p>
        </w:tc>
        <w:tc>
          <w:tcPr>
            <w:tcW w:w="591" w:type="pct"/>
            <w:shd w:val="clear" w:color="auto" w:fill="auto"/>
          </w:tcPr>
          <w:p w14:paraId="61274A47"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116</w:t>
            </w:r>
          </w:p>
        </w:tc>
        <w:tc>
          <w:tcPr>
            <w:tcW w:w="471" w:type="pct"/>
            <w:shd w:val="clear" w:color="auto" w:fill="auto"/>
          </w:tcPr>
          <w:p w14:paraId="3B596447" w14:textId="77777777" w:rsidR="00F40DF4" w:rsidRPr="00D629F1" w:rsidRDefault="00F40DF4" w:rsidP="009B07FE">
            <w:pPr>
              <w:jc w:val="center"/>
              <w:rPr>
                <w:rFonts w:ascii="Times New Roman" w:eastAsia="Calibri" w:hAnsi="Times New Roman" w:cs="Times New Roman"/>
              </w:rPr>
            </w:pPr>
          </w:p>
        </w:tc>
        <w:tc>
          <w:tcPr>
            <w:tcW w:w="591" w:type="pct"/>
            <w:shd w:val="clear" w:color="auto" w:fill="auto"/>
          </w:tcPr>
          <w:p w14:paraId="6F68D381"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103</w:t>
            </w:r>
          </w:p>
        </w:tc>
        <w:tc>
          <w:tcPr>
            <w:tcW w:w="471" w:type="pct"/>
            <w:shd w:val="clear" w:color="auto" w:fill="auto"/>
          </w:tcPr>
          <w:p w14:paraId="2386E24B" w14:textId="77777777" w:rsidR="00F40DF4" w:rsidRPr="00D629F1" w:rsidRDefault="00F40DF4" w:rsidP="009B07FE">
            <w:pPr>
              <w:jc w:val="center"/>
              <w:rPr>
                <w:rFonts w:ascii="Times New Roman" w:eastAsia="Calibri" w:hAnsi="Times New Roman" w:cs="Times New Roman"/>
              </w:rPr>
            </w:pPr>
          </w:p>
        </w:tc>
        <w:tc>
          <w:tcPr>
            <w:tcW w:w="544" w:type="pct"/>
            <w:shd w:val="clear" w:color="auto" w:fill="auto"/>
          </w:tcPr>
          <w:p w14:paraId="08A4166A" w14:textId="77777777" w:rsidR="00F40DF4" w:rsidRPr="00D629F1" w:rsidRDefault="00F40DF4" w:rsidP="009B07FE">
            <w:pPr>
              <w:jc w:val="center"/>
              <w:rPr>
                <w:rFonts w:ascii="Times New Roman" w:eastAsia="Calibri" w:hAnsi="Times New Roman" w:cs="Times New Roman"/>
              </w:rPr>
            </w:pPr>
          </w:p>
        </w:tc>
        <w:tc>
          <w:tcPr>
            <w:tcW w:w="591" w:type="pct"/>
            <w:shd w:val="clear" w:color="auto" w:fill="auto"/>
          </w:tcPr>
          <w:p w14:paraId="19FC98B5"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105</w:t>
            </w:r>
          </w:p>
        </w:tc>
        <w:tc>
          <w:tcPr>
            <w:tcW w:w="471" w:type="pct"/>
          </w:tcPr>
          <w:p w14:paraId="0A7B1413" w14:textId="77777777" w:rsidR="00F40DF4" w:rsidRPr="00D629F1" w:rsidRDefault="00F40DF4" w:rsidP="009B07FE">
            <w:pPr>
              <w:jc w:val="center"/>
              <w:rPr>
                <w:rFonts w:ascii="Times New Roman" w:eastAsia="Calibri" w:hAnsi="Times New Roman" w:cs="Times New Roman"/>
              </w:rPr>
            </w:pPr>
          </w:p>
        </w:tc>
        <w:tc>
          <w:tcPr>
            <w:tcW w:w="490" w:type="pct"/>
          </w:tcPr>
          <w:p w14:paraId="2EBDD8D9" w14:textId="77777777" w:rsidR="00F40DF4" w:rsidRPr="00D629F1" w:rsidRDefault="00F40DF4" w:rsidP="009B07FE">
            <w:pPr>
              <w:jc w:val="center"/>
              <w:rPr>
                <w:rFonts w:ascii="Times New Roman" w:eastAsia="Calibri" w:hAnsi="Times New Roman" w:cs="Times New Roman"/>
              </w:rPr>
            </w:pPr>
          </w:p>
        </w:tc>
      </w:tr>
      <w:tr w:rsidR="00F40DF4" w:rsidRPr="00D629F1" w14:paraId="019D1919" w14:textId="77777777" w:rsidTr="00FA44D8">
        <w:trPr>
          <w:trHeight w:val="305"/>
        </w:trPr>
        <w:tc>
          <w:tcPr>
            <w:tcW w:w="779" w:type="pct"/>
          </w:tcPr>
          <w:p w14:paraId="362883AE"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1.Государственные</w:t>
            </w:r>
          </w:p>
        </w:tc>
        <w:tc>
          <w:tcPr>
            <w:tcW w:w="591" w:type="pct"/>
            <w:shd w:val="clear" w:color="auto" w:fill="auto"/>
          </w:tcPr>
          <w:p w14:paraId="4B507C68"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15</w:t>
            </w:r>
          </w:p>
        </w:tc>
        <w:tc>
          <w:tcPr>
            <w:tcW w:w="471" w:type="pct"/>
            <w:shd w:val="clear" w:color="auto" w:fill="auto"/>
          </w:tcPr>
          <w:p w14:paraId="69C18595"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12,9</w:t>
            </w:r>
          </w:p>
        </w:tc>
        <w:tc>
          <w:tcPr>
            <w:tcW w:w="591" w:type="pct"/>
            <w:shd w:val="clear" w:color="auto" w:fill="auto"/>
          </w:tcPr>
          <w:p w14:paraId="402EA33C" w14:textId="77777777" w:rsidR="00F40DF4" w:rsidRPr="00A50840" w:rsidRDefault="00F40DF4" w:rsidP="009B07FE">
            <w:pPr>
              <w:jc w:val="center"/>
              <w:rPr>
                <w:rFonts w:ascii="Times New Roman" w:eastAsia="Calibri" w:hAnsi="Times New Roman" w:cs="Times New Roman"/>
                <w:b/>
                <w:lang w:val="en-US"/>
              </w:rPr>
            </w:pPr>
            <w:r w:rsidRPr="00A50840">
              <w:rPr>
                <w:rFonts w:ascii="Times New Roman" w:eastAsia="Calibri" w:hAnsi="Times New Roman" w:cs="Times New Roman"/>
                <w:b/>
                <w:lang w:val="en-US"/>
              </w:rPr>
              <w:t>5</w:t>
            </w:r>
          </w:p>
        </w:tc>
        <w:tc>
          <w:tcPr>
            <w:tcW w:w="471" w:type="pct"/>
            <w:shd w:val="clear" w:color="auto" w:fill="auto"/>
          </w:tcPr>
          <w:p w14:paraId="5839032C"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4,9</w:t>
            </w:r>
          </w:p>
        </w:tc>
        <w:tc>
          <w:tcPr>
            <w:tcW w:w="544" w:type="pct"/>
            <w:shd w:val="clear" w:color="auto" w:fill="auto"/>
          </w:tcPr>
          <w:p w14:paraId="1E3B88AD"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-66,7</w:t>
            </w:r>
          </w:p>
        </w:tc>
        <w:tc>
          <w:tcPr>
            <w:tcW w:w="591" w:type="pct"/>
            <w:shd w:val="clear" w:color="auto" w:fill="auto"/>
          </w:tcPr>
          <w:p w14:paraId="6CF71895"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4</w:t>
            </w:r>
          </w:p>
        </w:tc>
        <w:tc>
          <w:tcPr>
            <w:tcW w:w="471" w:type="pct"/>
          </w:tcPr>
          <w:p w14:paraId="5E76EDC2"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3,8</w:t>
            </w:r>
          </w:p>
        </w:tc>
        <w:tc>
          <w:tcPr>
            <w:tcW w:w="490" w:type="pct"/>
          </w:tcPr>
          <w:p w14:paraId="138C1F65"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-20</w:t>
            </w:r>
          </w:p>
        </w:tc>
      </w:tr>
      <w:tr w:rsidR="00F40DF4" w:rsidRPr="00D629F1" w14:paraId="11D935D3" w14:textId="77777777" w:rsidTr="00FA44D8">
        <w:trPr>
          <w:trHeight w:val="324"/>
        </w:trPr>
        <w:tc>
          <w:tcPr>
            <w:tcW w:w="779" w:type="pct"/>
          </w:tcPr>
          <w:p w14:paraId="02D8786D"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2. Муниципальные</w:t>
            </w:r>
          </w:p>
        </w:tc>
        <w:tc>
          <w:tcPr>
            <w:tcW w:w="591" w:type="pct"/>
            <w:shd w:val="clear" w:color="auto" w:fill="auto"/>
          </w:tcPr>
          <w:p w14:paraId="4590A4BF"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63</w:t>
            </w:r>
          </w:p>
        </w:tc>
        <w:tc>
          <w:tcPr>
            <w:tcW w:w="471" w:type="pct"/>
            <w:shd w:val="clear" w:color="auto" w:fill="auto"/>
          </w:tcPr>
          <w:p w14:paraId="590D0CBC"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54,3</w:t>
            </w:r>
          </w:p>
        </w:tc>
        <w:tc>
          <w:tcPr>
            <w:tcW w:w="591" w:type="pct"/>
            <w:shd w:val="clear" w:color="auto" w:fill="auto"/>
          </w:tcPr>
          <w:p w14:paraId="64AE759E" w14:textId="77777777" w:rsidR="00F40DF4" w:rsidRPr="00A50840" w:rsidRDefault="00F40DF4" w:rsidP="009B07FE">
            <w:pPr>
              <w:jc w:val="center"/>
              <w:rPr>
                <w:rFonts w:ascii="Times New Roman" w:eastAsia="Calibri" w:hAnsi="Times New Roman" w:cs="Times New Roman"/>
                <w:b/>
                <w:lang w:val="en-US"/>
              </w:rPr>
            </w:pPr>
            <w:r w:rsidRPr="00A50840">
              <w:rPr>
                <w:rFonts w:ascii="Times New Roman" w:eastAsia="Calibri" w:hAnsi="Times New Roman" w:cs="Times New Roman"/>
                <w:b/>
                <w:lang w:val="en-US"/>
              </w:rPr>
              <w:t>63</w:t>
            </w:r>
          </w:p>
        </w:tc>
        <w:tc>
          <w:tcPr>
            <w:tcW w:w="471" w:type="pct"/>
            <w:shd w:val="clear" w:color="auto" w:fill="auto"/>
          </w:tcPr>
          <w:p w14:paraId="13E308C4"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61,2</w:t>
            </w:r>
          </w:p>
        </w:tc>
        <w:tc>
          <w:tcPr>
            <w:tcW w:w="544" w:type="pct"/>
            <w:shd w:val="clear" w:color="auto" w:fill="auto"/>
          </w:tcPr>
          <w:p w14:paraId="07D3FCEE"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0</w:t>
            </w:r>
          </w:p>
        </w:tc>
        <w:tc>
          <w:tcPr>
            <w:tcW w:w="591" w:type="pct"/>
            <w:shd w:val="clear" w:color="auto" w:fill="auto"/>
          </w:tcPr>
          <w:p w14:paraId="6A9AF300"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58</w:t>
            </w:r>
          </w:p>
        </w:tc>
        <w:tc>
          <w:tcPr>
            <w:tcW w:w="471" w:type="pct"/>
          </w:tcPr>
          <w:p w14:paraId="55693E36"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55,2</w:t>
            </w:r>
          </w:p>
        </w:tc>
        <w:tc>
          <w:tcPr>
            <w:tcW w:w="490" w:type="pct"/>
          </w:tcPr>
          <w:p w14:paraId="41847715"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-7,9</w:t>
            </w:r>
          </w:p>
        </w:tc>
      </w:tr>
      <w:tr w:rsidR="00F40DF4" w:rsidRPr="00D629F1" w14:paraId="2F7B969D" w14:textId="77777777" w:rsidTr="00FA44D8">
        <w:trPr>
          <w:trHeight w:val="857"/>
        </w:trPr>
        <w:tc>
          <w:tcPr>
            <w:tcW w:w="779" w:type="pct"/>
          </w:tcPr>
          <w:p w14:paraId="54F2A748"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3.негосударственные,</w:t>
            </w:r>
          </w:p>
          <w:p w14:paraId="7C0867DE"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в т.ч.</w:t>
            </w:r>
          </w:p>
        </w:tc>
        <w:tc>
          <w:tcPr>
            <w:tcW w:w="591" w:type="pct"/>
            <w:shd w:val="clear" w:color="auto" w:fill="auto"/>
          </w:tcPr>
          <w:p w14:paraId="6985B35F" w14:textId="77777777" w:rsidR="00F40DF4" w:rsidRPr="00A50840" w:rsidRDefault="00F40DF4" w:rsidP="009B07FE">
            <w:pPr>
              <w:jc w:val="center"/>
              <w:rPr>
                <w:rFonts w:ascii="Times New Roman" w:eastAsia="Calibri" w:hAnsi="Times New Roman" w:cs="Times New Roman"/>
                <w:b/>
                <w:lang w:val="en-US"/>
              </w:rPr>
            </w:pPr>
            <w:r w:rsidRPr="00A50840">
              <w:rPr>
                <w:rFonts w:ascii="Times New Roman" w:eastAsia="Calibri" w:hAnsi="Times New Roman" w:cs="Times New Roman"/>
                <w:b/>
                <w:lang w:val="en-US"/>
              </w:rPr>
              <w:t>38</w:t>
            </w:r>
          </w:p>
        </w:tc>
        <w:tc>
          <w:tcPr>
            <w:tcW w:w="471" w:type="pct"/>
            <w:shd w:val="clear" w:color="auto" w:fill="auto"/>
          </w:tcPr>
          <w:p w14:paraId="493F29F0"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33</w:t>
            </w:r>
          </w:p>
        </w:tc>
        <w:tc>
          <w:tcPr>
            <w:tcW w:w="591" w:type="pct"/>
            <w:shd w:val="clear" w:color="auto" w:fill="auto"/>
          </w:tcPr>
          <w:p w14:paraId="1738C1A5"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40</w:t>
            </w:r>
          </w:p>
        </w:tc>
        <w:tc>
          <w:tcPr>
            <w:tcW w:w="471" w:type="pct"/>
            <w:shd w:val="clear" w:color="auto" w:fill="auto"/>
          </w:tcPr>
          <w:p w14:paraId="7769882B"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38,8</w:t>
            </w:r>
          </w:p>
        </w:tc>
        <w:tc>
          <w:tcPr>
            <w:tcW w:w="544" w:type="pct"/>
            <w:shd w:val="clear" w:color="auto" w:fill="auto"/>
          </w:tcPr>
          <w:p w14:paraId="2699C06D"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+5,3</w:t>
            </w:r>
          </w:p>
        </w:tc>
        <w:tc>
          <w:tcPr>
            <w:tcW w:w="591" w:type="pct"/>
            <w:shd w:val="clear" w:color="auto" w:fill="auto"/>
          </w:tcPr>
          <w:p w14:paraId="7377D12A"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43</w:t>
            </w:r>
          </w:p>
        </w:tc>
        <w:tc>
          <w:tcPr>
            <w:tcW w:w="471" w:type="pct"/>
          </w:tcPr>
          <w:p w14:paraId="56A0219B"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41</w:t>
            </w:r>
          </w:p>
        </w:tc>
        <w:tc>
          <w:tcPr>
            <w:tcW w:w="490" w:type="pct"/>
          </w:tcPr>
          <w:p w14:paraId="58362022"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+7,5</w:t>
            </w:r>
          </w:p>
        </w:tc>
      </w:tr>
      <w:tr w:rsidR="00F40DF4" w:rsidRPr="00D629F1" w14:paraId="7F04475E" w14:textId="77777777" w:rsidTr="00FA44D8">
        <w:trPr>
          <w:trHeight w:val="877"/>
        </w:trPr>
        <w:tc>
          <w:tcPr>
            <w:tcW w:w="779" w:type="pct"/>
          </w:tcPr>
          <w:p w14:paraId="334DCBD8"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1) индивидуальные предприниматели, в т.ч.</w:t>
            </w:r>
          </w:p>
        </w:tc>
        <w:tc>
          <w:tcPr>
            <w:tcW w:w="591" w:type="pct"/>
            <w:shd w:val="clear" w:color="auto" w:fill="auto"/>
          </w:tcPr>
          <w:p w14:paraId="4A91E9E5"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25</w:t>
            </w:r>
          </w:p>
        </w:tc>
        <w:tc>
          <w:tcPr>
            <w:tcW w:w="471" w:type="pct"/>
            <w:shd w:val="clear" w:color="auto" w:fill="auto"/>
          </w:tcPr>
          <w:p w14:paraId="5AC6DA85"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21,5</w:t>
            </w:r>
          </w:p>
        </w:tc>
        <w:tc>
          <w:tcPr>
            <w:tcW w:w="591" w:type="pct"/>
            <w:shd w:val="clear" w:color="auto" w:fill="auto"/>
          </w:tcPr>
          <w:p w14:paraId="19BA027A"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27</w:t>
            </w:r>
          </w:p>
        </w:tc>
        <w:tc>
          <w:tcPr>
            <w:tcW w:w="471" w:type="pct"/>
            <w:shd w:val="clear" w:color="auto" w:fill="auto"/>
          </w:tcPr>
          <w:p w14:paraId="0FFDB3DA"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26,2</w:t>
            </w:r>
          </w:p>
        </w:tc>
        <w:tc>
          <w:tcPr>
            <w:tcW w:w="544" w:type="pct"/>
            <w:shd w:val="clear" w:color="auto" w:fill="auto"/>
          </w:tcPr>
          <w:p w14:paraId="12E96826"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+8</w:t>
            </w:r>
          </w:p>
        </w:tc>
        <w:tc>
          <w:tcPr>
            <w:tcW w:w="591" w:type="pct"/>
            <w:shd w:val="clear" w:color="auto" w:fill="auto"/>
          </w:tcPr>
          <w:p w14:paraId="1F4D24E4"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37</w:t>
            </w:r>
          </w:p>
        </w:tc>
        <w:tc>
          <w:tcPr>
            <w:tcW w:w="471" w:type="pct"/>
          </w:tcPr>
          <w:p w14:paraId="6D8D034F"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35,2</w:t>
            </w:r>
          </w:p>
        </w:tc>
        <w:tc>
          <w:tcPr>
            <w:tcW w:w="490" w:type="pct"/>
          </w:tcPr>
          <w:p w14:paraId="55C4EEA6"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+37</w:t>
            </w:r>
          </w:p>
        </w:tc>
      </w:tr>
      <w:tr w:rsidR="00F40DF4" w:rsidRPr="00D629F1" w14:paraId="389A33D3" w14:textId="77777777" w:rsidTr="00FA44D8">
        <w:trPr>
          <w:trHeight w:val="572"/>
        </w:trPr>
        <w:tc>
          <w:tcPr>
            <w:tcW w:w="779" w:type="pct"/>
          </w:tcPr>
          <w:p w14:paraId="6232E505"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 имеющие лицензию</w:t>
            </w:r>
          </w:p>
        </w:tc>
        <w:tc>
          <w:tcPr>
            <w:tcW w:w="591" w:type="pct"/>
            <w:shd w:val="clear" w:color="auto" w:fill="auto"/>
          </w:tcPr>
          <w:p w14:paraId="5588E507" w14:textId="77777777" w:rsidR="00F40DF4" w:rsidRPr="00A50840" w:rsidRDefault="00F40DF4" w:rsidP="009B07FE">
            <w:pPr>
              <w:jc w:val="center"/>
              <w:rPr>
                <w:rFonts w:ascii="Times New Roman" w:eastAsia="Calibri" w:hAnsi="Times New Roman" w:cs="Times New Roman"/>
                <w:b/>
              </w:rPr>
            </w:pPr>
          </w:p>
        </w:tc>
        <w:tc>
          <w:tcPr>
            <w:tcW w:w="471" w:type="pct"/>
            <w:shd w:val="clear" w:color="auto" w:fill="auto"/>
          </w:tcPr>
          <w:p w14:paraId="7FC7332D" w14:textId="77777777" w:rsidR="00F40DF4" w:rsidRPr="00D629F1" w:rsidRDefault="00F40DF4" w:rsidP="009B07FE">
            <w:pPr>
              <w:jc w:val="center"/>
              <w:rPr>
                <w:rFonts w:ascii="Times New Roman" w:eastAsia="Calibri" w:hAnsi="Times New Roman" w:cs="Times New Roman"/>
              </w:rPr>
            </w:pPr>
          </w:p>
        </w:tc>
        <w:tc>
          <w:tcPr>
            <w:tcW w:w="591" w:type="pct"/>
            <w:shd w:val="clear" w:color="auto" w:fill="auto"/>
          </w:tcPr>
          <w:p w14:paraId="18034C4C" w14:textId="77777777" w:rsidR="00F40DF4" w:rsidRPr="00A50840" w:rsidRDefault="00F40DF4" w:rsidP="009B07FE">
            <w:pPr>
              <w:jc w:val="center"/>
              <w:rPr>
                <w:rFonts w:ascii="Times New Roman" w:eastAsia="Calibri" w:hAnsi="Times New Roman" w:cs="Times New Roman"/>
                <w:b/>
              </w:rPr>
            </w:pPr>
          </w:p>
        </w:tc>
        <w:tc>
          <w:tcPr>
            <w:tcW w:w="471" w:type="pct"/>
            <w:shd w:val="clear" w:color="auto" w:fill="auto"/>
          </w:tcPr>
          <w:p w14:paraId="5192B854" w14:textId="77777777" w:rsidR="00F40DF4" w:rsidRPr="00D629F1" w:rsidRDefault="00F40DF4" w:rsidP="009B07FE">
            <w:pPr>
              <w:jc w:val="center"/>
              <w:rPr>
                <w:rFonts w:ascii="Times New Roman" w:eastAsia="Calibri" w:hAnsi="Times New Roman" w:cs="Times New Roman"/>
              </w:rPr>
            </w:pPr>
          </w:p>
        </w:tc>
        <w:tc>
          <w:tcPr>
            <w:tcW w:w="544" w:type="pct"/>
            <w:shd w:val="clear" w:color="auto" w:fill="auto"/>
          </w:tcPr>
          <w:p w14:paraId="04B65B9D" w14:textId="77777777" w:rsidR="00F40DF4" w:rsidRPr="00D629F1" w:rsidRDefault="00F40DF4" w:rsidP="009B07FE">
            <w:pPr>
              <w:jc w:val="center"/>
              <w:rPr>
                <w:rFonts w:ascii="Times New Roman" w:eastAsia="Calibri" w:hAnsi="Times New Roman" w:cs="Times New Roman"/>
              </w:rPr>
            </w:pPr>
          </w:p>
        </w:tc>
        <w:tc>
          <w:tcPr>
            <w:tcW w:w="591" w:type="pct"/>
            <w:shd w:val="clear" w:color="auto" w:fill="auto"/>
          </w:tcPr>
          <w:p w14:paraId="62E55B7E" w14:textId="77777777" w:rsidR="00F40DF4" w:rsidRPr="00A50840" w:rsidRDefault="00F40DF4" w:rsidP="009B07FE">
            <w:pPr>
              <w:jc w:val="center"/>
              <w:rPr>
                <w:rFonts w:ascii="Times New Roman" w:eastAsia="Calibri" w:hAnsi="Times New Roman" w:cs="Times New Roman"/>
                <w:b/>
              </w:rPr>
            </w:pPr>
          </w:p>
        </w:tc>
        <w:tc>
          <w:tcPr>
            <w:tcW w:w="471" w:type="pct"/>
          </w:tcPr>
          <w:p w14:paraId="13F3D93A" w14:textId="77777777" w:rsidR="00F40DF4" w:rsidRPr="00D629F1" w:rsidRDefault="00F40DF4" w:rsidP="009B07FE">
            <w:pPr>
              <w:jc w:val="center"/>
              <w:rPr>
                <w:rFonts w:ascii="Times New Roman" w:eastAsia="Calibri" w:hAnsi="Times New Roman" w:cs="Times New Roman"/>
              </w:rPr>
            </w:pPr>
          </w:p>
        </w:tc>
        <w:tc>
          <w:tcPr>
            <w:tcW w:w="490" w:type="pct"/>
          </w:tcPr>
          <w:p w14:paraId="0CE1417E" w14:textId="77777777" w:rsidR="00F40DF4" w:rsidRPr="00D629F1" w:rsidRDefault="00F40DF4" w:rsidP="009B07FE">
            <w:pPr>
              <w:jc w:val="center"/>
              <w:rPr>
                <w:rFonts w:ascii="Times New Roman" w:eastAsia="Calibri" w:hAnsi="Times New Roman" w:cs="Times New Roman"/>
              </w:rPr>
            </w:pPr>
          </w:p>
        </w:tc>
      </w:tr>
      <w:tr w:rsidR="00F40DF4" w:rsidRPr="00D629F1" w14:paraId="3ECAF437" w14:textId="77777777" w:rsidTr="00FA44D8">
        <w:trPr>
          <w:trHeight w:val="591"/>
        </w:trPr>
        <w:tc>
          <w:tcPr>
            <w:tcW w:w="779" w:type="pct"/>
          </w:tcPr>
          <w:p w14:paraId="0EC2F036" w14:textId="77777777" w:rsidR="00F40DF4" w:rsidRPr="00D629F1" w:rsidRDefault="00F40DF4" w:rsidP="009B07FE">
            <w:pPr>
              <w:tabs>
                <w:tab w:val="left" w:pos="142"/>
                <w:tab w:val="left" w:pos="284"/>
              </w:tabs>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 не имеющие лицензию</w:t>
            </w:r>
          </w:p>
        </w:tc>
        <w:tc>
          <w:tcPr>
            <w:tcW w:w="591" w:type="pct"/>
            <w:shd w:val="clear" w:color="auto" w:fill="auto"/>
          </w:tcPr>
          <w:p w14:paraId="6785F0D3"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25</w:t>
            </w:r>
          </w:p>
        </w:tc>
        <w:tc>
          <w:tcPr>
            <w:tcW w:w="471" w:type="pct"/>
            <w:shd w:val="clear" w:color="auto" w:fill="auto"/>
          </w:tcPr>
          <w:p w14:paraId="1874CB1C"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21,5</w:t>
            </w:r>
          </w:p>
        </w:tc>
        <w:tc>
          <w:tcPr>
            <w:tcW w:w="591" w:type="pct"/>
            <w:shd w:val="clear" w:color="auto" w:fill="auto"/>
          </w:tcPr>
          <w:p w14:paraId="53A0BFB2"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27</w:t>
            </w:r>
          </w:p>
        </w:tc>
        <w:tc>
          <w:tcPr>
            <w:tcW w:w="471" w:type="pct"/>
            <w:shd w:val="clear" w:color="auto" w:fill="auto"/>
          </w:tcPr>
          <w:p w14:paraId="58E6F74A"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26,2</w:t>
            </w:r>
          </w:p>
        </w:tc>
        <w:tc>
          <w:tcPr>
            <w:tcW w:w="544" w:type="pct"/>
            <w:shd w:val="clear" w:color="auto" w:fill="auto"/>
          </w:tcPr>
          <w:p w14:paraId="2FA9B3BE"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+8</w:t>
            </w:r>
          </w:p>
        </w:tc>
        <w:tc>
          <w:tcPr>
            <w:tcW w:w="591" w:type="pct"/>
            <w:shd w:val="clear" w:color="auto" w:fill="auto"/>
          </w:tcPr>
          <w:p w14:paraId="1C613C0B"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37</w:t>
            </w:r>
          </w:p>
        </w:tc>
        <w:tc>
          <w:tcPr>
            <w:tcW w:w="471" w:type="pct"/>
          </w:tcPr>
          <w:p w14:paraId="5949386D"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35,2</w:t>
            </w:r>
          </w:p>
        </w:tc>
        <w:tc>
          <w:tcPr>
            <w:tcW w:w="490" w:type="pct"/>
          </w:tcPr>
          <w:p w14:paraId="6906A3E8"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+37</w:t>
            </w:r>
          </w:p>
        </w:tc>
      </w:tr>
      <w:tr w:rsidR="00F40DF4" w:rsidRPr="00D629F1" w14:paraId="7692F0FC" w14:textId="77777777" w:rsidTr="00FA44D8">
        <w:trPr>
          <w:trHeight w:val="572"/>
        </w:trPr>
        <w:tc>
          <w:tcPr>
            <w:tcW w:w="779" w:type="pct"/>
          </w:tcPr>
          <w:p w14:paraId="0B07C244"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2) организации, в т.ч.</w:t>
            </w:r>
          </w:p>
        </w:tc>
        <w:tc>
          <w:tcPr>
            <w:tcW w:w="591" w:type="pct"/>
            <w:shd w:val="clear" w:color="auto" w:fill="auto"/>
          </w:tcPr>
          <w:p w14:paraId="43B46DD7"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13</w:t>
            </w:r>
          </w:p>
        </w:tc>
        <w:tc>
          <w:tcPr>
            <w:tcW w:w="471" w:type="pct"/>
            <w:shd w:val="clear" w:color="auto" w:fill="auto"/>
          </w:tcPr>
          <w:p w14:paraId="7BE6A15A"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11,2</w:t>
            </w:r>
          </w:p>
        </w:tc>
        <w:tc>
          <w:tcPr>
            <w:tcW w:w="591" w:type="pct"/>
            <w:shd w:val="clear" w:color="auto" w:fill="auto"/>
          </w:tcPr>
          <w:p w14:paraId="59C8E823"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13</w:t>
            </w:r>
          </w:p>
        </w:tc>
        <w:tc>
          <w:tcPr>
            <w:tcW w:w="471" w:type="pct"/>
            <w:shd w:val="clear" w:color="auto" w:fill="auto"/>
          </w:tcPr>
          <w:p w14:paraId="0B7E7D08"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12,6</w:t>
            </w:r>
          </w:p>
        </w:tc>
        <w:tc>
          <w:tcPr>
            <w:tcW w:w="544" w:type="pct"/>
            <w:shd w:val="clear" w:color="auto" w:fill="auto"/>
          </w:tcPr>
          <w:p w14:paraId="0E8F481E"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0</w:t>
            </w:r>
          </w:p>
        </w:tc>
        <w:tc>
          <w:tcPr>
            <w:tcW w:w="591" w:type="pct"/>
            <w:shd w:val="clear" w:color="auto" w:fill="auto"/>
          </w:tcPr>
          <w:p w14:paraId="29CE60D2"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6</w:t>
            </w:r>
          </w:p>
        </w:tc>
        <w:tc>
          <w:tcPr>
            <w:tcW w:w="471" w:type="pct"/>
          </w:tcPr>
          <w:p w14:paraId="6D651B6C"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5,7</w:t>
            </w:r>
          </w:p>
        </w:tc>
        <w:tc>
          <w:tcPr>
            <w:tcW w:w="490" w:type="pct"/>
          </w:tcPr>
          <w:p w14:paraId="5AD9F4D8"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-53,8</w:t>
            </w:r>
          </w:p>
        </w:tc>
      </w:tr>
      <w:tr w:rsidR="00F40DF4" w:rsidRPr="00D629F1" w14:paraId="6D0C1273" w14:textId="77777777" w:rsidTr="00FA44D8">
        <w:trPr>
          <w:trHeight w:val="572"/>
        </w:trPr>
        <w:tc>
          <w:tcPr>
            <w:tcW w:w="779" w:type="pct"/>
          </w:tcPr>
          <w:p w14:paraId="7E33F0AC" w14:textId="77777777" w:rsidR="00F40DF4" w:rsidRPr="00D629F1" w:rsidRDefault="00F40DF4" w:rsidP="009B07FE">
            <w:pPr>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 имеющие лицензию</w:t>
            </w:r>
          </w:p>
        </w:tc>
        <w:tc>
          <w:tcPr>
            <w:tcW w:w="591" w:type="pct"/>
            <w:shd w:val="clear" w:color="auto" w:fill="auto"/>
          </w:tcPr>
          <w:p w14:paraId="29A503E0"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5</w:t>
            </w:r>
          </w:p>
        </w:tc>
        <w:tc>
          <w:tcPr>
            <w:tcW w:w="471" w:type="pct"/>
            <w:shd w:val="clear" w:color="auto" w:fill="auto"/>
          </w:tcPr>
          <w:p w14:paraId="3A9278EC"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4,9</w:t>
            </w:r>
          </w:p>
        </w:tc>
        <w:tc>
          <w:tcPr>
            <w:tcW w:w="591" w:type="pct"/>
            <w:shd w:val="clear" w:color="auto" w:fill="auto"/>
          </w:tcPr>
          <w:p w14:paraId="2035D9B1" w14:textId="77777777" w:rsidR="00F40DF4" w:rsidRPr="00A50840" w:rsidRDefault="00F40DF4" w:rsidP="009B07FE">
            <w:pPr>
              <w:jc w:val="center"/>
              <w:rPr>
                <w:rFonts w:ascii="Times New Roman" w:eastAsia="Calibri" w:hAnsi="Times New Roman" w:cs="Times New Roman"/>
                <w:b/>
                <w:lang w:val="en-US"/>
              </w:rPr>
            </w:pPr>
            <w:r w:rsidRPr="00A50840">
              <w:rPr>
                <w:rFonts w:ascii="Times New Roman" w:eastAsia="Calibri" w:hAnsi="Times New Roman" w:cs="Times New Roman"/>
                <w:b/>
                <w:lang w:val="en-US"/>
              </w:rPr>
              <w:t>5</w:t>
            </w:r>
          </w:p>
        </w:tc>
        <w:tc>
          <w:tcPr>
            <w:tcW w:w="471" w:type="pct"/>
            <w:shd w:val="clear" w:color="auto" w:fill="auto"/>
          </w:tcPr>
          <w:p w14:paraId="4CED1A9D"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4,9</w:t>
            </w:r>
          </w:p>
        </w:tc>
        <w:tc>
          <w:tcPr>
            <w:tcW w:w="544" w:type="pct"/>
            <w:shd w:val="clear" w:color="auto" w:fill="auto"/>
          </w:tcPr>
          <w:p w14:paraId="3F22E588"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0</w:t>
            </w:r>
          </w:p>
        </w:tc>
        <w:tc>
          <w:tcPr>
            <w:tcW w:w="591" w:type="pct"/>
            <w:shd w:val="clear" w:color="auto" w:fill="auto"/>
          </w:tcPr>
          <w:p w14:paraId="38CC6CD8"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6</w:t>
            </w:r>
          </w:p>
        </w:tc>
        <w:tc>
          <w:tcPr>
            <w:tcW w:w="471" w:type="pct"/>
          </w:tcPr>
          <w:p w14:paraId="15787D87"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5,7</w:t>
            </w:r>
          </w:p>
        </w:tc>
        <w:tc>
          <w:tcPr>
            <w:tcW w:w="490" w:type="pct"/>
          </w:tcPr>
          <w:p w14:paraId="4A745C77"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+20</w:t>
            </w:r>
          </w:p>
        </w:tc>
      </w:tr>
      <w:tr w:rsidR="00F40DF4" w:rsidRPr="00D629F1" w14:paraId="1B2AD4BB" w14:textId="77777777" w:rsidTr="00FA44D8">
        <w:trPr>
          <w:trHeight w:val="591"/>
        </w:trPr>
        <w:tc>
          <w:tcPr>
            <w:tcW w:w="779" w:type="pct"/>
          </w:tcPr>
          <w:p w14:paraId="032CC216" w14:textId="77777777" w:rsidR="00F40DF4" w:rsidRPr="00D629F1" w:rsidRDefault="00F40DF4" w:rsidP="009B07FE">
            <w:pPr>
              <w:tabs>
                <w:tab w:val="left" w:pos="142"/>
                <w:tab w:val="left" w:pos="284"/>
              </w:tabs>
              <w:jc w:val="both"/>
              <w:rPr>
                <w:rFonts w:ascii="Times New Roman" w:eastAsia="Calibri" w:hAnsi="Times New Roman" w:cs="Times New Roman"/>
                <w:sz w:val="20"/>
                <w:szCs w:val="20"/>
              </w:rPr>
            </w:pPr>
            <w:r w:rsidRPr="00D629F1">
              <w:rPr>
                <w:rFonts w:ascii="Times New Roman" w:eastAsia="Calibri" w:hAnsi="Times New Roman" w:cs="Times New Roman"/>
                <w:sz w:val="20"/>
                <w:szCs w:val="20"/>
              </w:rPr>
              <w:t>- не имеющие лицензию</w:t>
            </w:r>
          </w:p>
        </w:tc>
        <w:tc>
          <w:tcPr>
            <w:tcW w:w="591" w:type="pct"/>
            <w:shd w:val="clear" w:color="auto" w:fill="auto"/>
          </w:tcPr>
          <w:p w14:paraId="671E86A7"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8</w:t>
            </w:r>
          </w:p>
        </w:tc>
        <w:tc>
          <w:tcPr>
            <w:tcW w:w="471" w:type="pct"/>
            <w:shd w:val="clear" w:color="auto" w:fill="auto"/>
          </w:tcPr>
          <w:p w14:paraId="1920AB82"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7</w:t>
            </w:r>
          </w:p>
        </w:tc>
        <w:tc>
          <w:tcPr>
            <w:tcW w:w="591" w:type="pct"/>
            <w:shd w:val="clear" w:color="auto" w:fill="auto"/>
          </w:tcPr>
          <w:p w14:paraId="156067DB"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8</w:t>
            </w:r>
          </w:p>
        </w:tc>
        <w:tc>
          <w:tcPr>
            <w:tcW w:w="471" w:type="pct"/>
            <w:shd w:val="clear" w:color="auto" w:fill="auto"/>
          </w:tcPr>
          <w:p w14:paraId="2E7CF6EE"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7,8</w:t>
            </w:r>
          </w:p>
        </w:tc>
        <w:tc>
          <w:tcPr>
            <w:tcW w:w="544" w:type="pct"/>
            <w:shd w:val="clear" w:color="auto" w:fill="auto"/>
          </w:tcPr>
          <w:p w14:paraId="0B19CF0C"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0</w:t>
            </w:r>
          </w:p>
        </w:tc>
        <w:tc>
          <w:tcPr>
            <w:tcW w:w="591" w:type="pct"/>
            <w:shd w:val="clear" w:color="auto" w:fill="auto"/>
          </w:tcPr>
          <w:p w14:paraId="7828B6E1" w14:textId="77777777" w:rsidR="00F40DF4" w:rsidRPr="00A50840" w:rsidRDefault="00F40DF4" w:rsidP="009B07FE">
            <w:pPr>
              <w:jc w:val="center"/>
              <w:rPr>
                <w:rFonts w:ascii="Times New Roman" w:eastAsia="Calibri" w:hAnsi="Times New Roman" w:cs="Times New Roman"/>
                <w:b/>
              </w:rPr>
            </w:pPr>
            <w:r w:rsidRPr="00A50840">
              <w:rPr>
                <w:rFonts w:ascii="Times New Roman" w:eastAsia="Calibri" w:hAnsi="Times New Roman" w:cs="Times New Roman"/>
                <w:b/>
              </w:rPr>
              <w:t>6</w:t>
            </w:r>
          </w:p>
        </w:tc>
        <w:tc>
          <w:tcPr>
            <w:tcW w:w="471" w:type="pct"/>
          </w:tcPr>
          <w:p w14:paraId="4CFCC66E"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5,7</w:t>
            </w:r>
          </w:p>
        </w:tc>
        <w:tc>
          <w:tcPr>
            <w:tcW w:w="490" w:type="pct"/>
          </w:tcPr>
          <w:p w14:paraId="18554AFF" w14:textId="77777777" w:rsidR="00F40DF4" w:rsidRPr="00D629F1" w:rsidRDefault="00F40DF4" w:rsidP="009B07FE">
            <w:pPr>
              <w:jc w:val="center"/>
              <w:rPr>
                <w:rFonts w:ascii="Times New Roman" w:eastAsia="Calibri" w:hAnsi="Times New Roman" w:cs="Times New Roman"/>
              </w:rPr>
            </w:pPr>
            <w:r w:rsidRPr="00D629F1">
              <w:rPr>
                <w:rFonts w:ascii="Times New Roman" w:eastAsia="Calibri" w:hAnsi="Times New Roman" w:cs="Times New Roman"/>
              </w:rPr>
              <w:t>-37,5</w:t>
            </w:r>
          </w:p>
        </w:tc>
      </w:tr>
    </w:tbl>
    <w:p w14:paraId="3920A944" w14:textId="77777777" w:rsidR="00635D4E" w:rsidRDefault="00635D4E" w:rsidP="009B07FE">
      <w:pPr>
        <w:spacing w:after="0" w:line="240" w:lineRule="auto"/>
        <w:jc w:val="both"/>
        <w:rPr>
          <w:rFonts w:ascii="Times New Roman" w:hAnsi="Times New Roman" w:cs="Times New Roman"/>
          <w:sz w:val="28"/>
          <w:szCs w:val="28"/>
        </w:rPr>
      </w:pPr>
    </w:p>
    <w:p w14:paraId="4233D716" w14:textId="77777777" w:rsidR="0051222F" w:rsidRPr="00300573" w:rsidRDefault="0051222F" w:rsidP="009B07FE">
      <w:pPr>
        <w:pStyle w:val="afa"/>
        <w:suppressAutoHyphens/>
        <w:spacing w:line="240" w:lineRule="auto"/>
        <w:ind w:firstLine="1"/>
        <w:jc w:val="both"/>
        <w:rPr>
          <w:rFonts w:eastAsia="MS Mincho"/>
          <w:b/>
          <w:sz w:val="28"/>
        </w:rPr>
      </w:pPr>
      <w:r w:rsidRPr="00300573">
        <w:rPr>
          <w:rFonts w:eastAsia="MS Mincho"/>
          <w:b/>
          <w:sz w:val="28"/>
        </w:rPr>
        <w:t>Удовлетворённость потребности населения в услугах рынка</w:t>
      </w:r>
    </w:p>
    <w:p w14:paraId="1BDFBCC0" w14:textId="636E54D8" w:rsidR="00F40DF4" w:rsidRDefault="00F40DF4" w:rsidP="009B07FE">
      <w:pPr>
        <w:spacing w:after="0" w:line="240" w:lineRule="auto"/>
        <w:ind w:firstLine="709"/>
        <w:jc w:val="both"/>
        <w:rPr>
          <w:rFonts w:ascii="Times New Roman" w:eastAsia="Times New Roman" w:hAnsi="Times New Roman" w:cs="Times New Roman"/>
          <w:sz w:val="28"/>
          <w:szCs w:val="28"/>
          <w:lang w:eastAsia="ru-RU"/>
        </w:rPr>
      </w:pPr>
      <w:r w:rsidRPr="00F75BC5">
        <w:rPr>
          <w:rFonts w:ascii="Times New Roman" w:eastAsia="Times New Roman" w:hAnsi="Times New Roman" w:cs="Times New Roman"/>
          <w:sz w:val="28"/>
          <w:szCs w:val="28"/>
          <w:lang w:eastAsia="ru-RU"/>
        </w:rPr>
        <w:t xml:space="preserve">С целью определения мнения потребителей о качестве услуг негосударственных организаций и индивидуальных предпринимателей в сфере дополнительного образования </w:t>
      </w:r>
      <w:r>
        <w:rPr>
          <w:rFonts w:ascii="Times New Roman" w:eastAsia="Times New Roman" w:hAnsi="Times New Roman" w:cs="Times New Roman"/>
          <w:sz w:val="28"/>
          <w:szCs w:val="28"/>
          <w:lang w:eastAsia="ru-RU"/>
        </w:rPr>
        <w:t>в Камчатском крае ежегодно проводится мониторинг у</w:t>
      </w:r>
      <w:r w:rsidRPr="00F05F5E">
        <w:rPr>
          <w:rFonts w:ascii="Times New Roman" w:eastAsia="Times New Roman" w:hAnsi="Times New Roman" w:cs="Times New Roman"/>
          <w:sz w:val="28"/>
          <w:szCs w:val="28"/>
          <w:lang w:eastAsia="ru-RU"/>
        </w:rPr>
        <w:t>довлетворённост</w:t>
      </w:r>
      <w:r>
        <w:rPr>
          <w:rFonts w:ascii="Times New Roman" w:eastAsia="Times New Roman" w:hAnsi="Times New Roman" w:cs="Times New Roman"/>
          <w:sz w:val="28"/>
          <w:szCs w:val="28"/>
          <w:lang w:eastAsia="ru-RU"/>
        </w:rPr>
        <w:t>и</w:t>
      </w:r>
      <w:r w:rsidRPr="00F05F5E">
        <w:rPr>
          <w:rFonts w:ascii="Times New Roman" w:eastAsia="Times New Roman" w:hAnsi="Times New Roman" w:cs="Times New Roman"/>
          <w:sz w:val="28"/>
          <w:szCs w:val="28"/>
          <w:lang w:eastAsia="ru-RU"/>
        </w:rPr>
        <w:t xml:space="preserve"> потребителей качеством товаров и услуг и ценовой конкуренцией на рынках Камчатского края</w:t>
      </w:r>
      <w:r>
        <w:rPr>
          <w:rFonts w:ascii="Times New Roman" w:eastAsia="Times New Roman" w:hAnsi="Times New Roman" w:cs="Times New Roman"/>
          <w:sz w:val="28"/>
          <w:szCs w:val="28"/>
          <w:lang w:eastAsia="ru-RU"/>
        </w:rPr>
        <w:t>. В 2018 году в таком опросе приняли</w:t>
      </w:r>
      <w:r w:rsidRPr="00F75BC5">
        <w:rPr>
          <w:rFonts w:ascii="Times New Roman" w:eastAsia="Times New Roman" w:hAnsi="Times New Roman" w:cs="Times New Roman"/>
          <w:sz w:val="28"/>
          <w:szCs w:val="28"/>
          <w:lang w:eastAsia="ru-RU"/>
        </w:rPr>
        <w:t xml:space="preserve"> участие </w:t>
      </w:r>
      <w:r>
        <w:rPr>
          <w:rFonts w:ascii="Times New Roman" w:eastAsia="Times New Roman" w:hAnsi="Times New Roman" w:cs="Times New Roman"/>
          <w:sz w:val="28"/>
          <w:szCs w:val="28"/>
          <w:lang w:eastAsia="ru-RU"/>
        </w:rPr>
        <w:t>398</w:t>
      </w:r>
      <w:r w:rsidRPr="00F75BC5">
        <w:rPr>
          <w:rFonts w:ascii="Times New Roman" w:eastAsia="Times New Roman" w:hAnsi="Times New Roman" w:cs="Times New Roman"/>
          <w:sz w:val="28"/>
          <w:szCs w:val="28"/>
          <w:lang w:eastAsia="ru-RU"/>
        </w:rPr>
        <w:t xml:space="preserve"> респондентов.</w:t>
      </w:r>
    </w:p>
    <w:p w14:paraId="7158CD8A" w14:textId="77777777" w:rsidR="00F40DF4" w:rsidRDefault="00F40DF4" w:rsidP="009B07F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Большая часть респондентов удовлетворена </w:t>
      </w:r>
      <w:r w:rsidRPr="009C52A5">
        <w:rPr>
          <w:rFonts w:ascii="Times New Roman" w:eastAsia="Times New Roman" w:hAnsi="Times New Roman" w:cs="Times New Roman"/>
          <w:sz w:val="28"/>
          <w:szCs w:val="28"/>
          <w:lang w:eastAsia="ru-RU"/>
        </w:rPr>
        <w:t xml:space="preserve">уровнем конкуренции </w:t>
      </w:r>
      <w:r>
        <w:rPr>
          <w:rFonts w:ascii="Times New Roman" w:eastAsia="Times New Roman" w:hAnsi="Times New Roman" w:cs="Times New Roman"/>
          <w:sz w:val="28"/>
          <w:szCs w:val="28"/>
          <w:lang w:eastAsia="ru-RU"/>
        </w:rPr>
        <w:t xml:space="preserve">(количеством организаций, предоставляющих слуги) </w:t>
      </w:r>
      <w:r w:rsidRPr="009C52A5">
        <w:rPr>
          <w:rFonts w:ascii="Times New Roman" w:eastAsia="Times New Roman" w:hAnsi="Times New Roman" w:cs="Times New Roman"/>
          <w:sz w:val="28"/>
          <w:szCs w:val="28"/>
          <w:lang w:eastAsia="ru-RU"/>
        </w:rPr>
        <w:t>на рынк</w:t>
      </w:r>
      <w:r>
        <w:rPr>
          <w:rFonts w:ascii="Times New Roman" w:eastAsia="Times New Roman" w:hAnsi="Times New Roman" w:cs="Times New Roman"/>
          <w:sz w:val="28"/>
          <w:szCs w:val="28"/>
          <w:lang w:eastAsia="ru-RU"/>
        </w:rPr>
        <w:t>е</w:t>
      </w:r>
      <w:r w:rsidRPr="009C52A5">
        <w:rPr>
          <w:rFonts w:ascii="Times New Roman" w:eastAsia="Times New Roman" w:hAnsi="Times New Roman" w:cs="Times New Roman"/>
          <w:sz w:val="28"/>
          <w:szCs w:val="28"/>
          <w:lang w:eastAsia="ru-RU"/>
        </w:rPr>
        <w:t xml:space="preserve"> платных услуг дополнительного образования детей (49,7%)</w:t>
      </w:r>
      <w:r>
        <w:rPr>
          <w:rFonts w:ascii="Times New Roman" w:eastAsia="Times New Roman" w:hAnsi="Times New Roman" w:cs="Times New Roman"/>
          <w:sz w:val="28"/>
          <w:szCs w:val="28"/>
          <w:lang w:eastAsia="ru-RU"/>
        </w:rPr>
        <w:t>.</w:t>
      </w:r>
    </w:p>
    <w:p w14:paraId="2D5A9A4D" w14:textId="77777777" w:rsidR="00743395" w:rsidRDefault="00F40DF4" w:rsidP="009B07F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Основными причинами неудовлетворённости являются</w:t>
      </w:r>
      <w:r w:rsidR="00743395">
        <w:rPr>
          <w:rFonts w:ascii="Times New Roman" w:eastAsia="Times New Roman" w:hAnsi="Times New Roman" w:cs="Times New Roman"/>
          <w:sz w:val="28"/>
          <w:szCs w:val="28"/>
          <w:lang w:eastAsia="ru-RU"/>
        </w:rPr>
        <w:t xml:space="preserve">: </w:t>
      </w:r>
    </w:p>
    <w:p w14:paraId="3B800C61" w14:textId="7C5B5E2C" w:rsidR="00743395" w:rsidRPr="00743395" w:rsidRDefault="00743395" w:rsidP="009B07F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40DF4">
        <w:rPr>
          <w:rFonts w:ascii="Times New Roman" w:eastAsia="Times New Roman" w:hAnsi="Times New Roman" w:cs="Times New Roman"/>
          <w:sz w:val="28"/>
          <w:szCs w:val="28"/>
          <w:lang w:eastAsia="ru-RU"/>
        </w:rPr>
        <w:t xml:space="preserve"> достаточно высокие цены на услуги, предоставляемые негосударственными организациями дополнительного образования </w:t>
      </w:r>
      <w:r w:rsidRPr="00743395">
        <w:rPr>
          <w:rFonts w:ascii="Times New Roman" w:eastAsia="Times New Roman" w:hAnsi="Times New Roman" w:cs="Times New Roman"/>
          <w:sz w:val="28"/>
          <w:szCs w:val="28"/>
          <w:lang w:eastAsia="ru-RU"/>
        </w:rPr>
        <w:t xml:space="preserve">(средний размер платы за дополнительные образовательные услуги, оказываемые </w:t>
      </w:r>
      <w:r w:rsidRPr="00743395">
        <w:rPr>
          <w:rFonts w:ascii="Times New Roman" w:eastAsia="Times New Roman" w:hAnsi="Times New Roman" w:cs="Times New Roman"/>
          <w:sz w:val="28"/>
          <w:szCs w:val="28"/>
          <w:lang w:eastAsia="ru-RU"/>
        </w:rPr>
        <w:lastRenderedPageBreak/>
        <w:t>частными организациями, составляет 9 600 руб. в месяц за одного человека)</w:t>
      </w:r>
      <w:r>
        <w:rPr>
          <w:rFonts w:ascii="Times New Roman" w:eastAsia="Times New Roman" w:hAnsi="Times New Roman" w:cs="Times New Roman"/>
          <w:sz w:val="28"/>
          <w:szCs w:val="28"/>
          <w:lang w:eastAsia="ru-RU"/>
        </w:rPr>
        <w:t xml:space="preserve"> при наличии бесплатных услуг, предоставляемых государственными и</w:t>
      </w:r>
      <w:r w:rsidR="00C33290">
        <w:rPr>
          <w:rFonts w:ascii="Times New Roman" w:eastAsia="Times New Roman" w:hAnsi="Times New Roman" w:cs="Times New Roman"/>
          <w:sz w:val="28"/>
          <w:szCs w:val="28"/>
          <w:lang w:eastAsia="ru-RU"/>
        </w:rPr>
        <w:t xml:space="preserve"> </w:t>
      </w:r>
      <w:r w:rsidRPr="00743395">
        <w:rPr>
          <w:rFonts w:ascii="Times New Roman" w:eastAsia="Times New Roman" w:hAnsi="Times New Roman" w:cs="Times New Roman"/>
          <w:sz w:val="28"/>
          <w:szCs w:val="28"/>
          <w:lang w:eastAsia="ru-RU"/>
        </w:rPr>
        <w:t>муниципальными организациями дополнительного образования;</w:t>
      </w:r>
    </w:p>
    <w:p w14:paraId="76D22562" w14:textId="4B422E36" w:rsidR="00F40DF4" w:rsidRDefault="00743395" w:rsidP="009B07F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относительно невысокая</w:t>
      </w:r>
      <w:r w:rsidR="00F40DF4">
        <w:rPr>
          <w:rFonts w:ascii="Times New Roman" w:eastAsia="Times New Roman" w:hAnsi="Times New Roman" w:cs="Times New Roman"/>
          <w:sz w:val="28"/>
          <w:szCs w:val="28"/>
          <w:lang w:eastAsia="ru-RU"/>
        </w:rPr>
        <w:t xml:space="preserve"> вариативность дополнительных общеобразовательных программ.</w:t>
      </w:r>
    </w:p>
    <w:p w14:paraId="21275F57" w14:textId="77777777" w:rsidR="0051222F" w:rsidRDefault="0051222F" w:rsidP="009B07FE">
      <w:pPr>
        <w:spacing w:after="0" w:line="240" w:lineRule="auto"/>
        <w:ind w:firstLine="709"/>
        <w:jc w:val="both"/>
        <w:rPr>
          <w:rFonts w:ascii="Times New Roman" w:hAnsi="Times New Roman" w:cs="Times New Roman"/>
          <w:b/>
          <w:sz w:val="28"/>
          <w:szCs w:val="28"/>
        </w:rPr>
      </w:pPr>
    </w:p>
    <w:p w14:paraId="3B5F0BD3" w14:textId="77777777" w:rsidR="00B61E4E" w:rsidRPr="00B61E4E" w:rsidRDefault="00B61E4E" w:rsidP="009B07F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47284D3F" w14:textId="77777777" w:rsidR="00F40DF4" w:rsidRPr="00086B33" w:rsidRDefault="00F40DF4" w:rsidP="009B07F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Министерством ежегодно реализуется ряд мероприятий, направленных на</w:t>
      </w:r>
      <w:r w:rsidRPr="00086B33">
        <w:rPr>
          <w:rFonts w:ascii="Times New Roman" w:eastAsia="Calibri" w:hAnsi="Times New Roman" w:cs="Times New Roman"/>
          <w:sz w:val="28"/>
          <w:szCs w:val="28"/>
        </w:rPr>
        <w:t xml:space="preserve"> развитие рынк</w:t>
      </w:r>
      <w:r>
        <w:rPr>
          <w:rFonts w:ascii="Times New Roman" w:eastAsia="Calibri" w:hAnsi="Times New Roman" w:cs="Times New Roman"/>
          <w:sz w:val="28"/>
          <w:szCs w:val="28"/>
        </w:rPr>
        <w:t>а</w:t>
      </w:r>
      <w:r w:rsidRPr="00086B33">
        <w:rPr>
          <w:rFonts w:ascii="Times New Roman" w:eastAsia="Calibri" w:hAnsi="Times New Roman" w:cs="Times New Roman"/>
          <w:sz w:val="28"/>
          <w:szCs w:val="28"/>
        </w:rPr>
        <w:t xml:space="preserve"> услуг дополнительного образования</w:t>
      </w:r>
      <w:r>
        <w:rPr>
          <w:rFonts w:ascii="Times New Roman" w:eastAsia="Calibri" w:hAnsi="Times New Roman" w:cs="Times New Roman"/>
          <w:sz w:val="28"/>
          <w:szCs w:val="28"/>
        </w:rPr>
        <w:t>, в рамках</w:t>
      </w:r>
      <w:r w:rsidRPr="00086B33">
        <w:rPr>
          <w:rFonts w:ascii="Times New Roman" w:eastAsia="Calibri" w:hAnsi="Times New Roman" w:cs="Times New Roman"/>
          <w:sz w:val="28"/>
          <w:szCs w:val="28"/>
        </w:rPr>
        <w:t xml:space="preserve">: </w:t>
      </w:r>
    </w:p>
    <w:p w14:paraId="7028412D" w14:textId="77777777" w:rsidR="00F40DF4" w:rsidRPr="00086B33" w:rsidRDefault="00F40DF4" w:rsidP="009B0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086B33">
        <w:rPr>
          <w:rFonts w:ascii="Times New Roman" w:eastAsia="Calibri" w:hAnsi="Times New Roman" w:cs="Times New Roman"/>
          <w:sz w:val="28"/>
          <w:szCs w:val="28"/>
        </w:rPr>
        <w:t>- межведомственн</w:t>
      </w:r>
      <w:r>
        <w:rPr>
          <w:rFonts w:ascii="Times New Roman" w:eastAsia="Calibri" w:hAnsi="Times New Roman" w:cs="Times New Roman"/>
          <w:sz w:val="28"/>
          <w:szCs w:val="28"/>
        </w:rPr>
        <w:t>ого</w:t>
      </w:r>
      <w:r w:rsidRPr="00086B3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а</w:t>
      </w:r>
      <w:r w:rsidRPr="00086B33">
        <w:rPr>
          <w:rFonts w:ascii="Times New Roman" w:eastAsia="Calibri" w:hAnsi="Times New Roman" w:cs="Times New Roman"/>
          <w:sz w:val="28"/>
          <w:szCs w:val="28"/>
        </w:rPr>
        <w:t xml:space="preserve"> мероприятий по содействию развития конкуренции в Камчатском (отраслевые рынки: дошкольное образование, дополнительное образование детей, детский отдых и оздоровление) 2018-2020 годы (распоряжение Правительства Камчатского края от 16.04.2018 № 171-РП);</w:t>
      </w:r>
    </w:p>
    <w:p w14:paraId="53594CA3" w14:textId="3AFD111F" w:rsidR="00F40DF4" w:rsidRPr="0005435E" w:rsidRDefault="00F40DF4" w:rsidP="009B0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E50628">
        <w:rPr>
          <w:rFonts w:ascii="Times New Roman" w:eastAsia="Calibri" w:hAnsi="Times New Roman" w:cs="Times New Roman"/>
          <w:sz w:val="28"/>
          <w:szCs w:val="28"/>
        </w:rPr>
        <w:t>- </w:t>
      </w:r>
      <w:r w:rsidRPr="0005435E">
        <w:rPr>
          <w:rFonts w:ascii="Times New Roman" w:eastAsia="Calibri" w:hAnsi="Times New Roman" w:cs="Times New Roman"/>
          <w:sz w:val="28"/>
          <w:szCs w:val="28"/>
        </w:rPr>
        <w:t>государственной программы Камчатского края «Социальная поддержка граждан в Камчатском крае»</w:t>
      </w:r>
      <w:r w:rsidR="001D6F64" w:rsidRPr="0005435E">
        <w:rPr>
          <w:rFonts w:ascii="Times New Roman" w:eastAsia="Calibri" w:hAnsi="Times New Roman" w:cs="Times New Roman"/>
          <w:sz w:val="28"/>
          <w:szCs w:val="28"/>
        </w:rPr>
        <w:t xml:space="preserve"> (постановление Правительства</w:t>
      </w:r>
      <w:r w:rsidR="00A5385A" w:rsidRPr="0005435E">
        <w:rPr>
          <w:rFonts w:ascii="Times New Roman" w:eastAsia="Calibri" w:hAnsi="Times New Roman" w:cs="Times New Roman"/>
          <w:sz w:val="28"/>
          <w:szCs w:val="28"/>
        </w:rPr>
        <w:t xml:space="preserve"> Камчатского края от 29.11.2013 № 548-П).</w:t>
      </w:r>
    </w:p>
    <w:p w14:paraId="23DDFBA2" w14:textId="77777777" w:rsidR="00F40DF4" w:rsidRPr="00086B33" w:rsidRDefault="00F40DF4" w:rsidP="009B0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05435E">
        <w:rPr>
          <w:rFonts w:ascii="Times New Roman" w:eastAsia="Calibri" w:hAnsi="Times New Roman" w:cs="Times New Roman"/>
          <w:sz w:val="28"/>
          <w:szCs w:val="28"/>
        </w:rPr>
        <w:t>- плана мероприятий</w:t>
      </w:r>
      <w:r w:rsidRPr="00E50628">
        <w:rPr>
          <w:rFonts w:ascii="Times New Roman" w:eastAsia="Calibri" w:hAnsi="Times New Roman" w:cs="Times New Roman"/>
          <w:sz w:val="28"/>
          <w:szCs w:val="28"/>
        </w:rPr>
        <w:t xml:space="preserve"> по го</w:t>
      </w:r>
      <w:r>
        <w:rPr>
          <w:rFonts w:ascii="Times New Roman" w:eastAsia="Calibri" w:hAnsi="Times New Roman" w:cs="Times New Roman"/>
          <w:sz w:val="28"/>
          <w:szCs w:val="28"/>
        </w:rPr>
        <w:t xml:space="preserve">сударственной поддержке доступа </w:t>
      </w:r>
      <w:r w:rsidRPr="00E50628">
        <w:rPr>
          <w:rFonts w:ascii="Times New Roman" w:eastAsia="Calibri" w:hAnsi="Times New Roman" w:cs="Times New Roman"/>
          <w:sz w:val="28"/>
          <w:szCs w:val="28"/>
        </w:rPr>
        <w:t>негосударственных организаций к предоставлению услуг в социальной сфере</w:t>
      </w:r>
      <w:r>
        <w:rPr>
          <w:rFonts w:ascii="Times New Roman" w:eastAsia="Calibri" w:hAnsi="Times New Roman" w:cs="Times New Roman"/>
          <w:sz w:val="28"/>
          <w:szCs w:val="28"/>
        </w:rPr>
        <w:t xml:space="preserve"> </w:t>
      </w:r>
      <w:r w:rsidRPr="00E50628">
        <w:rPr>
          <w:rFonts w:ascii="Times New Roman" w:eastAsia="Calibri" w:hAnsi="Times New Roman" w:cs="Times New Roman"/>
          <w:sz w:val="28"/>
          <w:szCs w:val="28"/>
        </w:rPr>
        <w:t>в Камчатском крае на 2016-2018</w:t>
      </w:r>
      <w:r>
        <w:rPr>
          <w:rFonts w:ascii="Times New Roman" w:eastAsia="Calibri" w:hAnsi="Times New Roman" w:cs="Times New Roman"/>
          <w:sz w:val="28"/>
          <w:szCs w:val="28"/>
        </w:rPr>
        <w:t xml:space="preserve"> годы, утверждённого</w:t>
      </w:r>
      <w:r w:rsidRPr="00086B33">
        <w:rPr>
          <w:rFonts w:ascii="Times New Roman" w:eastAsia="Calibri" w:hAnsi="Times New Roman" w:cs="Times New Roman"/>
          <w:sz w:val="28"/>
          <w:szCs w:val="28"/>
        </w:rPr>
        <w:t xml:space="preserve"> распоряжени</w:t>
      </w:r>
      <w:r>
        <w:rPr>
          <w:rFonts w:ascii="Times New Roman" w:eastAsia="Calibri" w:hAnsi="Times New Roman" w:cs="Times New Roman"/>
          <w:sz w:val="28"/>
          <w:szCs w:val="28"/>
        </w:rPr>
        <w:t>ем</w:t>
      </w:r>
      <w:r w:rsidRPr="00086B33">
        <w:rPr>
          <w:rFonts w:ascii="Times New Roman" w:eastAsia="Calibri" w:hAnsi="Times New Roman" w:cs="Times New Roman"/>
          <w:sz w:val="28"/>
          <w:szCs w:val="28"/>
        </w:rPr>
        <w:t xml:space="preserve"> Правительства Камчатского края от 12.01.2016 № 8-РП.</w:t>
      </w:r>
    </w:p>
    <w:p w14:paraId="160B3757" w14:textId="77777777" w:rsidR="00F40DF4" w:rsidRPr="00086B33" w:rsidRDefault="00F40DF4" w:rsidP="009B0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086B33">
        <w:rPr>
          <w:rFonts w:ascii="Times New Roman" w:eastAsia="Calibri" w:hAnsi="Times New Roman" w:cs="Times New Roman"/>
          <w:sz w:val="28"/>
          <w:szCs w:val="28"/>
        </w:rPr>
        <w:t>Данные документы предусматривают методическое обеспечение, а также координацию деятельности негосударственных организаций в сфере дополнительного образования.</w:t>
      </w:r>
    </w:p>
    <w:p w14:paraId="4756D501" w14:textId="77777777" w:rsidR="00F40DF4" w:rsidRPr="00086B33" w:rsidRDefault="00F40DF4" w:rsidP="009B07FE">
      <w:pPr>
        <w:widowControl w:val="0"/>
        <w:spacing w:after="0" w:line="240" w:lineRule="auto"/>
        <w:ind w:left="68" w:firstLine="641"/>
        <w:jc w:val="both"/>
        <w:rPr>
          <w:rFonts w:ascii="Times New Roman" w:eastAsia="Times New Roman" w:hAnsi="Times New Roman" w:cs="Times New Roman"/>
          <w:bCs/>
          <w:sz w:val="28"/>
          <w:szCs w:val="28"/>
          <w:lang w:eastAsia="ru-RU"/>
        </w:rPr>
      </w:pPr>
      <w:r w:rsidRPr="00086B33">
        <w:rPr>
          <w:rFonts w:ascii="Times New Roman" w:eastAsia="Times New Roman" w:hAnsi="Times New Roman" w:cs="Times New Roman"/>
          <w:bCs/>
          <w:sz w:val="28"/>
          <w:szCs w:val="28"/>
          <w:lang w:eastAsia="ru-RU"/>
        </w:rPr>
        <w:t xml:space="preserve">В 2018 году продолжена реализация проекта «Развитие негосударственного сектора в предоставлении услуг дошкольного и дополнительного образования, а также по присмотру и уходу за детьми дошкольного возраста», </w:t>
      </w:r>
      <w:r w:rsidRPr="00086B33">
        <w:rPr>
          <w:rFonts w:ascii="Times New Roman" w:eastAsia="Calibri" w:hAnsi="Times New Roman" w:cs="Times New Roman"/>
          <w:sz w:val="28"/>
          <w:szCs w:val="28"/>
        </w:rPr>
        <w:t xml:space="preserve">в рамках которого </w:t>
      </w:r>
      <w:r w:rsidRPr="00086B33">
        <w:rPr>
          <w:rFonts w:ascii="Times New Roman" w:eastAsia="Times New Roman" w:hAnsi="Times New Roman" w:cs="Times New Roman"/>
          <w:bCs/>
          <w:sz w:val="28"/>
          <w:szCs w:val="28"/>
          <w:lang w:eastAsia="ru-RU"/>
        </w:rPr>
        <w:t>организациям дополнительного образования оказывается консультационная и информационная поддержка – проводятся различные образовательные мероприятия (семинары, круглые столы, мастер-классы и др.).</w:t>
      </w:r>
    </w:p>
    <w:p w14:paraId="69365D61" w14:textId="77777777" w:rsidR="00F40DF4" w:rsidRPr="00086B33" w:rsidRDefault="00F40DF4" w:rsidP="009B07FE">
      <w:pPr>
        <w:spacing w:after="0" w:line="240" w:lineRule="auto"/>
        <w:ind w:firstLine="709"/>
        <w:jc w:val="both"/>
        <w:rPr>
          <w:rFonts w:ascii="Times New Roman" w:eastAsia="Calibri" w:hAnsi="Times New Roman" w:cs="Times New Roman"/>
          <w:sz w:val="28"/>
          <w:szCs w:val="28"/>
        </w:rPr>
      </w:pPr>
      <w:r w:rsidRPr="00086B33">
        <w:rPr>
          <w:rFonts w:ascii="Times New Roman" w:eastAsia="Calibri" w:hAnsi="Times New Roman" w:cs="Times New Roman"/>
          <w:sz w:val="28"/>
          <w:szCs w:val="28"/>
        </w:rPr>
        <w:t>В 2018 году проведено 13 мероприятий для субъектов малого и среднего предпринимательства, в которых приняли участие 119 представителей</w:t>
      </w:r>
      <w:r w:rsidRPr="00086B33">
        <w:rPr>
          <w:rFonts w:ascii="Times New Roman" w:eastAsia="Times New Roman" w:hAnsi="Times New Roman" w:cs="Times New Roman"/>
          <w:bCs/>
          <w:sz w:val="28"/>
          <w:szCs w:val="28"/>
          <w:lang w:eastAsia="ru-RU"/>
        </w:rPr>
        <w:t xml:space="preserve"> негосударственного сектора в сфере образования</w:t>
      </w:r>
      <w:r w:rsidRPr="00086B33">
        <w:rPr>
          <w:rFonts w:ascii="Times New Roman" w:eastAsia="Calibri" w:hAnsi="Times New Roman" w:cs="Times New Roman"/>
          <w:sz w:val="28"/>
          <w:szCs w:val="28"/>
        </w:rPr>
        <w:t xml:space="preserve"> (в 2017 году проведено 13 мероприятий, в которых приняли участие 78 человек).</w:t>
      </w:r>
    </w:p>
    <w:p w14:paraId="65A94028" w14:textId="2868F631" w:rsidR="00F40DF4" w:rsidRPr="00086B33" w:rsidRDefault="00F40DF4" w:rsidP="009B07FE">
      <w:pPr>
        <w:spacing w:after="0" w:line="240" w:lineRule="auto"/>
        <w:ind w:firstLine="709"/>
        <w:jc w:val="both"/>
        <w:rPr>
          <w:rFonts w:ascii="Times New Roman" w:eastAsia="Calibri" w:hAnsi="Times New Roman" w:cs="Times New Roman"/>
          <w:sz w:val="28"/>
          <w:szCs w:val="28"/>
        </w:rPr>
      </w:pPr>
      <w:r w:rsidRPr="00086B33">
        <w:rPr>
          <w:rFonts w:ascii="Times New Roman" w:eastAsia="Calibri" w:hAnsi="Times New Roman" w:cs="Times New Roman"/>
          <w:sz w:val="28"/>
          <w:szCs w:val="28"/>
        </w:rPr>
        <w:t>Одной из мер финансовой поддержки негосударственных организаций дополнительного образования является</w:t>
      </w:r>
      <w:r w:rsidRPr="00086B33">
        <w:rPr>
          <w:rFonts w:ascii="Calibri" w:eastAsia="Calibri" w:hAnsi="Calibri" w:cs="Times New Roman"/>
        </w:rPr>
        <w:t xml:space="preserve"> </w:t>
      </w:r>
      <w:r w:rsidRPr="00086B33">
        <w:rPr>
          <w:rFonts w:ascii="Times New Roman" w:eastAsia="Calibri" w:hAnsi="Times New Roman" w:cs="Times New Roman"/>
          <w:sz w:val="28"/>
          <w:szCs w:val="28"/>
        </w:rPr>
        <w:t xml:space="preserve">проведение конкурса на право получения </w:t>
      </w:r>
      <w:r w:rsidR="001D6F64" w:rsidRPr="001D6F64">
        <w:rPr>
          <w:rFonts w:ascii="Times New Roman" w:eastAsia="Calibri" w:hAnsi="Times New Roman" w:cs="Times New Roman"/>
          <w:sz w:val="28"/>
          <w:szCs w:val="28"/>
        </w:rPr>
        <w:t>социально-ориенти</w:t>
      </w:r>
      <w:r w:rsidR="001D6F64">
        <w:rPr>
          <w:rFonts w:ascii="Times New Roman" w:eastAsia="Calibri" w:hAnsi="Times New Roman" w:cs="Times New Roman"/>
          <w:sz w:val="28"/>
          <w:szCs w:val="28"/>
        </w:rPr>
        <w:t>рованными</w:t>
      </w:r>
      <w:r w:rsidR="001D6F64" w:rsidRPr="001D6F64">
        <w:rPr>
          <w:rFonts w:ascii="Times New Roman" w:eastAsia="Calibri" w:hAnsi="Times New Roman" w:cs="Times New Roman"/>
          <w:sz w:val="28"/>
          <w:szCs w:val="28"/>
        </w:rPr>
        <w:t xml:space="preserve"> некоммерческ</w:t>
      </w:r>
      <w:r w:rsidR="001D6F64">
        <w:rPr>
          <w:rFonts w:ascii="Times New Roman" w:eastAsia="Calibri" w:hAnsi="Times New Roman" w:cs="Times New Roman"/>
          <w:sz w:val="28"/>
          <w:szCs w:val="28"/>
        </w:rPr>
        <w:t>ими организациями</w:t>
      </w:r>
      <w:r w:rsidR="001D6F64" w:rsidRPr="001D6F64">
        <w:rPr>
          <w:rFonts w:ascii="Times New Roman" w:eastAsia="Calibri" w:hAnsi="Times New Roman" w:cs="Times New Roman"/>
          <w:sz w:val="28"/>
          <w:szCs w:val="28"/>
        </w:rPr>
        <w:t xml:space="preserve"> (далее – </w:t>
      </w:r>
      <w:r w:rsidRPr="001D6F64">
        <w:rPr>
          <w:rFonts w:ascii="Times New Roman" w:eastAsia="Calibri" w:hAnsi="Times New Roman" w:cs="Times New Roman"/>
          <w:sz w:val="28"/>
          <w:szCs w:val="28"/>
        </w:rPr>
        <w:t>СОНКО</w:t>
      </w:r>
      <w:r w:rsidR="001D6F64" w:rsidRPr="001D6F64">
        <w:rPr>
          <w:rFonts w:ascii="Times New Roman" w:eastAsia="Calibri" w:hAnsi="Times New Roman" w:cs="Times New Roman"/>
          <w:sz w:val="28"/>
          <w:szCs w:val="28"/>
        </w:rPr>
        <w:t>)</w:t>
      </w:r>
      <w:r w:rsidRPr="00086B33">
        <w:rPr>
          <w:rFonts w:ascii="Times New Roman" w:eastAsia="Calibri" w:hAnsi="Times New Roman" w:cs="Times New Roman"/>
          <w:sz w:val="28"/>
          <w:szCs w:val="28"/>
        </w:rPr>
        <w:t xml:space="preserve"> субсидий на реализацию социально значимых программ (проектов) по развитию дополнительного образования, научно-технического и художественного творчества детей и молодёжи.</w:t>
      </w:r>
    </w:p>
    <w:p w14:paraId="290F2A48" w14:textId="43762C4B" w:rsidR="00F40DF4" w:rsidRPr="00086B33" w:rsidRDefault="00F40DF4" w:rsidP="009B07FE">
      <w:pPr>
        <w:spacing w:after="0" w:line="240" w:lineRule="auto"/>
        <w:ind w:firstLine="709"/>
        <w:jc w:val="both"/>
        <w:rPr>
          <w:rFonts w:ascii="Times New Roman" w:eastAsia="Calibri" w:hAnsi="Times New Roman" w:cs="Times New Roman"/>
          <w:sz w:val="28"/>
          <w:szCs w:val="28"/>
        </w:rPr>
      </w:pPr>
      <w:r w:rsidRPr="00086B33">
        <w:rPr>
          <w:rFonts w:ascii="Times New Roman" w:eastAsia="Calibri" w:hAnsi="Times New Roman" w:cs="Times New Roman"/>
          <w:sz w:val="28"/>
          <w:szCs w:val="28"/>
        </w:rPr>
        <w:t xml:space="preserve">В 2018 году было выделено 800,00 тыс. рублей 4 СОНКО на реализацию 4 проектов (за средства гранта проведены различные конкурсные </w:t>
      </w:r>
      <w:r w:rsidRPr="00086B33">
        <w:rPr>
          <w:rFonts w:ascii="Times New Roman" w:eastAsia="Calibri" w:hAnsi="Times New Roman" w:cs="Times New Roman"/>
          <w:sz w:val="28"/>
          <w:szCs w:val="28"/>
        </w:rPr>
        <w:lastRenderedPageBreak/>
        <w:t>мероприятия, организованы выставки, осуществлено развитие детских студий и др</w:t>
      </w:r>
      <w:r w:rsidR="001D6F64">
        <w:rPr>
          <w:rFonts w:ascii="Times New Roman" w:eastAsia="Calibri" w:hAnsi="Times New Roman" w:cs="Times New Roman"/>
          <w:sz w:val="28"/>
          <w:szCs w:val="28"/>
        </w:rPr>
        <w:t>угих мероприятий</w:t>
      </w:r>
      <w:r w:rsidRPr="00086B33">
        <w:rPr>
          <w:rFonts w:ascii="Times New Roman" w:eastAsia="Calibri" w:hAnsi="Times New Roman" w:cs="Times New Roman"/>
          <w:sz w:val="28"/>
          <w:szCs w:val="28"/>
        </w:rPr>
        <w:t xml:space="preserve">). </w:t>
      </w:r>
    </w:p>
    <w:p w14:paraId="45D5C746" w14:textId="3664C1E5" w:rsidR="00F40DF4" w:rsidRPr="00086B33" w:rsidRDefault="00F40DF4" w:rsidP="009B07FE">
      <w:pPr>
        <w:spacing w:after="0" w:line="240" w:lineRule="auto"/>
        <w:ind w:firstLine="709"/>
        <w:jc w:val="both"/>
        <w:rPr>
          <w:rFonts w:ascii="Times New Roman" w:eastAsia="Calibri" w:hAnsi="Times New Roman" w:cs="Times New Roman"/>
          <w:sz w:val="28"/>
          <w:szCs w:val="28"/>
        </w:rPr>
      </w:pPr>
      <w:r w:rsidRPr="00086B33">
        <w:rPr>
          <w:rFonts w:ascii="Times New Roman" w:eastAsia="Calibri" w:hAnsi="Times New Roman" w:cs="Times New Roman"/>
          <w:sz w:val="28"/>
          <w:szCs w:val="28"/>
        </w:rPr>
        <w:t>Р</w:t>
      </w:r>
      <w:r w:rsidR="001D6F64">
        <w:rPr>
          <w:rFonts w:ascii="Times New Roman" w:eastAsia="Calibri" w:hAnsi="Times New Roman" w:cs="Times New Roman"/>
          <w:sz w:val="28"/>
          <w:szCs w:val="28"/>
        </w:rPr>
        <w:t xml:space="preserve">егиональной общественной организацией </w:t>
      </w:r>
      <w:r w:rsidRPr="00086B33">
        <w:rPr>
          <w:rFonts w:ascii="Times New Roman" w:eastAsia="Calibri" w:hAnsi="Times New Roman" w:cs="Times New Roman"/>
          <w:sz w:val="28"/>
          <w:szCs w:val="28"/>
        </w:rPr>
        <w:t xml:space="preserve">«Федерация судомодельного спорта Камчатского края» проведён открытый кубок по судомодельному спорту в классе парусных моделей среди детей и молодёжи, по итогам которого команда-победитель направлена на Всероссийское Первенство по судомоделизму в г. Москву и заняла </w:t>
      </w:r>
      <w:r w:rsidR="001D6F64">
        <w:rPr>
          <w:rFonts w:ascii="Times New Roman" w:eastAsia="Calibri" w:hAnsi="Times New Roman" w:cs="Times New Roman"/>
          <w:sz w:val="28"/>
          <w:szCs w:val="28"/>
        </w:rPr>
        <w:t>в нем третье</w:t>
      </w:r>
      <w:r w:rsidRPr="00086B33">
        <w:rPr>
          <w:rFonts w:ascii="Times New Roman" w:eastAsia="Calibri" w:hAnsi="Times New Roman" w:cs="Times New Roman"/>
          <w:sz w:val="28"/>
          <w:szCs w:val="28"/>
        </w:rPr>
        <w:t xml:space="preserve"> место.</w:t>
      </w:r>
    </w:p>
    <w:p w14:paraId="354AAE55" w14:textId="1036339B" w:rsidR="00F40DF4" w:rsidRPr="00086B33" w:rsidRDefault="001D6F64" w:rsidP="009B07FE">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Автономная некоммерческая организаций </w:t>
      </w:r>
      <w:r w:rsidR="00F40DF4" w:rsidRPr="00086B33">
        <w:rPr>
          <w:rFonts w:ascii="Times New Roman" w:eastAsia="Calibri" w:hAnsi="Times New Roman" w:cs="Times New Roman"/>
          <w:sz w:val="28"/>
          <w:szCs w:val="28"/>
        </w:rPr>
        <w:t>Духовно-просветительский центр «Сретение» реализова</w:t>
      </w:r>
      <w:r>
        <w:rPr>
          <w:rFonts w:ascii="Times New Roman" w:eastAsia="Calibri" w:hAnsi="Times New Roman" w:cs="Times New Roman"/>
          <w:sz w:val="28"/>
          <w:szCs w:val="28"/>
        </w:rPr>
        <w:t>н</w:t>
      </w:r>
      <w:r w:rsidR="00C33290">
        <w:rPr>
          <w:rFonts w:ascii="Times New Roman" w:eastAsia="Calibri" w:hAnsi="Times New Roman" w:cs="Times New Roman"/>
          <w:sz w:val="28"/>
          <w:szCs w:val="28"/>
        </w:rPr>
        <w:t xml:space="preserve"> </w:t>
      </w:r>
      <w:r w:rsidR="00F40DF4" w:rsidRPr="00086B33">
        <w:rPr>
          <w:rFonts w:ascii="Times New Roman" w:eastAsia="Calibri" w:hAnsi="Times New Roman" w:cs="Times New Roman"/>
          <w:sz w:val="28"/>
          <w:szCs w:val="28"/>
        </w:rPr>
        <w:t>проект «Здоровая семья», благодаря которому 800 детей из многодетных и малообеспеченных семей получили возможность на безвозмездной основе заниматься хореографией и рукопашным боем в центре физического воспитания.</w:t>
      </w:r>
    </w:p>
    <w:p w14:paraId="0D0ECDEC" w14:textId="77777777" w:rsidR="00F40DF4" w:rsidRPr="00086B33" w:rsidRDefault="00F40DF4" w:rsidP="009B07FE">
      <w:pPr>
        <w:spacing w:after="0" w:line="240" w:lineRule="auto"/>
        <w:ind w:firstLine="709"/>
        <w:jc w:val="both"/>
        <w:rPr>
          <w:rFonts w:ascii="Times New Roman" w:eastAsia="Calibri" w:hAnsi="Times New Roman" w:cs="Times New Roman"/>
          <w:sz w:val="28"/>
          <w:szCs w:val="28"/>
        </w:rPr>
      </w:pPr>
      <w:r w:rsidRPr="00086B33">
        <w:rPr>
          <w:rFonts w:ascii="Times New Roman" w:eastAsia="Calibri" w:hAnsi="Times New Roman" w:cs="Times New Roman"/>
          <w:sz w:val="28"/>
          <w:szCs w:val="28"/>
        </w:rPr>
        <w:t>Благотворительным фондом помощи многодетным семьям Камчатки «Родник» проведены следующие мероприятия в рамках реализации программы «Премьера». Школа авторской куклы»: 3 выездных мастер-класса по изготовлению авторской куклы для 40 учащихся школ, воспитанников детских домов и учреждений дополнительного образования и 20 занятий в Школе авторской куклы для более 50 детей. Все занятия проводились на безвозмездной основе.</w:t>
      </w:r>
    </w:p>
    <w:p w14:paraId="0BFE7E73" w14:textId="19EE19EC" w:rsidR="00F40DF4" w:rsidRPr="00F279EF" w:rsidRDefault="00F40DF4" w:rsidP="009B07FE">
      <w:pPr>
        <w:spacing w:after="0" w:line="240" w:lineRule="auto"/>
        <w:ind w:firstLine="709"/>
        <w:jc w:val="both"/>
        <w:rPr>
          <w:rFonts w:ascii="Times New Roman" w:eastAsia="Times New Roman" w:hAnsi="Times New Roman" w:cs="Times New Roman"/>
          <w:sz w:val="28"/>
          <w:szCs w:val="28"/>
          <w:lang w:eastAsia="ru-RU"/>
        </w:rPr>
      </w:pPr>
      <w:r w:rsidRPr="00086B33">
        <w:rPr>
          <w:rFonts w:ascii="Times New Roman" w:eastAsia="Times New Roman" w:hAnsi="Times New Roman" w:cs="Times New Roman"/>
          <w:sz w:val="28"/>
          <w:szCs w:val="28"/>
          <w:lang w:eastAsia="ru-RU"/>
        </w:rPr>
        <w:t>Камчатской краевой экологической общественной организацией «КамЧа» в рамках реализации проекта Мобильный Цифровой Демонс</w:t>
      </w:r>
      <w:r w:rsidR="001D6F64">
        <w:rPr>
          <w:rFonts w:ascii="Times New Roman" w:eastAsia="Times New Roman" w:hAnsi="Times New Roman" w:cs="Times New Roman"/>
          <w:sz w:val="28"/>
          <w:szCs w:val="28"/>
          <w:lang w:eastAsia="ru-RU"/>
        </w:rPr>
        <w:t>трационный Шатёр «ОКО» заключены</w:t>
      </w:r>
      <w:r w:rsidR="00C33290">
        <w:rPr>
          <w:rFonts w:ascii="Times New Roman" w:eastAsia="Times New Roman" w:hAnsi="Times New Roman" w:cs="Times New Roman"/>
          <w:sz w:val="28"/>
          <w:szCs w:val="28"/>
          <w:lang w:eastAsia="ru-RU"/>
        </w:rPr>
        <w:t xml:space="preserve"> </w:t>
      </w:r>
      <w:r w:rsidRPr="00086B33">
        <w:rPr>
          <w:rFonts w:ascii="Times New Roman" w:eastAsia="Times New Roman" w:hAnsi="Times New Roman" w:cs="Times New Roman"/>
          <w:sz w:val="28"/>
          <w:szCs w:val="28"/>
          <w:lang w:eastAsia="ru-RU"/>
        </w:rPr>
        <w:t xml:space="preserve">3 договора с образовательными организациями Камчатского края. За 2018 год проведено 20 </w:t>
      </w:r>
      <w:r w:rsidR="001D6F64">
        <w:rPr>
          <w:rFonts w:ascii="Times New Roman" w:eastAsia="Times New Roman" w:hAnsi="Times New Roman" w:cs="Times New Roman"/>
          <w:sz w:val="28"/>
          <w:szCs w:val="28"/>
          <w:lang w:eastAsia="ru-RU"/>
        </w:rPr>
        <w:t xml:space="preserve">бесплатных </w:t>
      </w:r>
      <w:r w:rsidRPr="00086B33">
        <w:rPr>
          <w:rFonts w:ascii="Times New Roman" w:eastAsia="Times New Roman" w:hAnsi="Times New Roman" w:cs="Times New Roman"/>
          <w:sz w:val="28"/>
          <w:szCs w:val="28"/>
          <w:lang w:eastAsia="ru-RU"/>
        </w:rPr>
        <w:t>показов видеофильмов</w:t>
      </w:r>
      <w:r w:rsidR="001D6F64">
        <w:rPr>
          <w:rFonts w:ascii="Times New Roman" w:eastAsia="Times New Roman" w:hAnsi="Times New Roman" w:cs="Times New Roman"/>
          <w:sz w:val="28"/>
          <w:szCs w:val="28"/>
          <w:lang w:eastAsia="ru-RU"/>
        </w:rPr>
        <w:t xml:space="preserve"> 200 школьникам</w:t>
      </w:r>
      <w:r w:rsidRPr="00086B33">
        <w:rPr>
          <w:rFonts w:ascii="Times New Roman" w:eastAsia="Times New Roman" w:hAnsi="Times New Roman" w:cs="Times New Roman"/>
          <w:sz w:val="28"/>
          <w:szCs w:val="28"/>
          <w:lang w:eastAsia="ru-RU"/>
        </w:rPr>
        <w:t xml:space="preserve">, </w:t>
      </w:r>
      <w:r w:rsidR="001D6F64">
        <w:rPr>
          <w:rFonts w:ascii="Times New Roman" w:eastAsia="Times New Roman" w:hAnsi="Times New Roman" w:cs="Times New Roman"/>
          <w:sz w:val="28"/>
          <w:szCs w:val="28"/>
          <w:lang w:eastAsia="ru-RU"/>
        </w:rPr>
        <w:t xml:space="preserve">в ходе </w:t>
      </w:r>
      <w:r w:rsidRPr="00086B33">
        <w:rPr>
          <w:rFonts w:ascii="Times New Roman" w:eastAsia="Times New Roman" w:hAnsi="Times New Roman" w:cs="Times New Roman"/>
          <w:sz w:val="28"/>
          <w:szCs w:val="28"/>
          <w:lang w:eastAsia="ru-RU"/>
        </w:rPr>
        <w:t>которых детям рассказывали о космосе, природе, геологических и других физических процессах и явлениях</w:t>
      </w:r>
      <w:r w:rsidRPr="00086B33">
        <w:rPr>
          <w:rFonts w:ascii="Times New Roman" w:eastAsia="Calibri" w:hAnsi="Times New Roman" w:cs="Times New Roman"/>
          <w:sz w:val="28"/>
          <w:szCs w:val="28"/>
        </w:rPr>
        <w:t xml:space="preserve">. </w:t>
      </w:r>
      <w:r w:rsidR="001D6F64">
        <w:rPr>
          <w:rFonts w:ascii="Times New Roman" w:eastAsia="Calibri" w:hAnsi="Times New Roman" w:cs="Times New Roman"/>
          <w:sz w:val="28"/>
          <w:szCs w:val="28"/>
        </w:rPr>
        <w:t>В м</w:t>
      </w:r>
      <w:r w:rsidRPr="00086B33">
        <w:rPr>
          <w:rFonts w:ascii="Times New Roman" w:eastAsia="Calibri" w:hAnsi="Times New Roman" w:cs="Times New Roman"/>
          <w:sz w:val="28"/>
          <w:szCs w:val="28"/>
        </w:rPr>
        <w:t>ероприятия</w:t>
      </w:r>
      <w:r w:rsidR="001D6F64">
        <w:rPr>
          <w:rFonts w:ascii="Times New Roman" w:eastAsia="Calibri" w:hAnsi="Times New Roman" w:cs="Times New Roman"/>
          <w:sz w:val="28"/>
          <w:szCs w:val="28"/>
        </w:rPr>
        <w:t>х</w:t>
      </w:r>
      <w:r w:rsidRPr="00086B33">
        <w:rPr>
          <w:rFonts w:ascii="Times New Roman" w:eastAsia="Calibri" w:hAnsi="Times New Roman" w:cs="Times New Roman"/>
          <w:sz w:val="28"/>
          <w:szCs w:val="28"/>
        </w:rPr>
        <w:t xml:space="preserve"> </w:t>
      </w:r>
      <w:r w:rsidR="001D6F64">
        <w:rPr>
          <w:rFonts w:ascii="Times New Roman" w:eastAsia="Calibri" w:hAnsi="Times New Roman" w:cs="Times New Roman"/>
          <w:sz w:val="28"/>
          <w:szCs w:val="28"/>
        </w:rPr>
        <w:t xml:space="preserve">участвовали </w:t>
      </w:r>
    </w:p>
    <w:p w14:paraId="44146C4D" w14:textId="77777777" w:rsidR="00B61E4E" w:rsidRDefault="00B61E4E" w:rsidP="009B07FE">
      <w:pPr>
        <w:suppressAutoHyphens/>
        <w:spacing w:after="0" w:line="240" w:lineRule="auto"/>
        <w:ind w:firstLine="709"/>
        <w:jc w:val="both"/>
        <w:rPr>
          <w:rFonts w:ascii="Times New Roman" w:eastAsia="MS Mincho" w:hAnsi="Times New Roman" w:cs="Times New Roman"/>
          <w:b/>
          <w:sz w:val="28"/>
          <w:szCs w:val="28"/>
          <w:lang w:eastAsia="ru-RU"/>
        </w:rPr>
      </w:pPr>
    </w:p>
    <w:p w14:paraId="024E8F46" w14:textId="77777777" w:rsidR="00F40DF4" w:rsidRPr="0063683C" w:rsidRDefault="00F40DF4" w:rsidP="009B07FE">
      <w:pPr>
        <w:spacing w:after="0" w:line="240" w:lineRule="auto"/>
        <w:ind w:firstLine="709"/>
        <w:jc w:val="both"/>
        <w:rPr>
          <w:rFonts w:ascii="Times New Roman" w:hAnsi="Times New Roman" w:cs="Times New Roman"/>
          <w:b/>
          <w:sz w:val="28"/>
          <w:szCs w:val="28"/>
        </w:rPr>
      </w:pPr>
      <w:r w:rsidRPr="0063683C">
        <w:rPr>
          <w:rFonts w:ascii="Times New Roman" w:hAnsi="Times New Roman" w:cs="Times New Roman"/>
          <w:b/>
          <w:sz w:val="28"/>
          <w:szCs w:val="28"/>
        </w:rPr>
        <w:t>Информация о достижении целевых показателей по развитию рынка</w:t>
      </w:r>
      <w:r>
        <w:rPr>
          <w:rFonts w:ascii="Times New Roman" w:hAnsi="Times New Roman" w:cs="Times New Roman"/>
          <w:b/>
          <w:sz w:val="28"/>
          <w:szCs w:val="28"/>
        </w:rPr>
        <w:t>;</w:t>
      </w:r>
      <w:r w:rsidRPr="0063683C">
        <w:rPr>
          <w:rFonts w:ascii="Times New Roman" w:hAnsi="Times New Roman" w:cs="Times New Roman"/>
          <w:b/>
          <w:sz w:val="28"/>
          <w:szCs w:val="28"/>
        </w:rPr>
        <w:t xml:space="preserve"> достигнутые результаты по развитию рынка</w:t>
      </w:r>
    </w:p>
    <w:p w14:paraId="1ADB20E9" w14:textId="77452631" w:rsidR="00F40DF4" w:rsidRDefault="00A24540" w:rsidP="009B07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A24540">
        <w:rPr>
          <w:rFonts w:ascii="Times New Roman" w:hAnsi="Times New Roman" w:cs="Times New Roman"/>
          <w:sz w:val="28"/>
          <w:szCs w:val="28"/>
        </w:rPr>
        <w:t xml:space="preserve">есмотря на ежегодный прирост численности детей </w:t>
      </w:r>
      <w:r>
        <w:rPr>
          <w:rFonts w:ascii="Times New Roman" w:hAnsi="Times New Roman" w:cs="Times New Roman"/>
          <w:sz w:val="28"/>
          <w:szCs w:val="28"/>
        </w:rPr>
        <w:t>в Камчатском крае, в</w:t>
      </w:r>
      <w:r w:rsidR="00F40DF4" w:rsidRPr="00EF542A">
        <w:rPr>
          <w:rFonts w:ascii="Times New Roman" w:hAnsi="Times New Roman" w:cs="Times New Roman"/>
          <w:sz w:val="28"/>
          <w:szCs w:val="28"/>
        </w:rPr>
        <w:t xml:space="preserve"> 2018 </w:t>
      </w:r>
      <w:r w:rsidR="00F40DF4">
        <w:rPr>
          <w:rFonts w:ascii="Times New Roman" w:hAnsi="Times New Roman" w:cs="Times New Roman"/>
          <w:sz w:val="28"/>
          <w:szCs w:val="28"/>
        </w:rPr>
        <w:t xml:space="preserve">году доля детей,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в общей численности детей и молодёжи от 5 до 18 лет </w:t>
      </w:r>
      <w:r>
        <w:rPr>
          <w:rFonts w:ascii="Times New Roman" w:hAnsi="Times New Roman" w:cs="Times New Roman"/>
          <w:sz w:val="28"/>
          <w:szCs w:val="28"/>
        </w:rPr>
        <w:t>остаётся стабильно высокой (6%)</w:t>
      </w:r>
      <w:r w:rsidR="00F40DF4">
        <w:rPr>
          <w:rFonts w:ascii="Times New Roman" w:hAnsi="Times New Roman" w:cs="Times New Roman"/>
          <w:sz w:val="28"/>
          <w:szCs w:val="28"/>
        </w:rPr>
        <w:t>.</w:t>
      </w:r>
    </w:p>
    <w:p w14:paraId="638A5220" w14:textId="7DB0F095" w:rsidR="00F40DF4" w:rsidRPr="00EF542A" w:rsidRDefault="00F40DF4" w:rsidP="009B07FE">
      <w:pPr>
        <w:spacing w:after="0" w:line="240" w:lineRule="auto"/>
        <w:ind w:firstLine="709"/>
        <w:jc w:val="both"/>
        <w:rPr>
          <w:rFonts w:ascii="Times New Roman" w:hAnsi="Times New Roman" w:cs="Times New Roman"/>
          <w:sz w:val="28"/>
          <w:szCs w:val="28"/>
        </w:rPr>
      </w:pPr>
      <w:r w:rsidRPr="008B5F51">
        <w:rPr>
          <w:rFonts w:ascii="Times New Roman" w:hAnsi="Times New Roman" w:cs="Times New Roman"/>
          <w:sz w:val="28"/>
          <w:szCs w:val="28"/>
        </w:rPr>
        <w:t>В целях реализации Национально</w:t>
      </w:r>
      <w:r>
        <w:rPr>
          <w:rFonts w:ascii="Times New Roman" w:hAnsi="Times New Roman" w:cs="Times New Roman"/>
          <w:sz w:val="28"/>
          <w:szCs w:val="28"/>
        </w:rPr>
        <w:t xml:space="preserve">го плана развития конкуренции в </w:t>
      </w:r>
      <w:r w:rsidRPr="008B5F51">
        <w:rPr>
          <w:rFonts w:ascii="Times New Roman" w:hAnsi="Times New Roman" w:cs="Times New Roman"/>
          <w:sz w:val="28"/>
          <w:szCs w:val="28"/>
        </w:rPr>
        <w:t>Российской Федерации, утверждённо</w:t>
      </w:r>
      <w:r>
        <w:rPr>
          <w:rFonts w:ascii="Times New Roman" w:hAnsi="Times New Roman" w:cs="Times New Roman"/>
          <w:sz w:val="28"/>
          <w:szCs w:val="28"/>
        </w:rPr>
        <w:t xml:space="preserve">го Указом Президента Российской </w:t>
      </w:r>
      <w:r w:rsidRPr="008B5F51">
        <w:rPr>
          <w:rFonts w:ascii="Times New Roman" w:hAnsi="Times New Roman" w:cs="Times New Roman"/>
          <w:sz w:val="28"/>
          <w:szCs w:val="28"/>
        </w:rPr>
        <w:t>Федерации от 21.12.2017 № 618 «Об основных направлениях государственной</w:t>
      </w:r>
      <w:r>
        <w:rPr>
          <w:rFonts w:ascii="Times New Roman" w:hAnsi="Times New Roman" w:cs="Times New Roman"/>
          <w:sz w:val="28"/>
          <w:szCs w:val="28"/>
        </w:rPr>
        <w:t xml:space="preserve"> </w:t>
      </w:r>
      <w:r w:rsidRPr="008B5F51">
        <w:rPr>
          <w:rFonts w:ascii="Times New Roman" w:hAnsi="Times New Roman" w:cs="Times New Roman"/>
          <w:sz w:val="28"/>
          <w:szCs w:val="28"/>
        </w:rPr>
        <w:t>политики по развитию конкуренции»</w:t>
      </w:r>
      <w:r w:rsidR="00A24540">
        <w:rPr>
          <w:rFonts w:ascii="Times New Roman" w:hAnsi="Times New Roman" w:cs="Times New Roman"/>
          <w:sz w:val="28"/>
          <w:szCs w:val="28"/>
        </w:rPr>
        <w:t>,</w:t>
      </w:r>
      <w:r>
        <w:rPr>
          <w:rFonts w:ascii="Times New Roman" w:hAnsi="Times New Roman" w:cs="Times New Roman"/>
          <w:sz w:val="28"/>
          <w:szCs w:val="28"/>
        </w:rPr>
        <w:t xml:space="preserve"> Федеральной антимонопольной службой был издан приказ от 20.08.2018 № 1232/18 «</w:t>
      </w:r>
      <w:r w:rsidRPr="00BE74D9">
        <w:rPr>
          <w:rFonts w:ascii="Times New Roman" w:hAnsi="Times New Roman" w:cs="Times New Roman"/>
          <w:sz w:val="28"/>
          <w:szCs w:val="28"/>
        </w:rPr>
        <w:t>Об утверждении Методик по расчёту</w:t>
      </w:r>
      <w:r>
        <w:rPr>
          <w:rFonts w:ascii="Times New Roman" w:hAnsi="Times New Roman" w:cs="Times New Roman"/>
          <w:sz w:val="28"/>
          <w:szCs w:val="28"/>
        </w:rPr>
        <w:t xml:space="preserve"> ключевых показателей развития </w:t>
      </w:r>
      <w:r w:rsidRPr="00BE74D9">
        <w:rPr>
          <w:rFonts w:ascii="Times New Roman" w:hAnsi="Times New Roman" w:cs="Times New Roman"/>
          <w:sz w:val="28"/>
          <w:szCs w:val="28"/>
        </w:rPr>
        <w:t>конкуренции в отраслях экономики в субъектах Российской Федерации</w:t>
      </w:r>
      <w:r>
        <w:rPr>
          <w:rFonts w:ascii="Times New Roman" w:hAnsi="Times New Roman" w:cs="Times New Roman"/>
          <w:sz w:val="28"/>
          <w:szCs w:val="28"/>
        </w:rPr>
        <w:t xml:space="preserve">». Согласно </w:t>
      </w:r>
      <w:r w:rsidR="00EF54DC">
        <w:rPr>
          <w:rFonts w:ascii="Times New Roman" w:hAnsi="Times New Roman" w:cs="Times New Roman"/>
          <w:sz w:val="28"/>
          <w:szCs w:val="28"/>
        </w:rPr>
        <w:t>приказу,</w:t>
      </w:r>
      <w:r>
        <w:rPr>
          <w:rFonts w:ascii="Times New Roman" w:hAnsi="Times New Roman" w:cs="Times New Roman"/>
          <w:sz w:val="28"/>
          <w:szCs w:val="28"/>
        </w:rPr>
        <w:t xml:space="preserve"> </w:t>
      </w:r>
      <w:r w:rsidRPr="00BE74D9">
        <w:rPr>
          <w:rFonts w:ascii="Times New Roman" w:hAnsi="Times New Roman" w:cs="Times New Roman"/>
          <w:sz w:val="28"/>
          <w:szCs w:val="28"/>
        </w:rPr>
        <w:t>ключево</w:t>
      </w:r>
      <w:r>
        <w:rPr>
          <w:rFonts w:ascii="Times New Roman" w:hAnsi="Times New Roman" w:cs="Times New Roman"/>
          <w:sz w:val="28"/>
          <w:szCs w:val="28"/>
        </w:rPr>
        <w:t>й</w:t>
      </w:r>
      <w:r w:rsidRPr="00BE74D9">
        <w:rPr>
          <w:rFonts w:ascii="Times New Roman" w:hAnsi="Times New Roman" w:cs="Times New Roman"/>
          <w:sz w:val="28"/>
          <w:szCs w:val="28"/>
        </w:rPr>
        <w:t xml:space="preserve"> пок</w:t>
      </w:r>
      <w:r>
        <w:rPr>
          <w:rFonts w:ascii="Times New Roman" w:hAnsi="Times New Roman" w:cs="Times New Roman"/>
          <w:sz w:val="28"/>
          <w:szCs w:val="28"/>
        </w:rPr>
        <w:t xml:space="preserve">азатель развития конкуренции на </w:t>
      </w:r>
      <w:r w:rsidRPr="00BE74D9">
        <w:rPr>
          <w:rFonts w:ascii="Times New Roman" w:hAnsi="Times New Roman" w:cs="Times New Roman"/>
          <w:sz w:val="28"/>
          <w:szCs w:val="28"/>
        </w:rPr>
        <w:t>рынке услуг дополнительного образования детей</w:t>
      </w:r>
      <w:r>
        <w:rPr>
          <w:rFonts w:ascii="Times New Roman" w:hAnsi="Times New Roman" w:cs="Times New Roman"/>
          <w:sz w:val="28"/>
          <w:szCs w:val="28"/>
        </w:rPr>
        <w:t xml:space="preserve"> теперь рассчитывается относительно </w:t>
      </w:r>
      <w:r w:rsidRPr="00B23325">
        <w:rPr>
          <w:rFonts w:ascii="Times New Roman" w:hAnsi="Times New Roman" w:cs="Times New Roman"/>
          <w:sz w:val="28"/>
          <w:szCs w:val="28"/>
        </w:rPr>
        <w:t>общ</w:t>
      </w:r>
      <w:r>
        <w:rPr>
          <w:rFonts w:ascii="Times New Roman" w:hAnsi="Times New Roman" w:cs="Times New Roman"/>
          <w:sz w:val="28"/>
          <w:szCs w:val="28"/>
        </w:rPr>
        <w:t>ей</w:t>
      </w:r>
      <w:r w:rsidRPr="00B23325">
        <w:rPr>
          <w:rFonts w:ascii="Times New Roman" w:hAnsi="Times New Roman" w:cs="Times New Roman"/>
          <w:sz w:val="28"/>
          <w:szCs w:val="28"/>
        </w:rPr>
        <w:t xml:space="preserve"> численност</w:t>
      </w:r>
      <w:r>
        <w:rPr>
          <w:rFonts w:ascii="Times New Roman" w:hAnsi="Times New Roman" w:cs="Times New Roman"/>
          <w:sz w:val="28"/>
          <w:szCs w:val="28"/>
        </w:rPr>
        <w:t>и</w:t>
      </w:r>
      <w:r w:rsidRPr="00B23325">
        <w:rPr>
          <w:rFonts w:ascii="Times New Roman" w:hAnsi="Times New Roman" w:cs="Times New Roman"/>
          <w:sz w:val="28"/>
          <w:szCs w:val="28"/>
        </w:rPr>
        <w:t xml:space="preserve"> </w:t>
      </w:r>
      <w:r w:rsidRPr="00B23325">
        <w:rPr>
          <w:rFonts w:ascii="Times New Roman" w:hAnsi="Times New Roman" w:cs="Times New Roman"/>
          <w:sz w:val="28"/>
          <w:szCs w:val="28"/>
        </w:rPr>
        <w:lastRenderedPageBreak/>
        <w:t>детей, которым в отчётном периоде были</w:t>
      </w:r>
      <w:r>
        <w:rPr>
          <w:rFonts w:ascii="Times New Roman" w:hAnsi="Times New Roman" w:cs="Times New Roman"/>
          <w:sz w:val="28"/>
          <w:szCs w:val="28"/>
        </w:rPr>
        <w:t xml:space="preserve"> </w:t>
      </w:r>
      <w:r w:rsidRPr="00B23325">
        <w:rPr>
          <w:rFonts w:ascii="Times New Roman" w:hAnsi="Times New Roman" w:cs="Times New Roman"/>
          <w:sz w:val="28"/>
          <w:szCs w:val="28"/>
        </w:rPr>
        <w:t>оказаны услуги дополнительного образования</w:t>
      </w:r>
      <w:r>
        <w:rPr>
          <w:rFonts w:ascii="Times New Roman" w:hAnsi="Times New Roman" w:cs="Times New Roman"/>
          <w:sz w:val="28"/>
          <w:szCs w:val="28"/>
        </w:rPr>
        <w:t xml:space="preserve"> всеми организациями (всех форм </w:t>
      </w:r>
      <w:r w:rsidRPr="00B23325">
        <w:rPr>
          <w:rFonts w:ascii="Times New Roman" w:hAnsi="Times New Roman" w:cs="Times New Roman"/>
          <w:sz w:val="28"/>
          <w:szCs w:val="28"/>
        </w:rPr>
        <w:t>собственности)</w:t>
      </w:r>
      <w:r>
        <w:rPr>
          <w:rFonts w:ascii="Times New Roman" w:hAnsi="Times New Roman" w:cs="Times New Roman"/>
          <w:sz w:val="28"/>
          <w:szCs w:val="28"/>
        </w:rPr>
        <w:t>. На 01.01.2019 данный показатель составил более 5%.</w:t>
      </w:r>
      <w:r w:rsidR="00C33290">
        <w:rPr>
          <w:rFonts w:ascii="Times New Roman" w:hAnsi="Times New Roman" w:cs="Times New Roman"/>
          <w:sz w:val="28"/>
          <w:szCs w:val="28"/>
        </w:rPr>
        <w:t xml:space="preserve">   </w:t>
      </w:r>
    </w:p>
    <w:p w14:paraId="35DAC9DA" w14:textId="77777777" w:rsidR="00F40DF4" w:rsidRPr="00B61E4E" w:rsidRDefault="00F40DF4" w:rsidP="009B07FE">
      <w:pPr>
        <w:suppressAutoHyphens/>
        <w:spacing w:after="0" w:line="240" w:lineRule="auto"/>
        <w:ind w:firstLine="709"/>
        <w:jc w:val="both"/>
        <w:rPr>
          <w:rFonts w:ascii="Times New Roman" w:eastAsia="MS Mincho" w:hAnsi="Times New Roman" w:cs="Times New Roman"/>
          <w:b/>
          <w:sz w:val="28"/>
          <w:szCs w:val="28"/>
          <w:lang w:eastAsia="ru-RU"/>
        </w:rPr>
      </w:pPr>
    </w:p>
    <w:p w14:paraId="5E8BA415" w14:textId="4C7E9540" w:rsidR="00B61E4E" w:rsidRDefault="00C44127" w:rsidP="009B07FE">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Pr>
          <w:rFonts w:ascii="Times New Roman" w:eastAsia="MS Mincho" w:hAnsi="Times New Roman" w:cs="Times New Roman"/>
          <w:b/>
          <w:sz w:val="28"/>
          <w:szCs w:val="28"/>
          <w:lang w:eastAsia="ru-RU"/>
        </w:rPr>
        <w:t>Проблемы и факт</w:t>
      </w:r>
      <w:r w:rsidR="006E1FE4">
        <w:rPr>
          <w:rFonts w:ascii="Times New Roman" w:eastAsia="MS Mincho" w:hAnsi="Times New Roman" w:cs="Times New Roman"/>
          <w:b/>
          <w:sz w:val="28"/>
          <w:szCs w:val="28"/>
          <w:lang w:eastAsia="ru-RU"/>
        </w:rPr>
        <w:t>оры, ограничивающие конкуренцию</w:t>
      </w:r>
    </w:p>
    <w:p w14:paraId="44BA7946" w14:textId="77777777" w:rsidR="00F40DF4" w:rsidRPr="002C3EF8" w:rsidRDefault="00F40DF4" w:rsidP="009B0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3EF8">
        <w:rPr>
          <w:rFonts w:ascii="Times New Roman" w:eastAsia="Calibri" w:hAnsi="Times New Roman" w:cs="Times New Roman"/>
          <w:sz w:val="28"/>
          <w:szCs w:val="28"/>
        </w:rPr>
        <w:t xml:space="preserve">Основными проблемами развития рынка услуг дополнительного образования являются: </w:t>
      </w:r>
    </w:p>
    <w:p w14:paraId="40CB42C1" w14:textId="77777777" w:rsidR="00F40DF4" w:rsidRPr="002C3EF8" w:rsidRDefault="00F40DF4" w:rsidP="009B0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3EF8">
        <w:rPr>
          <w:rFonts w:ascii="Times New Roman" w:eastAsia="Calibri" w:hAnsi="Times New Roman" w:cs="Times New Roman"/>
          <w:sz w:val="28"/>
          <w:szCs w:val="28"/>
        </w:rPr>
        <w:t xml:space="preserve">- высокая стоимость аренды помещений; </w:t>
      </w:r>
    </w:p>
    <w:p w14:paraId="50CCB529" w14:textId="77777777" w:rsidR="00F40DF4" w:rsidRPr="002C3EF8" w:rsidRDefault="00F40DF4" w:rsidP="009B07F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C3EF8">
        <w:rPr>
          <w:rFonts w:ascii="Times New Roman" w:eastAsia="Calibri" w:hAnsi="Times New Roman" w:cs="Times New Roman"/>
          <w:sz w:val="28"/>
          <w:szCs w:val="28"/>
        </w:rPr>
        <w:t xml:space="preserve">- высокая стоимость оборудования для занятий, расходных материалов; </w:t>
      </w:r>
    </w:p>
    <w:p w14:paraId="584ED7EF" w14:textId="12E9EA6F" w:rsidR="00F40DF4" w:rsidRDefault="00F40DF4" w:rsidP="009B07FE">
      <w:pPr>
        <w:spacing w:after="0" w:line="240" w:lineRule="auto"/>
        <w:ind w:firstLine="709"/>
        <w:jc w:val="both"/>
        <w:rPr>
          <w:rFonts w:ascii="Times New Roman" w:eastAsia="Calibri" w:hAnsi="Times New Roman" w:cs="Times New Roman"/>
          <w:sz w:val="28"/>
          <w:szCs w:val="28"/>
        </w:rPr>
      </w:pPr>
      <w:r w:rsidRPr="002C3EF8">
        <w:rPr>
          <w:rFonts w:ascii="Times New Roman" w:eastAsia="Calibri" w:hAnsi="Times New Roman" w:cs="Times New Roman"/>
          <w:sz w:val="28"/>
          <w:szCs w:val="28"/>
        </w:rPr>
        <w:t>- высокая стоимость обучения в частных организациях по отношению к бесплатным объединениям в государственных и муниципальных организац</w:t>
      </w:r>
      <w:r>
        <w:rPr>
          <w:rFonts w:ascii="Times New Roman" w:eastAsia="Calibri" w:hAnsi="Times New Roman" w:cs="Times New Roman"/>
          <w:sz w:val="28"/>
          <w:szCs w:val="28"/>
        </w:rPr>
        <w:t>иях дополнительного образования.</w:t>
      </w:r>
    </w:p>
    <w:p w14:paraId="145819FE" w14:textId="77777777" w:rsidR="00F40DF4" w:rsidRPr="00A13166" w:rsidRDefault="00F40DF4" w:rsidP="009B07FE">
      <w:pPr>
        <w:spacing w:after="0" w:line="240" w:lineRule="auto"/>
        <w:ind w:firstLine="709"/>
        <w:jc w:val="both"/>
        <w:rPr>
          <w:rFonts w:ascii="Times New Roman" w:eastAsia="Calibri" w:hAnsi="Times New Roman" w:cs="Times New Roman"/>
          <w:sz w:val="28"/>
          <w:szCs w:val="28"/>
        </w:rPr>
      </w:pPr>
    </w:p>
    <w:p w14:paraId="63BED732" w14:textId="77777777" w:rsidR="00F40DF4" w:rsidRPr="00BB2896" w:rsidRDefault="00F40DF4" w:rsidP="009B07FE">
      <w:pPr>
        <w:spacing w:after="0" w:line="240" w:lineRule="auto"/>
        <w:ind w:firstLine="709"/>
        <w:jc w:val="both"/>
        <w:rPr>
          <w:rFonts w:ascii="Times New Roman" w:hAnsi="Times New Roman" w:cs="Times New Roman"/>
          <w:b/>
          <w:sz w:val="28"/>
          <w:szCs w:val="28"/>
        </w:rPr>
      </w:pPr>
      <w:r w:rsidRPr="00BB2896">
        <w:rPr>
          <w:rFonts w:ascii="Times New Roman" w:hAnsi="Times New Roman" w:cs="Times New Roman"/>
          <w:b/>
          <w:sz w:val="28"/>
          <w:szCs w:val="28"/>
        </w:rPr>
        <w:t>Поставленные задачи перед Министерством образования и молодёжной политики Камчатского края по развитию конкуренции на рынке; предложения по развитию конкурентной среды</w:t>
      </w:r>
    </w:p>
    <w:p w14:paraId="2B527E2B" w14:textId="77777777" w:rsidR="00F40DF4" w:rsidRPr="008E536E" w:rsidRDefault="00F40DF4" w:rsidP="009B07FE">
      <w:pPr>
        <w:suppressAutoHyphens/>
        <w:spacing w:after="0" w:line="240" w:lineRule="auto"/>
        <w:ind w:firstLine="709"/>
        <w:jc w:val="both"/>
        <w:rPr>
          <w:rFonts w:ascii="Times New Roman" w:eastAsia="MS Mincho" w:hAnsi="Times New Roman" w:cs="Times New Roman"/>
          <w:sz w:val="28"/>
          <w:szCs w:val="28"/>
          <w:lang w:eastAsia="ru-RU"/>
        </w:rPr>
      </w:pPr>
      <w:r w:rsidRPr="008E536E">
        <w:rPr>
          <w:rFonts w:ascii="Times New Roman" w:eastAsia="Calibri" w:hAnsi="Times New Roman" w:cs="Times New Roman"/>
          <w:sz w:val="28"/>
          <w:szCs w:val="28"/>
        </w:rPr>
        <w:t>Для решения выявленных проблем и развития рынка</w:t>
      </w:r>
      <w:r>
        <w:rPr>
          <w:rFonts w:ascii="Times New Roman" w:eastAsia="Calibri" w:hAnsi="Times New Roman" w:cs="Times New Roman"/>
          <w:sz w:val="28"/>
          <w:szCs w:val="28"/>
        </w:rPr>
        <w:t xml:space="preserve"> Министерству</w:t>
      </w:r>
      <w:r w:rsidRPr="008E536E">
        <w:rPr>
          <w:rFonts w:ascii="Times New Roman" w:eastAsia="Calibri" w:hAnsi="Times New Roman" w:cs="Times New Roman"/>
          <w:sz w:val="28"/>
          <w:szCs w:val="28"/>
        </w:rPr>
        <w:t xml:space="preserve"> необходимо</w:t>
      </w:r>
      <w:r w:rsidRPr="008E536E">
        <w:rPr>
          <w:rFonts w:ascii="Times New Roman" w:eastAsia="MS Mincho" w:hAnsi="Times New Roman" w:cs="Times New Roman"/>
          <w:sz w:val="28"/>
          <w:szCs w:val="28"/>
          <w:lang w:eastAsia="ru-RU"/>
        </w:rPr>
        <w:t xml:space="preserve"> продолжить:</w:t>
      </w:r>
    </w:p>
    <w:p w14:paraId="16BF0BC5" w14:textId="77777777" w:rsidR="00F40DF4" w:rsidRDefault="00F40DF4" w:rsidP="009B07FE">
      <w:pPr>
        <w:suppressAutoHyphens/>
        <w:spacing w:after="0" w:line="240" w:lineRule="auto"/>
        <w:ind w:firstLine="709"/>
        <w:jc w:val="both"/>
        <w:rPr>
          <w:rFonts w:ascii="Times New Roman" w:eastAsia="MS Mincho" w:hAnsi="Times New Roman" w:cs="Times New Roman"/>
          <w:sz w:val="28"/>
          <w:szCs w:val="28"/>
          <w:lang w:eastAsia="ru-RU"/>
        </w:rPr>
      </w:pPr>
      <w:r w:rsidRPr="008E536E">
        <w:rPr>
          <w:rFonts w:ascii="Times New Roman" w:eastAsia="MS Mincho" w:hAnsi="Times New Roman" w:cs="Times New Roman"/>
          <w:sz w:val="28"/>
          <w:szCs w:val="28"/>
          <w:lang w:eastAsia="ru-RU"/>
        </w:rPr>
        <w:t>-</w:t>
      </w:r>
      <w:r>
        <w:rPr>
          <w:rFonts w:ascii="Times New Roman" w:eastAsia="MS Mincho" w:hAnsi="Times New Roman" w:cs="Times New Roman"/>
          <w:sz w:val="28"/>
          <w:szCs w:val="28"/>
          <w:lang w:eastAsia="ru-RU"/>
        </w:rPr>
        <w:t> </w:t>
      </w:r>
      <w:r w:rsidRPr="008E536E">
        <w:rPr>
          <w:rFonts w:ascii="Times New Roman" w:eastAsia="MS Mincho" w:hAnsi="Times New Roman" w:cs="Times New Roman"/>
          <w:sz w:val="28"/>
          <w:szCs w:val="28"/>
          <w:lang w:eastAsia="ru-RU"/>
        </w:rPr>
        <w:t xml:space="preserve">осуществлять анализ целевого использования государственных объектов недвижимого имущества с целью выявления неиспользуемых по назначению объектов социальной сферы, которые могут быть переданы негосударственным (немуниципальным) организациям с применением механизмов государственно-частного партнёрства,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w:t>
      </w:r>
      <w:r w:rsidRPr="008E536E">
        <w:rPr>
          <w:rFonts w:ascii="Times New Roman" w:eastAsia="Times New Roman" w:hAnsi="Times New Roman" w:cs="Times New Roman"/>
          <w:sz w:val="28"/>
          <w:szCs w:val="28"/>
          <w:lang w:eastAsia="ru-RU"/>
        </w:rPr>
        <w:t>дополнительного</w:t>
      </w:r>
      <w:r w:rsidRPr="008E536E">
        <w:rPr>
          <w:rFonts w:ascii="Times New Roman" w:eastAsia="MS Mincho" w:hAnsi="Times New Roman" w:cs="Times New Roman"/>
          <w:sz w:val="28"/>
          <w:szCs w:val="28"/>
          <w:lang w:eastAsia="ru-RU"/>
        </w:rPr>
        <w:t xml:space="preserve"> образования;</w:t>
      </w:r>
    </w:p>
    <w:p w14:paraId="3A33375E" w14:textId="77777777" w:rsidR="00F40DF4" w:rsidRDefault="00F40DF4" w:rsidP="009B07FE">
      <w:pPr>
        <w:suppressAutoHyphens/>
        <w:spacing w:after="0" w:line="240" w:lineRule="auto"/>
        <w:ind w:firstLine="709"/>
        <w:jc w:val="both"/>
        <w:rPr>
          <w:rFonts w:ascii="Times New Roman" w:eastAsia="Times New Roman" w:hAnsi="Times New Roman" w:cs="Times New Roman"/>
          <w:sz w:val="28"/>
          <w:szCs w:val="28"/>
          <w:lang w:eastAsia="ru-RU"/>
        </w:rPr>
      </w:pPr>
      <w:r w:rsidRPr="008E536E">
        <w:rPr>
          <w:rFonts w:ascii="Times New Roman" w:eastAsia="MS Mincho" w:hAnsi="Times New Roman" w:cs="Times New Roman"/>
          <w:sz w:val="28"/>
          <w:szCs w:val="28"/>
          <w:lang w:eastAsia="ru-RU"/>
        </w:rPr>
        <w:t>-</w:t>
      </w:r>
      <w:r>
        <w:rPr>
          <w:rFonts w:ascii="Times New Roman" w:eastAsia="MS Mincho" w:hAnsi="Times New Roman" w:cs="Times New Roman"/>
          <w:sz w:val="28"/>
          <w:szCs w:val="28"/>
          <w:lang w:eastAsia="ru-RU"/>
        </w:rPr>
        <w:t> </w:t>
      </w:r>
      <w:r w:rsidRPr="008E536E">
        <w:rPr>
          <w:rFonts w:ascii="Times New Roman" w:eastAsia="MS Mincho" w:hAnsi="Times New Roman" w:cs="Times New Roman"/>
          <w:sz w:val="28"/>
          <w:szCs w:val="28"/>
          <w:lang w:eastAsia="ru-RU"/>
        </w:rPr>
        <w:t xml:space="preserve">предоставлять </w:t>
      </w:r>
      <w:r>
        <w:rPr>
          <w:rFonts w:ascii="Times New Roman" w:eastAsia="Times New Roman" w:hAnsi="Times New Roman" w:cs="Times New Roman"/>
          <w:sz w:val="28"/>
          <w:szCs w:val="28"/>
          <w:lang w:eastAsia="ru-RU"/>
        </w:rPr>
        <w:t>финансовую</w:t>
      </w:r>
      <w:r w:rsidRPr="008E536E">
        <w:rPr>
          <w:rFonts w:ascii="Times New Roman" w:eastAsia="Times New Roman" w:hAnsi="Times New Roman" w:cs="Times New Roman"/>
          <w:sz w:val="28"/>
          <w:szCs w:val="28"/>
          <w:lang w:eastAsia="ru-RU"/>
        </w:rPr>
        <w:t xml:space="preserve"> поддержк</w:t>
      </w:r>
      <w:r>
        <w:rPr>
          <w:rFonts w:ascii="Times New Roman" w:eastAsia="Times New Roman" w:hAnsi="Times New Roman" w:cs="Times New Roman"/>
          <w:sz w:val="28"/>
          <w:szCs w:val="28"/>
          <w:lang w:eastAsia="ru-RU"/>
        </w:rPr>
        <w:t>у (</w:t>
      </w:r>
      <w:r w:rsidRPr="008E536E">
        <w:rPr>
          <w:rFonts w:ascii="Times New Roman" w:eastAsia="Times New Roman" w:hAnsi="Times New Roman" w:cs="Times New Roman"/>
          <w:sz w:val="28"/>
          <w:szCs w:val="28"/>
          <w:lang w:eastAsia="ru-RU"/>
        </w:rPr>
        <w:t>субсидирование</w:t>
      </w:r>
      <w:r>
        <w:rPr>
          <w:rFonts w:ascii="Times New Roman" w:eastAsia="Times New Roman" w:hAnsi="Times New Roman" w:cs="Times New Roman"/>
          <w:sz w:val="28"/>
          <w:szCs w:val="28"/>
          <w:lang w:eastAsia="ru-RU"/>
        </w:rPr>
        <w:t>)</w:t>
      </w:r>
      <w:r w:rsidRPr="008E536E">
        <w:rPr>
          <w:rFonts w:ascii="Times New Roman" w:eastAsia="Times New Roman" w:hAnsi="Times New Roman" w:cs="Times New Roman"/>
          <w:sz w:val="28"/>
          <w:szCs w:val="28"/>
          <w:lang w:eastAsia="ru-RU"/>
        </w:rPr>
        <w:t xml:space="preserve"> для </w:t>
      </w:r>
      <w:r>
        <w:rPr>
          <w:rFonts w:ascii="Times New Roman" w:eastAsia="Times New Roman" w:hAnsi="Times New Roman" w:cs="Times New Roman"/>
          <w:sz w:val="28"/>
          <w:szCs w:val="28"/>
          <w:lang w:eastAsia="ru-RU"/>
        </w:rPr>
        <w:t>негосударственных</w:t>
      </w:r>
      <w:r w:rsidRPr="008E536E">
        <w:rPr>
          <w:rFonts w:ascii="Times New Roman" w:eastAsia="Times New Roman" w:hAnsi="Times New Roman" w:cs="Times New Roman"/>
          <w:sz w:val="28"/>
          <w:szCs w:val="28"/>
          <w:lang w:eastAsia="ru-RU"/>
        </w:rPr>
        <w:t xml:space="preserve"> организа</w:t>
      </w:r>
      <w:r>
        <w:rPr>
          <w:rFonts w:ascii="Times New Roman" w:eastAsia="Times New Roman" w:hAnsi="Times New Roman" w:cs="Times New Roman"/>
          <w:sz w:val="28"/>
          <w:szCs w:val="28"/>
          <w:lang w:eastAsia="ru-RU"/>
        </w:rPr>
        <w:t>ций дополнительного образования;</w:t>
      </w:r>
    </w:p>
    <w:p w14:paraId="59DFF0D5" w14:textId="77777777" w:rsidR="00F40DF4" w:rsidRPr="00B61E4E" w:rsidRDefault="00F40DF4" w:rsidP="009B07FE">
      <w:pPr>
        <w:suppressAutoHyphens/>
        <w:spacing w:after="0" w:line="240" w:lineRule="auto"/>
        <w:ind w:firstLine="709"/>
        <w:jc w:val="both"/>
        <w:rPr>
          <w:rFonts w:ascii="Times New Roman" w:eastAsia="MS Mincho" w:hAnsi="Times New Roman" w:cs="Times New Roman"/>
          <w:sz w:val="28"/>
          <w:szCs w:val="28"/>
          <w:lang w:eastAsia="ru-RU"/>
        </w:rPr>
      </w:pPr>
      <w:r>
        <w:rPr>
          <w:rFonts w:ascii="Times New Roman" w:eastAsia="Times New Roman" w:hAnsi="Times New Roman" w:cs="Times New Roman"/>
          <w:sz w:val="28"/>
          <w:szCs w:val="28"/>
          <w:lang w:eastAsia="ru-RU"/>
        </w:rPr>
        <w:t xml:space="preserve">- оказывать </w:t>
      </w:r>
      <w:r w:rsidRPr="007561CC">
        <w:rPr>
          <w:rFonts w:ascii="Times New Roman" w:eastAsia="Times New Roman" w:hAnsi="Times New Roman" w:cs="Times New Roman"/>
          <w:sz w:val="28"/>
          <w:szCs w:val="28"/>
          <w:lang w:eastAsia="ru-RU"/>
        </w:rPr>
        <w:t>методическ</w:t>
      </w:r>
      <w:r>
        <w:rPr>
          <w:rFonts w:ascii="Times New Roman" w:eastAsia="Times New Roman" w:hAnsi="Times New Roman" w:cs="Times New Roman"/>
          <w:sz w:val="28"/>
          <w:szCs w:val="28"/>
          <w:lang w:eastAsia="ru-RU"/>
        </w:rPr>
        <w:t>ую</w:t>
      </w:r>
      <w:r w:rsidRPr="007561CC">
        <w:rPr>
          <w:rFonts w:ascii="Times New Roman" w:eastAsia="Times New Roman" w:hAnsi="Times New Roman" w:cs="Times New Roman"/>
          <w:sz w:val="28"/>
          <w:szCs w:val="28"/>
          <w:lang w:eastAsia="ru-RU"/>
        </w:rPr>
        <w:t>, консультационн</w:t>
      </w:r>
      <w:r>
        <w:rPr>
          <w:rFonts w:ascii="Times New Roman" w:eastAsia="Times New Roman" w:hAnsi="Times New Roman" w:cs="Times New Roman"/>
          <w:sz w:val="28"/>
          <w:szCs w:val="28"/>
          <w:lang w:eastAsia="ru-RU"/>
        </w:rPr>
        <w:t>ую</w:t>
      </w:r>
      <w:r w:rsidRPr="007561CC">
        <w:rPr>
          <w:rFonts w:ascii="Times New Roman" w:eastAsia="Times New Roman" w:hAnsi="Times New Roman" w:cs="Times New Roman"/>
          <w:sz w:val="28"/>
          <w:szCs w:val="28"/>
          <w:lang w:eastAsia="ru-RU"/>
        </w:rPr>
        <w:t xml:space="preserve"> и информационн</w:t>
      </w:r>
      <w:r>
        <w:rPr>
          <w:rFonts w:ascii="Times New Roman" w:eastAsia="Times New Roman" w:hAnsi="Times New Roman" w:cs="Times New Roman"/>
          <w:sz w:val="28"/>
          <w:szCs w:val="28"/>
          <w:lang w:eastAsia="ru-RU"/>
        </w:rPr>
        <w:t>ую</w:t>
      </w:r>
      <w:r w:rsidRPr="007561CC">
        <w:rPr>
          <w:rFonts w:ascii="Times New Roman" w:eastAsia="Times New Roman" w:hAnsi="Times New Roman" w:cs="Times New Roman"/>
          <w:sz w:val="28"/>
          <w:szCs w:val="28"/>
          <w:lang w:eastAsia="ru-RU"/>
        </w:rPr>
        <w:t xml:space="preserve"> поддержк</w:t>
      </w:r>
      <w:r>
        <w:rPr>
          <w:rFonts w:ascii="Times New Roman" w:eastAsia="Times New Roman" w:hAnsi="Times New Roman" w:cs="Times New Roman"/>
          <w:sz w:val="28"/>
          <w:szCs w:val="28"/>
          <w:lang w:eastAsia="ru-RU"/>
        </w:rPr>
        <w:t>у</w:t>
      </w:r>
      <w:r w:rsidRPr="007561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негосударственным организациям, </w:t>
      </w:r>
      <w:r w:rsidRPr="007561CC">
        <w:rPr>
          <w:rFonts w:ascii="Times New Roman" w:eastAsia="Times New Roman" w:hAnsi="Times New Roman" w:cs="Times New Roman"/>
          <w:sz w:val="28"/>
          <w:szCs w:val="28"/>
          <w:lang w:eastAsia="ru-RU"/>
        </w:rPr>
        <w:t>оказывающим услуги в сфере дополнительного образования</w:t>
      </w:r>
      <w:r>
        <w:rPr>
          <w:rFonts w:ascii="Times New Roman" w:eastAsia="Times New Roman" w:hAnsi="Times New Roman" w:cs="Times New Roman"/>
          <w:sz w:val="28"/>
          <w:szCs w:val="28"/>
          <w:lang w:eastAsia="ru-RU"/>
        </w:rPr>
        <w:t>.</w:t>
      </w:r>
    </w:p>
    <w:p w14:paraId="6A68776D" w14:textId="77777777" w:rsidR="00F40DF4" w:rsidRPr="00B61E4E" w:rsidRDefault="00F40DF4" w:rsidP="009B07F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B0309F5" w14:textId="345FDE81" w:rsidR="00AB39CA" w:rsidRDefault="00AB39CA" w:rsidP="009B07FE">
      <w:pPr>
        <w:pStyle w:val="3"/>
        <w:spacing w:before="0" w:line="240" w:lineRule="auto"/>
        <w:ind w:firstLine="709"/>
        <w:jc w:val="both"/>
        <w:rPr>
          <w:rFonts w:ascii="Times New Roman" w:hAnsi="Times New Roman" w:cs="Times New Roman"/>
          <w:sz w:val="28"/>
          <w:szCs w:val="28"/>
        </w:rPr>
      </w:pPr>
      <w:bookmarkStart w:id="8" w:name="_Toc3045879"/>
      <w:r w:rsidRPr="00685EC0">
        <w:rPr>
          <w:rFonts w:ascii="Times New Roman" w:hAnsi="Times New Roman" w:cs="Times New Roman"/>
          <w:sz w:val="28"/>
          <w:szCs w:val="28"/>
        </w:rPr>
        <w:t>2.2.4. Рынок медицинских услуг</w:t>
      </w:r>
      <w:bookmarkEnd w:id="8"/>
    </w:p>
    <w:p w14:paraId="31C726EE" w14:textId="04AE1C49" w:rsidR="00CA5315" w:rsidRDefault="00CA5315" w:rsidP="009B07FE">
      <w:pPr>
        <w:pStyle w:val="a9"/>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Структурные показатели</w:t>
      </w:r>
      <w:r w:rsidR="00BB0D1E">
        <w:rPr>
          <w:rFonts w:ascii="Times New Roman" w:hAnsi="Times New Roman" w:cs="Times New Roman"/>
          <w:b/>
          <w:sz w:val="28"/>
          <w:szCs w:val="28"/>
        </w:rPr>
        <w:t>, мероприятия</w:t>
      </w:r>
    </w:p>
    <w:p w14:paraId="7710BDBA" w14:textId="165185D4" w:rsidR="00C84BE0" w:rsidRDefault="00C84BE0" w:rsidP="009B07FE">
      <w:pPr>
        <w:spacing w:after="0" w:line="240" w:lineRule="auto"/>
        <w:ind w:firstLine="851"/>
        <w:jc w:val="both"/>
        <w:rPr>
          <w:rFonts w:ascii="Times New Roman" w:hAnsi="Times New Roman" w:cs="Times New Roman"/>
          <w:bCs/>
          <w:sz w:val="28"/>
          <w:szCs w:val="28"/>
        </w:rPr>
      </w:pPr>
      <w:r w:rsidRPr="00C84BE0">
        <w:rPr>
          <w:rFonts w:ascii="Times New Roman" w:hAnsi="Times New Roman" w:cs="Times New Roman"/>
          <w:bCs/>
          <w:sz w:val="28"/>
          <w:szCs w:val="28"/>
        </w:rPr>
        <w:t xml:space="preserve">На территории Камчатского края по состоянию на 01.01.2019 осуществляют медицинскую деятельность субъекты хозяйственной деятельности в организационно-правовых </w:t>
      </w:r>
      <w:r w:rsidRPr="0005435E">
        <w:rPr>
          <w:rFonts w:ascii="Times New Roman" w:hAnsi="Times New Roman" w:cs="Times New Roman"/>
          <w:bCs/>
          <w:sz w:val="28"/>
          <w:szCs w:val="28"/>
        </w:rPr>
        <w:t>формах, указанных в таб</w:t>
      </w:r>
      <w:r w:rsidR="00FA44D8" w:rsidRPr="0005435E">
        <w:rPr>
          <w:rFonts w:ascii="Times New Roman" w:hAnsi="Times New Roman" w:cs="Times New Roman"/>
          <w:bCs/>
          <w:sz w:val="28"/>
          <w:szCs w:val="28"/>
        </w:rPr>
        <w:t>лице 2</w:t>
      </w:r>
      <w:r w:rsidRPr="0005435E">
        <w:rPr>
          <w:rFonts w:ascii="Times New Roman" w:hAnsi="Times New Roman" w:cs="Times New Roman"/>
          <w:bCs/>
          <w:sz w:val="28"/>
          <w:szCs w:val="28"/>
        </w:rPr>
        <w:t>.</w:t>
      </w:r>
      <w:r w:rsidR="00FA44D8" w:rsidRPr="0005435E">
        <w:rPr>
          <w:rFonts w:ascii="Times New Roman" w:hAnsi="Times New Roman" w:cs="Times New Roman"/>
          <w:bCs/>
          <w:sz w:val="28"/>
          <w:szCs w:val="28"/>
        </w:rPr>
        <w:t>2.5.</w:t>
      </w:r>
    </w:p>
    <w:p w14:paraId="781D315E" w14:textId="77777777" w:rsidR="008A235E" w:rsidRPr="0005435E" w:rsidRDefault="008A235E" w:rsidP="009B07FE">
      <w:pPr>
        <w:spacing w:after="0" w:line="240" w:lineRule="auto"/>
        <w:ind w:firstLine="851"/>
        <w:jc w:val="both"/>
        <w:rPr>
          <w:rFonts w:ascii="Times New Roman" w:hAnsi="Times New Roman" w:cs="Times New Roman"/>
          <w:bCs/>
          <w:sz w:val="28"/>
          <w:szCs w:val="28"/>
        </w:rPr>
      </w:pPr>
    </w:p>
    <w:p w14:paraId="584B8BFE" w14:textId="00517361" w:rsidR="00C84BE0" w:rsidRDefault="00FA44D8" w:rsidP="009B07FE">
      <w:pPr>
        <w:spacing w:after="0" w:line="240" w:lineRule="auto"/>
        <w:ind w:firstLine="851"/>
        <w:jc w:val="right"/>
        <w:rPr>
          <w:rFonts w:ascii="Times New Roman" w:hAnsi="Times New Roman" w:cs="Times New Roman"/>
          <w:bCs/>
          <w:sz w:val="24"/>
          <w:szCs w:val="28"/>
        </w:rPr>
      </w:pPr>
      <w:r w:rsidRPr="0005435E">
        <w:rPr>
          <w:rFonts w:ascii="Times New Roman" w:hAnsi="Times New Roman" w:cs="Times New Roman"/>
          <w:bCs/>
          <w:sz w:val="24"/>
          <w:szCs w:val="28"/>
        </w:rPr>
        <w:t>Таблица 2.2.5.</w:t>
      </w:r>
    </w:p>
    <w:p w14:paraId="14C064B8" w14:textId="77777777" w:rsidR="008A235E" w:rsidRPr="0005435E" w:rsidRDefault="008A235E" w:rsidP="009B07FE">
      <w:pPr>
        <w:spacing w:after="0" w:line="240" w:lineRule="auto"/>
        <w:ind w:firstLine="851"/>
        <w:jc w:val="right"/>
        <w:rPr>
          <w:rFonts w:ascii="Times New Roman" w:hAnsi="Times New Roman" w:cs="Times New Roman"/>
          <w:bCs/>
          <w:sz w:val="24"/>
          <w:szCs w:val="28"/>
        </w:rPr>
      </w:pPr>
    </w:p>
    <w:p w14:paraId="447CBC52" w14:textId="7DDEFF07" w:rsidR="00FA44D8" w:rsidRPr="00FA44D8" w:rsidRDefault="00FA44D8" w:rsidP="009B07FE">
      <w:pPr>
        <w:spacing w:after="0" w:line="240" w:lineRule="auto"/>
        <w:jc w:val="center"/>
        <w:rPr>
          <w:rFonts w:ascii="Times New Roman" w:hAnsi="Times New Roman" w:cs="Times New Roman"/>
          <w:bCs/>
          <w:sz w:val="24"/>
          <w:szCs w:val="28"/>
        </w:rPr>
      </w:pPr>
      <w:r w:rsidRPr="0005435E">
        <w:rPr>
          <w:rFonts w:ascii="Times New Roman" w:hAnsi="Times New Roman" w:cs="Times New Roman"/>
          <w:bCs/>
          <w:sz w:val="24"/>
          <w:szCs w:val="28"/>
        </w:rPr>
        <w:t>Количество субъектов хозяйственной</w:t>
      </w:r>
      <w:r w:rsidRPr="00FA44D8">
        <w:rPr>
          <w:rFonts w:ascii="Times New Roman" w:hAnsi="Times New Roman" w:cs="Times New Roman"/>
          <w:bCs/>
          <w:sz w:val="24"/>
          <w:szCs w:val="28"/>
        </w:rPr>
        <w:t xml:space="preserve"> деятельности (рынок медицинских услуг)</w:t>
      </w:r>
    </w:p>
    <w:p w14:paraId="4FC3FEB1" w14:textId="77777777" w:rsidR="00FA44D8" w:rsidRPr="00FA44D8" w:rsidRDefault="00FA44D8" w:rsidP="009B07FE">
      <w:pPr>
        <w:spacing w:after="0" w:line="240" w:lineRule="auto"/>
        <w:jc w:val="right"/>
        <w:rPr>
          <w:rFonts w:ascii="Times New Roman" w:hAnsi="Times New Roman" w:cs="Times New Roman"/>
          <w:bCs/>
          <w:sz w:val="24"/>
          <w:szCs w:val="28"/>
        </w:rPr>
      </w:pPr>
    </w:p>
    <w:tbl>
      <w:tblPr>
        <w:tblStyle w:val="a3"/>
        <w:tblW w:w="9918" w:type="dxa"/>
        <w:tblLayout w:type="fixed"/>
        <w:tblLook w:val="04A0" w:firstRow="1" w:lastRow="0" w:firstColumn="1" w:lastColumn="0" w:noHBand="0" w:noVBand="1"/>
      </w:tblPr>
      <w:tblGrid>
        <w:gridCol w:w="1858"/>
        <w:gridCol w:w="689"/>
        <w:gridCol w:w="709"/>
        <w:gridCol w:w="850"/>
        <w:gridCol w:w="701"/>
        <w:gridCol w:w="858"/>
        <w:gridCol w:w="1276"/>
        <w:gridCol w:w="722"/>
        <w:gridCol w:w="979"/>
        <w:gridCol w:w="1276"/>
      </w:tblGrid>
      <w:tr w:rsidR="00C84BE0" w:rsidRPr="00C84BE0" w14:paraId="4B921433" w14:textId="77777777" w:rsidTr="003E28D8">
        <w:tc>
          <w:tcPr>
            <w:tcW w:w="1858" w:type="dxa"/>
            <w:vMerge w:val="restart"/>
          </w:tcPr>
          <w:p w14:paraId="0011E3F9"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Наименование</w:t>
            </w:r>
          </w:p>
        </w:tc>
        <w:tc>
          <w:tcPr>
            <w:tcW w:w="689" w:type="dxa"/>
          </w:tcPr>
          <w:p w14:paraId="49636F9E"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2015 год</w:t>
            </w:r>
          </w:p>
        </w:tc>
        <w:tc>
          <w:tcPr>
            <w:tcW w:w="1559" w:type="dxa"/>
            <w:gridSpan w:val="2"/>
          </w:tcPr>
          <w:p w14:paraId="06BDE808"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2016 год</w:t>
            </w:r>
          </w:p>
        </w:tc>
        <w:tc>
          <w:tcPr>
            <w:tcW w:w="2835" w:type="dxa"/>
            <w:gridSpan w:val="3"/>
          </w:tcPr>
          <w:p w14:paraId="3E7B1DAC"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2017 год</w:t>
            </w:r>
          </w:p>
        </w:tc>
        <w:tc>
          <w:tcPr>
            <w:tcW w:w="2977" w:type="dxa"/>
            <w:gridSpan w:val="3"/>
          </w:tcPr>
          <w:p w14:paraId="142E341E"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2018 год</w:t>
            </w:r>
          </w:p>
        </w:tc>
      </w:tr>
      <w:tr w:rsidR="00C84BE0" w:rsidRPr="00C84BE0" w14:paraId="48111CE0" w14:textId="77777777" w:rsidTr="003E28D8">
        <w:tc>
          <w:tcPr>
            <w:tcW w:w="1858" w:type="dxa"/>
            <w:vMerge/>
          </w:tcPr>
          <w:p w14:paraId="3E1DD64C" w14:textId="77777777" w:rsidR="00C84BE0" w:rsidRPr="00C84BE0" w:rsidRDefault="00C84BE0" w:rsidP="009B07FE">
            <w:pPr>
              <w:pStyle w:val="a9"/>
              <w:ind w:left="0"/>
              <w:jc w:val="center"/>
              <w:rPr>
                <w:rFonts w:ascii="Times New Roman" w:hAnsi="Times New Roman" w:cs="Times New Roman"/>
                <w:sz w:val="18"/>
                <w:szCs w:val="18"/>
              </w:rPr>
            </w:pPr>
          </w:p>
        </w:tc>
        <w:tc>
          <w:tcPr>
            <w:tcW w:w="689" w:type="dxa"/>
          </w:tcPr>
          <w:p w14:paraId="19B2FF6C"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Кол-во</w:t>
            </w:r>
          </w:p>
        </w:tc>
        <w:tc>
          <w:tcPr>
            <w:tcW w:w="709" w:type="dxa"/>
          </w:tcPr>
          <w:p w14:paraId="02FD9599"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Кол-во</w:t>
            </w:r>
          </w:p>
        </w:tc>
        <w:tc>
          <w:tcPr>
            <w:tcW w:w="850" w:type="dxa"/>
          </w:tcPr>
          <w:p w14:paraId="5560CD5F"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 xml:space="preserve">Доля от общего </w:t>
            </w:r>
            <w:r w:rsidRPr="00C84BE0">
              <w:rPr>
                <w:rFonts w:ascii="Times New Roman" w:hAnsi="Times New Roman" w:cs="Times New Roman"/>
                <w:sz w:val="18"/>
                <w:szCs w:val="18"/>
              </w:rPr>
              <w:lastRenderedPageBreak/>
              <w:t>кол-ва, %</w:t>
            </w:r>
          </w:p>
        </w:tc>
        <w:tc>
          <w:tcPr>
            <w:tcW w:w="701" w:type="dxa"/>
          </w:tcPr>
          <w:p w14:paraId="7DB39797"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lastRenderedPageBreak/>
              <w:t>Кол-во</w:t>
            </w:r>
          </w:p>
        </w:tc>
        <w:tc>
          <w:tcPr>
            <w:tcW w:w="858" w:type="dxa"/>
          </w:tcPr>
          <w:p w14:paraId="6DCB8A24"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 xml:space="preserve">Доля от общего </w:t>
            </w:r>
            <w:r w:rsidRPr="00C84BE0">
              <w:rPr>
                <w:rFonts w:ascii="Times New Roman" w:hAnsi="Times New Roman" w:cs="Times New Roman"/>
                <w:sz w:val="18"/>
                <w:szCs w:val="18"/>
              </w:rPr>
              <w:lastRenderedPageBreak/>
              <w:t>кол-ва, %</w:t>
            </w:r>
          </w:p>
        </w:tc>
        <w:tc>
          <w:tcPr>
            <w:tcW w:w="1276" w:type="dxa"/>
          </w:tcPr>
          <w:p w14:paraId="347F84E2"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lastRenderedPageBreak/>
              <w:t xml:space="preserve">Темп роста / снижения (к </w:t>
            </w:r>
            <w:r w:rsidRPr="00C84BE0">
              <w:rPr>
                <w:rFonts w:ascii="Times New Roman" w:hAnsi="Times New Roman" w:cs="Times New Roman"/>
                <w:sz w:val="18"/>
                <w:szCs w:val="18"/>
              </w:rPr>
              <w:lastRenderedPageBreak/>
              <w:t>предыдущему году), %</w:t>
            </w:r>
          </w:p>
        </w:tc>
        <w:tc>
          <w:tcPr>
            <w:tcW w:w="722" w:type="dxa"/>
          </w:tcPr>
          <w:p w14:paraId="1B19AB0B"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lastRenderedPageBreak/>
              <w:t>Кол-во</w:t>
            </w:r>
          </w:p>
        </w:tc>
        <w:tc>
          <w:tcPr>
            <w:tcW w:w="979" w:type="dxa"/>
          </w:tcPr>
          <w:p w14:paraId="42C38FC6"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Доля от общего кол-ва, %</w:t>
            </w:r>
          </w:p>
        </w:tc>
        <w:tc>
          <w:tcPr>
            <w:tcW w:w="1276" w:type="dxa"/>
          </w:tcPr>
          <w:p w14:paraId="636F8368" w14:textId="77777777" w:rsidR="00C84BE0" w:rsidRPr="00C84BE0" w:rsidRDefault="00C84BE0" w:rsidP="009B07FE">
            <w:pPr>
              <w:pStyle w:val="a9"/>
              <w:ind w:left="0"/>
              <w:jc w:val="center"/>
              <w:rPr>
                <w:rFonts w:ascii="Times New Roman" w:hAnsi="Times New Roman" w:cs="Times New Roman"/>
                <w:sz w:val="18"/>
                <w:szCs w:val="18"/>
              </w:rPr>
            </w:pPr>
            <w:r w:rsidRPr="00C84BE0">
              <w:rPr>
                <w:rFonts w:ascii="Times New Roman" w:hAnsi="Times New Roman" w:cs="Times New Roman"/>
                <w:sz w:val="18"/>
                <w:szCs w:val="18"/>
              </w:rPr>
              <w:t xml:space="preserve">Темп роста / снижения (к </w:t>
            </w:r>
            <w:r w:rsidRPr="00C84BE0">
              <w:rPr>
                <w:rFonts w:ascii="Times New Roman" w:hAnsi="Times New Roman" w:cs="Times New Roman"/>
                <w:sz w:val="18"/>
                <w:szCs w:val="18"/>
              </w:rPr>
              <w:lastRenderedPageBreak/>
              <w:t>предыдущему году), %</w:t>
            </w:r>
          </w:p>
        </w:tc>
      </w:tr>
      <w:tr w:rsidR="00C84BE0" w:rsidRPr="00C84BE0" w14:paraId="2053A0CD" w14:textId="77777777" w:rsidTr="003E28D8">
        <w:tc>
          <w:tcPr>
            <w:tcW w:w="1858" w:type="dxa"/>
          </w:tcPr>
          <w:p w14:paraId="538D8D06"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lastRenderedPageBreak/>
              <w:t>1</w:t>
            </w:r>
          </w:p>
        </w:tc>
        <w:tc>
          <w:tcPr>
            <w:tcW w:w="689" w:type="dxa"/>
          </w:tcPr>
          <w:p w14:paraId="7867FC3D"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t>2</w:t>
            </w:r>
          </w:p>
        </w:tc>
        <w:tc>
          <w:tcPr>
            <w:tcW w:w="709" w:type="dxa"/>
          </w:tcPr>
          <w:p w14:paraId="4844A0ED"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t>3</w:t>
            </w:r>
          </w:p>
        </w:tc>
        <w:tc>
          <w:tcPr>
            <w:tcW w:w="850" w:type="dxa"/>
          </w:tcPr>
          <w:p w14:paraId="0BDE8C2D"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t>4</w:t>
            </w:r>
          </w:p>
        </w:tc>
        <w:tc>
          <w:tcPr>
            <w:tcW w:w="701" w:type="dxa"/>
          </w:tcPr>
          <w:p w14:paraId="73B45949"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t>5</w:t>
            </w:r>
          </w:p>
        </w:tc>
        <w:tc>
          <w:tcPr>
            <w:tcW w:w="858" w:type="dxa"/>
          </w:tcPr>
          <w:p w14:paraId="68D23589"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t>6</w:t>
            </w:r>
          </w:p>
        </w:tc>
        <w:tc>
          <w:tcPr>
            <w:tcW w:w="1276" w:type="dxa"/>
          </w:tcPr>
          <w:p w14:paraId="635CB7E3"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t>7</w:t>
            </w:r>
          </w:p>
        </w:tc>
        <w:tc>
          <w:tcPr>
            <w:tcW w:w="722" w:type="dxa"/>
          </w:tcPr>
          <w:p w14:paraId="7707679D"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t>8</w:t>
            </w:r>
          </w:p>
        </w:tc>
        <w:tc>
          <w:tcPr>
            <w:tcW w:w="979" w:type="dxa"/>
          </w:tcPr>
          <w:p w14:paraId="721EDE4E"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t>9</w:t>
            </w:r>
          </w:p>
        </w:tc>
        <w:tc>
          <w:tcPr>
            <w:tcW w:w="1276" w:type="dxa"/>
          </w:tcPr>
          <w:p w14:paraId="2543424F" w14:textId="77777777" w:rsidR="00C84BE0" w:rsidRPr="00C84BE0" w:rsidRDefault="00C84BE0" w:rsidP="009B07FE">
            <w:pPr>
              <w:pStyle w:val="a9"/>
              <w:ind w:left="0"/>
              <w:jc w:val="center"/>
              <w:rPr>
                <w:rFonts w:ascii="Times New Roman" w:hAnsi="Times New Roman" w:cs="Times New Roman"/>
                <w:sz w:val="20"/>
                <w:szCs w:val="20"/>
              </w:rPr>
            </w:pPr>
            <w:r w:rsidRPr="00C84BE0">
              <w:rPr>
                <w:rFonts w:ascii="Times New Roman" w:hAnsi="Times New Roman" w:cs="Times New Roman"/>
                <w:sz w:val="20"/>
                <w:szCs w:val="20"/>
              </w:rPr>
              <w:t>10</w:t>
            </w:r>
          </w:p>
        </w:tc>
      </w:tr>
      <w:tr w:rsidR="00C84BE0" w:rsidRPr="00C84BE0" w14:paraId="2AC27D45" w14:textId="77777777" w:rsidTr="003E28D8">
        <w:trPr>
          <w:trHeight w:val="268"/>
        </w:trPr>
        <w:tc>
          <w:tcPr>
            <w:tcW w:w="1858" w:type="dxa"/>
          </w:tcPr>
          <w:p w14:paraId="434C929E" w14:textId="77777777" w:rsidR="00C84BE0" w:rsidRPr="00C84BE0" w:rsidRDefault="00C84BE0" w:rsidP="009B07FE">
            <w:pPr>
              <w:pStyle w:val="a9"/>
              <w:ind w:left="0"/>
              <w:jc w:val="both"/>
              <w:rPr>
                <w:rFonts w:ascii="Times New Roman" w:hAnsi="Times New Roman" w:cs="Times New Roman"/>
                <w:sz w:val="20"/>
                <w:szCs w:val="20"/>
              </w:rPr>
            </w:pPr>
            <w:r w:rsidRPr="00C84BE0">
              <w:rPr>
                <w:rFonts w:ascii="Times New Roman" w:hAnsi="Times New Roman" w:cs="Times New Roman"/>
                <w:sz w:val="20"/>
                <w:szCs w:val="20"/>
              </w:rPr>
              <w:t>Всего, в т.ч.</w:t>
            </w:r>
          </w:p>
        </w:tc>
        <w:tc>
          <w:tcPr>
            <w:tcW w:w="689" w:type="dxa"/>
          </w:tcPr>
          <w:p w14:paraId="6BA18F70" w14:textId="77777777" w:rsidR="00C84BE0" w:rsidRPr="00C84BE0" w:rsidRDefault="00C84BE0" w:rsidP="009B07FE">
            <w:pPr>
              <w:pStyle w:val="a9"/>
              <w:ind w:left="0"/>
              <w:jc w:val="center"/>
              <w:rPr>
                <w:rFonts w:ascii="Times New Roman" w:hAnsi="Times New Roman" w:cs="Times New Roman"/>
                <w:b/>
                <w:szCs w:val="20"/>
              </w:rPr>
            </w:pPr>
            <w:r w:rsidRPr="00C84BE0">
              <w:rPr>
                <w:rFonts w:ascii="Times New Roman" w:hAnsi="Times New Roman" w:cs="Times New Roman"/>
                <w:b/>
                <w:szCs w:val="20"/>
              </w:rPr>
              <w:t>169</w:t>
            </w:r>
          </w:p>
        </w:tc>
        <w:tc>
          <w:tcPr>
            <w:tcW w:w="709" w:type="dxa"/>
          </w:tcPr>
          <w:p w14:paraId="3008A5F0" w14:textId="77777777" w:rsidR="00C84BE0" w:rsidRPr="00C84BE0" w:rsidRDefault="00C84BE0" w:rsidP="009B07FE">
            <w:pPr>
              <w:pStyle w:val="a9"/>
              <w:ind w:left="0"/>
              <w:jc w:val="center"/>
              <w:rPr>
                <w:rFonts w:ascii="Times New Roman" w:hAnsi="Times New Roman" w:cs="Times New Roman"/>
                <w:b/>
                <w:szCs w:val="20"/>
              </w:rPr>
            </w:pPr>
            <w:r w:rsidRPr="00C84BE0">
              <w:rPr>
                <w:rFonts w:ascii="Times New Roman" w:hAnsi="Times New Roman" w:cs="Times New Roman"/>
                <w:b/>
                <w:szCs w:val="20"/>
              </w:rPr>
              <w:t>175</w:t>
            </w:r>
          </w:p>
        </w:tc>
        <w:tc>
          <w:tcPr>
            <w:tcW w:w="850" w:type="dxa"/>
          </w:tcPr>
          <w:p w14:paraId="56D2B18B"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100,0</w:t>
            </w:r>
          </w:p>
        </w:tc>
        <w:tc>
          <w:tcPr>
            <w:tcW w:w="701" w:type="dxa"/>
          </w:tcPr>
          <w:p w14:paraId="6BF1F4AA" w14:textId="77777777" w:rsidR="00C84BE0" w:rsidRPr="00C84BE0" w:rsidRDefault="00C84BE0" w:rsidP="009B07FE">
            <w:pPr>
              <w:pStyle w:val="a9"/>
              <w:ind w:left="0"/>
              <w:jc w:val="center"/>
              <w:rPr>
                <w:rFonts w:ascii="Times New Roman" w:hAnsi="Times New Roman" w:cs="Times New Roman"/>
                <w:b/>
                <w:szCs w:val="20"/>
              </w:rPr>
            </w:pPr>
            <w:r w:rsidRPr="00C84BE0">
              <w:rPr>
                <w:rFonts w:ascii="Times New Roman" w:hAnsi="Times New Roman" w:cs="Times New Roman"/>
                <w:b/>
                <w:szCs w:val="20"/>
              </w:rPr>
              <w:t>185</w:t>
            </w:r>
          </w:p>
        </w:tc>
        <w:tc>
          <w:tcPr>
            <w:tcW w:w="858" w:type="dxa"/>
          </w:tcPr>
          <w:p w14:paraId="3C440F6D"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100,0</w:t>
            </w:r>
          </w:p>
        </w:tc>
        <w:tc>
          <w:tcPr>
            <w:tcW w:w="1276" w:type="dxa"/>
          </w:tcPr>
          <w:p w14:paraId="1A109135"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6,1</w:t>
            </w:r>
          </w:p>
        </w:tc>
        <w:tc>
          <w:tcPr>
            <w:tcW w:w="722" w:type="dxa"/>
          </w:tcPr>
          <w:p w14:paraId="089F521C" w14:textId="77777777" w:rsidR="00C84BE0" w:rsidRPr="00C84BE0" w:rsidRDefault="00C84BE0" w:rsidP="009B07FE">
            <w:pPr>
              <w:pStyle w:val="a9"/>
              <w:ind w:left="0"/>
              <w:jc w:val="center"/>
              <w:rPr>
                <w:rFonts w:ascii="Times New Roman" w:hAnsi="Times New Roman" w:cs="Times New Roman"/>
                <w:b/>
                <w:szCs w:val="20"/>
              </w:rPr>
            </w:pPr>
            <w:r w:rsidRPr="00C84BE0">
              <w:rPr>
                <w:rFonts w:ascii="Times New Roman" w:hAnsi="Times New Roman" w:cs="Times New Roman"/>
                <w:b/>
                <w:szCs w:val="20"/>
              </w:rPr>
              <w:t>188</w:t>
            </w:r>
          </w:p>
        </w:tc>
        <w:tc>
          <w:tcPr>
            <w:tcW w:w="979" w:type="dxa"/>
          </w:tcPr>
          <w:p w14:paraId="631DA3F5"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100,0</w:t>
            </w:r>
          </w:p>
        </w:tc>
        <w:tc>
          <w:tcPr>
            <w:tcW w:w="1276" w:type="dxa"/>
          </w:tcPr>
          <w:p w14:paraId="0327D928"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1,6</w:t>
            </w:r>
          </w:p>
        </w:tc>
      </w:tr>
      <w:tr w:rsidR="00C84BE0" w:rsidRPr="00C84BE0" w14:paraId="7C7026BC" w14:textId="77777777" w:rsidTr="003E28D8">
        <w:trPr>
          <w:trHeight w:val="543"/>
        </w:trPr>
        <w:tc>
          <w:tcPr>
            <w:tcW w:w="1858" w:type="dxa"/>
          </w:tcPr>
          <w:p w14:paraId="024C7A38" w14:textId="77777777" w:rsidR="00C84BE0" w:rsidRPr="00C84BE0" w:rsidRDefault="00C84BE0" w:rsidP="009B07FE">
            <w:pPr>
              <w:pStyle w:val="a9"/>
              <w:ind w:left="0"/>
              <w:jc w:val="both"/>
              <w:rPr>
                <w:rFonts w:ascii="Times New Roman" w:hAnsi="Times New Roman" w:cs="Times New Roman"/>
                <w:sz w:val="20"/>
                <w:szCs w:val="20"/>
              </w:rPr>
            </w:pPr>
            <w:r w:rsidRPr="00C84BE0">
              <w:rPr>
                <w:rFonts w:ascii="Times New Roman" w:hAnsi="Times New Roman" w:cs="Times New Roman"/>
                <w:sz w:val="20"/>
                <w:szCs w:val="20"/>
              </w:rPr>
              <w:t>1.Государственные (краевые) МО</w:t>
            </w:r>
          </w:p>
        </w:tc>
        <w:tc>
          <w:tcPr>
            <w:tcW w:w="689" w:type="dxa"/>
          </w:tcPr>
          <w:p w14:paraId="4AF958A9"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51</w:t>
            </w:r>
          </w:p>
        </w:tc>
        <w:tc>
          <w:tcPr>
            <w:tcW w:w="709" w:type="dxa"/>
          </w:tcPr>
          <w:p w14:paraId="5ACB2C94"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49</w:t>
            </w:r>
          </w:p>
        </w:tc>
        <w:tc>
          <w:tcPr>
            <w:tcW w:w="850" w:type="dxa"/>
          </w:tcPr>
          <w:p w14:paraId="3F7A0ACC"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28,0</w:t>
            </w:r>
          </w:p>
        </w:tc>
        <w:tc>
          <w:tcPr>
            <w:tcW w:w="701" w:type="dxa"/>
          </w:tcPr>
          <w:p w14:paraId="47FD1691"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48</w:t>
            </w:r>
          </w:p>
        </w:tc>
        <w:tc>
          <w:tcPr>
            <w:tcW w:w="858" w:type="dxa"/>
          </w:tcPr>
          <w:p w14:paraId="53578613"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25,9</w:t>
            </w:r>
          </w:p>
        </w:tc>
        <w:tc>
          <w:tcPr>
            <w:tcW w:w="1276" w:type="dxa"/>
          </w:tcPr>
          <w:p w14:paraId="5FBF7917"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-2,0</w:t>
            </w:r>
          </w:p>
        </w:tc>
        <w:tc>
          <w:tcPr>
            <w:tcW w:w="722" w:type="dxa"/>
          </w:tcPr>
          <w:p w14:paraId="4F9560AA"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48</w:t>
            </w:r>
          </w:p>
        </w:tc>
        <w:tc>
          <w:tcPr>
            <w:tcW w:w="979" w:type="dxa"/>
          </w:tcPr>
          <w:p w14:paraId="30AA3685"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25,5</w:t>
            </w:r>
          </w:p>
        </w:tc>
        <w:tc>
          <w:tcPr>
            <w:tcW w:w="1276" w:type="dxa"/>
          </w:tcPr>
          <w:p w14:paraId="0CFA6137"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0,0</w:t>
            </w:r>
          </w:p>
        </w:tc>
      </w:tr>
      <w:tr w:rsidR="00C84BE0" w:rsidRPr="00C84BE0" w14:paraId="61B9D0C7" w14:textId="77777777" w:rsidTr="003E28D8">
        <w:trPr>
          <w:trHeight w:val="281"/>
        </w:trPr>
        <w:tc>
          <w:tcPr>
            <w:tcW w:w="1858" w:type="dxa"/>
          </w:tcPr>
          <w:p w14:paraId="758AFD7E" w14:textId="77777777" w:rsidR="00C84BE0" w:rsidRPr="00C84BE0" w:rsidRDefault="00C84BE0" w:rsidP="009B07FE">
            <w:pPr>
              <w:pStyle w:val="a9"/>
              <w:ind w:left="0"/>
              <w:jc w:val="both"/>
              <w:rPr>
                <w:rFonts w:ascii="Times New Roman" w:hAnsi="Times New Roman" w:cs="Times New Roman"/>
                <w:sz w:val="20"/>
                <w:szCs w:val="20"/>
              </w:rPr>
            </w:pPr>
            <w:r w:rsidRPr="00C84BE0">
              <w:rPr>
                <w:rFonts w:ascii="Times New Roman" w:hAnsi="Times New Roman" w:cs="Times New Roman"/>
                <w:sz w:val="20"/>
                <w:szCs w:val="20"/>
              </w:rPr>
              <w:t>2.Частные МО</w:t>
            </w:r>
          </w:p>
        </w:tc>
        <w:tc>
          <w:tcPr>
            <w:tcW w:w="689" w:type="dxa"/>
          </w:tcPr>
          <w:p w14:paraId="702BCD12" w14:textId="77777777" w:rsidR="00C84BE0" w:rsidRPr="00C84BE0" w:rsidRDefault="00C84BE0" w:rsidP="009B07FE">
            <w:pPr>
              <w:pStyle w:val="a9"/>
              <w:ind w:left="0"/>
              <w:jc w:val="center"/>
              <w:rPr>
                <w:rFonts w:ascii="Times New Roman" w:hAnsi="Times New Roman" w:cs="Times New Roman"/>
                <w:b/>
                <w:szCs w:val="20"/>
              </w:rPr>
            </w:pPr>
            <w:r w:rsidRPr="00C84BE0">
              <w:rPr>
                <w:rFonts w:ascii="Times New Roman" w:hAnsi="Times New Roman" w:cs="Times New Roman"/>
                <w:b/>
                <w:szCs w:val="20"/>
              </w:rPr>
              <w:t>118</w:t>
            </w:r>
          </w:p>
        </w:tc>
        <w:tc>
          <w:tcPr>
            <w:tcW w:w="709" w:type="dxa"/>
          </w:tcPr>
          <w:p w14:paraId="5B6726F2" w14:textId="77777777" w:rsidR="00C84BE0" w:rsidRPr="00C84BE0" w:rsidRDefault="00C84BE0" w:rsidP="009B07FE">
            <w:pPr>
              <w:pStyle w:val="a9"/>
              <w:ind w:left="0"/>
              <w:jc w:val="center"/>
              <w:rPr>
                <w:rFonts w:ascii="Times New Roman" w:hAnsi="Times New Roman" w:cs="Times New Roman"/>
                <w:b/>
                <w:szCs w:val="20"/>
              </w:rPr>
            </w:pPr>
            <w:r w:rsidRPr="00C84BE0">
              <w:rPr>
                <w:rFonts w:ascii="Times New Roman" w:hAnsi="Times New Roman" w:cs="Times New Roman"/>
                <w:b/>
                <w:szCs w:val="20"/>
              </w:rPr>
              <w:t>126</w:t>
            </w:r>
          </w:p>
        </w:tc>
        <w:tc>
          <w:tcPr>
            <w:tcW w:w="850" w:type="dxa"/>
          </w:tcPr>
          <w:p w14:paraId="1F4DF20D"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72,0</w:t>
            </w:r>
          </w:p>
        </w:tc>
        <w:tc>
          <w:tcPr>
            <w:tcW w:w="701" w:type="dxa"/>
          </w:tcPr>
          <w:p w14:paraId="0C4B91ED" w14:textId="77777777" w:rsidR="00C84BE0" w:rsidRPr="00C84BE0" w:rsidRDefault="00C84BE0" w:rsidP="009B07FE">
            <w:pPr>
              <w:pStyle w:val="a9"/>
              <w:ind w:left="0"/>
              <w:jc w:val="center"/>
              <w:rPr>
                <w:rFonts w:ascii="Times New Roman" w:hAnsi="Times New Roman" w:cs="Times New Roman"/>
                <w:b/>
                <w:szCs w:val="20"/>
              </w:rPr>
            </w:pPr>
            <w:r w:rsidRPr="00C84BE0">
              <w:rPr>
                <w:rFonts w:ascii="Times New Roman" w:hAnsi="Times New Roman" w:cs="Times New Roman"/>
                <w:b/>
                <w:szCs w:val="20"/>
              </w:rPr>
              <w:t>137</w:t>
            </w:r>
          </w:p>
        </w:tc>
        <w:tc>
          <w:tcPr>
            <w:tcW w:w="858" w:type="dxa"/>
          </w:tcPr>
          <w:p w14:paraId="4A29E339"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74,1</w:t>
            </w:r>
          </w:p>
        </w:tc>
        <w:tc>
          <w:tcPr>
            <w:tcW w:w="1276" w:type="dxa"/>
          </w:tcPr>
          <w:p w14:paraId="43FEEF67"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8,7</w:t>
            </w:r>
          </w:p>
        </w:tc>
        <w:tc>
          <w:tcPr>
            <w:tcW w:w="722" w:type="dxa"/>
          </w:tcPr>
          <w:p w14:paraId="26331943" w14:textId="77777777" w:rsidR="00C84BE0" w:rsidRPr="00C84BE0" w:rsidRDefault="00C84BE0" w:rsidP="009B07FE">
            <w:pPr>
              <w:pStyle w:val="a9"/>
              <w:ind w:left="0"/>
              <w:jc w:val="center"/>
              <w:rPr>
                <w:rFonts w:ascii="Times New Roman" w:hAnsi="Times New Roman" w:cs="Times New Roman"/>
                <w:b/>
                <w:szCs w:val="20"/>
              </w:rPr>
            </w:pPr>
            <w:r w:rsidRPr="00C84BE0">
              <w:rPr>
                <w:rFonts w:ascii="Times New Roman" w:hAnsi="Times New Roman" w:cs="Times New Roman"/>
                <w:b/>
                <w:szCs w:val="20"/>
              </w:rPr>
              <w:t>140</w:t>
            </w:r>
          </w:p>
        </w:tc>
        <w:tc>
          <w:tcPr>
            <w:tcW w:w="979" w:type="dxa"/>
          </w:tcPr>
          <w:p w14:paraId="115CE6D3" w14:textId="77777777" w:rsidR="00C84BE0" w:rsidRPr="00C84BE0" w:rsidRDefault="00C84BE0" w:rsidP="009B07FE">
            <w:pPr>
              <w:pStyle w:val="a9"/>
              <w:ind w:left="0"/>
              <w:jc w:val="center"/>
              <w:rPr>
                <w:rFonts w:ascii="Times New Roman" w:hAnsi="Times New Roman" w:cs="Times New Roman"/>
                <w:b/>
                <w:szCs w:val="20"/>
              </w:rPr>
            </w:pPr>
            <w:r w:rsidRPr="00C84BE0">
              <w:rPr>
                <w:rFonts w:ascii="Times New Roman" w:hAnsi="Times New Roman" w:cs="Times New Roman"/>
                <w:b/>
                <w:szCs w:val="20"/>
              </w:rPr>
              <w:t>74,5</w:t>
            </w:r>
          </w:p>
        </w:tc>
        <w:tc>
          <w:tcPr>
            <w:tcW w:w="1276" w:type="dxa"/>
          </w:tcPr>
          <w:p w14:paraId="340FEB12"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2,2</w:t>
            </w:r>
          </w:p>
        </w:tc>
      </w:tr>
      <w:tr w:rsidR="00C84BE0" w:rsidRPr="00C84BE0" w14:paraId="554D77BD" w14:textId="77777777" w:rsidTr="003E28D8">
        <w:trPr>
          <w:trHeight w:val="823"/>
        </w:trPr>
        <w:tc>
          <w:tcPr>
            <w:tcW w:w="1858" w:type="dxa"/>
          </w:tcPr>
          <w:p w14:paraId="308B47D2" w14:textId="77777777" w:rsidR="00C84BE0" w:rsidRPr="00C84BE0" w:rsidRDefault="00C84BE0" w:rsidP="009B07FE">
            <w:pPr>
              <w:pStyle w:val="a9"/>
              <w:ind w:left="0"/>
              <w:jc w:val="both"/>
              <w:rPr>
                <w:rFonts w:ascii="Times New Roman" w:hAnsi="Times New Roman" w:cs="Times New Roman"/>
                <w:sz w:val="20"/>
                <w:szCs w:val="20"/>
              </w:rPr>
            </w:pPr>
            <w:r w:rsidRPr="00C84BE0">
              <w:rPr>
                <w:rFonts w:ascii="Times New Roman" w:hAnsi="Times New Roman" w:cs="Times New Roman"/>
                <w:sz w:val="20"/>
                <w:szCs w:val="20"/>
              </w:rPr>
              <w:t>2.1. Индивидуальные предприниматели</w:t>
            </w:r>
          </w:p>
        </w:tc>
        <w:tc>
          <w:tcPr>
            <w:tcW w:w="689" w:type="dxa"/>
          </w:tcPr>
          <w:p w14:paraId="6A4F21D9"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32</w:t>
            </w:r>
          </w:p>
        </w:tc>
        <w:tc>
          <w:tcPr>
            <w:tcW w:w="709" w:type="dxa"/>
          </w:tcPr>
          <w:p w14:paraId="78D26482"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35</w:t>
            </w:r>
          </w:p>
        </w:tc>
        <w:tc>
          <w:tcPr>
            <w:tcW w:w="850" w:type="dxa"/>
          </w:tcPr>
          <w:p w14:paraId="3A66D7E5"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20,0</w:t>
            </w:r>
          </w:p>
        </w:tc>
        <w:tc>
          <w:tcPr>
            <w:tcW w:w="701" w:type="dxa"/>
          </w:tcPr>
          <w:p w14:paraId="16755206"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37</w:t>
            </w:r>
          </w:p>
        </w:tc>
        <w:tc>
          <w:tcPr>
            <w:tcW w:w="858" w:type="dxa"/>
          </w:tcPr>
          <w:p w14:paraId="2DD85DE3"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20,0</w:t>
            </w:r>
          </w:p>
        </w:tc>
        <w:tc>
          <w:tcPr>
            <w:tcW w:w="1276" w:type="dxa"/>
          </w:tcPr>
          <w:p w14:paraId="60969FA9"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5,7</w:t>
            </w:r>
          </w:p>
        </w:tc>
        <w:tc>
          <w:tcPr>
            <w:tcW w:w="722" w:type="dxa"/>
          </w:tcPr>
          <w:p w14:paraId="0D77FA34"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28</w:t>
            </w:r>
          </w:p>
        </w:tc>
        <w:tc>
          <w:tcPr>
            <w:tcW w:w="979" w:type="dxa"/>
          </w:tcPr>
          <w:p w14:paraId="4EC64E45"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14,9</w:t>
            </w:r>
          </w:p>
        </w:tc>
        <w:tc>
          <w:tcPr>
            <w:tcW w:w="1276" w:type="dxa"/>
          </w:tcPr>
          <w:p w14:paraId="28B57B71"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-24,3</w:t>
            </w:r>
          </w:p>
        </w:tc>
      </w:tr>
      <w:tr w:rsidR="00C84BE0" w:rsidRPr="00C84BE0" w14:paraId="61D8F6E8" w14:textId="77777777" w:rsidTr="003E28D8">
        <w:trPr>
          <w:trHeight w:val="562"/>
        </w:trPr>
        <w:tc>
          <w:tcPr>
            <w:tcW w:w="1858" w:type="dxa"/>
          </w:tcPr>
          <w:p w14:paraId="17F777C3" w14:textId="77777777" w:rsidR="00C84BE0" w:rsidRPr="00C84BE0" w:rsidRDefault="00C84BE0" w:rsidP="009B07FE">
            <w:pPr>
              <w:pStyle w:val="a9"/>
              <w:ind w:left="0"/>
              <w:jc w:val="both"/>
              <w:rPr>
                <w:rFonts w:ascii="Times New Roman" w:hAnsi="Times New Roman" w:cs="Times New Roman"/>
                <w:sz w:val="20"/>
                <w:szCs w:val="20"/>
              </w:rPr>
            </w:pPr>
            <w:r w:rsidRPr="00C84BE0">
              <w:rPr>
                <w:rFonts w:ascii="Times New Roman" w:hAnsi="Times New Roman" w:cs="Times New Roman"/>
                <w:sz w:val="20"/>
                <w:szCs w:val="20"/>
              </w:rPr>
              <w:t>2.2. Юридические лица</w:t>
            </w:r>
          </w:p>
        </w:tc>
        <w:tc>
          <w:tcPr>
            <w:tcW w:w="689" w:type="dxa"/>
          </w:tcPr>
          <w:p w14:paraId="0BBA2F1D"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86</w:t>
            </w:r>
          </w:p>
        </w:tc>
        <w:tc>
          <w:tcPr>
            <w:tcW w:w="709" w:type="dxa"/>
          </w:tcPr>
          <w:p w14:paraId="00AE12A7"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91</w:t>
            </w:r>
          </w:p>
        </w:tc>
        <w:tc>
          <w:tcPr>
            <w:tcW w:w="850" w:type="dxa"/>
          </w:tcPr>
          <w:p w14:paraId="310E3D1A"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52,0</w:t>
            </w:r>
          </w:p>
        </w:tc>
        <w:tc>
          <w:tcPr>
            <w:tcW w:w="701" w:type="dxa"/>
          </w:tcPr>
          <w:p w14:paraId="0A4ADD46"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100</w:t>
            </w:r>
          </w:p>
        </w:tc>
        <w:tc>
          <w:tcPr>
            <w:tcW w:w="858" w:type="dxa"/>
          </w:tcPr>
          <w:p w14:paraId="751788B3"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54,1</w:t>
            </w:r>
          </w:p>
        </w:tc>
        <w:tc>
          <w:tcPr>
            <w:tcW w:w="1276" w:type="dxa"/>
          </w:tcPr>
          <w:p w14:paraId="22E4416A"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9,9</w:t>
            </w:r>
          </w:p>
        </w:tc>
        <w:tc>
          <w:tcPr>
            <w:tcW w:w="722" w:type="dxa"/>
          </w:tcPr>
          <w:p w14:paraId="29AE3D7A"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112</w:t>
            </w:r>
          </w:p>
        </w:tc>
        <w:tc>
          <w:tcPr>
            <w:tcW w:w="979" w:type="dxa"/>
          </w:tcPr>
          <w:p w14:paraId="1C792D1E"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59,6</w:t>
            </w:r>
          </w:p>
        </w:tc>
        <w:tc>
          <w:tcPr>
            <w:tcW w:w="1276" w:type="dxa"/>
          </w:tcPr>
          <w:p w14:paraId="6FC4896C" w14:textId="77777777" w:rsidR="00C84BE0" w:rsidRPr="00C84BE0" w:rsidRDefault="00C84BE0" w:rsidP="009B07FE">
            <w:pPr>
              <w:pStyle w:val="a9"/>
              <w:ind w:left="0"/>
              <w:jc w:val="center"/>
              <w:rPr>
                <w:rFonts w:ascii="Times New Roman" w:hAnsi="Times New Roman" w:cs="Times New Roman"/>
                <w:szCs w:val="20"/>
              </w:rPr>
            </w:pPr>
            <w:r w:rsidRPr="00C84BE0">
              <w:rPr>
                <w:rFonts w:ascii="Times New Roman" w:hAnsi="Times New Roman" w:cs="Times New Roman"/>
                <w:szCs w:val="20"/>
              </w:rPr>
              <w:t>12</w:t>
            </w:r>
          </w:p>
        </w:tc>
      </w:tr>
    </w:tbl>
    <w:p w14:paraId="5B851A17" w14:textId="77777777" w:rsidR="00C84BE0" w:rsidRPr="00C84BE0" w:rsidRDefault="00C84BE0" w:rsidP="009B07FE">
      <w:pPr>
        <w:spacing w:after="0" w:line="240" w:lineRule="auto"/>
        <w:ind w:firstLine="851"/>
        <w:jc w:val="both"/>
        <w:rPr>
          <w:rFonts w:ascii="Times New Roman" w:hAnsi="Times New Roman" w:cs="Times New Roman"/>
          <w:bCs/>
          <w:sz w:val="28"/>
          <w:szCs w:val="28"/>
        </w:rPr>
      </w:pPr>
    </w:p>
    <w:p w14:paraId="1C46CF35" w14:textId="0ABC108A" w:rsidR="00C84BE0" w:rsidRPr="00C84BE0" w:rsidRDefault="00C84BE0" w:rsidP="009B07FE">
      <w:pPr>
        <w:spacing w:after="0" w:line="240" w:lineRule="auto"/>
        <w:ind w:firstLine="851"/>
        <w:jc w:val="both"/>
        <w:rPr>
          <w:rFonts w:ascii="Times New Roman" w:hAnsi="Times New Roman" w:cs="Times New Roman"/>
          <w:bCs/>
          <w:sz w:val="28"/>
          <w:szCs w:val="28"/>
        </w:rPr>
      </w:pPr>
      <w:r w:rsidRPr="00C84BE0">
        <w:rPr>
          <w:rFonts w:ascii="Times New Roman" w:hAnsi="Times New Roman" w:cs="Times New Roman"/>
          <w:bCs/>
          <w:sz w:val="28"/>
          <w:szCs w:val="28"/>
        </w:rPr>
        <w:t>В 2018 году количество организаций частной формы собственности в сфере оказания медицинских услуг превысило количество государственных медицинских организаций на 49,0% (государственных 25,5%, частных 74,5%)</w:t>
      </w:r>
      <w:r w:rsidR="00A7505D">
        <w:rPr>
          <w:rFonts w:ascii="Times New Roman" w:hAnsi="Times New Roman" w:cs="Times New Roman"/>
          <w:bCs/>
          <w:sz w:val="28"/>
          <w:szCs w:val="28"/>
        </w:rPr>
        <w:t>,</w:t>
      </w:r>
      <w:r w:rsidRPr="00C84BE0">
        <w:rPr>
          <w:rFonts w:ascii="Times New Roman" w:hAnsi="Times New Roman" w:cs="Times New Roman"/>
          <w:bCs/>
          <w:sz w:val="28"/>
          <w:szCs w:val="28"/>
        </w:rPr>
        <w:t xml:space="preserve"> в 2017 году 48,2% (государственных 25,9%, частных 74,1%). Прирост количества организаций частной формы собственности в сфере оказания медицинских услуг </w:t>
      </w:r>
      <w:r w:rsidR="00A7505D">
        <w:rPr>
          <w:rFonts w:ascii="Times New Roman" w:hAnsi="Times New Roman" w:cs="Times New Roman"/>
          <w:bCs/>
          <w:sz w:val="28"/>
          <w:szCs w:val="28"/>
        </w:rPr>
        <w:t xml:space="preserve">составил 2,2%. При этом уменьшилось количество индивидуальных </w:t>
      </w:r>
      <w:r w:rsidRPr="00C84BE0">
        <w:rPr>
          <w:rFonts w:ascii="Times New Roman" w:hAnsi="Times New Roman" w:cs="Times New Roman"/>
          <w:bCs/>
          <w:sz w:val="28"/>
          <w:szCs w:val="28"/>
        </w:rPr>
        <w:t>пр</w:t>
      </w:r>
      <w:r w:rsidR="00A7505D">
        <w:rPr>
          <w:rFonts w:ascii="Times New Roman" w:hAnsi="Times New Roman" w:cs="Times New Roman"/>
          <w:bCs/>
          <w:sz w:val="28"/>
          <w:szCs w:val="28"/>
        </w:rPr>
        <w:t xml:space="preserve">едпринимателей </w:t>
      </w:r>
      <w:r w:rsidRPr="00C84BE0">
        <w:rPr>
          <w:rFonts w:ascii="Times New Roman" w:hAnsi="Times New Roman" w:cs="Times New Roman"/>
          <w:bCs/>
          <w:sz w:val="28"/>
          <w:szCs w:val="28"/>
        </w:rPr>
        <w:t xml:space="preserve">на 24,3%, </w:t>
      </w:r>
      <w:r w:rsidR="00A7505D">
        <w:rPr>
          <w:rFonts w:ascii="Times New Roman" w:hAnsi="Times New Roman" w:cs="Times New Roman"/>
          <w:bCs/>
          <w:sz w:val="28"/>
          <w:szCs w:val="28"/>
        </w:rPr>
        <w:t>а юридических</w:t>
      </w:r>
      <w:r w:rsidR="00C33290">
        <w:rPr>
          <w:rFonts w:ascii="Times New Roman" w:hAnsi="Times New Roman" w:cs="Times New Roman"/>
          <w:bCs/>
          <w:sz w:val="28"/>
          <w:szCs w:val="28"/>
        </w:rPr>
        <w:t xml:space="preserve"> </w:t>
      </w:r>
      <w:r w:rsidR="00A7505D">
        <w:rPr>
          <w:rFonts w:ascii="Times New Roman" w:hAnsi="Times New Roman" w:cs="Times New Roman"/>
          <w:bCs/>
          <w:sz w:val="28"/>
          <w:szCs w:val="28"/>
        </w:rPr>
        <w:t>лиц стало</w:t>
      </w:r>
      <w:r w:rsidR="00C33290">
        <w:rPr>
          <w:rFonts w:ascii="Times New Roman" w:hAnsi="Times New Roman" w:cs="Times New Roman"/>
          <w:bCs/>
          <w:sz w:val="28"/>
          <w:szCs w:val="28"/>
        </w:rPr>
        <w:t xml:space="preserve"> </w:t>
      </w:r>
      <w:r w:rsidR="00A7505D">
        <w:rPr>
          <w:rFonts w:ascii="Times New Roman" w:hAnsi="Times New Roman" w:cs="Times New Roman"/>
          <w:bCs/>
          <w:sz w:val="28"/>
          <w:szCs w:val="28"/>
        </w:rPr>
        <w:t>больше на 12%</w:t>
      </w:r>
      <w:r w:rsidRPr="00C84BE0">
        <w:rPr>
          <w:rFonts w:ascii="Times New Roman" w:hAnsi="Times New Roman" w:cs="Times New Roman"/>
          <w:bCs/>
          <w:sz w:val="28"/>
          <w:szCs w:val="28"/>
        </w:rPr>
        <w:t xml:space="preserve">. В крае идет процесс укрупнения организаций частной формы собственности путем прекращения деятельности </w:t>
      </w:r>
      <w:r w:rsidR="00A7505D">
        <w:rPr>
          <w:rFonts w:ascii="Times New Roman" w:hAnsi="Times New Roman" w:cs="Times New Roman"/>
          <w:bCs/>
          <w:sz w:val="28"/>
          <w:szCs w:val="28"/>
        </w:rPr>
        <w:t xml:space="preserve">субъектов предпринимательской деятельности </w:t>
      </w:r>
      <w:r w:rsidRPr="00C84BE0">
        <w:rPr>
          <w:rFonts w:ascii="Times New Roman" w:hAnsi="Times New Roman" w:cs="Times New Roman"/>
          <w:bCs/>
          <w:sz w:val="28"/>
          <w:szCs w:val="28"/>
        </w:rPr>
        <w:t>в качестве индивидуально</w:t>
      </w:r>
      <w:r w:rsidR="00A7505D">
        <w:rPr>
          <w:rFonts w:ascii="Times New Roman" w:hAnsi="Times New Roman" w:cs="Times New Roman"/>
          <w:bCs/>
          <w:sz w:val="28"/>
          <w:szCs w:val="28"/>
        </w:rPr>
        <w:t>го предпринимателя и регистрации</w:t>
      </w:r>
      <w:r w:rsidRPr="00C84BE0">
        <w:rPr>
          <w:rFonts w:ascii="Times New Roman" w:hAnsi="Times New Roman" w:cs="Times New Roman"/>
          <w:bCs/>
          <w:sz w:val="28"/>
          <w:szCs w:val="28"/>
        </w:rPr>
        <w:t xml:space="preserve"> </w:t>
      </w:r>
      <w:r w:rsidR="00A7505D">
        <w:rPr>
          <w:rFonts w:ascii="Times New Roman" w:hAnsi="Times New Roman" w:cs="Times New Roman"/>
          <w:bCs/>
          <w:sz w:val="28"/>
          <w:szCs w:val="28"/>
        </w:rPr>
        <w:t xml:space="preserve">их </w:t>
      </w:r>
      <w:r w:rsidRPr="00C84BE0">
        <w:rPr>
          <w:rFonts w:ascii="Times New Roman" w:hAnsi="Times New Roman" w:cs="Times New Roman"/>
          <w:bCs/>
          <w:sz w:val="28"/>
          <w:szCs w:val="28"/>
        </w:rPr>
        <w:t>в качестве юридического лица.</w:t>
      </w:r>
    </w:p>
    <w:p w14:paraId="6387D87A" w14:textId="5B30649B" w:rsidR="00C84BE0" w:rsidRPr="00C84BE0" w:rsidRDefault="00C84BE0" w:rsidP="009B07FE">
      <w:pPr>
        <w:spacing w:after="0" w:line="240" w:lineRule="auto"/>
        <w:ind w:firstLine="851"/>
        <w:jc w:val="both"/>
        <w:rPr>
          <w:rFonts w:ascii="Times New Roman" w:hAnsi="Times New Roman" w:cs="Times New Roman"/>
          <w:bCs/>
          <w:sz w:val="28"/>
          <w:szCs w:val="28"/>
        </w:rPr>
      </w:pPr>
      <w:r w:rsidRPr="00C84BE0">
        <w:rPr>
          <w:rFonts w:ascii="Times New Roman" w:hAnsi="Times New Roman" w:cs="Times New Roman"/>
          <w:bCs/>
          <w:sz w:val="28"/>
          <w:szCs w:val="28"/>
        </w:rPr>
        <w:t>В настоящее время в Камчатском крае имеют лицензии на медицинскую деятельность 140 частных медицинских организаций и 48 государственных учреждений здравоохранения. Несмотря на влияние в сфере здравоохранения государственных медицинских организаций</w:t>
      </w:r>
      <w:r w:rsidR="00A7505D" w:rsidRPr="00A7505D">
        <w:t xml:space="preserve"> </w:t>
      </w:r>
      <w:r w:rsidR="00A7505D" w:rsidRPr="00A7505D">
        <w:rPr>
          <w:rFonts w:ascii="Times New Roman" w:hAnsi="Times New Roman" w:cs="Times New Roman"/>
          <w:bCs/>
          <w:sz w:val="28"/>
          <w:szCs w:val="28"/>
        </w:rPr>
        <w:t>на развитие конкурентной среды</w:t>
      </w:r>
      <w:r w:rsidRPr="00C84BE0">
        <w:rPr>
          <w:rFonts w:ascii="Times New Roman" w:hAnsi="Times New Roman" w:cs="Times New Roman"/>
          <w:bCs/>
          <w:sz w:val="28"/>
          <w:szCs w:val="28"/>
        </w:rPr>
        <w:t xml:space="preserve">, в Камчатском крае отмечается устойчивая тенденция увеличения доли медицинских организаций негосударственной формы собственности в общем количестве организаций: </w:t>
      </w:r>
    </w:p>
    <w:p w14:paraId="6D88B14F" w14:textId="7C10BD3A" w:rsidR="00C84BE0" w:rsidRPr="00C84BE0" w:rsidRDefault="004D2D1C" w:rsidP="009B07FE">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- 2015 год – 118 частных медицинских</w:t>
      </w:r>
      <w:r w:rsidR="00C84BE0" w:rsidRPr="00C84BE0">
        <w:rPr>
          <w:rFonts w:ascii="Times New Roman" w:hAnsi="Times New Roman" w:cs="Times New Roman"/>
          <w:bCs/>
          <w:sz w:val="28"/>
          <w:szCs w:val="28"/>
        </w:rPr>
        <w:t xml:space="preserve"> организаци</w:t>
      </w:r>
      <w:r>
        <w:rPr>
          <w:rFonts w:ascii="Times New Roman" w:hAnsi="Times New Roman" w:cs="Times New Roman"/>
          <w:bCs/>
          <w:sz w:val="28"/>
          <w:szCs w:val="28"/>
        </w:rPr>
        <w:t>й</w:t>
      </w:r>
      <w:r w:rsidR="00C84BE0" w:rsidRPr="00C84BE0">
        <w:rPr>
          <w:rFonts w:ascii="Times New Roman" w:hAnsi="Times New Roman" w:cs="Times New Roman"/>
          <w:bCs/>
          <w:sz w:val="28"/>
          <w:szCs w:val="28"/>
        </w:rPr>
        <w:t xml:space="preserve"> (69,8%);</w:t>
      </w:r>
    </w:p>
    <w:p w14:paraId="3007209B" w14:textId="44B74495" w:rsidR="00C84BE0" w:rsidRPr="00C84BE0" w:rsidRDefault="00C84BE0" w:rsidP="009B07FE">
      <w:pPr>
        <w:spacing w:after="0" w:line="240" w:lineRule="auto"/>
        <w:ind w:firstLine="851"/>
        <w:jc w:val="both"/>
        <w:rPr>
          <w:rFonts w:ascii="Times New Roman" w:hAnsi="Times New Roman" w:cs="Times New Roman"/>
          <w:bCs/>
          <w:sz w:val="28"/>
          <w:szCs w:val="28"/>
        </w:rPr>
      </w:pPr>
      <w:r w:rsidRPr="00C84BE0">
        <w:rPr>
          <w:rFonts w:ascii="Times New Roman" w:hAnsi="Times New Roman" w:cs="Times New Roman"/>
          <w:bCs/>
          <w:sz w:val="28"/>
          <w:szCs w:val="28"/>
        </w:rPr>
        <w:t xml:space="preserve"> - 2016 год – 126 </w:t>
      </w:r>
      <w:r w:rsidR="004D2D1C">
        <w:rPr>
          <w:rFonts w:ascii="Times New Roman" w:hAnsi="Times New Roman" w:cs="Times New Roman"/>
          <w:bCs/>
          <w:sz w:val="28"/>
          <w:szCs w:val="28"/>
        </w:rPr>
        <w:t>частных медицинских</w:t>
      </w:r>
      <w:r w:rsidR="004D2D1C" w:rsidRPr="00C84BE0">
        <w:rPr>
          <w:rFonts w:ascii="Times New Roman" w:hAnsi="Times New Roman" w:cs="Times New Roman"/>
          <w:bCs/>
          <w:sz w:val="28"/>
          <w:szCs w:val="28"/>
        </w:rPr>
        <w:t xml:space="preserve"> организаци</w:t>
      </w:r>
      <w:r w:rsidR="004D2D1C">
        <w:rPr>
          <w:rFonts w:ascii="Times New Roman" w:hAnsi="Times New Roman" w:cs="Times New Roman"/>
          <w:bCs/>
          <w:sz w:val="28"/>
          <w:szCs w:val="28"/>
        </w:rPr>
        <w:t>й</w:t>
      </w:r>
      <w:r w:rsidR="004D2D1C" w:rsidRPr="00C84BE0">
        <w:rPr>
          <w:rFonts w:ascii="Times New Roman" w:hAnsi="Times New Roman" w:cs="Times New Roman"/>
          <w:bCs/>
          <w:sz w:val="28"/>
          <w:szCs w:val="28"/>
        </w:rPr>
        <w:t xml:space="preserve"> </w:t>
      </w:r>
      <w:r w:rsidRPr="00C84BE0">
        <w:rPr>
          <w:rFonts w:ascii="Times New Roman" w:hAnsi="Times New Roman" w:cs="Times New Roman"/>
          <w:bCs/>
          <w:sz w:val="28"/>
          <w:szCs w:val="28"/>
        </w:rPr>
        <w:t>(72,0%);</w:t>
      </w:r>
    </w:p>
    <w:p w14:paraId="1C7AAC5C" w14:textId="2B4A0994" w:rsidR="00C84BE0" w:rsidRPr="00C84BE0" w:rsidRDefault="00C84BE0" w:rsidP="009B07FE">
      <w:pPr>
        <w:spacing w:after="0" w:line="240" w:lineRule="auto"/>
        <w:ind w:firstLine="851"/>
        <w:jc w:val="both"/>
        <w:rPr>
          <w:rFonts w:ascii="Times New Roman" w:hAnsi="Times New Roman" w:cs="Times New Roman"/>
          <w:bCs/>
          <w:sz w:val="28"/>
          <w:szCs w:val="28"/>
        </w:rPr>
      </w:pPr>
      <w:r w:rsidRPr="00C84BE0">
        <w:rPr>
          <w:rFonts w:ascii="Times New Roman" w:hAnsi="Times New Roman" w:cs="Times New Roman"/>
          <w:bCs/>
          <w:sz w:val="28"/>
          <w:szCs w:val="28"/>
        </w:rPr>
        <w:t xml:space="preserve"> - 2017 год – 137 </w:t>
      </w:r>
      <w:r w:rsidR="004D2D1C">
        <w:rPr>
          <w:rFonts w:ascii="Times New Roman" w:hAnsi="Times New Roman" w:cs="Times New Roman"/>
          <w:bCs/>
          <w:sz w:val="28"/>
          <w:szCs w:val="28"/>
        </w:rPr>
        <w:t>частных медицинских</w:t>
      </w:r>
      <w:r w:rsidR="004D2D1C" w:rsidRPr="00C84BE0">
        <w:rPr>
          <w:rFonts w:ascii="Times New Roman" w:hAnsi="Times New Roman" w:cs="Times New Roman"/>
          <w:bCs/>
          <w:sz w:val="28"/>
          <w:szCs w:val="28"/>
        </w:rPr>
        <w:t xml:space="preserve"> организаци</w:t>
      </w:r>
      <w:r w:rsidR="004D2D1C">
        <w:rPr>
          <w:rFonts w:ascii="Times New Roman" w:hAnsi="Times New Roman" w:cs="Times New Roman"/>
          <w:bCs/>
          <w:sz w:val="28"/>
          <w:szCs w:val="28"/>
        </w:rPr>
        <w:t>й</w:t>
      </w:r>
      <w:r w:rsidR="004D2D1C" w:rsidRPr="00C84BE0">
        <w:rPr>
          <w:rFonts w:ascii="Times New Roman" w:hAnsi="Times New Roman" w:cs="Times New Roman"/>
          <w:bCs/>
          <w:sz w:val="28"/>
          <w:szCs w:val="28"/>
        </w:rPr>
        <w:t xml:space="preserve"> </w:t>
      </w:r>
      <w:r w:rsidRPr="00C84BE0">
        <w:rPr>
          <w:rFonts w:ascii="Times New Roman" w:hAnsi="Times New Roman" w:cs="Times New Roman"/>
          <w:bCs/>
          <w:sz w:val="28"/>
          <w:szCs w:val="28"/>
        </w:rPr>
        <w:t>(74,1%);</w:t>
      </w:r>
    </w:p>
    <w:p w14:paraId="2932F4EE" w14:textId="7ED0364F" w:rsidR="00C84BE0" w:rsidRPr="0005435E" w:rsidRDefault="00C84BE0" w:rsidP="009B07FE">
      <w:pPr>
        <w:spacing w:after="0" w:line="240" w:lineRule="auto"/>
        <w:ind w:firstLine="851"/>
        <w:jc w:val="both"/>
        <w:rPr>
          <w:rFonts w:ascii="Times New Roman" w:hAnsi="Times New Roman" w:cs="Times New Roman"/>
          <w:bCs/>
          <w:sz w:val="28"/>
          <w:szCs w:val="28"/>
        </w:rPr>
      </w:pPr>
      <w:r w:rsidRPr="00C84BE0">
        <w:rPr>
          <w:rFonts w:ascii="Times New Roman" w:hAnsi="Times New Roman" w:cs="Times New Roman"/>
          <w:bCs/>
          <w:sz w:val="28"/>
          <w:szCs w:val="28"/>
        </w:rPr>
        <w:t xml:space="preserve"> - 2018 год – </w:t>
      </w:r>
      <w:r w:rsidRPr="0005435E">
        <w:rPr>
          <w:rFonts w:ascii="Times New Roman" w:hAnsi="Times New Roman" w:cs="Times New Roman"/>
          <w:bCs/>
          <w:sz w:val="28"/>
          <w:szCs w:val="28"/>
        </w:rPr>
        <w:t xml:space="preserve">140 </w:t>
      </w:r>
      <w:r w:rsidR="004D2D1C" w:rsidRPr="0005435E">
        <w:rPr>
          <w:rFonts w:ascii="Times New Roman" w:hAnsi="Times New Roman" w:cs="Times New Roman"/>
          <w:bCs/>
          <w:sz w:val="28"/>
          <w:szCs w:val="28"/>
        </w:rPr>
        <w:t xml:space="preserve">частных медицинских организаций </w:t>
      </w:r>
      <w:r w:rsidRPr="0005435E">
        <w:rPr>
          <w:rFonts w:ascii="Times New Roman" w:hAnsi="Times New Roman" w:cs="Times New Roman"/>
          <w:bCs/>
          <w:sz w:val="28"/>
          <w:szCs w:val="28"/>
        </w:rPr>
        <w:t>(74,</w:t>
      </w:r>
      <w:r w:rsidR="008A235E">
        <w:rPr>
          <w:rFonts w:ascii="Times New Roman" w:hAnsi="Times New Roman" w:cs="Times New Roman"/>
          <w:bCs/>
          <w:sz w:val="28"/>
          <w:szCs w:val="28"/>
        </w:rPr>
        <w:t xml:space="preserve">5%). </w:t>
      </w:r>
    </w:p>
    <w:p w14:paraId="1450F3A4" w14:textId="009F909B" w:rsidR="00FA44D8" w:rsidRPr="0005435E" w:rsidRDefault="00C84BE0" w:rsidP="009B07FE">
      <w:pPr>
        <w:spacing w:after="0" w:line="240" w:lineRule="auto"/>
        <w:ind w:firstLine="851"/>
        <w:jc w:val="both"/>
        <w:rPr>
          <w:rFonts w:ascii="Times New Roman" w:hAnsi="Times New Roman" w:cs="Times New Roman"/>
          <w:bCs/>
          <w:sz w:val="28"/>
          <w:szCs w:val="28"/>
        </w:rPr>
      </w:pPr>
      <w:r w:rsidRPr="0005435E">
        <w:rPr>
          <w:rFonts w:ascii="Times New Roman" w:hAnsi="Times New Roman" w:cs="Times New Roman"/>
          <w:bCs/>
          <w:sz w:val="28"/>
          <w:szCs w:val="28"/>
        </w:rPr>
        <w:t>Рынок платных медицинских услуг имеет ежегодную те</w:t>
      </w:r>
      <w:r w:rsidR="00A7505D" w:rsidRPr="0005435E">
        <w:rPr>
          <w:rFonts w:ascii="Times New Roman" w:hAnsi="Times New Roman" w:cs="Times New Roman"/>
          <w:bCs/>
          <w:sz w:val="28"/>
          <w:szCs w:val="28"/>
        </w:rPr>
        <w:t>нденцию к незначительному росту (</w:t>
      </w:r>
      <w:r w:rsidR="00FA44D8" w:rsidRPr="0005435E">
        <w:rPr>
          <w:rFonts w:ascii="Times New Roman" w:hAnsi="Times New Roman" w:cs="Times New Roman"/>
          <w:bCs/>
          <w:sz w:val="28"/>
          <w:szCs w:val="28"/>
        </w:rPr>
        <w:t>рисунок 2.2.3.</w:t>
      </w:r>
      <w:r w:rsidR="00A7505D" w:rsidRPr="0005435E">
        <w:rPr>
          <w:rFonts w:ascii="Times New Roman" w:hAnsi="Times New Roman" w:cs="Times New Roman"/>
          <w:bCs/>
          <w:sz w:val="28"/>
          <w:szCs w:val="28"/>
        </w:rPr>
        <w:t>).</w:t>
      </w:r>
    </w:p>
    <w:p w14:paraId="6C6E0F8E" w14:textId="77777777" w:rsidR="00FA44D8" w:rsidRPr="0005435E" w:rsidRDefault="00FA44D8" w:rsidP="00371B2F">
      <w:pPr>
        <w:spacing w:after="0" w:line="240" w:lineRule="auto"/>
        <w:rPr>
          <w:rFonts w:ascii="Times New Roman" w:hAnsi="Times New Roman" w:cs="Times New Roman"/>
          <w:bCs/>
          <w:szCs w:val="28"/>
        </w:rPr>
      </w:pPr>
    </w:p>
    <w:p w14:paraId="058975EB" w14:textId="4942D75B" w:rsidR="00C84BE0" w:rsidRPr="0005435E" w:rsidRDefault="00C84BE0" w:rsidP="009B07FE">
      <w:pPr>
        <w:spacing w:after="0" w:line="240" w:lineRule="auto"/>
        <w:ind w:firstLine="851"/>
        <w:jc w:val="both"/>
        <w:rPr>
          <w:rFonts w:ascii="Times New Roman" w:hAnsi="Times New Roman" w:cs="Times New Roman"/>
          <w:bCs/>
          <w:sz w:val="28"/>
          <w:szCs w:val="28"/>
        </w:rPr>
      </w:pPr>
      <w:r w:rsidRPr="0005435E">
        <w:rPr>
          <w:rFonts w:ascii="Times New Roman" w:hAnsi="Times New Roman" w:cs="Times New Roman"/>
          <w:bCs/>
          <w:noProof/>
          <w:sz w:val="28"/>
          <w:szCs w:val="28"/>
          <w:lang w:eastAsia="ru-RU"/>
        </w:rPr>
        <w:lastRenderedPageBreak/>
        <w:drawing>
          <wp:inline distT="0" distB="0" distL="0" distR="0" wp14:anchorId="0450770F" wp14:editId="16F114AB">
            <wp:extent cx="5000625" cy="2305050"/>
            <wp:effectExtent l="0" t="0" r="9525"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4CAC22" w14:textId="77777777" w:rsidR="00FA44D8" w:rsidRPr="0005435E" w:rsidRDefault="00FA44D8" w:rsidP="009B07FE">
      <w:pPr>
        <w:spacing w:after="0" w:line="240" w:lineRule="auto"/>
        <w:ind w:firstLine="851"/>
        <w:jc w:val="both"/>
        <w:rPr>
          <w:rFonts w:ascii="Times New Roman" w:hAnsi="Times New Roman" w:cs="Times New Roman"/>
          <w:bCs/>
          <w:sz w:val="28"/>
          <w:szCs w:val="28"/>
        </w:rPr>
      </w:pPr>
    </w:p>
    <w:p w14:paraId="7B599C20" w14:textId="77777777" w:rsidR="00371B2F" w:rsidRDefault="00371B2F" w:rsidP="00371B2F">
      <w:pPr>
        <w:spacing w:after="0" w:line="240" w:lineRule="auto"/>
        <w:jc w:val="center"/>
        <w:rPr>
          <w:rFonts w:ascii="Times New Roman" w:hAnsi="Times New Roman" w:cs="Times New Roman"/>
          <w:bCs/>
          <w:szCs w:val="28"/>
        </w:rPr>
      </w:pPr>
      <w:r w:rsidRPr="0005435E">
        <w:rPr>
          <w:rFonts w:ascii="Times New Roman" w:hAnsi="Times New Roman" w:cs="Times New Roman"/>
          <w:bCs/>
          <w:szCs w:val="28"/>
        </w:rPr>
        <w:t>Рисунок 2.2.3. Динамика медицинских организаций, получивших лицензию на оказание медицинской помощи</w:t>
      </w:r>
      <w:r w:rsidRPr="00FA44D8">
        <w:rPr>
          <w:rFonts w:ascii="Times New Roman" w:hAnsi="Times New Roman" w:cs="Times New Roman"/>
          <w:bCs/>
          <w:szCs w:val="28"/>
        </w:rPr>
        <w:t xml:space="preserve"> на территории Камчатского края</w:t>
      </w:r>
    </w:p>
    <w:p w14:paraId="5B46F244" w14:textId="77777777" w:rsidR="00371B2F" w:rsidRDefault="00371B2F" w:rsidP="009B07FE">
      <w:pPr>
        <w:spacing w:after="0" w:line="240" w:lineRule="auto"/>
        <w:ind w:firstLine="851"/>
        <w:jc w:val="both"/>
        <w:rPr>
          <w:rFonts w:ascii="Times New Roman" w:hAnsi="Times New Roman" w:cs="Times New Roman"/>
          <w:bCs/>
          <w:sz w:val="28"/>
          <w:szCs w:val="28"/>
        </w:rPr>
      </w:pPr>
    </w:p>
    <w:p w14:paraId="4BC90F37" w14:textId="77777777" w:rsidR="00371B2F" w:rsidRPr="00FA44D8" w:rsidRDefault="00371B2F" w:rsidP="009B07FE">
      <w:pPr>
        <w:spacing w:after="0" w:line="240" w:lineRule="auto"/>
        <w:ind w:firstLine="851"/>
        <w:jc w:val="both"/>
        <w:rPr>
          <w:rFonts w:ascii="Times New Roman" w:hAnsi="Times New Roman" w:cs="Times New Roman"/>
          <w:bCs/>
          <w:sz w:val="28"/>
          <w:szCs w:val="28"/>
        </w:rPr>
      </w:pPr>
    </w:p>
    <w:p w14:paraId="057D6FE6" w14:textId="1F9625AF" w:rsidR="00C84BE0" w:rsidRPr="00C84BE0" w:rsidRDefault="00C84BE0" w:rsidP="009B07FE">
      <w:pPr>
        <w:tabs>
          <w:tab w:val="left" w:pos="851"/>
        </w:tabs>
        <w:spacing w:after="0" w:line="240" w:lineRule="auto"/>
        <w:jc w:val="both"/>
        <w:rPr>
          <w:rFonts w:ascii="Times New Roman" w:hAnsi="Times New Roman" w:cs="Times New Roman"/>
          <w:sz w:val="28"/>
          <w:szCs w:val="28"/>
        </w:rPr>
      </w:pPr>
      <w:r w:rsidRPr="00C84BE0">
        <w:rPr>
          <w:rFonts w:ascii="Times New Roman" w:hAnsi="Times New Roman" w:cs="Times New Roman"/>
          <w:sz w:val="28"/>
          <w:szCs w:val="28"/>
        </w:rPr>
        <w:tab/>
        <w:t>На реализацию Территориальной программы государственных гарантий бесплатного оказания гражданам медицинской помощи на территории Камчатского края в 2018 году предусмотрены средства в объеме 13 151,69</w:t>
      </w:r>
      <w:r w:rsidR="00C33290">
        <w:rPr>
          <w:rFonts w:ascii="Times New Roman" w:hAnsi="Times New Roman" w:cs="Times New Roman"/>
          <w:sz w:val="28"/>
          <w:szCs w:val="28"/>
        </w:rPr>
        <w:t xml:space="preserve"> </w:t>
      </w:r>
      <w:r w:rsidRPr="00C84BE0">
        <w:rPr>
          <w:rFonts w:ascii="Times New Roman" w:hAnsi="Times New Roman" w:cs="Times New Roman"/>
          <w:sz w:val="28"/>
          <w:szCs w:val="28"/>
        </w:rPr>
        <w:t xml:space="preserve">млн. рублей, в том числе: средства </w:t>
      </w:r>
      <w:r w:rsidR="00A7505D">
        <w:rPr>
          <w:rFonts w:ascii="Times New Roman" w:hAnsi="Times New Roman" w:cs="Times New Roman"/>
          <w:sz w:val="28"/>
          <w:szCs w:val="28"/>
        </w:rPr>
        <w:t xml:space="preserve">обязательного медицинского страхования (далее – ОМС) </w:t>
      </w:r>
      <w:r w:rsidRPr="00C84BE0">
        <w:rPr>
          <w:rFonts w:ascii="Times New Roman" w:hAnsi="Times New Roman" w:cs="Times New Roman"/>
          <w:sz w:val="28"/>
          <w:szCs w:val="28"/>
        </w:rPr>
        <w:t>– 8 755,35 млн. рублей, средств краевого бюджета – 4 396,34 млн. рублей.</w:t>
      </w:r>
      <w:r w:rsidRPr="00C84BE0">
        <w:rPr>
          <w:rFonts w:ascii="Times New Roman" w:hAnsi="Times New Roman" w:cs="Times New Roman"/>
        </w:rPr>
        <w:t xml:space="preserve"> </w:t>
      </w:r>
      <w:r w:rsidRPr="00C84BE0">
        <w:rPr>
          <w:rFonts w:ascii="Times New Roman" w:hAnsi="Times New Roman" w:cs="Times New Roman"/>
          <w:sz w:val="28"/>
          <w:szCs w:val="28"/>
        </w:rPr>
        <w:t>Стоимость Территориальной программы рассчитывается исходя из федеральных нормативов, установленных в базовой программе</w:t>
      </w:r>
      <w:r w:rsidR="00A7505D">
        <w:rPr>
          <w:rFonts w:ascii="Times New Roman" w:hAnsi="Times New Roman" w:cs="Times New Roman"/>
          <w:sz w:val="28"/>
          <w:szCs w:val="28"/>
        </w:rPr>
        <w:t xml:space="preserve"> ОМС, на основании ежегодных м</w:t>
      </w:r>
      <w:r w:rsidRPr="00C84BE0">
        <w:rPr>
          <w:rFonts w:ascii="Times New Roman" w:hAnsi="Times New Roman" w:cs="Times New Roman"/>
          <w:sz w:val="28"/>
          <w:szCs w:val="28"/>
        </w:rPr>
        <w:t>етодических рекомендаций Министерства здравоохранения Российской Федерации.</w:t>
      </w:r>
    </w:p>
    <w:p w14:paraId="383A6E85" w14:textId="638C4BB5" w:rsidR="00C84BE0" w:rsidRPr="00C84BE0" w:rsidRDefault="00C84BE0" w:rsidP="009B07FE">
      <w:pPr>
        <w:tabs>
          <w:tab w:val="left" w:pos="851"/>
        </w:tabs>
        <w:spacing w:after="0" w:line="240" w:lineRule="auto"/>
        <w:jc w:val="both"/>
        <w:rPr>
          <w:rFonts w:ascii="Times New Roman" w:hAnsi="Times New Roman" w:cs="Times New Roman"/>
          <w:sz w:val="28"/>
          <w:szCs w:val="28"/>
        </w:rPr>
      </w:pPr>
      <w:r w:rsidRPr="00C84BE0">
        <w:rPr>
          <w:rFonts w:ascii="Times New Roman" w:hAnsi="Times New Roman" w:cs="Times New Roman"/>
          <w:sz w:val="28"/>
          <w:szCs w:val="28"/>
        </w:rPr>
        <w:tab/>
        <w:t xml:space="preserve">В соответствии с Федеральным законом от 29.11.2010 № 326-ФЗ «Об обязательном медицинском страховании в Российской Федерации» тарифы на оплату медицинской помощи являются предметом соглашения между уполномоченным органом исполнительной власти субъекта Российской Федерации, территориальным фондом обязательного медицинского страхования, страховыми медицинскими организациями, медицинскими профессиональными некоммерческими организациями, созданными в соответствии со статьей 76 Федерального закона от 21.11.2011 № 323-ФЗ «Об основах охраны здоровья граждан в Российской Федерации», и профессиональными союзами медицинских работников или их объединениями (ассоциациями), включенными в состав комиссии по разработке территориальной программы обязательного медицинского страхования. Соглашением тарифной комиссии Камчатского края определен порядок расчета тарифов на оплату медицинской помощи по </w:t>
      </w:r>
      <w:r w:rsidR="00F30C67">
        <w:rPr>
          <w:rFonts w:ascii="Times New Roman" w:hAnsi="Times New Roman" w:cs="Times New Roman"/>
          <w:sz w:val="28"/>
          <w:szCs w:val="28"/>
        </w:rPr>
        <w:t xml:space="preserve">ОМС </w:t>
      </w:r>
      <w:r w:rsidRPr="00C84BE0">
        <w:rPr>
          <w:rFonts w:ascii="Times New Roman" w:hAnsi="Times New Roman" w:cs="Times New Roman"/>
          <w:sz w:val="28"/>
          <w:szCs w:val="28"/>
        </w:rPr>
        <w:t>на 2018 год, обеспечивающий равные экономические условия участия медицинских организаций независимо от формы собственности в объеме средств, установленных на реализацию Территориальной программы ОМС.</w:t>
      </w:r>
    </w:p>
    <w:p w14:paraId="34AEC559" w14:textId="32DB1023" w:rsidR="00C84BE0" w:rsidRDefault="00C84BE0" w:rsidP="009B07FE">
      <w:pPr>
        <w:pStyle w:val="a9"/>
        <w:spacing w:after="0" w:line="240" w:lineRule="auto"/>
        <w:ind w:left="0" w:firstLine="709"/>
        <w:jc w:val="both"/>
        <w:rPr>
          <w:rFonts w:ascii="Times New Roman" w:hAnsi="Times New Roman" w:cs="Times New Roman"/>
          <w:sz w:val="28"/>
          <w:szCs w:val="28"/>
        </w:rPr>
      </w:pPr>
      <w:r w:rsidRPr="00C84BE0">
        <w:rPr>
          <w:rFonts w:ascii="Times New Roman" w:hAnsi="Times New Roman" w:cs="Times New Roman"/>
          <w:sz w:val="28"/>
          <w:szCs w:val="28"/>
        </w:rPr>
        <w:t xml:space="preserve">Негосударственные медицинские организации, участвующие в реализации Территориальной программы государственных гарантий </w:t>
      </w:r>
      <w:r w:rsidRPr="00C84BE0">
        <w:rPr>
          <w:rFonts w:ascii="Times New Roman" w:hAnsi="Times New Roman" w:cs="Times New Roman"/>
          <w:sz w:val="28"/>
          <w:szCs w:val="28"/>
        </w:rPr>
        <w:lastRenderedPageBreak/>
        <w:t xml:space="preserve">бесплатного оказания гражданам </w:t>
      </w:r>
      <w:r w:rsidRPr="0005435E">
        <w:rPr>
          <w:rFonts w:ascii="Times New Roman" w:hAnsi="Times New Roman" w:cs="Times New Roman"/>
          <w:sz w:val="28"/>
          <w:szCs w:val="28"/>
        </w:rPr>
        <w:t>медицинской помощи на территории Камчатского края, перечислены в таб</w:t>
      </w:r>
      <w:r w:rsidR="00F30C67" w:rsidRPr="0005435E">
        <w:rPr>
          <w:rFonts w:ascii="Times New Roman" w:hAnsi="Times New Roman" w:cs="Times New Roman"/>
          <w:sz w:val="28"/>
          <w:szCs w:val="28"/>
        </w:rPr>
        <w:t xml:space="preserve">лице </w:t>
      </w:r>
      <w:r w:rsidRPr="0005435E">
        <w:rPr>
          <w:rFonts w:ascii="Times New Roman" w:hAnsi="Times New Roman" w:cs="Times New Roman"/>
          <w:sz w:val="28"/>
          <w:szCs w:val="28"/>
        </w:rPr>
        <w:t>2.</w:t>
      </w:r>
      <w:r w:rsidR="004C2B7E" w:rsidRPr="0005435E">
        <w:rPr>
          <w:rFonts w:ascii="Times New Roman" w:hAnsi="Times New Roman" w:cs="Times New Roman"/>
          <w:sz w:val="28"/>
          <w:szCs w:val="28"/>
        </w:rPr>
        <w:t>2.6.</w:t>
      </w:r>
    </w:p>
    <w:p w14:paraId="5A842DFB" w14:textId="77777777" w:rsidR="009B07FE" w:rsidRDefault="009B07FE" w:rsidP="004C2B7E">
      <w:pPr>
        <w:pStyle w:val="a9"/>
        <w:spacing w:line="240" w:lineRule="auto"/>
        <w:ind w:left="0" w:firstLine="709"/>
        <w:jc w:val="right"/>
        <w:rPr>
          <w:rFonts w:ascii="Times New Roman" w:hAnsi="Times New Roman" w:cs="Times New Roman"/>
          <w:sz w:val="24"/>
          <w:szCs w:val="28"/>
        </w:rPr>
      </w:pPr>
    </w:p>
    <w:p w14:paraId="1BE4D3D9" w14:textId="77777777" w:rsidR="009B07FE" w:rsidRDefault="009B07FE" w:rsidP="004C2B7E">
      <w:pPr>
        <w:pStyle w:val="a9"/>
        <w:spacing w:line="240" w:lineRule="auto"/>
        <w:ind w:left="0" w:firstLine="709"/>
        <w:jc w:val="right"/>
        <w:rPr>
          <w:rFonts w:ascii="Times New Roman" w:hAnsi="Times New Roman" w:cs="Times New Roman"/>
          <w:sz w:val="24"/>
          <w:szCs w:val="28"/>
        </w:rPr>
      </w:pPr>
    </w:p>
    <w:p w14:paraId="1D8D6F63" w14:textId="5B8EC088" w:rsidR="004C2B7E" w:rsidRDefault="004C2B7E" w:rsidP="004C2B7E">
      <w:pPr>
        <w:pStyle w:val="a9"/>
        <w:spacing w:line="240" w:lineRule="auto"/>
        <w:ind w:left="0" w:firstLine="709"/>
        <w:jc w:val="right"/>
        <w:rPr>
          <w:rFonts w:ascii="Times New Roman" w:hAnsi="Times New Roman" w:cs="Times New Roman"/>
          <w:sz w:val="28"/>
          <w:szCs w:val="28"/>
        </w:rPr>
      </w:pPr>
      <w:r w:rsidRPr="004C2B7E">
        <w:rPr>
          <w:rFonts w:ascii="Times New Roman" w:hAnsi="Times New Roman" w:cs="Times New Roman"/>
          <w:sz w:val="24"/>
          <w:szCs w:val="28"/>
        </w:rPr>
        <w:t>Таблица 2.2.6</w:t>
      </w:r>
      <w:r>
        <w:rPr>
          <w:rFonts w:ascii="Times New Roman" w:hAnsi="Times New Roman" w:cs="Times New Roman"/>
          <w:sz w:val="28"/>
          <w:szCs w:val="28"/>
        </w:rPr>
        <w:t>.</w:t>
      </w:r>
    </w:p>
    <w:p w14:paraId="7EFA189A" w14:textId="77777777" w:rsidR="004C2B7E" w:rsidRDefault="004C2B7E" w:rsidP="004C2B7E">
      <w:pPr>
        <w:pStyle w:val="a9"/>
        <w:spacing w:line="240" w:lineRule="auto"/>
        <w:ind w:left="0" w:firstLine="709"/>
        <w:jc w:val="right"/>
        <w:rPr>
          <w:rFonts w:ascii="Times New Roman" w:hAnsi="Times New Roman" w:cs="Times New Roman"/>
          <w:sz w:val="28"/>
          <w:szCs w:val="28"/>
        </w:rPr>
      </w:pPr>
    </w:p>
    <w:p w14:paraId="55F6FAA3" w14:textId="39A515C6" w:rsidR="004C2B7E" w:rsidRPr="004C2B7E" w:rsidRDefault="004C2B7E" w:rsidP="004C2B7E">
      <w:pPr>
        <w:pStyle w:val="a9"/>
        <w:spacing w:after="0" w:line="240" w:lineRule="auto"/>
        <w:ind w:left="0"/>
        <w:jc w:val="center"/>
        <w:rPr>
          <w:rFonts w:ascii="Times New Roman" w:hAnsi="Times New Roman" w:cs="Times New Roman"/>
          <w:sz w:val="28"/>
          <w:szCs w:val="28"/>
        </w:rPr>
      </w:pPr>
      <w:r w:rsidRPr="00C84BE0">
        <w:rPr>
          <w:rFonts w:ascii="Times New Roman" w:hAnsi="Times New Roman" w:cs="Times New Roman"/>
          <w:kern w:val="28"/>
          <w:sz w:val="24"/>
          <w:szCs w:val="24"/>
        </w:rPr>
        <w:t>Негосударственные медицинские организации, участвующие в реализации Территориальной программы государственных гарантий бесплатного оказания гражданам медицинской помощи на территории Камчатского края</w:t>
      </w:r>
    </w:p>
    <w:tbl>
      <w:tblPr>
        <w:tblStyle w:val="a3"/>
        <w:tblpPr w:leftFromText="180" w:rightFromText="180" w:vertAnchor="text" w:horzAnchor="margin" w:tblpY="42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425"/>
        <w:gridCol w:w="567"/>
        <w:gridCol w:w="709"/>
        <w:gridCol w:w="709"/>
        <w:gridCol w:w="567"/>
        <w:gridCol w:w="709"/>
        <w:gridCol w:w="567"/>
        <w:gridCol w:w="709"/>
        <w:gridCol w:w="850"/>
        <w:gridCol w:w="850"/>
        <w:gridCol w:w="851"/>
        <w:gridCol w:w="1123"/>
      </w:tblGrid>
      <w:tr w:rsidR="004C2B7E" w:rsidRPr="00C84BE0" w14:paraId="6601F855" w14:textId="77777777" w:rsidTr="004C2B7E">
        <w:tc>
          <w:tcPr>
            <w:tcW w:w="1253" w:type="dxa"/>
            <w:vMerge w:val="restart"/>
          </w:tcPr>
          <w:p w14:paraId="59FC06E3"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Наименование</w:t>
            </w:r>
          </w:p>
        </w:tc>
        <w:tc>
          <w:tcPr>
            <w:tcW w:w="3686" w:type="dxa"/>
            <w:gridSpan w:val="6"/>
          </w:tcPr>
          <w:p w14:paraId="34A10C28"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2017 год</w:t>
            </w:r>
          </w:p>
        </w:tc>
        <w:tc>
          <w:tcPr>
            <w:tcW w:w="4950" w:type="dxa"/>
            <w:gridSpan w:val="6"/>
          </w:tcPr>
          <w:p w14:paraId="215C1E45"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2018 год</w:t>
            </w:r>
          </w:p>
        </w:tc>
      </w:tr>
      <w:tr w:rsidR="004C2B7E" w:rsidRPr="00C84BE0" w14:paraId="510D1DBB" w14:textId="77777777" w:rsidTr="004C2B7E">
        <w:trPr>
          <w:trHeight w:val="2334"/>
        </w:trPr>
        <w:tc>
          <w:tcPr>
            <w:tcW w:w="1253" w:type="dxa"/>
            <w:vMerge/>
          </w:tcPr>
          <w:p w14:paraId="74A0C8B7"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c>
          <w:tcPr>
            <w:tcW w:w="425" w:type="dxa"/>
            <w:vMerge w:val="restart"/>
            <w:textDirection w:val="btLr"/>
          </w:tcPr>
          <w:p w14:paraId="57410DA3"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Кол-во</w:t>
            </w:r>
          </w:p>
        </w:tc>
        <w:tc>
          <w:tcPr>
            <w:tcW w:w="567" w:type="dxa"/>
            <w:vMerge w:val="restart"/>
            <w:textDirection w:val="btLr"/>
          </w:tcPr>
          <w:p w14:paraId="75B51B7A"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Доля от общего кол-ва, %</w:t>
            </w:r>
          </w:p>
        </w:tc>
        <w:tc>
          <w:tcPr>
            <w:tcW w:w="1418" w:type="dxa"/>
            <w:gridSpan w:val="2"/>
            <w:textDirection w:val="btLr"/>
          </w:tcPr>
          <w:p w14:paraId="3FEBFB6D"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Финансовое обеспечение ТПОМС, млн.руб.</w:t>
            </w:r>
          </w:p>
        </w:tc>
        <w:tc>
          <w:tcPr>
            <w:tcW w:w="567" w:type="dxa"/>
            <w:vMerge w:val="restart"/>
            <w:textDirection w:val="btLr"/>
          </w:tcPr>
          <w:p w14:paraId="5B1951D9"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Исполнения, %</w:t>
            </w:r>
          </w:p>
          <w:p w14:paraId="7565D615"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p>
        </w:tc>
        <w:tc>
          <w:tcPr>
            <w:tcW w:w="709" w:type="dxa"/>
            <w:vMerge w:val="restart"/>
            <w:textDirection w:val="btLr"/>
          </w:tcPr>
          <w:p w14:paraId="5ED2E52E"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Доля от общего фин. обеспечения, %</w:t>
            </w:r>
          </w:p>
        </w:tc>
        <w:tc>
          <w:tcPr>
            <w:tcW w:w="567" w:type="dxa"/>
            <w:vMerge w:val="restart"/>
            <w:textDirection w:val="btLr"/>
          </w:tcPr>
          <w:p w14:paraId="5BAEF1CC"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Кол-во</w:t>
            </w:r>
          </w:p>
        </w:tc>
        <w:tc>
          <w:tcPr>
            <w:tcW w:w="709" w:type="dxa"/>
            <w:vMerge w:val="restart"/>
            <w:textDirection w:val="btLr"/>
          </w:tcPr>
          <w:p w14:paraId="617F0203" w14:textId="4410F43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Доля от общего</w:t>
            </w:r>
            <w:r w:rsidR="00C33290">
              <w:rPr>
                <w:rFonts w:ascii="Times New Roman" w:hAnsi="Times New Roman" w:cs="Times New Roman"/>
                <w:kern w:val="28"/>
                <w:sz w:val="24"/>
                <w:szCs w:val="24"/>
              </w:rPr>
              <w:t xml:space="preserve">  </w:t>
            </w:r>
            <w:r w:rsidRPr="00C84BE0">
              <w:rPr>
                <w:rFonts w:ascii="Times New Roman" w:hAnsi="Times New Roman" w:cs="Times New Roman"/>
                <w:kern w:val="28"/>
                <w:sz w:val="24"/>
                <w:szCs w:val="24"/>
              </w:rPr>
              <w:t>кол-ва, %</w:t>
            </w:r>
          </w:p>
        </w:tc>
        <w:tc>
          <w:tcPr>
            <w:tcW w:w="1700" w:type="dxa"/>
            <w:gridSpan w:val="2"/>
            <w:textDirection w:val="btLr"/>
          </w:tcPr>
          <w:p w14:paraId="607D244D" w14:textId="166DE50C"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Финансовое обеспечение</w:t>
            </w:r>
            <w:r w:rsidR="00C33290">
              <w:rPr>
                <w:rFonts w:ascii="Times New Roman" w:hAnsi="Times New Roman" w:cs="Times New Roman"/>
                <w:kern w:val="28"/>
                <w:sz w:val="24"/>
                <w:szCs w:val="24"/>
              </w:rPr>
              <w:t xml:space="preserve"> </w:t>
            </w:r>
            <w:r w:rsidRPr="00C84BE0">
              <w:rPr>
                <w:rFonts w:ascii="Times New Roman" w:hAnsi="Times New Roman" w:cs="Times New Roman"/>
                <w:kern w:val="28"/>
                <w:sz w:val="24"/>
                <w:szCs w:val="24"/>
              </w:rPr>
              <w:t>ТПОМС, млн.руб.</w:t>
            </w:r>
          </w:p>
        </w:tc>
        <w:tc>
          <w:tcPr>
            <w:tcW w:w="851" w:type="dxa"/>
            <w:vMerge w:val="restart"/>
            <w:textDirection w:val="btLr"/>
          </w:tcPr>
          <w:p w14:paraId="3BE67770"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Pr>
                <w:rFonts w:ascii="Times New Roman" w:hAnsi="Times New Roman" w:cs="Times New Roman"/>
                <w:kern w:val="28"/>
                <w:sz w:val="24"/>
                <w:szCs w:val="24"/>
              </w:rPr>
              <w:t>Испол</w:t>
            </w:r>
            <w:r w:rsidRPr="00C84BE0">
              <w:rPr>
                <w:rFonts w:ascii="Times New Roman" w:hAnsi="Times New Roman" w:cs="Times New Roman"/>
                <w:kern w:val="28"/>
                <w:sz w:val="24"/>
                <w:szCs w:val="24"/>
              </w:rPr>
              <w:t>нения, %</w:t>
            </w:r>
          </w:p>
        </w:tc>
        <w:tc>
          <w:tcPr>
            <w:tcW w:w="1123" w:type="dxa"/>
            <w:vMerge w:val="restart"/>
            <w:textDirection w:val="btLr"/>
          </w:tcPr>
          <w:p w14:paraId="1380D8E2"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Pr>
                <w:rFonts w:ascii="Times New Roman" w:hAnsi="Times New Roman" w:cs="Times New Roman"/>
                <w:kern w:val="28"/>
                <w:sz w:val="24"/>
                <w:szCs w:val="24"/>
              </w:rPr>
              <w:t>Доля от общего фин. обес</w:t>
            </w:r>
            <w:r w:rsidRPr="00C84BE0">
              <w:rPr>
                <w:rFonts w:ascii="Times New Roman" w:hAnsi="Times New Roman" w:cs="Times New Roman"/>
                <w:kern w:val="28"/>
                <w:sz w:val="24"/>
                <w:szCs w:val="24"/>
              </w:rPr>
              <w:t>печения,%</w:t>
            </w:r>
          </w:p>
        </w:tc>
      </w:tr>
      <w:tr w:rsidR="004C2B7E" w:rsidRPr="00C84BE0" w14:paraId="6BCD5D22" w14:textId="77777777" w:rsidTr="004C2B7E">
        <w:trPr>
          <w:cantSplit/>
          <w:trHeight w:val="1134"/>
        </w:trPr>
        <w:tc>
          <w:tcPr>
            <w:tcW w:w="1253" w:type="dxa"/>
            <w:vMerge/>
          </w:tcPr>
          <w:p w14:paraId="7F3A81A5"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c>
          <w:tcPr>
            <w:tcW w:w="425" w:type="dxa"/>
            <w:vMerge/>
          </w:tcPr>
          <w:p w14:paraId="028C9AAB"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c>
          <w:tcPr>
            <w:tcW w:w="567" w:type="dxa"/>
            <w:vMerge/>
          </w:tcPr>
          <w:p w14:paraId="6716522F"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c>
          <w:tcPr>
            <w:tcW w:w="709" w:type="dxa"/>
            <w:textDirection w:val="btLr"/>
          </w:tcPr>
          <w:p w14:paraId="5E5BBA87"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План</w:t>
            </w:r>
          </w:p>
        </w:tc>
        <w:tc>
          <w:tcPr>
            <w:tcW w:w="709" w:type="dxa"/>
            <w:textDirection w:val="btLr"/>
          </w:tcPr>
          <w:p w14:paraId="000FBBA4"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Факт</w:t>
            </w:r>
          </w:p>
        </w:tc>
        <w:tc>
          <w:tcPr>
            <w:tcW w:w="567" w:type="dxa"/>
            <w:vMerge/>
          </w:tcPr>
          <w:p w14:paraId="769E39F2"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c>
          <w:tcPr>
            <w:tcW w:w="709" w:type="dxa"/>
            <w:vMerge/>
          </w:tcPr>
          <w:p w14:paraId="2F220209"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c>
          <w:tcPr>
            <w:tcW w:w="567" w:type="dxa"/>
            <w:vMerge/>
          </w:tcPr>
          <w:p w14:paraId="46B4E3F8"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c>
          <w:tcPr>
            <w:tcW w:w="709" w:type="dxa"/>
            <w:vMerge/>
          </w:tcPr>
          <w:p w14:paraId="249A6CA0"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c>
          <w:tcPr>
            <w:tcW w:w="850" w:type="dxa"/>
            <w:textDirection w:val="btLr"/>
          </w:tcPr>
          <w:p w14:paraId="5345ED32"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План</w:t>
            </w:r>
          </w:p>
        </w:tc>
        <w:tc>
          <w:tcPr>
            <w:tcW w:w="850" w:type="dxa"/>
            <w:textDirection w:val="btLr"/>
          </w:tcPr>
          <w:p w14:paraId="3CA98469" w14:textId="77777777" w:rsidR="004C2B7E" w:rsidRPr="00C84BE0" w:rsidRDefault="004C2B7E" w:rsidP="00F07D2E">
            <w:pPr>
              <w:tabs>
                <w:tab w:val="left" w:pos="1701"/>
              </w:tabs>
              <w:spacing w:line="240" w:lineRule="atLeast"/>
              <w:ind w:left="113" w:right="113"/>
              <w:contextualSpacing/>
              <w:jc w:val="center"/>
              <w:rPr>
                <w:rFonts w:ascii="Times New Roman" w:hAnsi="Times New Roman" w:cs="Times New Roman"/>
                <w:kern w:val="28"/>
                <w:sz w:val="24"/>
                <w:szCs w:val="24"/>
              </w:rPr>
            </w:pPr>
            <w:r w:rsidRPr="00C84BE0">
              <w:rPr>
                <w:rFonts w:ascii="Times New Roman" w:hAnsi="Times New Roman" w:cs="Times New Roman"/>
                <w:kern w:val="28"/>
                <w:sz w:val="24"/>
                <w:szCs w:val="24"/>
              </w:rPr>
              <w:t>Факт</w:t>
            </w:r>
          </w:p>
        </w:tc>
        <w:tc>
          <w:tcPr>
            <w:tcW w:w="851" w:type="dxa"/>
            <w:vMerge/>
          </w:tcPr>
          <w:p w14:paraId="4E49838A"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c>
          <w:tcPr>
            <w:tcW w:w="1123" w:type="dxa"/>
            <w:vMerge/>
          </w:tcPr>
          <w:p w14:paraId="75482556"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4"/>
                <w:szCs w:val="24"/>
              </w:rPr>
            </w:pPr>
          </w:p>
        </w:tc>
      </w:tr>
      <w:tr w:rsidR="004C2B7E" w:rsidRPr="00C84BE0" w14:paraId="176B0596" w14:textId="77777777" w:rsidTr="004C2B7E">
        <w:trPr>
          <w:trHeight w:val="661"/>
        </w:trPr>
        <w:tc>
          <w:tcPr>
            <w:tcW w:w="1253" w:type="dxa"/>
            <w:vAlign w:val="center"/>
          </w:tcPr>
          <w:p w14:paraId="407ADC29" w14:textId="77777777" w:rsidR="004C2B7E" w:rsidRPr="00C84BE0" w:rsidRDefault="004C2B7E" w:rsidP="00F07D2E">
            <w:pPr>
              <w:tabs>
                <w:tab w:val="left" w:pos="1701"/>
              </w:tabs>
              <w:spacing w:line="240" w:lineRule="atLeast"/>
              <w:contextualSpacing/>
              <w:jc w:val="both"/>
              <w:rPr>
                <w:rFonts w:ascii="Times New Roman" w:hAnsi="Times New Roman" w:cs="Times New Roman"/>
                <w:kern w:val="28"/>
                <w:sz w:val="24"/>
                <w:szCs w:val="24"/>
              </w:rPr>
            </w:pPr>
            <w:r w:rsidRPr="00C84BE0">
              <w:rPr>
                <w:rFonts w:ascii="Times New Roman" w:hAnsi="Times New Roman" w:cs="Times New Roman"/>
                <w:kern w:val="28"/>
                <w:sz w:val="24"/>
                <w:szCs w:val="24"/>
              </w:rPr>
              <w:t>Всего:</w:t>
            </w:r>
          </w:p>
        </w:tc>
        <w:tc>
          <w:tcPr>
            <w:tcW w:w="425" w:type="dxa"/>
            <w:vAlign w:val="center"/>
          </w:tcPr>
          <w:p w14:paraId="445CDFA5"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56</w:t>
            </w:r>
          </w:p>
        </w:tc>
        <w:tc>
          <w:tcPr>
            <w:tcW w:w="567" w:type="dxa"/>
            <w:vAlign w:val="center"/>
          </w:tcPr>
          <w:p w14:paraId="39FC931C"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100</w:t>
            </w:r>
          </w:p>
        </w:tc>
        <w:tc>
          <w:tcPr>
            <w:tcW w:w="709" w:type="dxa"/>
            <w:vAlign w:val="center"/>
          </w:tcPr>
          <w:p w14:paraId="29A46EAB"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7295,23</w:t>
            </w:r>
          </w:p>
        </w:tc>
        <w:tc>
          <w:tcPr>
            <w:tcW w:w="709" w:type="dxa"/>
            <w:vAlign w:val="center"/>
          </w:tcPr>
          <w:p w14:paraId="24365344"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7132,71</w:t>
            </w:r>
          </w:p>
        </w:tc>
        <w:tc>
          <w:tcPr>
            <w:tcW w:w="567" w:type="dxa"/>
            <w:vAlign w:val="center"/>
          </w:tcPr>
          <w:p w14:paraId="53251392"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97,8</w:t>
            </w:r>
          </w:p>
        </w:tc>
        <w:tc>
          <w:tcPr>
            <w:tcW w:w="709" w:type="dxa"/>
            <w:vAlign w:val="center"/>
          </w:tcPr>
          <w:p w14:paraId="506CA6E6"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100</w:t>
            </w:r>
          </w:p>
        </w:tc>
        <w:tc>
          <w:tcPr>
            <w:tcW w:w="567" w:type="dxa"/>
            <w:vAlign w:val="center"/>
          </w:tcPr>
          <w:p w14:paraId="734B9DBE"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54</w:t>
            </w:r>
          </w:p>
        </w:tc>
        <w:tc>
          <w:tcPr>
            <w:tcW w:w="709" w:type="dxa"/>
            <w:vAlign w:val="center"/>
          </w:tcPr>
          <w:p w14:paraId="36EF7A36"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100</w:t>
            </w:r>
          </w:p>
        </w:tc>
        <w:tc>
          <w:tcPr>
            <w:tcW w:w="850" w:type="dxa"/>
            <w:vAlign w:val="center"/>
          </w:tcPr>
          <w:p w14:paraId="1C302A95"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8439,06</w:t>
            </w:r>
          </w:p>
        </w:tc>
        <w:tc>
          <w:tcPr>
            <w:tcW w:w="850" w:type="dxa"/>
            <w:vAlign w:val="center"/>
          </w:tcPr>
          <w:p w14:paraId="7EDE5C1C"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8224,47</w:t>
            </w:r>
          </w:p>
        </w:tc>
        <w:tc>
          <w:tcPr>
            <w:tcW w:w="851" w:type="dxa"/>
            <w:vAlign w:val="center"/>
          </w:tcPr>
          <w:p w14:paraId="3380910A"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97,5</w:t>
            </w:r>
          </w:p>
        </w:tc>
        <w:tc>
          <w:tcPr>
            <w:tcW w:w="1123" w:type="dxa"/>
            <w:vAlign w:val="center"/>
          </w:tcPr>
          <w:p w14:paraId="6648F1A4"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100</w:t>
            </w:r>
          </w:p>
        </w:tc>
      </w:tr>
      <w:tr w:rsidR="004C2B7E" w:rsidRPr="00C84BE0" w14:paraId="6A434BE6" w14:textId="77777777" w:rsidTr="004C2B7E">
        <w:trPr>
          <w:trHeight w:val="1266"/>
        </w:trPr>
        <w:tc>
          <w:tcPr>
            <w:tcW w:w="1253" w:type="dxa"/>
            <w:vAlign w:val="center"/>
          </w:tcPr>
          <w:p w14:paraId="7FC1F945" w14:textId="1541911D" w:rsidR="004C2B7E" w:rsidRPr="00C84BE0" w:rsidRDefault="004C2B7E" w:rsidP="00F07D2E">
            <w:pPr>
              <w:tabs>
                <w:tab w:val="left" w:pos="1701"/>
              </w:tabs>
              <w:spacing w:line="240" w:lineRule="atLeast"/>
              <w:contextualSpacing/>
              <w:jc w:val="both"/>
              <w:rPr>
                <w:rFonts w:ascii="Times New Roman" w:hAnsi="Times New Roman" w:cs="Times New Roman"/>
                <w:kern w:val="28"/>
                <w:sz w:val="24"/>
                <w:szCs w:val="24"/>
              </w:rPr>
            </w:pPr>
            <w:r w:rsidRPr="00C84BE0">
              <w:rPr>
                <w:rFonts w:ascii="Times New Roman" w:hAnsi="Times New Roman" w:cs="Times New Roman"/>
                <w:kern w:val="28"/>
                <w:sz w:val="24"/>
                <w:szCs w:val="24"/>
              </w:rPr>
              <w:t xml:space="preserve">Государственные </w:t>
            </w:r>
            <w:r w:rsidR="00EF54DC">
              <w:rPr>
                <w:rFonts w:ascii="Times New Roman" w:hAnsi="Times New Roman" w:cs="Times New Roman"/>
                <w:kern w:val="28"/>
                <w:sz w:val="24"/>
                <w:szCs w:val="24"/>
              </w:rPr>
              <w:t>медицинские</w:t>
            </w:r>
            <w:r>
              <w:rPr>
                <w:rFonts w:ascii="Times New Roman" w:hAnsi="Times New Roman" w:cs="Times New Roman"/>
                <w:kern w:val="28"/>
                <w:sz w:val="24"/>
                <w:szCs w:val="24"/>
              </w:rPr>
              <w:t xml:space="preserve"> организации</w:t>
            </w:r>
          </w:p>
        </w:tc>
        <w:tc>
          <w:tcPr>
            <w:tcW w:w="425" w:type="dxa"/>
            <w:vAlign w:val="center"/>
          </w:tcPr>
          <w:p w14:paraId="4F84CB98"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44</w:t>
            </w:r>
          </w:p>
        </w:tc>
        <w:tc>
          <w:tcPr>
            <w:tcW w:w="567" w:type="dxa"/>
            <w:vAlign w:val="center"/>
          </w:tcPr>
          <w:p w14:paraId="3483660E"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78,6</w:t>
            </w:r>
          </w:p>
        </w:tc>
        <w:tc>
          <w:tcPr>
            <w:tcW w:w="709" w:type="dxa"/>
            <w:vAlign w:val="center"/>
          </w:tcPr>
          <w:p w14:paraId="2FEEE6C7"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7237,31</w:t>
            </w:r>
          </w:p>
        </w:tc>
        <w:tc>
          <w:tcPr>
            <w:tcW w:w="709" w:type="dxa"/>
            <w:vAlign w:val="center"/>
          </w:tcPr>
          <w:p w14:paraId="7B1822E7"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7084,83</w:t>
            </w:r>
          </w:p>
        </w:tc>
        <w:tc>
          <w:tcPr>
            <w:tcW w:w="567" w:type="dxa"/>
            <w:vAlign w:val="center"/>
          </w:tcPr>
          <w:p w14:paraId="67FFE41D"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97,9</w:t>
            </w:r>
          </w:p>
        </w:tc>
        <w:tc>
          <w:tcPr>
            <w:tcW w:w="709" w:type="dxa"/>
            <w:vAlign w:val="center"/>
          </w:tcPr>
          <w:p w14:paraId="5EDF1176"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99,33</w:t>
            </w:r>
          </w:p>
        </w:tc>
        <w:tc>
          <w:tcPr>
            <w:tcW w:w="567" w:type="dxa"/>
            <w:vAlign w:val="center"/>
          </w:tcPr>
          <w:p w14:paraId="2EADCF68"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44</w:t>
            </w:r>
          </w:p>
        </w:tc>
        <w:tc>
          <w:tcPr>
            <w:tcW w:w="709" w:type="dxa"/>
            <w:vAlign w:val="center"/>
          </w:tcPr>
          <w:p w14:paraId="5CFAA611"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81,5</w:t>
            </w:r>
          </w:p>
        </w:tc>
        <w:tc>
          <w:tcPr>
            <w:tcW w:w="850" w:type="dxa"/>
            <w:vAlign w:val="center"/>
          </w:tcPr>
          <w:p w14:paraId="16C1B97D"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8337,64</w:t>
            </w:r>
          </w:p>
        </w:tc>
        <w:tc>
          <w:tcPr>
            <w:tcW w:w="850" w:type="dxa"/>
            <w:vAlign w:val="center"/>
          </w:tcPr>
          <w:p w14:paraId="20F5A5B0"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8134,99</w:t>
            </w:r>
          </w:p>
        </w:tc>
        <w:tc>
          <w:tcPr>
            <w:tcW w:w="851" w:type="dxa"/>
            <w:vAlign w:val="center"/>
          </w:tcPr>
          <w:p w14:paraId="0AE20A09"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97,6</w:t>
            </w:r>
          </w:p>
        </w:tc>
        <w:tc>
          <w:tcPr>
            <w:tcW w:w="1123" w:type="dxa"/>
            <w:vAlign w:val="center"/>
          </w:tcPr>
          <w:p w14:paraId="1CA7BE7C"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98,9</w:t>
            </w:r>
          </w:p>
        </w:tc>
      </w:tr>
      <w:tr w:rsidR="004C2B7E" w:rsidRPr="00C84BE0" w14:paraId="2F0B540B" w14:textId="77777777" w:rsidTr="004C2B7E">
        <w:trPr>
          <w:trHeight w:val="972"/>
        </w:trPr>
        <w:tc>
          <w:tcPr>
            <w:tcW w:w="1253" w:type="dxa"/>
            <w:vAlign w:val="center"/>
          </w:tcPr>
          <w:p w14:paraId="32C3A0E1" w14:textId="77777777" w:rsidR="004C2B7E" w:rsidRPr="00C84BE0" w:rsidRDefault="004C2B7E" w:rsidP="00F07D2E">
            <w:pPr>
              <w:tabs>
                <w:tab w:val="left" w:pos="1701"/>
              </w:tabs>
              <w:spacing w:line="240" w:lineRule="atLeast"/>
              <w:contextualSpacing/>
              <w:jc w:val="both"/>
              <w:rPr>
                <w:rFonts w:ascii="Times New Roman" w:hAnsi="Times New Roman" w:cs="Times New Roman"/>
                <w:kern w:val="28"/>
                <w:sz w:val="24"/>
                <w:szCs w:val="24"/>
              </w:rPr>
            </w:pPr>
            <w:r w:rsidRPr="00C84BE0">
              <w:rPr>
                <w:rFonts w:ascii="Times New Roman" w:hAnsi="Times New Roman" w:cs="Times New Roman"/>
                <w:kern w:val="28"/>
                <w:sz w:val="24"/>
                <w:szCs w:val="24"/>
              </w:rPr>
              <w:t xml:space="preserve">Частные </w:t>
            </w:r>
            <w:r>
              <w:rPr>
                <w:rFonts w:ascii="Times New Roman" w:hAnsi="Times New Roman" w:cs="Times New Roman"/>
                <w:kern w:val="28"/>
                <w:sz w:val="24"/>
                <w:szCs w:val="24"/>
              </w:rPr>
              <w:t>медицинские организации</w:t>
            </w:r>
          </w:p>
        </w:tc>
        <w:tc>
          <w:tcPr>
            <w:tcW w:w="425" w:type="dxa"/>
            <w:vAlign w:val="center"/>
          </w:tcPr>
          <w:p w14:paraId="15FFA7EA"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12</w:t>
            </w:r>
          </w:p>
        </w:tc>
        <w:tc>
          <w:tcPr>
            <w:tcW w:w="567" w:type="dxa"/>
            <w:vAlign w:val="center"/>
          </w:tcPr>
          <w:p w14:paraId="0BD97D20"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21,4</w:t>
            </w:r>
          </w:p>
        </w:tc>
        <w:tc>
          <w:tcPr>
            <w:tcW w:w="709" w:type="dxa"/>
            <w:vAlign w:val="center"/>
          </w:tcPr>
          <w:p w14:paraId="31A1E22F"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57,92</w:t>
            </w:r>
          </w:p>
        </w:tc>
        <w:tc>
          <w:tcPr>
            <w:tcW w:w="709" w:type="dxa"/>
            <w:vAlign w:val="center"/>
          </w:tcPr>
          <w:p w14:paraId="2A6EE956"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47,88</w:t>
            </w:r>
          </w:p>
        </w:tc>
        <w:tc>
          <w:tcPr>
            <w:tcW w:w="567" w:type="dxa"/>
            <w:vAlign w:val="center"/>
          </w:tcPr>
          <w:p w14:paraId="7BFA4DEC"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82,7</w:t>
            </w:r>
          </w:p>
        </w:tc>
        <w:tc>
          <w:tcPr>
            <w:tcW w:w="709" w:type="dxa"/>
            <w:vAlign w:val="center"/>
          </w:tcPr>
          <w:p w14:paraId="4C8C5417" w14:textId="77777777" w:rsidR="004C2B7E" w:rsidRPr="00C84BE0" w:rsidRDefault="004C2B7E" w:rsidP="00F07D2E">
            <w:pPr>
              <w:tabs>
                <w:tab w:val="left" w:pos="1701"/>
              </w:tabs>
              <w:spacing w:line="240" w:lineRule="atLeast"/>
              <w:contextualSpacing/>
              <w:jc w:val="center"/>
              <w:rPr>
                <w:rFonts w:ascii="Times New Roman" w:hAnsi="Times New Roman" w:cs="Times New Roman"/>
                <w:b/>
                <w:kern w:val="28"/>
                <w:sz w:val="20"/>
                <w:szCs w:val="20"/>
              </w:rPr>
            </w:pPr>
            <w:r w:rsidRPr="00C84BE0">
              <w:rPr>
                <w:rFonts w:ascii="Times New Roman" w:hAnsi="Times New Roman" w:cs="Times New Roman"/>
                <w:b/>
                <w:kern w:val="28"/>
                <w:sz w:val="20"/>
                <w:szCs w:val="20"/>
              </w:rPr>
              <w:t>0,67</w:t>
            </w:r>
          </w:p>
        </w:tc>
        <w:tc>
          <w:tcPr>
            <w:tcW w:w="567" w:type="dxa"/>
            <w:vAlign w:val="center"/>
          </w:tcPr>
          <w:p w14:paraId="3E82CBD9"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10</w:t>
            </w:r>
          </w:p>
        </w:tc>
        <w:tc>
          <w:tcPr>
            <w:tcW w:w="709" w:type="dxa"/>
            <w:vAlign w:val="center"/>
          </w:tcPr>
          <w:p w14:paraId="3AD32756"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18,5</w:t>
            </w:r>
          </w:p>
        </w:tc>
        <w:tc>
          <w:tcPr>
            <w:tcW w:w="850" w:type="dxa"/>
            <w:vAlign w:val="center"/>
          </w:tcPr>
          <w:p w14:paraId="5198F079"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101,42</w:t>
            </w:r>
          </w:p>
        </w:tc>
        <w:tc>
          <w:tcPr>
            <w:tcW w:w="850" w:type="dxa"/>
            <w:vAlign w:val="center"/>
          </w:tcPr>
          <w:p w14:paraId="734E30D0"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89,48</w:t>
            </w:r>
          </w:p>
        </w:tc>
        <w:tc>
          <w:tcPr>
            <w:tcW w:w="851" w:type="dxa"/>
            <w:vAlign w:val="center"/>
          </w:tcPr>
          <w:p w14:paraId="19B39A1E" w14:textId="77777777" w:rsidR="004C2B7E" w:rsidRPr="00C84BE0" w:rsidRDefault="004C2B7E" w:rsidP="00F07D2E">
            <w:pPr>
              <w:tabs>
                <w:tab w:val="left" w:pos="1701"/>
              </w:tabs>
              <w:spacing w:line="240" w:lineRule="atLeast"/>
              <w:contextualSpacing/>
              <w:jc w:val="center"/>
              <w:rPr>
                <w:rFonts w:ascii="Times New Roman" w:hAnsi="Times New Roman" w:cs="Times New Roman"/>
                <w:kern w:val="28"/>
                <w:sz w:val="20"/>
                <w:szCs w:val="20"/>
              </w:rPr>
            </w:pPr>
            <w:r w:rsidRPr="00C84BE0">
              <w:rPr>
                <w:rFonts w:ascii="Times New Roman" w:hAnsi="Times New Roman" w:cs="Times New Roman"/>
                <w:kern w:val="28"/>
                <w:sz w:val="20"/>
                <w:szCs w:val="20"/>
              </w:rPr>
              <w:t>88,2</w:t>
            </w:r>
          </w:p>
        </w:tc>
        <w:tc>
          <w:tcPr>
            <w:tcW w:w="1123" w:type="dxa"/>
            <w:vAlign w:val="center"/>
          </w:tcPr>
          <w:p w14:paraId="1A2C42CC" w14:textId="77777777" w:rsidR="004C2B7E" w:rsidRPr="00C84BE0" w:rsidRDefault="004C2B7E" w:rsidP="00F07D2E">
            <w:pPr>
              <w:tabs>
                <w:tab w:val="left" w:pos="1701"/>
              </w:tabs>
              <w:spacing w:line="240" w:lineRule="atLeast"/>
              <w:contextualSpacing/>
              <w:jc w:val="center"/>
              <w:rPr>
                <w:rFonts w:ascii="Times New Roman" w:hAnsi="Times New Roman" w:cs="Times New Roman"/>
                <w:b/>
                <w:kern w:val="28"/>
                <w:sz w:val="20"/>
                <w:szCs w:val="20"/>
              </w:rPr>
            </w:pPr>
            <w:r w:rsidRPr="00C84BE0">
              <w:rPr>
                <w:rFonts w:ascii="Times New Roman" w:hAnsi="Times New Roman" w:cs="Times New Roman"/>
                <w:b/>
                <w:kern w:val="28"/>
                <w:sz w:val="20"/>
                <w:szCs w:val="20"/>
              </w:rPr>
              <w:t>1,09</w:t>
            </w:r>
          </w:p>
        </w:tc>
      </w:tr>
    </w:tbl>
    <w:p w14:paraId="310510C5" w14:textId="77777777" w:rsidR="004C2B7E" w:rsidRPr="004C2B7E" w:rsidRDefault="004C2B7E" w:rsidP="004C2B7E">
      <w:pPr>
        <w:spacing w:after="0" w:line="240" w:lineRule="auto"/>
        <w:jc w:val="both"/>
        <w:rPr>
          <w:rFonts w:ascii="Times New Roman" w:hAnsi="Times New Roman" w:cs="Times New Roman"/>
          <w:sz w:val="28"/>
          <w:szCs w:val="28"/>
        </w:rPr>
      </w:pPr>
    </w:p>
    <w:p w14:paraId="7275B015" w14:textId="77777777" w:rsidR="004C2B7E" w:rsidRPr="00C84BE0" w:rsidRDefault="004C2B7E" w:rsidP="00C45CA2">
      <w:pPr>
        <w:pStyle w:val="a9"/>
        <w:spacing w:line="240" w:lineRule="auto"/>
        <w:ind w:left="0" w:firstLine="709"/>
        <w:jc w:val="both"/>
        <w:rPr>
          <w:rFonts w:ascii="Times New Roman" w:hAnsi="Times New Roman" w:cs="Times New Roman"/>
          <w:sz w:val="28"/>
          <w:szCs w:val="28"/>
        </w:rPr>
      </w:pPr>
    </w:p>
    <w:p w14:paraId="2FD5C9CA" w14:textId="36774DC3" w:rsidR="00C84BE0" w:rsidRPr="00C84BE0" w:rsidRDefault="004C2B7E" w:rsidP="00C84BE0">
      <w:pPr>
        <w:pStyle w:val="a9"/>
        <w:spacing w:line="240" w:lineRule="atLeast"/>
        <w:ind w:left="0" w:firstLine="851"/>
        <w:jc w:val="both"/>
        <w:rPr>
          <w:rFonts w:ascii="Times New Roman" w:hAnsi="Times New Roman" w:cs="Times New Roman"/>
          <w:sz w:val="28"/>
          <w:szCs w:val="28"/>
        </w:rPr>
      </w:pPr>
      <w:r w:rsidRPr="00C84BE0">
        <w:rPr>
          <w:rFonts w:ascii="Times New Roman" w:hAnsi="Times New Roman" w:cs="Times New Roman"/>
          <w:sz w:val="28"/>
          <w:szCs w:val="28"/>
        </w:rPr>
        <w:t xml:space="preserve"> </w:t>
      </w:r>
      <w:r w:rsidR="00C84BE0" w:rsidRPr="00C84BE0">
        <w:rPr>
          <w:rFonts w:ascii="Times New Roman" w:hAnsi="Times New Roman" w:cs="Times New Roman"/>
          <w:sz w:val="28"/>
          <w:szCs w:val="28"/>
        </w:rPr>
        <w:t>В 2018 году в реализации Территориальной программы ОМС участвовало 5</w:t>
      </w:r>
      <w:r w:rsidR="004D2D1C">
        <w:rPr>
          <w:rFonts w:ascii="Times New Roman" w:hAnsi="Times New Roman" w:cs="Times New Roman"/>
          <w:sz w:val="28"/>
          <w:szCs w:val="28"/>
        </w:rPr>
        <w:t>4</w:t>
      </w:r>
      <w:r w:rsidR="00C84BE0" w:rsidRPr="00C84BE0">
        <w:rPr>
          <w:rFonts w:ascii="Times New Roman" w:hAnsi="Times New Roman" w:cs="Times New Roman"/>
          <w:sz w:val="28"/>
          <w:szCs w:val="28"/>
        </w:rPr>
        <w:t xml:space="preserve"> медицинских организаций, из них: государственные (краевые) - 37, государственные (федеральные) – 7, частные – 10; в 2017 году – 56</w:t>
      </w:r>
      <w:r w:rsidR="00C84BE0" w:rsidRPr="00C84BE0">
        <w:rPr>
          <w:rFonts w:ascii="Times New Roman" w:hAnsi="Times New Roman" w:cs="Times New Roman"/>
        </w:rPr>
        <w:t xml:space="preserve"> </w:t>
      </w:r>
      <w:r w:rsidR="00C84BE0" w:rsidRPr="00C84BE0">
        <w:rPr>
          <w:rFonts w:ascii="Times New Roman" w:hAnsi="Times New Roman" w:cs="Times New Roman"/>
          <w:sz w:val="28"/>
          <w:szCs w:val="28"/>
        </w:rPr>
        <w:t>медицинских организаций государственной и частной формы собственности, из них: государственные (краевые) - 37, государственные (федеральные) – 7, частные – 12.</w:t>
      </w:r>
    </w:p>
    <w:p w14:paraId="37AB17C9" w14:textId="323435EE" w:rsidR="00C84BE0" w:rsidRPr="00C84BE0" w:rsidRDefault="00C84BE0" w:rsidP="00C84BE0">
      <w:pPr>
        <w:pStyle w:val="a9"/>
        <w:spacing w:line="240" w:lineRule="atLeast"/>
        <w:ind w:left="0" w:firstLine="709"/>
        <w:jc w:val="both"/>
        <w:rPr>
          <w:rFonts w:ascii="Times New Roman" w:hAnsi="Times New Roman" w:cs="Times New Roman"/>
          <w:sz w:val="28"/>
          <w:szCs w:val="28"/>
        </w:rPr>
      </w:pPr>
      <w:r w:rsidRPr="00C84BE0">
        <w:rPr>
          <w:rFonts w:ascii="Times New Roman" w:hAnsi="Times New Roman" w:cs="Times New Roman"/>
          <w:sz w:val="28"/>
          <w:szCs w:val="28"/>
        </w:rPr>
        <w:t xml:space="preserve">Комиссией по разработке </w:t>
      </w:r>
      <w:r w:rsidR="00F30C67">
        <w:rPr>
          <w:rFonts w:ascii="Times New Roman" w:hAnsi="Times New Roman" w:cs="Times New Roman"/>
          <w:sz w:val="28"/>
          <w:szCs w:val="28"/>
        </w:rPr>
        <w:t xml:space="preserve">территориальной программы </w:t>
      </w:r>
      <w:r w:rsidRPr="00C84BE0">
        <w:rPr>
          <w:rFonts w:ascii="Times New Roman" w:hAnsi="Times New Roman" w:cs="Times New Roman"/>
          <w:sz w:val="28"/>
          <w:szCs w:val="28"/>
        </w:rPr>
        <w:t>ОМС в Камчатском крае в 2018 году были распределены объемы медицинской помощи медицинским организациям частной формы собственности на сумму 101,42 млн.</w:t>
      </w:r>
      <w:r w:rsidR="00F30C67">
        <w:rPr>
          <w:rFonts w:ascii="Times New Roman" w:hAnsi="Times New Roman" w:cs="Times New Roman"/>
          <w:sz w:val="28"/>
          <w:szCs w:val="28"/>
        </w:rPr>
        <w:t xml:space="preserve"> </w:t>
      </w:r>
      <w:r w:rsidRPr="00C84BE0">
        <w:rPr>
          <w:rFonts w:ascii="Times New Roman" w:hAnsi="Times New Roman" w:cs="Times New Roman"/>
          <w:sz w:val="28"/>
          <w:szCs w:val="28"/>
        </w:rPr>
        <w:t xml:space="preserve">руб., что составляет 1,20% от финансового обеспечения </w:t>
      </w:r>
      <w:r w:rsidRPr="00C84BE0">
        <w:rPr>
          <w:rFonts w:ascii="Times New Roman" w:hAnsi="Times New Roman" w:cs="Times New Roman"/>
          <w:sz w:val="28"/>
          <w:szCs w:val="28"/>
        </w:rPr>
        <w:lastRenderedPageBreak/>
        <w:t xml:space="preserve">выделенных объемов всем участниками </w:t>
      </w:r>
      <w:r w:rsidR="00F30C67">
        <w:rPr>
          <w:rFonts w:ascii="Times New Roman" w:hAnsi="Times New Roman" w:cs="Times New Roman"/>
          <w:sz w:val="28"/>
          <w:szCs w:val="28"/>
        </w:rPr>
        <w:t>территориальной программы ОМС на 2018 год (</w:t>
      </w:r>
      <w:r w:rsidRPr="00C84BE0">
        <w:rPr>
          <w:rFonts w:ascii="Times New Roman" w:hAnsi="Times New Roman" w:cs="Times New Roman"/>
          <w:sz w:val="28"/>
          <w:szCs w:val="28"/>
        </w:rPr>
        <w:t>на 0,41% больше</w:t>
      </w:r>
      <w:r w:rsidR="00F30C67">
        <w:rPr>
          <w:rFonts w:ascii="Times New Roman" w:hAnsi="Times New Roman" w:cs="Times New Roman"/>
          <w:sz w:val="28"/>
          <w:szCs w:val="28"/>
        </w:rPr>
        <w:t>, чем в</w:t>
      </w:r>
      <w:r w:rsidR="00C33290">
        <w:rPr>
          <w:rFonts w:ascii="Times New Roman" w:hAnsi="Times New Roman" w:cs="Times New Roman"/>
          <w:sz w:val="28"/>
          <w:szCs w:val="28"/>
        </w:rPr>
        <w:t xml:space="preserve"> </w:t>
      </w:r>
      <w:r w:rsidR="00F30C67">
        <w:rPr>
          <w:rFonts w:ascii="Times New Roman" w:hAnsi="Times New Roman" w:cs="Times New Roman"/>
          <w:sz w:val="28"/>
          <w:szCs w:val="28"/>
        </w:rPr>
        <w:t>2017 году)</w:t>
      </w:r>
      <w:r w:rsidRPr="00C84BE0">
        <w:rPr>
          <w:rFonts w:ascii="Times New Roman" w:hAnsi="Times New Roman" w:cs="Times New Roman"/>
          <w:sz w:val="28"/>
          <w:szCs w:val="28"/>
        </w:rPr>
        <w:t>. В 2017 году распределены объемы на сумму 57,92 млн.</w:t>
      </w:r>
      <w:r w:rsidR="00F30C67">
        <w:rPr>
          <w:rFonts w:ascii="Times New Roman" w:hAnsi="Times New Roman" w:cs="Times New Roman"/>
          <w:sz w:val="28"/>
          <w:szCs w:val="28"/>
        </w:rPr>
        <w:t xml:space="preserve"> </w:t>
      </w:r>
      <w:r w:rsidRPr="00C84BE0">
        <w:rPr>
          <w:rFonts w:ascii="Times New Roman" w:hAnsi="Times New Roman" w:cs="Times New Roman"/>
          <w:sz w:val="28"/>
          <w:szCs w:val="28"/>
        </w:rPr>
        <w:t>руб., что составляет 0,79%. Фактически частные медицинские организации выполнили объемы в 2018 году на сумму 89,48 млн.</w:t>
      </w:r>
      <w:r w:rsidR="00F30C67">
        <w:rPr>
          <w:rFonts w:ascii="Times New Roman" w:hAnsi="Times New Roman" w:cs="Times New Roman"/>
          <w:sz w:val="28"/>
          <w:szCs w:val="28"/>
        </w:rPr>
        <w:t xml:space="preserve"> </w:t>
      </w:r>
      <w:r w:rsidRPr="00C84BE0">
        <w:rPr>
          <w:rFonts w:ascii="Times New Roman" w:hAnsi="Times New Roman" w:cs="Times New Roman"/>
          <w:sz w:val="28"/>
          <w:szCs w:val="28"/>
        </w:rPr>
        <w:t xml:space="preserve">руб., </w:t>
      </w:r>
      <w:r w:rsidR="00F30C67">
        <w:rPr>
          <w:rFonts w:ascii="Times New Roman" w:hAnsi="Times New Roman" w:cs="Times New Roman"/>
          <w:sz w:val="28"/>
          <w:szCs w:val="28"/>
        </w:rPr>
        <w:t xml:space="preserve">(или </w:t>
      </w:r>
      <w:r w:rsidRPr="00C84BE0">
        <w:rPr>
          <w:rFonts w:ascii="Times New Roman" w:hAnsi="Times New Roman" w:cs="Times New Roman"/>
          <w:sz w:val="28"/>
          <w:szCs w:val="28"/>
        </w:rPr>
        <w:t>88,2 % от утвержденных объемов</w:t>
      </w:r>
      <w:r w:rsidR="00F30C67">
        <w:rPr>
          <w:rFonts w:ascii="Times New Roman" w:hAnsi="Times New Roman" w:cs="Times New Roman"/>
          <w:sz w:val="28"/>
          <w:szCs w:val="28"/>
        </w:rPr>
        <w:t>)</w:t>
      </w:r>
      <w:r w:rsidRPr="00C84BE0">
        <w:rPr>
          <w:rFonts w:ascii="Times New Roman" w:hAnsi="Times New Roman" w:cs="Times New Roman"/>
          <w:sz w:val="28"/>
          <w:szCs w:val="28"/>
        </w:rPr>
        <w:t>, в 2017 году исполнение объе</w:t>
      </w:r>
      <w:r w:rsidR="00F30C67">
        <w:rPr>
          <w:rFonts w:ascii="Times New Roman" w:hAnsi="Times New Roman" w:cs="Times New Roman"/>
          <w:sz w:val="28"/>
          <w:szCs w:val="28"/>
        </w:rPr>
        <w:t>мов составляет 47,88 млн. руб. (</w:t>
      </w:r>
      <w:r w:rsidRPr="00C84BE0">
        <w:rPr>
          <w:rFonts w:ascii="Times New Roman" w:hAnsi="Times New Roman" w:cs="Times New Roman"/>
          <w:sz w:val="28"/>
          <w:szCs w:val="28"/>
        </w:rPr>
        <w:t>82,7% от утвержденных объемов</w:t>
      </w:r>
      <w:r w:rsidR="00F30C67">
        <w:rPr>
          <w:rFonts w:ascii="Times New Roman" w:hAnsi="Times New Roman" w:cs="Times New Roman"/>
          <w:sz w:val="28"/>
          <w:szCs w:val="28"/>
        </w:rPr>
        <w:t>)</w:t>
      </w:r>
      <w:r w:rsidRPr="00C84BE0">
        <w:rPr>
          <w:rFonts w:ascii="Times New Roman" w:hAnsi="Times New Roman" w:cs="Times New Roman"/>
          <w:sz w:val="28"/>
          <w:szCs w:val="28"/>
        </w:rPr>
        <w:t>.</w:t>
      </w:r>
    </w:p>
    <w:p w14:paraId="0D28A88F" w14:textId="7F259314" w:rsidR="00F30C67" w:rsidRDefault="004C2B7E" w:rsidP="004C2B7E">
      <w:pPr>
        <w:pStyle w:val="a9"/>
        <w:spacing w:line="240" w:lineRule="atLeast"/>
        <w:ind w:left="0" w:firstLine="709"/>
        <w:jc w:val="both"/>
        <w:rPr>
          <w:rFonts w:ascii="Times New Roman" w:hAnsi="Times New Roman" w:cs="Times New Roman"/>
          <w:sz w:val="28"/>
          <w:szCs w:val="28"/>
        </w:rPr>
      </w:pPr>
      <w:r w:rsidRPr="00C84BE0">
        <w:rPr>
          <w:rFonts w:ascii="Times New Roman" w:hAnsi="Times New Roman" w:cs="Times New Roman"/>
          <w:sz w:val="28"/>
          <w:szCs w:val="28"/>
        </w:rPr>
        <w:t xml:space="preserve"> </w:t>
      </w:r>
      <w:r w:rsidR="00C84BE0" w:rsidRPr="00C84BE0">
        <w:rPr>
          <w:rFonts w:ascii="Times New Roman" w:hAnsi="Times New Roman" w:cs="Times New Roman"/>
          <w:sz w:val="28"/>
          <w:szCs w:val="28"/>
        </w:rPr>
        <w:t xml:space="preserve">Доля исполнения объемов в финансовом обеспечении негосударственных медицинских организациях в </w:t>
      </w:r>
      <w:r w:rsidR="00F30C67">
        <w:rPr>
          <w:rFonts w:ascii="Times New Roman" w:hAnsi="Times New Roman" w:cs="Times New Roman"/>
          <w:sz w:val="28"/>
          <w:szCs w:val="28"/>
        </w:rPr>
        <w:t>территориальной программ</w:t>
      </w:r>
      <w:r>
        <w:rPr>
          <w:rFonts w:ascii="Times New Roman" w:hAnsi="Times New Roman" w:cs="Times New Roman"/>
          <w:sz w:val="28"/>
          <w:szCs w:val="28"/>
        </w:rPr>
        <w:t>е</w:t>
      </w:r>
      <w:r w:rsidR="00F30C67">
        <w:rPr>
          <w:rFonts w:ascii="Times New Roman" w:hAnsi="Times New Roman" w:cs="Times New Roman"/>
          <w:sz w:val="28"/>
          <w:szCs w:val="28"/>
        </w:rPr>
        <w:t xml:space="preserve"> </w:t>
      </w:r>
      <w:r w:rsidR="00C84BE0" w:rsidRPr="00C84BE0">
        <w:rPr>
          <w:rFonts w:ascii="Times New Roman" w:hAnsi="Times New Roman" w:cs="Times New Roman"/>
          <w:sz w:val="28"/>
          <w:szCs w:val="28"/>
        </w:rPr>
        <w:t xml:space="preserve">ОМС составляет в 2017 году 0,67 %, в 2018 году </w:t>
      </w:r>
      <w:r w:rsidR="00F30C67">
        <w:rPr>
          <w:rFonts w:ascii="Times New Roman" w:hAnsi="Times New Roman" w:cs="Times New Roman"/>
          <w:sz w:val="28"/>
          <w:szCs w:val="28"/>
        </w:rPr>
        <w:t xml:space="preserve">- </w:t>
      </w:r>
      <w:r>
        <w:rPr>
          <w:rFonts w:ascii="Times New Roman" w:hAnsi="Times New Roman" w:cs="Times New Roman"/>
          <w:sz w:val="28"/>
          <w:szCs w:val="28"/>
        </w:rPr>
        <w:t>1,09%.</w:t>
      </w:r>
    </w:p>
    <w:p w14:paraId="7A9515C7" w14:textId="77777777" w:rsidR="004C2B7E" w:rsidRPr="00C84BE0" w:rsidRDefault="004C2B7E" w:rsidP="004C2B7E">
      <w:pPr>
        <w:spacing w:after="0" w:line="240" w:lineRule="atLeast"/>
        <w:ind w:firstLine="709"/>
        <w:contextualSpacing/>
        <w:jc w:val="both"/>
        <w:rPr>
          <w:rFonts w:ascii="Times New Roman" w:eastAsia="Times New Roman" w:hAnsi="Times New Roman" w:cs="Times New Roman"/>
          <w:sz w:val="28"/>
          <w:szCs w:val="28"/>
          <w:lang w:eastAsia="ru-RU"/>
        </w:rPr>
      </w:pPr>
      <w:r w:rsidRPr="00C84BE0">
        <w:rPr>
          <w:rFonts w:ascii="Times New Roman" w:eastAsia="Times New Roman" w:hAnsi="Times New Roman" w:cs="Times New Roman"/>
          <w:sz w:val="28"/>
          <w:szCs w:val="28"/>
          <w:lang w:eastAsia="ru-RU"/>
        </w:rPr>
        <w:t xml:space="preserve">Ежегодно негосударственные медицинские организации, участвующие в реализации </w:t>
      </w:r>
      <w:r>
        <w:rPr>
          <w:rFonts w:ascii="Times New Roman" w:eastAsia="Times New Roman" w:hAnsi="Times New Roman" w:cs="Times New Roman"/>
          <w:sz w:val="28"/>
          <w:szCs w:val="28"/>
          <w:lang w:eastAsia="ru-RU"/>
        </w:rPr>
        <w:t xml:space="preserve">территориальной программы </w:t>
      </w:r>
      <w:r w:rsidRPr="00C84BE0">
        <w:rPr>
          <w:rFonts w:ascii="Times New Roman" w:eastAsia="Times New Roman" w:hAnsi="Times New Roman" w:cs="Times New Roman"/>
          <w:sz w:val="28"/>
          <w:szCs w:val="28"/>
          <w:lang w:eastAsia="ru-RU"/>
        </w:rPr>
        <w:t>ОМС расширяют перечень доступных видов медицинской помощи населению через совершенствование механизмов по оказанию медицинской помощи.</w:t>
      </w:r>
    </w:p>
    <w:p w14:paraId="44717EA9" w14:textId="3BF57A70" w:rsidR="004C2B7E" w:rsidRPr="0005435E" w:rsidRDefault="004C2B7E" w:rsidP="004C2B7E">
      <w:pPr>
        <w:spacing w:after="0" w:line="240" w:lineRule="atLeast"/>
        <w:ind w:firstLine="709"/>
        <w:contextualSpacing/>
        <w:jc w:val="both"/>
        <w:rPr>
          <w:rFonts w:ascii="Times New Roman" w:eastAsia="Times New Roman" w:hAnsi="Times New Roman" w:cs="Times New Roman"/>
          <w:sz w:val="28"/>
          <w:szCs w:val="28"/>
          <w:lang w:eastAsia="ru-RU"/>
        </w:rPr>
      </w:pPr>
      <w:r w:rsidRPr="00C84BE0">
        <w:rPr>
          <w:rFonts w:ascii="Times New Roman" w:eastAsia="Times New Roman" w:hAnsi="Times New Roman" w:cs="Times New Roman"/>
          <w:sz w:val="28"/>
          <w:szCs w:val="28"/>
          <w:lang w:eastAsia="ru-RU"/>
        </w:rPr>
        <w:t xml:space="preserve">Медицинские организации частной формы собственности, участвующие в </w:t>
      </w:r>
      <w:r>
        <w:rPr>
          <w:rFonts w:ascii="Times New Roman" w:eastAsia="Times New Roman" w:hAnsi="Times New Roman" w:cs="Times New Roman"/>
          <w:sz w:val="28"/>
          <w:szCs w:val="28"/>
          <w:lang w:eastAsia="ru-RU"/>
        </w:rPr>
        <w:t xml:space="preserve">территориальной программы </w:t>
      </w:r>
      <w:r w:rsidRPr="00C84BE0">
        <w:rPr>
          <w:rFonts w:ascii="Times New Roman" w:eastAsia="Times New Roman" w:hAnsi="Times New Roman" w:cs="Times New Roman"/>
          <w:sz w:val="28"/>
          <w:szCs w:val="28"/>
          <w:lang w:eastAsia="ru-RU"/>
        </w:rPr>
        <w:t>ОМС предоставляют следующие медицинские услуги за счет средств ОМС: диагностические исследования (видеомониторинг</w:t>
      </w:r>
      <w:r>
        <w:rPr>
          <w:rFonts w:ascii="Times New Roman" w:eastAsia="Times New Roman" w:hAnsi="Times New Roman" w:cs="Times New Roman"/>
          <w:sz w:val="28"/>
          <w:szCs w:val="28"/>
          <w:lang w:eastAsia="ru-RU"/>
        </w:rPr>
        <w:t>,</w:t>
      </w:r>
      <w:r w:rsidRPr="00C84BE0">
        <w:rPr>
          <w:rFonts w:ascii="Times New Roman" w:eastAsia="Times New Roman" w:hAnsi="Times New Roman" w:cs="Times New Roman"/>
          <w:sz w:val="28"/>
          <w:szCs w:val="28"/>
          <w:lang w:eastAsia="ru-RU"/>
        </w:rPr>
        <w:t xml:space="preserve"> электроэнцефалограмма, </w:t>
      </w:r>
      <w:r>
        <w:rPr>
          <w:rFonts w:ascii="Times New Roman" w:eastAsia="Times New Roman" w:hAnsi="Times New Roman" w:cs="Times New Roman"/>
          <w:sz w:val="28"/>
          <w:szCs w:val="28"/>
          <w:lang w:eastAsia="ru-RU"/>
        </w:rPr>
        <w:t>полисомнография</w:t>
      </w:r>
      <w:r w:rsidRPr="00C84BE0">
        <w:rPr>
          <w:rFonts w:ascii="Times New Roman" w:eastAsia="Times New Roman" w:hAnsi="Times New Roman" w:cs="Times New Roman"/>
          <w:sz w:val="28"/>
          <w:szCs w:val="28"/>
          <w:lang w:eastAsia="ru-RU"/>
        </w:rPr>
        <w:t xml:space="preserve">, амбулаторная помощь (перитониальный диализ, гемодиализ), дневной стационар (лекарственная терапия у пациентов, получающих диализ, медицинская реабилитация, </w:t>
      </w:r>
      <w:r w:rsidRPr="0005435E">
        <w:rPr>
          <w:rFonts w:ascii="Times New Roman" w:eastAsia="Times New Roman" w:hAnsi="Times New Roman" w:cs="Times New Roman"/>
          <w:sz w:val="28"/>
          <w:szCs w:val="28"/>
          <w:lang w:eastAsia="ru-RU"/>
        </w:rPr>
        <w:t>экстракорпоральное оплодотворение, операции на органе зрения), стационарная помощь, в том числе высокотехнологичная медицинская помощь (абдоминальная хирургия, акушерство и гинекология, урология), как указано на рисунке 2.2.4. и рисунке 2.2.5.</w:t>
      </w:r>
    </w:p>
    <w:p w14:paraId="766BE5B2" w14:textId="77777777" w:rsidR="004C2B7E" w:rsidRPr="0005435E" w:rsidRDefault="004C2B7E" w:rsidP="004C2B7E">
      <w:pPr>
        <w:spacing w:after="0" w:line="240" w:lineRule="atLeast"/>
        <w:ind w:firstLine="709"/>
        <w:contextualSpacing/>
        <w:jc w:val="center"/>
        <w:rPr>
          <w:rFonts w:ascii="Times New Roman" w:eastAsia="Times New Roman" w:hAnsi="Times New Roman" w:cs="Times New Roman"/>
          <w:i/>
          <w:sz w:val="24"/>
          <w:szCs w:val="28"/>
          <w:lang w:eastAsia="ru-RU"/>
        </w:rPr>
      </w:pPr>
    </w:p>
    <w:p w14:paraId="52D69CDE" w14:textId="707DB74D" w:rsidR="004C2B7E" w:rsidRPr="0005435E" w:rsidRDefault="00C33290" w:rsidP="00371B2F">
      <w:pPr>
        <w:spacing w:after="0" w:line="240" w:lineRule="atLeast"/>
        <w:ind w:firstLine="709"/>
        <w:contextualSpacing/>
        <w:jc w:val="center"/>
        <w:rPr>
          <w:rFonts w:ascii="Times New Roman" w:eastAsia="Times New Roman" w:hAnsi="Times New Roman" w:cs="Times New Roman"/>
          <w:i/>
          <w:sz w:val="28"/>
          <w:szCs w:val="28"/>
          <w:lang w:eastAsia="ru-RU"/>
        </w:rPr>
      </w:pPr>
      <w:r w:rsidRPr="0005435E">
        <w:rPr>
          <w:rFonts w:ascii="Times New Roman" w:eastAsia="Times New Roman" w:hAnsi="Times New Roman" w:cs="Times New Roman"/>
          <w:i/>
          <w:sz w:val="24"/>
          <w:szCs w:val="28"/>
          <w:lang w:eastAsia="ru-RU"/>
        </w:rPr>
        <w:t xml:space="preserve">                               </w:t>
      </w:r>
      <w:r w:rsidR="004C2B7E" w:rsidRPr="0005435E">
        <w:rPr>
          <w:rFonts w:ascii="Times New Roman" w:eastAsia="Times New Roman" w:hAnsi="Times New Roman" w:cs="Times New Roman"/>
          <w:i/>
          <w:sz w:val="24"/>
          <w:szCs w:val="28"/>
          <w:lang w:eastAsia="ru-RU"/>
        </w:rPr>
        <w:t xml:space="preserve"> </w:t>
      </w:r>
      <w:r w:rsidR="004C2B7E" w:rsidRPr="0005435E">
        <w:rPr>
          <w:rFonts w:ascii="Times New Roman" w:eastAsia="Times New Roman" w:hAnsi="Times New Roman" w:cs="Times New Roman"/>
          <w:i/>
          <w:noProof/>
          <w:sz w:val="28"/>
          <w:szCs w:val="28"/>
          <w:lang w:eastAsia="ru-RU"/>
        </w:rPr>
        <w:drawing>
          <wp:inline distT="0" distB="0" distL="0" distR="0" wp14:anchorId="25C3833B" wp14:editId="184085DB">
            <wp:extent cx="6236970" cy="2828925"/>
            <wp:effectExtent l="0" t="0" r="11430" b="952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4CE1DE" w14:textId="77777777" w:rsidR="004C2B7E" w:rsidRPr="0005435E" w:rsidRDefault="004C2B7E" w:rsidP="004C2B7E">
      <w:pPr>
        <w:spacing w:after="0" w:line="240" w:lineRule="atLeast"/>
        <w:ind w:firstLine="709"/>
        <w:contextualSpacing/>
        <w:jc w:val="right"/>
        <w:rPr>
          <w:rFonts w:ascii="Times New Roman" w:eastAsia="Times New Roman" w:hAnsi="Times New Roman" w:cs="Times New Roman"/>
          <w:i/>
          <w:sz w:val="24"/>
          <w:szCs w:val="28"/>
          <w:lang w:eastAsia="ru-RU"/>
        </w:rPr>
      </w:pPr>
    </w:p>
    <w:p w14:paraId="58A14F3B" w14:textId="3636A1F8" w:rsidR="00371B2F" w:rsidRPr="004C2B7E" w:rsidRDefault="00371B2F" w:rsidP="00371B2F">
      <w:pPr>
        <w:spacing w:after="0" w:line="240" w:lineRule="atLeast"/>
        <w:ind w:firstLine="709"/>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 xml:space="preserve">Рисунок 2.2.4. </w:t>
      </w:r>
      <w:r w:rsidR="00EF54DC" w:rsidRPr="0005435E">
        <w:rPr>
          <w:rFonts w:ascii="Times New Roman" w:eastAsia="Times New Roman" w:hAnsi="Times New Roman" w:cs="Times New Roman"/>
          <w:sz w:val="24"/>
          <w:szCs w:val="28"/>
          <w:lang w:eastAsia="ru-RU"/>
        </w:rPr>
        <w:t>Медицинские услуги,</w:t>
      </w:r>
      <w:r w:rsidRPr="0005435E">
        <w:rPr>
          <w:rFonts w:ascii="Times New Roman" w:eastAsia="Times New Roman" w:hAnsi="Times New Roman" w:cs="Times New Roman"/>
          <w:sz w:val="24"/>
          <w:szCs w:val="28"/>
          <w:lang w:eastAsia="ru-RU"/>
        </w:rPr>
        <w:t xml:space="preserve"> оказываемые медицинскими организациями частной формы собственности в 2017 году, тыс.руб.</w:t>
      </w:r>
    </w:p>
    <w:p w14:paraId="3681C6BC" w14:textId="77777777" w:rsidR="004C2B7E" w:rsidRDefault="004C2B7E" w:rsidP="004C2B7E">
      <w:pPr>
        <w:spacing w:after="0" w:line="240" w:lineRule="atLeast"/>
        <w:ind w:firstLine="709"/>
        <w:contextualSpacing/>
        <w:jc w:val="right"/>
        <w:rPr>
          <w:rFonts w:ascii="Times New Roman" w:eastAsia="Times New Roman" w:hAnsi="Times New Roman" w:cs="Times New Roman"/>
          <w:i/>
          <w:sz w:val="24"/>
          <w:szCs w:val="28"/>
          <w:highlight w:val="cyan"/>
          <w:lang w:eastAsia="ru-RU"/>
        </w:rPr>
      </w:pPr>
    </w:p>
    <w:p w14:paraId="2BB1DFE8" w14:textId="77777777" w:rsidR="004C2B7E" w:rsidRDefault="004C2B7E" w:rsidP="004C2B7E">
      <w:pPr>
        <w:spacing w:after="0" w:line="240" w:lineRule="atLeast"/>
        <w:ind w:firstLine="709"/>
        <w:contextualSpacing/>
        <w:jc w:val="right"/>
        <w:rPr>
          <w:rFonts w:ascii="Times New Roman" w:eastAsia="Times New Roman" w:hAnsi="Times New Roman" w:cs="Times New Roman"/>
          <w:i/>
          <w:sz w:val="24"/>
          <w:szCs w:val="28"/>
          <w:highlight w:val="cyan"/>
          <w:lang w:eastAsia="ru-RU"/>
        </w:rPr>
      </w:pPr>
    </w:p>
    <w:p w14:paraId="61E7974E" w14:textId="77777777" w:rsidR="004C2B7E" w:rsidRDefault="004C2B7E" w:rsidP="004C2B7E">
      <w:pPr>
        <w:spacing w:after="0" w:line="240" w:lineRule="atLeast"/>
        <w:ind w:firstLine="709"/>
        <w:contextualSpacing/>
        <w:jc w:val="right"/>
        <w:rPr>
          <w:rFonts w:ascii="Times New Roman" w:eastAsia="Times New Roman" w:hAnsi="Times New Roman" w:cs="Times New Roman"/>
          <w:i/>
          <w:sz w:val="24"/>
          <w:szCs w:val="28"/>
          <w:highlight w:val="cyan"/>
          <w:lang w:eastAsia="ru-RU"/>
        </w:rPr>
      </w:pPr>
    </w:p>
    <w:p w14:paraId="0CA464E1" w14:textId="77777777" w:rsidR="004C2B7E" w:rsidRDefault="004C2B7E" w:rsidP="004C2B7E">
      <w:pPr>
        <w:spacing w:after="0" w:line="240" w:lineRule="atLeast"/>
        <w:ind w:firstLine="709"/>
        <w:contextualSpacing/>
        <w:jc w:val="right"/>
        <w:rPr>
          <w:rFonts w:ascii="Times New Roman" w:eastAsia="Times New Roman" w:hAnsi="Times New Roman" w:cs="Times New Roman"/>
          <w:i/>
          <w:sz w:val="24"/>
          <w:szCs w:val="28"/>
          <w:highlight w:val="cyan"/>
          <w:lang w:eastAsia="ru-RU"/>
        </w:rPr>
      </w:pPr>
    </w:p>
    <w:p w14:paraId="7E5BE551" w14:textId="77777777" w:rsidR="002B2AA6" w:rsidRDefault="002B2AA6" w:rsidP="004C2B7E">
      <w:pPr>
        <w:spacing w:after="0" w:line="240" w:lineRule="atLeast"/>
        <w:ind w:firstLine="709"/>
        <w:contextualSpacing/>
        <w:jc w:val="right"/>
        <w:rPr>
          <w:rFonts w:ascii="Times New Roman" w:eastAsia="Times New Roman" w:hAnsi="Times New Roman" w:cs="Times New Roman"/>
          <w:i/>
          <w:sz w:val="24"/>
          <w:szCs w:val="28"/>
          <w:highlight w:val="cyan"/>
          <w:lang w:eastAsia="ru-RU"/>
        </w:rPr>
      </w:pPr>
    </w:p>
    <w:p w14:paraId="77541CAA" w14:textId="77777777" w:rsidR="004C2B7E" w:rsidRDefault="004C2B7E" w:rsidP="004C2B7E">
      <w:pPr>
        <w:spacing w:after="0" w:line="240" w:lineRule="atLeast"/>
        <w:contextualSpacing/>
        <w:rPr>
          <w:rFonts w:ascii="Times New Roman" w:eastAsia="Times New Roman" w:hAnsi="Times New Roman" w:cs="Times New Roman"/>
          <w:i/>
          <w:sz w:val="24"/>
          <w:szCs w:val="28"/>
          <w:highlight w:val="cyan"/>
          <w:lang w:eastAsia="ru-RU"/>
        </w:rPr>
      </w:pPr>
    </w:p>
    <w:p w14:paraId="70DCA5F5" w14:textId="77777777" w:rsidR="004C2B7E" w:rsidRDefault="004C2B7E" w:rsidP="004C2B7E">
      <w:pPr>
        <w:spacing w:after="0" w:line="240" w:lineRule="atLeast"/>
        <w:ind w:firstLine="709"/>
        <w:contextualSpacing/>
        <w:jc w:val="right"/>
        <w:rPr>
          <w:rFonts w:ascii="Times New Roman" w:eastAsia="Times New Roman" w:hAnsi="Times New Roman" w:cs="Times New Roman"/>
          <w:i/>
          <w:sz w:val="24"/>
          <w:szCs w:val="28"/>
          <w:highlight w:val="cyan"/>
          <w:lang w:eastAsia="ru-RU"/>
        </w:rPr>
      </w:pPr>
    </w:p>
    <w:p w14:paraId="0A689CE0" w14:textId="77777777" w:rsidR="002B2AA6" w:rsidRPr="002B2AA6" w:rsidRDefault="002B2AA6" w:rsidP="002B2AA6">
      <w:pPr>
        <w:spacing w:after="0" w:line="240" w:lineRule="atLeast"/>
        <w:ind w:firstLine="709"/>
        <w:contextualSpacing/>
        <w:jc w:val="center"/>
        <w:rPr>
          <w:rFonts w:ascii="Times New Roman" w:eastAsia="Times New Roman" w:hAnsi="Times New Roman" w:cs="Times New Roman"/>
          <w:sz w:val="24"/>
          <w:szCs w:val="28"/>
          <w:lang w:eastAsia="ru-RU"/>
        </w:rPr>
      </w:pPr>
    </w:p>
    <w:p w14:paraId="5FB7634B" w14:textId="1C737D54" w:rsidR="004C2B7E" w:rsidRPr="00C84BE0" w:rsidRDefault="002B2AA6" w:rsidP="004C2B7E">
      <w:pPr>
        <w:spacing w:after="0" w:line="240" w:lineRule="atLeast"/>
        <w:contextualSpacing/>
        <w:jc w:val="both"/>
        <w:rPr>
          <w:rFonts w:ascii="Times New Roman" w:eastAsia="Times New Roman" w:hAnsi="Times New Roman" w:cs="Times New Roman"/>
          <w:i/>
          <w:sz w:val="28"/>
          <w:szCs w:val="28"/>
          <w:lang w:eastAsia="ru-RU"/>
        </w:rPr>
      </w:pPr>
      <w:r w:rsidRPr="00C84BE0">
        <w:rPr>
          <w:rFonts w:ascii="Times New Roman" w:eastAsia="Times New Roman" w:hAnsi="Times New Roman" w:cs="Times New Roman"/>
          <w:i/>
          <w:noProof/>
          <w:sz w:val="28"/>
          <w:szCs w:val="28"/>
          <w:lang w:eastAsia="ru-RU"/>
        </w:rPr>
        <w:drawing>
          <wp:inline distT="0" distB="0" distL="0" distR="0" wp14:anchorId="159BC5BA" wp14:editId="4DEB9293">
            <wp:extent cx="6134100" cy="2924175"/>
            <wp:effectExtent l="0" t="0" r="0" b="952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690C5D" w14:textId="77777777" w:rsidR="004C2B7E" w:rsidRDefault="004C2B7E" w:rsidP="004C2B7E">
      <w:pPr>
        <w:spacing w:after="0" w:line="240" w:lineRule="auto"/>
        <w:ind w:firstLine="709"/>
        <w:jc w:val="both"/>
        <w:rPr>
          <w:rFonts w:ascii="Times New Roman" w:eastAsia="Times New Roman" w:hAnsi="Times New Roman" w:cs="Times New Roman"/>
          <w:sz w:val="28"/>
          <w:szCs w:val="28"/>
          <w:lang w:eastAsia="ru-RU"/>
        </w:rPr>
      </w:pPr>
    </w:p>
    <w:p w14:paraId="13DB0C65" w14:textId="77777777" w:rsidR="00371B2F" w:rsidRPr="0005435E" w:rsidRDefault="00371B2F" w:rsidP="00371B2F">
      <w:pPr>
        <w:spacing w:after="0" w:line="240" w:lineRule="atLeast"/>
        <w:ind w:firstLine="709"/>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Рисунок 2.2.5.</w:t>
      </w:r>
      <w:r w:rsidRPr="0005435E">
        <w:t xml:space="preserve"> </w:t>
      </w:r>
      <w:r w:rsidRPr="0005435E">
        <w:rPr>
          <w:rFonts w:ascii="Times New Roman" w:eastAsia="Times New Roman" w:hAnsi="Times New Roman" w:cs="Times New Roman"/>
          <w:sz w:val="24"/>
          <w:szCs w:val="28"/>
          <w:lang w:eastAsia="ru-RU"/>
        </w:rPr>
        <w:t>Медицинские услуги, оказываемые медицинскими организациями частной формы собственности в 2018 году, тыс.руб.</w:t>
      </w:r>
    </w:p>
    <w:p w14:paraId="3479520D" w14:textId="77777777" w:rsidR="00371B2F" w:rsidRPr="0005435E" w:rsidRDefault="00371B2F" w:rsidP="004C2B7E">
      <w:pPr>
        <w:spacing w:after="0" w:line="240" w:lineRule="auto"/>
        <w:ind w:firstLine="709"/>
        <w:jc w:val="both"/>
        <w:rPr>
          <w:rFonts w:ascii="Times New Roman" w:eastAsia="Times New Roman" w:hAnsi="Times New Roman" w:cs="Times New Roman"/>
          <w:sz w:val="28"/>
          <w:szCs w:val="28"/>
          <w:lang w:eastAsia="ru-RU"/>
        </w:rPr>
      </w:pPr>
    </w:p>
    <w:p w14:paraId="6E0C16A3" w14:textId="77777777" w:rsidR="004C2B7E" w:rsidRPr="0005435E" w:rsidRDefault="004C2B7E" w:rsidP="00371B2F">
      <w:pPr>
        <w:spacing w:after="0" w:line="240" w:lineRule="auto"/>
        <w:ind w:firstLine="708"/>
        <w:jc w:val="both"/>
        <w:rPr>
          <w:rFonts w:ascii="Times New Roman" w:eastAsia="Times New Roman" w:hAnsi="Times New Roman" w:cs="Times New Roman"/>
          <w:b/>
          <w:sz w:val="28"/>
          <w:szCs w:val="28"/>
          <w:lang w:eastAsia="ru-RU"/>
        </w:rPr>
      </w:pPr>
      <w:r w:rsidRPr="0005435E">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60CD56A9"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 xml:space="preserve">Анализ удовлетворенности населения качеством медицинских услуг и ценовой конкуренцией на рынке Камчатского края проведен в соответствии с отчетом, подготовленным независимой группой экспертов федерального государственного бюджетного образовательного учреждения высшего образования «Камчатский государственный технический университет» в рамках социологического исследования «Удовлетворенность потребителей качеством товаров и услуг и ценовой конкуренцией на рынках Камчатского края». </w:t>
      </w:r>
    </w:p>
    <w:p w14:paraId="40827D84" w14:textId="5A5BE323"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По оценке удовлетворенности количеством организаций, предоставляющих медицинские услуги на территории Камчатского края, респонденты в большей степени удовлетворены уровнем конкуренции на рынках платных медицинских услуг (таб</w:t>
      </w:r>
      <w:r w:rsidR="002B2AA6" w:rsidRPr="0005435E">
        <w:rPr>
          <w:rFonts w:ascii="Times New Roman" w:eastAsia="Times New Roman" w:hAnsi="Times New Roman" w:cs="Times New Roman"/>
          <w:sz w:val="28"/>
          <w:szCs w:val="28"/>
          <w:lang w:eastAsia="ru-RU"/>
        </w:rPr>
        <w:t>лица 2.2.7.</w:t>
      </w:r>
      <w:r w:rsidRPr="0005435E">
        <w:rPr>
          <w:rFonts w:ascii="Times New Roman" w:eastAsia="Times New Roman" w:hAnsi="Times New Roman" w:cs="Times New Roman"/>
          <w:sz w:val="28"/>
          <w:szCs w:val="28"/>
          <w:lang w:eastAsia="ru-RU"/>
        </w:rPr>
        <w:t>).</w:t>
      </w:r>
    </w:p>
    <w:p w14:paraId="2AEFDBA4" w14:textId="77777777" w:rsidR="002B2AA6" w:rsidRPr="0005435E" w:rsidRDefault="002B2AA6" w:rsidP="004C2B7E">
      <w:pPr>
        <w:spacing w:after="0" w:line="240" w:lineRule="atLeast"/>
        <w:ind w:firstLine="851"/>
        <w:contextualSpacing/>
        <w:jc w:val="both"/>
        <w:rPr>
          <w:rFonts w:ascii="Times New Roman" w:eastAsia="Times New Roman" w:hAnsi="Times New Roman" w:cs="Times New Roman"/>
          <w:sz w:val="28"/>
          <w:szCs w:val="28"/>
          <w:lang w:eastAsia="ru-RU"/>
        </w:rPr>
      </w:pPr>
    </w:p>
    <w:p w14:paraId="580EF039" w14:textId="77777777" w:rsidR="009B07FE" w:rsidRPr="0005435E" w:rsidRDefault="009B07FE" w:rsidP="009B07FE">
      <w:pPr>
        <w:spacing w:after="0" w:line="240" w:lineRule="atLeast"/>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Таблица 2.2.7</w:t>
      </w:r>
    </w:p>
    <w:p w14:paraId="5C475266" w14:textId="77777777" w:rsidR="009B07FE" w:rsidRPr="0005435E" w:rsidRDefault="009B07FE" w:rsidP="002B2AA6">
      <w:pPr>
        <w:spacing w:after="0" w:line="240" w:lineRule="atLeast"/>
        <w:contextualSpacing/>
        <w:jc w:val="center"/>
        <w:rPr>
          <w:rFonts w:ascii="Times New Roman" w:eastAsia="Times New Roman" w:hAnsi="Times New Roman" w:cs="Times New Roman"/>
          <w:sz w:val="24"/>
          <w:szCs w:val="28"/>
          <w:lang w:eastAsia="ru-RU"/>
        </w:rPr>
      </w:pPr>
    </w:p>
    <w:p w14:paraId="69160EE9" w14:textId="5022A601" w:rsidR="004C2B7E" w:rsidRPr="0005435E" w:rsidRDefault="002B2AA6" w:rsidP="002B2AA6">
      <w:pPr>
        <w:spacing w:after="0" w:line="240" w:lineRule="atLeast"/>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Динамика оценок населением рынков, на которых количества организаций «достаточно или даже избыточно», %</w:t>
      </w:r>
    </w:p>
    <w:p w14:paraId="4EC9F560" w14:textId="77777777" w:rsidR="002B2AA6" w:rsidRPr="0005435E" w:rsidRDefault="002B2AA6" w:rsidP="002B2AA6">
      <w:pPr>
        <w:spacing w:after="0" w:line="240" w:lineRule="atLeast"/>
        <w:ind w:firstLine="851"/>
        <w:contextualSpacing/>
        <w:jc w:val="center"/>
        <w:rPr>
          <w:rFonts w:ascii="Times New Roman" w:eastAsia="Times New Roman" w:hAnsi="Times New Roman" w:cs="Times New Roman"/>
          <w:i/>
          <w:sz w:val="24"/>
          <w:szCs w:val="28"/>
          <w:lang w:eastAsia="ru-RU"/>
        </w:rPr>
      </w:pPr>
    </w:p>
    <w:tbl>
      <w:tblPr>
        <w:tblStyle w:val="5"/>
        <w:tblW w:w="9493" w:type="dxa"/>
        <w:tblLayout w:type="fixed"/>
        <w:tblLook w:val="04A0" w:firstRow="1" w:lastRow="0" w:firstColumn="1" w:lastColumn="0" w:noHBand="0" w:noVBand="1"/>
      </w:tblPr>
      <w:tblGrid>
        <w:gridCol w:w="4106"/>
        <w:gridCol w:w="1843"/>
        <w:gridCol w:w="1984"/>
        <w:gridCol w:w="1560"/>
      </w:tblGrid>
      <w:tr w:rsidR="004C2B7E" w:rsidRPr="0005435E" w14:paraId="4EF4BBB3" w14:textId="77777777" w:rsidTr="00F07D2E">
        <w:tc>
          <w:tcPr>
            <w:tcW w:w="4106" w:type="dxa"/>
          </w:tcPr>
          <w:p w14:paraId="3AC044B8"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Вид рынка</w:t>
            </w:r>
          </w:p>
        </w:tc>
        <w:tc>
          <w:tcPr>
            <w:tcW w:w="1843" w:type="dxa"/>
          </w:tcPr>
          <w:p w14:paraId="7D1910B8"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2016 год</w:t>
            </w:r>
          </w:p>
        </w:tc>
        <w:tc>
          <w:tcPr>
            <w:tcW w:w="1984" w:type="dxa"/>
          </w:tcPr>
          <w:p w14:paraId="45A366CB"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2017 год</w:t>
            </w:r>
          </w:p>
        </w:tc>
        <w:tc>
          <w:tcPr>
            <w:tcW w:w="1560" w:type="dxa"/>
          </w:tcPr>
          <w:p w14:paraId="28AB4EA4"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2018 год</w:t>
            </w:r>
          </w:p>
        </w:tc>
      </w:tr>
      <w:tr w:rsidR="004C2B7E" w:rsidRPr="0005435E" w14:paraId="120C87B4" w14:textId="77777777" w:rsidTr="00F07D2E">
        <w:tc>
          <w:tcPr>
            <w:tcW w:w="4106" w:type="dxa"/>
            <w:vAlign w:val="center"/>
          </w:tcPr>
          <w:p w14:paraId="1DD19EDE" w14:textId="77777777" w:rsidR="004C2B7E" w:rsidRPr="0005435E" w:rsidRDefault="004C2B7E" w:rsidP="00F07D2E">
            <w:pPr>
              <w:spacing w:line="240" w:lineRule="atLeast"/>
              <w:contextualSpacing/>
              <w:jc w:val="both"/>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Рынок медицинских услуг (платных)</w:t>
            </w:r>
          </w:p>
        </w:tc>
        <w:tc>
          <w:tcPr>
            <w:tcW w:w="1843" w:type="dxa"/>
            <w:vAlign w:val="center"/>
          </w:tcPr>
          <w:p w14:paraId="0DC86027"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52,5</w:t>
            </w:r>
          </w:p>
        </w:tc>
        <w:tc>
          <w:tcPr>
            <w:tcW w:w="1984" w:type="dxa"/>
            <w:vAlign w:val="center"/>
          </w:tcPr>
          <w:p w14:paraId="5B1D5FCE"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59,3</w:t>
            </w:r>
          </w:p>
        </w:tc>
        <w:tc>
          <w:tcPr>
            <w:tcW w:w="1560" w:type="dxa"/>
            <w:vAlign w:val="center"/>
          </w:tcPr>
          <w:p w14:paraId="10F13F0D"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53,7</w:t>
            </w:r>
          </w:p>
        </w:tc>
      </w:tr>
    </w:tbl>
    <w:p w14:paraId="05BEBDCA"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p>
    <w:p w14:paraId="0183A71C" w14:textId="7C711498"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lastRenderedPageBreak/>
        <w:t xml:space="preserve">По мнению значительной доли </w:t>
      </w:r>
      <w:r w:rsidR="002B2AA6" w:rsidRPr="0005435E">
        <w:rPr>
          <w:rFonts w:ascii="Times New Roman" w:eastAsia="Times New Roman" w:hAnsi="Times New Roman" w:cs="Times New Roman"/>
          <w:sz w:val="28"/>
          <w:szCs w:val="28"/>
          <w:lang w:eastAsia="ru-RU"/>
        </w:rPr>
        <w:t>респондентов, количество</w:t>
      </w:r>
      <w:r w:rsidRPr="0005435E">
        <w:rPr>
          <w:rFonts w:ascii="Times New Roman" w:eastAsia="Times New Roman" w:hAnsi="Times New Roman" w:cs="Times New Roman"/>
          <w:sz w:val="28"/>
          <w:szCs w:val="28"/>
          <w:lang w:eastAsia="ru-RU"/>
        </w:rPr>
        <w:t xml:space="preserve"> предприятий и организаций на рынке платных медицинских услуг Камчатского края за последние 3 года увеличилось (</w:t>
      </w:r>
      <w:r w:rsidR="002B2AA6" w:rsidRPr="0005435E">
        <w:rPr>
          <w:rFonts w:ascii="Times New Roman" w:eastAsia="Times New Roman" w:hAnsi="Times New Roman" w:cs="Times New Roman"/>
          <w:sz w:val="28"/>
          <w:szCs w:val="28"/>
          <w:lang w:eastAsia="ru-RU"/>
        </w:rPr>
        <w:t>таблица 2.2.8., таблица 2.2.9.</w:t>
      </w:r>
      <w:r w:rsidRPr="0005435E">
        <w:rPr>
          <w:rFonts w:ascii="Times New Roman" w:eastAsia="Times New Roman" w:hAnsi="Times New Roman" w:cs="Times New Roman"/>
          <w:sz w:val="28"/>
          <w:szCs w:val="28"/>
          <w:lang w:eastAsia="ru-RU"/>
        </w:rPr>
        <w:t>).</w:t>
      </w:r>
    </w:p>
    <w:p w14:paraId="32AE7D8B" w14:textId="77777777" w:rsidR="004C2B7E" w:rsidRPr="0005435E" w:rsidRDefault="004C2B7E" w:rsidP="004C2B7E">
      <w:pPr>
        <w:spacing w:after="0" w:line="240" w:lineRule="atLeast"/>
        <w:ind w:firstLine="851"/>
        <w:contextualSpacing/>
        <w:jc w:val="right"/>
        <w:rPr>
          <w:rFonts w:ascii="Times New Roman" w:eastAsia="Times New Roman" w:hAnsi="Times New Roman" w:cs="Times New Roman"/>
          <w:i/>
          <w:sz w:val="24"/>
          <w:szCs w:val="28"/>
          <w:lang w:eastAsia="ru-RU"/>
        </w:rPr>
      </w:pPr>
    </w:p>
    <w:p w14:paraId="171481B4" w14:textId="690273A5" w:rsidR="009B07FE" w:rsidRPr="0005435E" w:rsidRDefault="004C2B7E" w:rsidP="009B07FE">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Таб</w:t>
      </w:r>
      <w:r w:rsidR="002B2AA6" w:rsidRPr="0005435E">
        <w:rPr>
          <w:rFonts w:ascii="Times New Roman" w:eastAsia="Times New Roman" w:hAnsi="Times New Roman" w:cs="Times New Roman"/>
          <w:sz w:val="24"/>
          <w:szCs w:val="28"/>
          <w:lang w:eastAsia="ru-RU"/>
        </w:rPr>
        <w:t xml:space="preserve">лица </w:t>
      </w:r>
      <w:r w:rsidR="009B07FE" w:rsidRPr="0005435E">
        <w:rPr>
          <w:rFonts w:ascii="Times New Roman" w:eastAsia="Times New Roman" w:hAnsi="Times New Roman" w:cs="Times New Roman"/>
          <w:sz w:val="24"/>
          <w:szCs w:val="28"/>
          <w:lang w:eastAsia="ru-RU"/>
        </w:rPr>
        <w:t>2.2.8</w:t>
      </w:r>
    </w:p>
    <w:p w14:paraId="4C3A05EF" w14:textId="77777777" w:rsidR="009B07FE" w:rsidRPr="0005435E" w:rsidRDefault="009B07FE" w:rsidP="009B07FE">
      <w:pPr>
        <w:spacing w:after="0" w:line="240" w:lineRule="auto"/>
        <w:contextualSpacing/>
        <w:jc w:val="center"/>
      </w:pPr>
    </w:p>
    <w:p w14:paraId="6B1302F4" w14:textId="06CD8FDB" w:rsidR="004C2B7E" w:rsidRPr="0005435E" w:rsidRDefault="002B2AA6" w:rsidP="002B2AA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Оценка населением динамики количества организаций, предоставляющих товары и услуги на рынках Камчатского края, %</w:t>
      </w:r>
    </w:p>
    <w:p w14:paraId="2000C325" w14:textId="77777777" w:rsidR="002B2AA6" w:rsidRPr="0005435E" w:rsidRDefault="002B2AA6" w:rsidP="002B2AA6">
      <w:pPr>
        <w:spacing w:after="0" w:line="240" w:lineRule="auto"/>
        <w:contextualSpacing/>
        <w:jc w:val="center"/>
        <w:rPr>
          <w:rFonts w:ascii="Times New Roman" w:eastAsia="Times New Roman" w:hAnsi="Times New Roman" w:cs="Times New Roman"/>
          <w:sz w:val="24"/>
          <w:szCs w:val="28"/>
          <w:lang w:eastAsia="ru-RU"/>
        </w:rPr>
      </w:pPr>
    </w:p>
    <w:tbl>
      <w:tblPr>
        <w:tblStyle w:val="5"/>
        <w:tblW w:w="9634" w:type="dxa"/>
        <w:tblLayout w:type="fixed"/>
        <w:tblLook w:val="04A0" w:firstRow="1" w:lastRow="0" w:firstColumn="1" w:lastColumn="0" w:noHBand="0" w:noVBand="1"/>
      </w:tblPr>
      <w:tblGrid>
        <w:gridCol w:w="4531"/>
        <w:gridCol w:w="1559"/>
        <w:gridCol w:w="1701"/>
        <w:gridCol w:w="1843"/>
      </w:tblGrid>
      <w:tr w:rsidR="004C2B7E" w:rsidRPr="0005435E" w14:paraId="045F6847" w14:textId="77777777" w:rsidTr="00F07D2E">
        <w:tc>
          <w:tcPr>
            <w:tcW w:w="4531" w:type="dxa"/>
            <w:vAlign w:val="center"/>
          </w:tcPr>
          <w:p w14:paraId="458E6D9D" w14:textId="77777777" w:rsidR="004C2B7E" w:rsidRPr="0005435E" w:rsidRDefault="004C2B7E" w:rsidP="00F07D2E">
            <w:pPr>
              <w:widowControl w:val="0"/>
              <w:autoSpaceDE w:val="0"/>
              <w:autoSpaceDN w:val="0"/>
              <w:adjustRightInd w:val="0"/>
              <w:jc w:val="center"/>
              <w:rPr>
                <w:rFonts w:ascii="Times New Roman" w:eastAsia="Times New Roman" w:hAnsi="Times New Roman" w:cs="Times New Roman"/>
                <w:bCs/>
                <w:color w:val="000000"/>
                <w:sz w:val="24"/>
                <w:szCs w:val="24"/>
                <w:lang w:eastAsia="ru-RU"/>
              </w:rPr>
            </w:pPr>
            <w:r w:rsidRPr="0005435E">
              <w:rPr>
                <w:rFonts w:ascii="Times New Roman" w:eastAsia="Times New Roman" w:hAnsi="Times New Roman" w:cs="Times New Roman"/>
                <w:bCs/>
                <w:color w:val="000000"/>
                <w:sz w:val="24"/>
                <w:szCs w:val="24"/>
                <w:lang w:eastAsia="ru-RU"/>
              </w:rPr>
              <w:t>Вид рынка</w:t>
            </w:r>
          </w:p>
        </w:tc>
        <w:tc>
          <w:tcPr>
            <w:tcW w:w="1559" w:type="dxa"/>
            <w:vAlign w:val="center"/>
          </w:tcPr>
          <w:p w14:paraId="040FEC51" w14:textId="77777777" w:rsidR="004C2B7E" w:rsidRPr="0005435E" w:rsidRDefault="004C2B7E" w:rsidP="00F07D2E">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05435E">
              <w:rPr>
                <w:rFonts w:ascii="Times New Roman" w:eastAsia="Times New Roman" w:hAnsi="Times New Roman" w:cs="Times New Roman"/>
                <w:color w:val="000000"/>
                <w:sz w:val="24"/>
                <w:szCs w:val="24"/>
                <w:lang w:eastAsia="ru-RU"/>
              </w:rPr>
              <w:t>Снизилось</w:t>
            </w:r>
          </w:p>
        </w:tc>
        <w:tc>
          <w:tcPr>
            <w:tcW w:w="1701" w:type="dxa"/>
            <w:vAlign w:val="center"/>
          </w:tcPr>
          <w:p w14:paraId="71E98F74" w14:textId="77777777" w:rsidR="004C2B7E" w:rsidRPr="0005435E" w:rsidRDefault="004C2B7E" w:rsidP="00F07D2E">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05435E">
              <w:rPr>
                <w:rFonts w:ascii="Times New Roman" w:eastAsia="Times New Roman" w:hAnsi="Times New Roman" w:cs="Times New Roman"/>
                <w:color w:val="000000"/>
                <w:sz w:val="24"/>
                <w:szCs w:val="24"/>
                <w:lang w:eastAsia="ru-RU"/>
              </w:rPr>
              <w:t>Увеличилось</w:t>
            </w:r>
          </w:p>
        </w:tc>
        <w:tc>
          <w:tcPr>
            <w:tcW w:w="1843" w:type="dxa"/>
            <w:vAlign w:val="center"/>
          </w:tcPr>
          <w:p w14:paraId="28313F8A" w14:textId="77777777" w:rsidR="004C2B7E" w:rsidRPr="0005435E" w:rsidRDefault="004C2B7E" w:rsidP="00F07D2E">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05435E">
              <w:rPr>
                <w:rFonts w:ascii="Times New Roman" w:eastAsia="Times New Roman" w:hAnsi="Times New Roman" w:cs="Times New Roman"/>
                <w:color w:val="000000"/>
                <w:sz w:val="24"/>
                <w:szCs w:val="24"/>
                <w:lang w:eastAsia="ru-RU"/>
              </w:rPr>
              <w:t>Не изменилось</w:t>
            </w:r>
          </w:p>
        </w:tc>
      </w:tr>
      <w:tr w:rsidR="004C2B7E" w:rsidRPr="0005435E" w14:paraId="3C1D70E5" w14:textId="77777777" w:rsidTr="00F07D2E">
        <w:tc>
          <w:tcPr>
            <w:tcW w:w="4531" w:type="dxa"/>
          </w:tcPr>
          <w:p w14:paraId="5B3028C9" w14:textId="77777777" w:rsidR="004C2B7E" w:rsidRPr="0005435E" w:rsidRDefault="004C2B7E" w:rsidP="00F07D2E">
            <w:pPr>
              <w:spacing w:line="240" w:lineRule="atLeast"/>
              <w:contextualSpacing/>
              <w:jc w:val="both"/>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Рынок медицинских услуг (платных)</w:t>
            </w:r>
          </w:p>
        </w:tc>
        <w:tc>
          <w:tcPr>
            <w:tcW w:w="1559" w:type="dxa"/>
            <w:vAlign w:val="center"/>
          </w:tcPr>
          <w:p w14:paraId="61997B50" w14:textId="77777777" w:rsidR="004C2B7E" w:rsidRPr="0005435E" w:rsidRDefault="004C2B7E" w:rsidP="00F07D2E">
            <w:pPr>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3,8</w:t>
            </w:r>
          </w:p>
        </w:tc>
        <w:tc>
          <w:tcPr>
            <w:tcW w:w="1701" w:type="dxa"/>
            <w:vAlign w:val="center"/>
          </w:tcPr>
          <w:p w14:paraId="581C932A" w14:textId="77777777" w:rsidR="004C2B7E" w:rsidRPr="0005435E" w:rsidRDefault="004C2B7E" w:rsidP="00F07D2E">
            <w:pPr>
              <w:jc w:val="center"/>
              <w:rPr>
                <w:rFonts w:ascii="Times New Roman" w:eastAsia="Times New Roman" w:hAnsi="Times New Roman" w:cs="Times New Roman"/>
                <w:bCs/>
                <w:sz w:val="24"/>
                <w:szCs w:val="24"/>
                <w:lang w:eastAsia="ru-RU"/>
              </w:rPr>
            </w:pPr>
            <w:r w:rsidRPr="0005435E">
              <w:rPr>
                <w:rFonts w:ascii="Times New Roman" w:eastAsia="Times New Roman" w:hAnsi="Times New Roman" w:cs="Times New Roman"/>
                <w:bCs/>
                <w:sz w:val="24"/>
                <w:szCs w:val="24"/>
                <w:lang w:eastAsia="ru-RU"/>
              </w:rPr>
              <w:t>43,0</w:t>
            </w:r>
          </w:p>
        </w:tc>
        <w:tc>
          <w:tcPr>
            <w:tcW w:w="1843" w:type="dxa"/>
            <w:vAlign w:val="center"/>
          </w:tcPr>
          <w:p w14:paraId="5B4689B3" w14:textId="77777777" w:rsidR="004C2B7E" w:rsidRPr="0005435E" w:rsidRDefault="004C2B7E" w:rsidP="00F07D2E">
            <w:pPr>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42,7</w:t>
            </w:r>
          </w:p>
        </w:tc>
      </w:tr>
    </w:tbl>
    <w:p w14:paraId="255E6E32" w14:textId="77777777" w:rsidR="002B2AA6" w:rsidRPr="0005435E" w:rsidRDefault="002B2AA6" w:rsidP="004C2B7E">
      <w:pPr>
        <w:spacing w:after="0" w:line="240" w:lineRule="atLeast"/>
        <w:ind w:firstLine="851"/>
        <w:contextualSpacing/>
        <w:jc w:val="right"/>
        <w:rPr>
          <w:rFonts w:ascii="Times New Roman" w:eastAsia="Times New Roman" w:hAnsi="Times New Roman" w:cs="Times New Roman"/>
          <w:i/>
          <w:sz w:val="24"/>
          <w:szCs w:val="28"/>
          <w:lang w:eastAsia="ru-RU"/>
        </w:rPr>
      </w:pPr>
    </w:p>
    <w:p w14:paraId="334934B1" w14:textId="05032F9A" w:rsidR="00CB46E6" w:rsidRPr="0005435E" w:rsidRDefault="004C2B7E" w:rsidP="00CB46E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Таб</w:t>
      </w:r>
      <w:r w:rsidR="002B2AA6" w:rsidRPr="0005435E">
        <w:rPr>
          <w:rFonts w:ascii="Times New Roman" w:eastAsia="Times New Roman" w:hAnsi="Times New Roman" w:cs="Times New Roman"/>
          <w:sz w:val="24"/>
          <w:szCs w:val="28"/>
          <w:lang w:eastAsia="ru-RU"/>
        </w:rPr>
        <w:t xml:space="preserve">лица </w:t>
      </w:r>
      <w:r w:rsidR="009B07FE" w:rsidRPr="0005435E">
        <w:rPr>
          <w:rFonts w:ascii="Times New Roman" w:eastAsia="Times New Roman" w:hAnsi="Times New Roman" w:cs="Times New Roman"/>
          <w:sz w:val="24"/>
          <w:szCs w:val="28"/>
          <w:lang w:eastAsia="ru-RU"/>
        </w:rPr>
        <w:t>2.2.9</w:t>
      </w:r>
    </w:p>
    <w:p w14:paraId="68EEB3BE" w14:textId="77777777" w:rsidR="00CB46E6" w:rsidRPr="0005435E" w:rsidRDefault="00CB46E6" w:rsidP="002B2AA6">
      <w:pPr>
        <w:spacing w:after="0" w:line="240" w:lineRule="auto"/>
        <w:contextualSpacing/>
        <w:jc w:val="center"/>
        <w:rPr>
          <w:rFonts w:ascii="Times New Roman" w:eastAsia="Times New Roman" w:hAnsi="Times New Roman" w:cs="Times New Roman"/>
          <w:sz w:val="24"/>
          <w:szCs w:val="28"/>
          <w:lang w:eastAsia="ru-RU"/>
        </w:rPr>
      </w:pPr>
    </w:p>
    <w:p w14:paraId="59C0BA49" w14:textId="1A772C64" w:rsidR="002B2AA6" w:rsidRPr="0005435E" w:rsidRDefault="002B2AA6" w:rsidP="002B2AA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Сравнительный анализ оценок населением динамики количества организаций,</w:t>
      </w:r>
    </w:p>
    <w:p w14:paraId="5080C500" w14:textId="51B770E3" w:rsidR="004C2B7E" w:rsidRPr="0005435E" w:rsidRDefault="002B2AA6" w:rsidP="002B2AA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предоставляющих товары и услуги на рынках Камчатского края, %</w:t>
      </w:r>
    </w:p>
    <w:p w14:paraId="29C7778E" w14:textId="77777777" w:rsidR="002B2AA6" w:rsidRPr="0005435E" w:rsidRDefault="002B2AA6" w:rsidP="002B2AA6">
      <w:pPr>
        <w:spacing w:after="0" w:line="240" w:lineRule="auto"/>
        <w:contextualSpacing/>
        <w:jc w:val="center"/>
        <w:rPr>
          <w:rFonts w:ascii="Times New Roman" w:eastAsia="Times New Roman" w:hAnsi="Times New Roman" w:cs="Times New Roman"/>
          <w:i/>
          <w:sz w:val="24"/>
          <w:szCs w:val="28"/>
          <w:lang w:eastAsia="ru-RU"/>
        </w:rPr>
      </w:pPr>
    </w:p>
    <w:tbl>
      <w:tblPr>
        <w:tblStyle w:val="5"/>
        <w:tblW w:w="9634" w:type="dxa"/>
        <w:tblLayout w:type="fixed"/>
        <w:tblLook w:val="04A0" w:firstRow="1" w:lastRow="0" w:firstColumn="1" w:lastColumn="0" w:noHBand="0" w:noVBand="1"/>
      </w:tblPr>
      <w:tblGrid>
        <w:gridCol w:w="4531"/>
        <w:gridCol w:w="1560"/>
        <w:gridCol w:w="1701"/>
        <w:gridCol w:w="1842"/>
      </w:tblGrid>
      <w:tr w:rsidR="004C2B7E" w:rsidRPr="0005435E" w14:paraId="33619ECD" w14:textId="77777777" w:rsidTr="00F07D2E">
        <w:tc>
          <w:tcPr>
            <w:tcW w:w="4531" w:type="dxa"/>
          </w:tcPr>
          <w:p w14:paraId="39F2E19E"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Вид рынка</w:t>
            </w:r>
          </w:p>
        </w:tc>
        <w:tc>
          <w:tcPr>
            <w:tcW w:w="1560" w:type="dxa"/>
          </w:tcPr>
          <w:p w14:paraId="35C62ECF"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2016 год</w:t>
            </w:r>
          </w:p>
        </w:tc>
        <w:tc>
          <w:tcPr>
            <w:tcW w:w="1701" w:type="dxa"/>
          </w:tcPr>
          <w:p w14:paraId="0EFE8ED3"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2017 год</w:t>
            </w:r>
          </w:p>
        </w:tc>
        <w:tc>
          <w:tcPr>
            <w:tcW w:w="1842" w:type="dxa"/>
          </w:tcPr>
          <w:p w14:paraId="56B9DD0A" w14:textId="77777777" w:rsidR="004C2B7E" w:rsidRPr="0005435E" w:rsidRDefault="004C2B7E" w:rsidP="00F07D2E">
            <w:pPr>
              <w:spacing w:line="240" w:lineRule="atLeast"/>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2018 год</w:t>
            </w:r>
          </w:p>
        </w:tc>
      </w:tr>
      <w:tr w:rsidR="004C2B7E" w:rsidRPr="0005435E" w14:paraId="6DBB6C9B" w14:textId="77777777" w:rsidTr="00F07D2E">
        <w:tc>
          <w:tcPr>
            <w:tcW w:w="4531" w:type="dxa"/>
          </w:tcPr>
          <w:p w14:paraId="4315F3F7" w14:textId="77777777" w:rsidR="004C2B7E" w:rsidRPr="0005435E" w:rsidRDefault="004C2B7E" w:rsidP="00F07D2E">
            <w:pPr>
              <w:spacing w:line="240" w:lineRule="atLeast"/>
              <w:contextualSpacing/>
              <w:jc w:val="both"/>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Рынок медицинских услуг (платных)</w:t>
            </w:r>
          </w:p>
        </w:tc>
        <w:tc>
          <w:tcPr>
            <w:tcW w:w="1560" w:type="dxa"/>
            <w:vAlign w:val="center"/>
          </w:tcPr>
          <w:p w14:paraId="3C3D2E3C" w14:textId="77777777" w:rsidR="004C2B7E" w:rsidRPr="0005435E" w:rsidRDefault="004C2B7E" w:rsidP="00F07D2E">
            <w:pPr>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42,0</w:t>
            </w:r>
          </w:p>
        </w:tc>
        <w:tc>
          <w:tcPr>
            <w:tcW w:w="1701" w:type="dxa"/>
            <w:vAlign w:val="center"/>
          </w:tcPr>
          <w:p w14:paraId="12239608" w14:textId="77777777" w:rsidR="004C2B7E" w:rsidRPr="0005435E" w:rsidRDefault="004C2B7E" w:rsidP="00F07D2E">
            <w:pPr>
              <w:jc w:val="center"/>
              <w:rPr>
                <w:rFonts w:ascii="Times New Roman" w:eastAsia="Times New Roman" w:hAnsi="Times New Roman" w:cs="Times New Roman"/>
                <w:bCs/>
                <w:sz w:val="24"/>
                <w:szCs w:val="24"/>
                <w:lang w:eastAsia="ru-RU"/>
              </w:rPr>
            </w:pPr>
            <w:r w:rsidRPr="0005435E">
              <w:rPr>
                <w:rFonts w:ascii="Times New Roman" w:eastAsia="Times New Roman" w:hAnsi="Times New Roman" w:cs="Times New Roman"/>
                <w:bCs/>
                <w:sz w:val="24"/>
                <w:szCs w:val="24"/>
                <w:lang w:eastAsia="ru-RU"/>
              </w:rPr>
              <w:t>46,0</w:t>
            </w:r>
          </w:p>
        </w:tc>
        <w:tc>
          <w:tcPr>
            <w:tcW w:w="1842" w:type="dxa"/>
            <w:vAlign w:val="center"/>
          </w:tcPr>
          <w:p w14:paraId="7A3F6966" w14:textId="77777777" w:rsidR="004C2B7E" w:rsidRPr="0005435E" w:rsidRDefault="004C2B7E" w:rsidP="00F07D2E">
            <w:pPr>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43,0</w:t>
            </w:r>
          </w:p>
        </w:tc>
      </w:tr>
    </w:tbl>
    <w:p w14:paraId="644239E2" w14:textId="77777777" w:rsidR="002B2AA6" w:rsidRPr="0005435E" w:rsidRDefault="002B2AA6" w:rsidP="004C2B7E">
      <w:pPr>
        <w:spacing w:after="0" w:line="240" w:lineRule="atLeast"/>
        <w:ind w:firstLine="851"/>
        <w:contextualSpacing/>
        <w:jc w:val="both"/>
        <w:rPr>
          <w:rFonts w:ascii="Times New Roman" w:eastAsia="Times New Roman" w:hAnsi="Times New Roman" w:cs="Times New Roman"/>
          <w:sz w:val="28"/>
          <w:szCs w:val="28"/>
          <w:lang w:eastAsia="ru-RU"/>
        </w:rPr>
      </w:pPr>
    </w:p>
    <w:p w14:paraId="4A426E91"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Наиболее активно развивающимися рынками более 40% респондентов отметили рынок платных медицинских услуг.</w:t>
      </w:r>
    </w:p>
    <w:p w14:paraId="71989F0B"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Оценка удовлетворенности характеристиками отдельных товаров и услуг проводилась по трем критериям:</w:t>
      </w:r>
    </w:p>
    <w:p w14:paraId="071A5832"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1.</w:t>
      </w:r>
      <w:r w:rsidRPr="0005435E">
        <w:rPr>
          <w:rFonts w:ascii="Times New Roman" w:eastAsia="Times New Roman" w:hAnsi="Times New Roman" w:cs="Times New Roman"/>
          <w:sz w:val="28"/>
          <w:szCs w:val="28"/>
          <w:lang w:eastAsia="ru-RU"/>
        </w:rPr>
        <w:tab/>
        <w:t>Уровень цен на товары и услуги;</w:t>
      </w:r>
    </w:p>
    <w:p w14:paraId="18B6188F"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2.</w:t>
      </w:r>
      <w:r w:rsidRPr="0005435E">
        <w:rPr>
          <w:rFonts w:ascii="Times New Roman" w:eastAsia="Times New Roman" w:hAnsi="Times New Roman" w:cs="Times New Roman"/>
          <w:sz w:val="28"/>
          <w:szCs w:val="28"/>
          <w:lang w:eastAsia="ru-RU"/>
        </w:rPr>
        <w:tab/>
        <w:t>Качество товаров и услуг;</w:t>
      </w:r>
    </w:p>
    <w:p w14:paraId="1CD8E7BD"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3.</w:t>
      </w:r>
      <w:r w:rsidRPr="0005435E">
        <w:rPr>
          <w:rFonts w:ascii="Times New Roman" w:eastAsia="Times New Roman" w:hAnsi="Times New Roman" w:cs="Times New Roman"/>
          <w:sz w:val="28"/>
          <w:szCs w:val="28"/>
          <w:lang w:eastAsia="ru-RU"/>
        </w:rPr>
        <w:tab/>
        <w:t>Возможность выбора тех или иных товаров и услуг.</w:t>
      </w:r>
    </w:p>
    <w:p w14:paraId="483F0391"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p>
    <w:p w14:paraId="3478BD93" w14:textId="555603F3" w:rsidR="004C2B7E" w:rsidRPr="0005435E" w:rsidRDefault="00CB46E6" w:rsidP="00CB46E6">
      <w:pPr>
        <w:spacing w:after="0" w:line="240" w:lineRule="auto"/>
        <w:ind w:firstLine="708"/>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 xml:space="preserve">1. </w:t>
      </w:r>
      <w:r w:rsidR="004C2B7E" w:rsidRPr="0005435E">
        <w:rPr>
          <w:rFonts w:ascii="Times New Roman" w:eastAsia="Times New Roman" w:hAnsi="Times New Roman" w:cs="Times New Roman"/>
          <w:sz w:val="28"/>
          <w:szCs w:val="28"/>
          <w:lang w:eastAsia="ru-RU"/>
        </w:rPr>
        <w:t xml:space="preserve">В основном более 60% респондентов не удовлетворены уровнем цен на рынках платных медицинских услуг </w:t>
      </w:r>
      <w:r w:rsidR="002B2AA6" w:rsidRPr="0005435E">
        <w:rPr>
          <w:rFonts w:ascii="Times New Roman" w:eastAsia="Times New Roman" w:hAnsi="Times New Roman" w:cs="Times New Roman"/>
          <w:sz w:val="28"/>
          <w:szCs w:val="28"/>
          <w:lang w:eastAsia="ru-RU"/>
        </w:rPr>
        <w:t>(таблица 2.2.10, таблица 2.2.11</w:t>
      </w:r>
      <w:r w:rsidR="004C2B7E" w:rsidRPr="0005435E">
        <w:rPr>
          <w:rFonts w:ascii="Times New Roman" w:eastAsia="Times New Roman" w:hAnsi="Times New Roman" w:cs="Times New Roman"/>
          <w:sz w:val="28"/>
          <w:szCs w:val="28"/>
          <w:lang w:eastAsia="ru-RU"/>
        </w:rPr>
        <w:t>).</w:t>
      </w:r>
    </w:p>
    <w:p w14:paraId="7DA1DD5F" w14:textId="77777777" w:rsidR="002B2AA6" w:rsidRPr="0005435E" w:rsidRDefault="002B2AA6" w:rsidP="002B2AA6">
      <w:pPr>
        <w:spacing w:after="0" w:line="240" w:lineRule="auto"/>
        <w:contextualSpacing/>
        <w:jc w:val="right"/>
        <w:rPr>
          <w:rFonts w:ascii="Times New Roman" w:eastAsia="Times New Roman" w:hAnsi="Times New Roman" w:cs="Times New Roman"/>
          <w:i/>
          <w:sz w:val="24"/>
          <w:szCs w:val="28"/>
          <w:lang w:eastAsia="ru-RU"/>
        </w:rPr>
      </w:pPr>
    </w:p>
    <w:p w14:paraId="5CD7BC38" w14:textId="77777777" w:rsidR="00CB46E6" w:rsidRPr="0005435E" w:rsidRDefault="002B2AA6" w:rsidP="00CB46E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 xml:space="preserve">Таблица 2.2.10 </w:t>
      </w:r>
    </w:p>
    <w:p w14:paraId="41B76277" w14:textId="77777777" w:rsidR="00CB46E6"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p>
    <w:p w14:paraId="45B6929A" w14:textId="137C17C1" w:rsidR="002B2AA6" w:rsidRPr="0005435E" w:rsidRDefault="002B2AA6" w:rsidP="00CB46E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Динамика оценок населением по уровню неудовлетворенности ценами,</w:t>
      </w:r>
      <w:r w:rsidR="00CB46E6" w:rsidRPr="0005435E">
        <w:rPr>
          <w:rFonts w:ascii="Times New Roman" w:eastAsia="Times New Roman" w:hAnsi="Times New Roman" w:cs="Times New Roman"/>
          <w:sz w:val="24"/>
          <w:szCs w:val="28"/>
          <w:lang w:eastAsia="ru-RU"/>
        </w:rPr>
        <w:t xml:space="preserve"> </w:t>
      </w:r>
      <w:r w:rsidRPr="0005435E">
        <w:rPr>
          <w:rFonts w:ascii="Times New Roman" w:eastAsia="Times New Roman" w:hAnsi="Times New Roman" w:cs="Times New Roman"/>
          <w:sz w:val="24"/>
          <w:szCs w:val="28"/>
          <w:lang w:eastAsia="ru-RU"/>
        </w:rPr>
        <w:t>(доли респондентов, %)</w:t>
      </w:r>
    </w:p>
    <w:p w14:paraId="6E0BFDE8" w14:textId="77777777" w:rsidR="00CB46E6"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p>
    <w:tbl>
      <w:tblPr>
        <w:tblStyle w:val="5"/>
        <w:tblW w:w="9634" w:type="dxa"/>
        <w:tblLayout w:type="fixed"/>
        <w:tblLook w:val="04A0" w:firstRow="1" w:lastRow="0" w:firstColumn="1" w:lastColumn="0" w:noHBand="0" w:noVBand="1"/>
      </w:tblPr>
      <w:tblGrid>
        <w:gridCol w:w="4531"/>
        <w:gridCol w:w="1560"/>
        <w:gridCol w:w="1701"/>
        <w:gridCol w:w="1842"/>
      </w:tblGrid>
      <w:tr w:rsidR="004C2B7E" w:rsidRPr="0005435E" w14:paraId="62E3F56C" w14:textId="77777777" w:rsidTr="00F07D2E">
        <w:tc>
          <w:tcPr>
            <w:tcW w:w="4531" w:type="dxa"/>
          </w:tcPr>
          <w:p w14:paraId="4F078A88"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Вид рынка</w:t>
            </w:r>
          </w:p>
        </w:tc>
        <w:tc>
          <w:tcPr>
            <w:tcW w:w="1560" w:type="dxa"/>
          </w:tcPr>
          <w:p w14:paraId="6F5A5740"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2016 год</w:t>
            </w:r>
          </w:p>
        </w:tc>
        <w:tc>
          <w:tcPr>
            <w:tcW w:w="1701" w:type="dxa"/>
          </w:tcPr>
          <w:p w14:paraId="77D215E7"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2017 год</w:t>
            </w:r>
          </w:p>
        </w:tc>
        <w:tc>
          <w:tcPr>
            <w:tcW w:w="1842" w:type="dxa"/>
          </w:tcPr>
          <w:p w14:paraId="519F2F3C"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2018 год</w:t>
            </w:r>
          </w:p>
        </w:tc>
      </w:tr>
      <w:tr w:rsidR="004C2B7E" w:rsidRPr="0005435E" w14:paraId="61FB846F" w14:textId="77777777" w:rsidTr="00F07D2E">
        <w:tc>
          <w:tcPr>
            <w:tcW w:w="4531" w:type="dxa"/>
            <w:vAlign w:val="center"/>
          </w:tcPr>
          <w:p w14:paraId="5E4B2E43" w14:textId="77777777" w:rsidR="004C2B7E" w:rsidRPr="0005435E" w:rsidRDefault="004C2B7E" w:rsidP="002B2AA6">
            <w:pPr>
              <w:contextualSpacing/>
              <w:jc w:val="both"/>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Рынок медицинских услуг (платных)</w:t>
            </w:r>
          </w:p>
        </w:tc>
        <w:tc>
          <w:tcPr>
            <w:tcW w:w="1560" w:type="dxa"/>
            <w:vAlign w:val="center"/>
          </w:tcPr>
          <w:p w14:paraId="053AAE1D"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62,2</w:t>
            </w:r>
          </w:p>
        </w:tc>
        <w:tc>
          <w:tcPr>
            <w:tcW w:w="1701" w:type="dxa"/>
            <w:vAlign w:val="center"/>
          </w:tcPr>
          <w:p w14:paraId="373645FC"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67,8</w:t>
            </w:r>
          </w:p>
        </w:tc>
        <w:tc>
          <w:tcPr>
            <w:tcW w:w="1842" w:type="dxa"/>
            <w:vAlign w:val="center"/>
          </w:tcPr>
          <w:p w14:paraId="382797E9"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68,6</w:t>
            </w:r>
          </w:p>
        </w:tc>
      </w:tr>
    </w:tbl>
    <w:p w14:paraId="0822F8FD" w14:textId="77777777" w:rsidR="002B2AA6" w:rsidRPr="0005435E" w:rsidRDefault="002B2AA6" w:rsidP="002B2AA6">
      <w:pPr>
        <w:spacing w:after="0" w:line="240" w:lineRule="auto"/>
        <w:contextualSpacing/>
        <w:jc w:val="right"/>
        <w:rPr>
          <w:rFonts w:ascii="Times New Roman" w:eastAsia="Times New Roman" w:hAnsi="Times New Roman" w:cs="Times New Roman"/>
          <w:i/>
          <w:sz w:val="24"/>
          <w:szCs w:val="28"/>
          <w:lang w:eastAsia="ru-RU"/>
        </w:rPr>
      </w:pPr>
    </w:p>
    <w:p w14:paraId="287281CD" w14:textId="4B9053AC" w:rsidR="00CB46E6" w:rsidRPr="0005435E" w:rsidRDefault="009B07FE" w:rsidP="00CB46E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Таблица 2.2.11</w:t>
      </w:r>
    </w:p>
    <w:p w14:paraId="7972BC1D" w14:textId="77777777" w:rsidR="00CB46E6" w:rsidRPr="0005435E" w:rsidRDefault="00CB46E6" w:rsidP="002B2AA6">
      <w:pPr>
        <w:spacing w:after="0" w:line="240" w:lineRule="auto"/>
        <w:contextualSpacing/>
        <w:jc w:val="center"/>
        <w:rPr>
          <w:rFonts w:ascii="Times New Roman" w:eastAsia="Times New Roman" w:hAnsi="Times New Roman" w:cs="Times New Roman"/>
          <w:sz w:val="24"/>
          <w:szCs w:val="28"/>
          <w:lang w:eastAsia="ru-RU"/>
        </w:rPr>
      </w:pPr>
    </w:p>
    <w:p w14:paraId="40B6A99F" w14:textId="1AA80A07" w:rsidR="002B2AA6" w:rsidRPr="0005435E" w:rsidRDefault="002B2AA6" w:rsidP="00CB46E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Динамика оценок населением по уровню удовлетворенности ценами</w:t>
      </w:r>
      <w:r w:rsidR="00CB46E6" w:rsidRPr="0005435E">
        <w:rPr>
          <w:rFonts w:ascii="Times New Roman" w:eastAsia="Times New Roman" w:hAnsi="Times New Roman" w:cs="Times New Roman"/>
          <w:sz w:val="24"/>
          <w:szCs w:val="28"/>
          <w:lang w:eastAsia="ru-RU"/>
        </w:rPr>
        <w:t xml:space="preserve"> </w:t>
      </w:r>
      <w:r w:rsidRPr="0005435E">
        <w:rPr>
          <w:rFonts w:ascii="Times New Roman" w:eastAsia="Times New Roman" w:hAnsi="Times New Roman" w:cs="Times New Roman"/>
          <w:sz w:val="24"/>
          <w:szCs w:val="28"/>
          <w:lang w:eastAsia="ru-RU"/>
        </w:rPr>
        <w:t>(доли респондентов, %)</w:t>
      </w:r>
    </w:p>
    <w:p w14:paraId="3B9569E3" w14:textId="77777777" w:rsidR="00CB46E6"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p>
    <w:tbl>
      <w:tblPr>
        <w:tblStyle w:val="5"/>
        <w:tblW w:w="9634" w:type="dxa"/>
        <w:tblLayout w:type="fixed"/>
        <w:tblLook w:val="04A0" w:firstRow="1" w:lastRow="0" w:firstColumn="1" w:lastColumn="0" w:noHBand="0" w:noVBand="1"/>
      </w:tblPr>
      <w:tblGrid>
        <w:gridCol w:w="4531"/>
        <w:gridCol w:w="1560"/>
        <w:gridCol w:w="1701"/>
        <w:gridCol w:w="1842"/>
      </w:tblGrid>
      <w:tr w:rsidR="004C2B7E" w:rsidRPr="0005435E" w14:paraId="3E1496E0" w14:textId="77777777" w:rsidTr="00F07D2E">
        <w:tc>
          <w:tcPr>
            <w:tcW w:w="4531" w:type="dxa"/>
          </w:tcPr>
          <w:p w14:paraId="26843186"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Вид рынка</w:t>
            </w:r>
          </w:p>
        </w:tc>
        <w:tc>
          <w:tcPr>
            <w:tcW w:w="1560" w:type="dxa"/>
          </w:tcPr>
          <w:p w14:paraId="386CAD5C"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2016 год</w:t>
            </w:r>
          </w:p>
        </w:tc>
        <w:tc>
          <w:tcPr>
            <w:tcW w:w="1701" w:type="dxa"/>
          </w:tcPr>
          <w:p w14:paraId="3C43676E"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2017 год</w:t>
            </w:r>
          </w:p>
        </w:tc>
        <w:tc>
          <w:tcPr>
            <w:tcW w:w="1842" w:type="dxa"/>
          </w:tcPr>
          <w:p w14:paraId="00E3CBF8"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2018 год</w:t>
            </w:r>
          </w:p>
        </w:tc>
      </w:tr>
      <w:tr w:rsidR="004C2B7E" w:rsidRPr="0005435E" w14:paraId="70E8324D" w14:textId="77777777" w:rsidTr="00F07D2E">
        <w:tc>
          <w:tcPr>
            <w:tcW w:w="4531" w:type="dxa"/>
          </w:tcPr>
          <w:p w14:paraId="36ECE88B" w14:textId="77777777" w:rsidR="004C2B7E" w:rsidRPr="0005435E" w:rsidRDefault="004C2B7E" w:rsidP="002B2AA6">
            <w:pPr>
              <w:jc w:val="both"/>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Рынок медицинских услуг (платных)</w:t>
            </w:r>
          </w:p>
        </w:tc>
        <w:tc>
          <w:tcPr>
            <w:tcW w:w="1560" w:type="dxa"/>
            <w:vAlign w:val="center"/>
          </w:tcPr>
          <w:p w14:paraId="39A1E148" w14:textId="77777777" w:rsidR="004C2B7E" w:rsidRPr="0005435E" w:rsidRDefault="004C2B7E" w:rsidP="002B2AA6">
            <w:pPr>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26,2</w:t>
            </w:r>
          </w:p>
        </w:tc>
        <w:tc>
          <w:tcPr>
            <w:tcW w:w="1701" w:type="dxa"/>
            <w:vAlign w:val="center"/>
          </w:tcPr>
          <w:p w14:paraId="124C5742" w14:textId="77777777" w:rsidR="004C2B7E" w:rsidRPr="0005435E" w:rsidRDefault="004C2B7E" w:rsidP="002B2AA6">
            <w:pPr>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19,0</w:t>
            </w:r>
          </w:p>
        </w:tc>
        <w:tc>
          <w:tcPr>
            <w:tcW w:w="1842" w:type="dxa"/>
            <w:vAlign w:val="center"/>
          </w:tcPr>
          <w:p w14:paraId="15BC3920" w14:textId="77777777" w:rsidR="004C2B7E" w:rsidRPr="0005435E" w:rsidRDefault="004C2B7E" w:rsidP="002B2AA6">
            <w:pPr>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23,9</w:t>
            </w:r>
          </w:p>
        </w:tc>
      </w:tr>
    </w:tbl>
    <w:p w14:paraId="264A5475" w14:textId="77777777" w:rsidR="00CB46E6" w:rsidRPr="0005435E" w:rsidRDefault="00CB46E6" w:rsidP="002B2AA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14:paraId="16DE9E39" w14:textId="661E189A" w:rsidR="004C2B7E" w:rsidRPr="0005435E" w:rsidRDefault="004C2B7E" w:rsidP="002B2AA6">
      <w:pPr>
        <w:widowControl w:val="0"/>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05435E">
        <w:rPr>
          <w:rFonts w:ascii="Times New Roman" w:eastAsia="Times New Roman" w:hAnsi="Times New Roman" w:cs="Times New Roman"/>
          <w:sz w:val="28"/>
          <w:szCs w:val="28"/>
          <w:lang w:eastAsia="ru-RU"/>
        </w:rPr>
        <w:t xml:space="preserve">Максимальное число опрошенных указывает </w:t>
      </w:r>
      <w:r w:rsidRPr="0005435E">
        <w:rPr>
          <w:rFonts w:ascii="Times New Roman" w:eastAsia="Times New Roman" w:hAnsi="Times New Roman" w:cs="Times New Roman"/>
          <w:b/>
          <w:i/>
          <w:sz w:val="28"/>
          <w:szCs w:val="28"/>
          <w:lang w:eastAsia="ru-RU"/>
        </w:rPr>
        <w:t>на рост цен</w:t>
      </w:r>
      <w:r w:rsidRPr="0005435E">
        <w:rPr>
          <w:rFonts w:ascii="Times New Roman" w:eastAsia="Times New Roman" w:hAnsi="Times New Roman" w:cs="Times New Roman"/>
          <w:sz w:val="28"/>
          <w:szCs w:val="28"/>
          <w:lang w:eastAsia="ru-RU"/>
        </w:rPr>
        <w:t xml:space="preserve"> на рынках платных медицинских услуг (таб</w:t>
      </w:r>
      <w:r w:rsidR="00CB46E6" w:rsidRPr="0005435E">
        <w:rPr>
          <w:rFonts w:ascii="Times New Roman" w:eastAsia="Times New Roman" w:hAnsi="Times New Roman" w:cs="Times New Roman"/>
          <w:sz w:val="28"/>
          <w:szCs w:val="28"/>
          <w:lang w:eastAsia="ru-RU"/>
        </w:rPr>
        <w:t>лица 2.2.12, таблица 2.2.13</w:t>
      </w:r>
      <w:r w:rsidRPr="0005435E">
        <w:rPr>
          <w:rFonts w:ascii="Times New Roman" w:eastAsia="Times New Roman" w:hAnsi="Times New Roman" w:cs="Times New Roman"/>
          <w:sz w:val="28"/>
          <w:szCs w:val="28"/>
          <w:lang w:eastAsia="ru-RU"/>
        </w:rPr>
        <w:t xml:space="preserve">). </w:t>
      </w:r>
    </w:p>
    <w:p w14:paraId="1C8C8299" w14:textId="77777777" w:rsidR="009B07FE" w:rsidRPr="0005435E" w:rsidRDefault="009B07FE" w:rsidP="00CB46E6">
      <w:pPr>
        <w:spacing w:after="0" w:line="240" w:lineRule="auto"/>
        <w:contextualSpacing/>
        <w:jc w:val="center"/>
        <w:rPr>
          <w:rFonts w:ascii="Times New Roman" w:eastAsia="Times New Roman" w:hAnsi="Times New Roman" w:cs="Times New Roman"/>
          <w:sz w:val="24"/>
          <w:szCs w:val="28"/>
          <w:lang w:eastAsia="ru-RU"/>
        </w:rPr>
      </w:pPr>
    </w:p>
    <w:p w14:paraId="583F2F1D" w14:textId="51E68F64" w:rsidR="00CB46E6" w:rsidRPr="0005435E" w:rsidRDefault="00CB46E6" w:rsidP="00CB46E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w:t>
      </w:r>
      <w:r w:rsidR="009B07FE" w:rsidRPr="0005435E">
        <w:rPr>
          <w:rFonts w:ascii="Times New Roman" w:eastAsia="Times New Roman" w:hAnsi="Times New Roman" w:cs="Times New Roman"/>
          <w:sz w:val="24"/>
          <w:szCs w:val="28"/>
          <w:lang w:eastAsia="ru-RU"/>
        </w:rPr>
        <w:t>аблица 2.2.12</w:t>
      </w:r>
    </w:p>
    <w:p w14:paraId="7CF2F29B" w14:textId="77777777" w:rsidR="00CB46E6"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p>
    <w:p w14:paraId="7568BA0F" w14:textId="0E3099CF" w:rsidR="004C2B7E"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Оценка населением изменения уровня цен на товары и услуги на рынках Камчатского края</w:t>
      </w:r>
    </w:p>
    <w:p w14:paraId="2BA2A76F" w14:textId="77777777" w:rsidR="00CB46E6" w:rsidRPr="0005435E" w:rsidRDefault="00CB46E6" w:rsidP="002B2AA6">
      <w:pPr>
        <w:spacing w:after="0" w:line="240" w:lineRule="auto"/>
        <w:contextualSpacing/>
        <w:jc w:val="right"/>
        <w:rPr>
          <w:rFonts w:ascii="Times New Roman" w:eastAsia="Times New Roman" w:hAnsi="Times New Roman" w:cs="Times New Roman"/>
          <w:i/>
          <w:sz w:val="24"/>
          <w:szCs w:val="28"/>
          <w:lang w:eastAsia="ru-RU"/>
        </w:rPr>
      </w:pPr>
    </w:p>
    <w:tbl>
      <w:tblPr>
        <w:tblStyle w:val="5"/>
        <w:tblW w:w="9634" w:type="dxa"/>
        <w:tblLayout w:type="fixed"/>
        <w:tblLook w:val="04A0" w:firstRow="1" w:lastRow="0" w:firstColumn="1" w:lastColumn="0" w:noHBand="0" w:noVBand="1"/>
      </w:tblPr>
      <w:tblGrid>
        <w:gridCol w:w="4531"/>
        <w:gridCol w:w="1560"/>
        <w:gridCol w:w="1701"/>
        <w:gridCol w:w="1842"/>
      </w:tblGrid>
      <w:tr w:rsidR="004C2B7E" w:rsidRPr="0005435E" w14:paraId="2219F9FF" w14:textId="77777777" w:rsidTr="00F07D2E">
        <w:tc>
          <w:tcPr>
            <w:tcW w:w="4531" w:type="dxa"/>
            <w:vAlign w:val="center"/>
          </w:tcPr>
          <w:p w14:paraId="0633BDC0" w14:textId="77777777" w:rsidR="004C2B7E" w:rsidRPr="0005435E" w:rsidRDefault="004C2B7E" w:rsidP="002B2AA6">
            <w:pPr>
              <w:widowControl w:val="0"/>
              <w:autoSpaceDE w:val="0"/>
              <w:autoSpaceDN w:val="0"/>
              <w:adjustRightInd w:val="0"/>
              <w:jc w:val="center"/>
              <w:rPr>
                <w:rFonts w:ascii="Times New Roman" w:eastAsia="Times New Roman" w:hAnsi="Times New Roman" w:cs="Times New Roman"/>
                <w:bCs/>
                <w:color w:val="000000"/>
                <w:sz w:val="24"/>
                <w:szCs w:val="24"/>
                <w:lang w:eastAsia="ru-RU"/>
              </w:rPr>
            </w:pPr>
            <w:r w:rsidRPr="0005435E">
              <w:rPr>
                <w:rFonts w:ascii="Times New Roman" w:eastAsia="Times New Roman" w:hAnsi="Times New Roman" w:cs="Times New Roman"/>
                <w:bCs/>
                <w:color w:val="000000"/>
                <w:sz w:val="24"/>
                <w:szCs w:val="24"/>
                <w:lang w:eastAsia="ru-RU"/>
              </w:rPr>
              <w:t>Вид рынка</w:t>
            </w:r>
          </w:p>
        </w:tc>
        <w:tc>
          <w:tcPr>
            <w:tcW w:w="1560" w:type="dxa"/>
            <w:vAlign w:val="center"/>
          </w:tcPr>
          <w:p w14:paraId="0A032959" w14:textId="77777777" w:rsidR="004C2B7E" w:rsidRPr="0005435E" w:rsidRDefault="004C2B7E" w:rsidP="002B2AA6">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05435E">
              <w:rPr>
                <w:rFonts w:ascii="Times New Roman" w:eastAsia="Times New Roman" w:hAnsi="Times New Roman" w:cs="Times New Roman"/>
                <w:color w:val="000000"/>
                <w:sz w:val="24"/>
                <w:szCs w:val="24"/>
                <w:lang w:eastAsia="ru-RU"/>
              </w:rPr>
              <w:t>Снизилось</w:t>
            </w:r>
          </w:p>
        </w:tc>
        <w:tc>
          <w:tcPr>
            <w:tcW w:w="1701" w:type="dxa"/>
            <w:vAlign w:val="center"/>
          </w:tcPr>
          <w:p w14:paraId="3655F075" w14:textId="77777777" w:rsidR="004C2B7E" w:rsidRPr="0005435E" w:rsidRDefault="004C2B7E" w:rsidP="002B2AA6">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05435E">
              <w:rPr>
                <w:rFonts w:ascii="Times New Roman" w:eastAsia="Times New Roman" w:hAnsi="Times New Roman" w:cs="Times New Roman"/>
                <w:color w:val="000000"/>
                <w:sz w:val="24"/>
                <w:szCs w:val="24"/>
                <w:lang w:eastAsia="ru-RU"/>
              </w:rPr>
              <w:t>Увеличилось</w:t>
            </w:r>
          </w:p>
        </w:tc>
        <w:tc>
          <w:tcPr>
            <w:tcW w:w="1842" w:type="dxa"/>
            <w:vAlign w:val="center"/>
          </w:tcPr>
          <w:p w14:paraId="19F68A07" w14:textId="77777777" w:rsidR="004C2B7E" w:rsidRPr="0005435E" w:rsidRDefault="004C2B7E" w:rsidP="002B2AA6">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05435E">
              <w:rPr>
                <w:rFonts w:ascii="Times New Roman" w:eastAsia="Times New Roman" w:hAnsi="Times New Roman" w:cs="Times New Roman"/>
                <w:color w:val="000000"/>
                <w:sz w:val="24"/>
                <w:szCs w:val="24"/>
                <w:lang w:eastAsia="ru-RU"/>
              </w:rPr>
              <w:t>Не изменилось</w:t>
            </w:r>
          </w:p>
        </w:tc>
      </w:tr>
      <w:tr w:rsidR="004C2B7E" w:rsidRPr="0005435E" w14:paraId="558781B2" w14:textId="77777777" w:rsidTr="00F07D2E">
        <w:tc>
          <w:tcPr>
            <w:tcW w:w="4531" w:type="dxa"/>
          </w:tcPr>
          <w:p w14:paraId="5998821A" w14:textId="77777777" w:rsidR="004C2B7E" w:rsidRPr="0005435E" w:rsidRDefault="004C2B7E" w:rsidP="002B2AA6">
            <w:pPr>
              <w:contextualSpacing/>
              <w:jc w:val="both"/>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Рынок медицинских услуг (платных)</w:t>
            </w:r>
          </w:p>
        </w:tc>
        <w:tc>
          <w:tcPr>
            <w:tcW w:w="1560" w:type="dxa"/>
            <w:vAlign w:val="center"/>
          </w:tcPr>
          <w:p w14:paraId="4AC410D0" w14:textId="77777777" w:rsidR="004C2B7E" w:rsidRPr="0005435E" w:rsidRDefault="004C2B7E" w:rsidP="002B2AA6">
            <w:pPr>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2,3</w:t>
            </w:r>
          </w:p>
        </w:tc>
        <w:tc>
          <w:tcPr>
            <w:tcW w:w="1701" w:type="dxa"/>
            <w:vAlign w:val="center"/>
          </w:tcPr>
          <w:p w14:paraId="5EC5CE95" w14:textId="77777777" w:rsidR="004C2B7E" w:rsidRPr="0005435E" w:rsidRDefault="004C2B7E" w:rsidP="002B2AA6">
            <w:pPr>
              <w:jc w:val="center"/>
              <w:rPr>
                <w:rFonts w:ascii="Times New Roman" w:eastAsia="Times New Roman" w:hAnsi="Times New Roman" w:cs="Times New Roman"/>
                <w:bCs/>
                <w:sz w:val="24"/>
                <w:szCs w:val="24"/>
                <w:lang w:eastAsia="ru-RU"/>
              </w:rPr>
            </w:pPr>
            <w:r w:rsidRPr="0005435E">
              <w:rPr>
                <w:rFonts w:ascii="Times New Roman" w:eastAsia="Times New Roman" w:hAnsi="Times New Roman" w:cs="Times New Roman"/>
                <w:bCs/>
                <w:sz w:val="24"/>
                <w:szCs w:val="24"/>
                <w:lang w:eastAsia="ru-RU"/>
              </w:rPr>
              <w:t>58,5</w:t>
            </w:r>
          </w:p>
        </w:tc>
        <w:tc>
          <w:tcPr>
            <w:tcW w:w="1842" w:type="dxa"/>
            <w:vAlign w:val="center"/>
          </w:tcPr>
          <w:p w14:paraId="65930DDB" w14:textId="77777777" w:rsidR="004C2B7E" w:rsidRPr="0005435E" w:rsidRDefault="004C2B7E" w:rsidP="002B2AA6">
            <w:pPr>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22,4</w:t>
            </w:r>
          </w:p>
        </w:tc>
      </w:tr>
    </w:tbl>
    <w:p w14:paraId="3327CAF0" w14:textId="77777777" w:rsidR="00CB46E6" w:rsidRPr="0005435E" w:rsidRDefault="00CB46E6" w:rsidP="002B2AA6">
      <w:pPr>
        <w:spacing w:after="0" w:line="240" w:lineRule="auto"/>
        <w:contextualSpacing/>
        <w:jc w:val="right"/>
        <w:rPr>
          <w:rFonts w:ascii="Times New Roman" w:eastAsia="Times New Roman" w:hAnsi="Times New Roman" w:cs="Times New Roman"/>
          <w:i/>
          <w:sz w:val="24"/>
          <w:szCs w:val="28"/>
          <w:lang w:eastAsia="ru-RU"/>
        </w:rPr>
      </w:pPr>
    </w:p>
    <w:p w14:paraId="1B0078D8" w14:textId="65E758DF" w:rsidR="00CB46E6" w:rsidRPr="0005435E" w:rsidRDefault="009B07FE" w:rsidP="00CB46E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Таблица 2.2.13</w:t>
      </w:r>
    </w:p>
    <w:p w14:paraId="429E9176" w14:textId="77777777" w:rsidR="00CB46E6"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p>
    <w:p w14:paraId="4A875C29" w14:textId="7A1A450B" w:rsidR="004C2B7E"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Сравнительный анализ оценок населением увеличения уровня цен на товары и услуги на рынках Камчатского края, %</w:t>
      </w:r>
    </w:p>
    <w:p w14:paraId="18A12205" w14:textId="77777777" w:rsidR="00CB46E6" w:rsidRPr="0005435E" w:rsidRDefault="00CB46E6" w:rsidP="002B2AA6">
      <w:pPr>
        <w:spacing w:after="0" w:line="240" w:lineRule="auto"/>
        <w:contextualSpacing/>
        <w:jc w:val="right"/>
        <w:rPr>
          <w:rFonts w:ascii="Times New Roman" w:eastAsia="Times New Roman" w:hAnsi="Times New Roman" w:cs="Times New Roman"/>
          <w:i/>
          <w:sz w:val="24"/>
          <w:szCs w:val="28"/>
          <w:lang w:eastAsia="ru-RU"/>
        </w:rPr>
      </w:pPr>
    </w:p>
    <w:tbl>
      <w:tblPr>
        <w:tblStyle w:val="5"/>
        <w:tblW w:w="9634" w:type="dxa"/>
        <w:tblLayout w:type="fixed"/>
        <w:tblLook w:val="04A0" w:firstRow="1" w:lastRow="0" w:firstColumn="1" w:lastColumn="0" w:noHBand="0" w:noVBand="1"/>
      </w:tblPr>
      <w:tblGrid>
        <w:gridCol w:w="4531"/>
        <w:gridCol w:w="1560"/>
        <w:gridCol w:w="1701"/>
        <w:gridCol w:w="1842"/>
      </w:tblGrid>
      <w:tr w:rsidR="004C2B7E" w:rsidRPr="0005435E" w14:paraId="6C3FF399" w14:textId="77777777" w:rsidTr="00F07D2E">
        <w:tc>
          <w:tcPr>
            <w:tcW w:w="4531" w:type="dxa"/>
          </w:tcPr>
          <w:p w14:paraId="5CAB413F"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Вид рынка</w:t>
            </w:r>
          </w:p>
        </w:tc>
        <w:tc>
          <w:tcPr>
            <w:tcW w:w="1560" w:type="dxa"/>
          </w:tcPr>
          <w:p w14:paraId="30F2FFDB"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2016 год</w:t>
            </w:r>
          </w:p>
        </w:tc>
        <w:tc>
          <w:tcPr>
            <w:tcW w:w="1701" w:type="dxa"/>
          </w:tcPr>
          <w:p w14:paraId="754E3299"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2017 год</w:t>
            </w:r>
          </w:p>
        </w:tc>
        <w:tc>
          <w:tcPr>
            <w:tcW w:w="1842" w:type="dxa"/>
          </w:tcPr>
          <w:p w14:paraId="53F800B5"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2018 год</w:t>
            </w:r>
          </w:p>
        </w:tc>
      </w:tr>
      <w:tr w:rsidR="004C2B7E" w:rsidRPr="0005435E" w14:paraId="221BC882" w14:textId="77777777" w:rsidTr="00F07D2E">
        <w:tc>
          <w:tcPr>
            <w:tcW w:w="4531" w:type="dxa"/>
            <w:vAlign w:val="center"/>
          </w:tcPr>
          <w:p w14:paraId="6C71183C" w14:textId="77777777" w:rsidR="004C2B7E" w:rsidRPr="0005435E" w:rsidRDefault="004C2B7E" w:rsidP="002B2AA6">
            <w:pPr>
              <w:contextualSpacing/>
              <w:jc w:val="both"/>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Рынок медицинских услуг (платных)</w:t>
            </w:r>
          </w:p>
        </w:tc>
        <w:tc>
          <w:tcPr>
            <w:tcW w:w="1560" w:type="dxa"/>
            <w:vAlign w:val="center"/>
          </w:tcPr>
          <w:p w14:paraId="49BBA61D"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47,8</w:t>
            </w:r>
          </w:p>
        </w:tc>
        <w:tc>
          <w:tcPr>
            <w:tcW w:w="1701" w:type="dxa"/>
            <w:vAlign w:val="center"/>
          </w:tcPr>
          <w:p w14:paraId="3EE08B2A"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52,3</w:t>
            </w:r>
          </w:p>
        </w:tc>
        <w:tc>
          <w:tcPr>
            <w:tcW w:w="1842" w:type="dxa"/>
            <w:vAlign w:val="center"/>
          </w:tcPr>
          <w:p w14:paraId="4747A1EC"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58,5</w:t>
            </w:r>
          </w:p>
        </w:tc>
      </w:tr>
    </w:tbl>
    <w:p w14:paraId="0B1610D5" w14:textId="77777777" w:rsidR="00CB46E6" w:rsidRPr="0005435E" w:rsidRDefault="00CB46E6" w:rsidP="00CB46E6">
      <w:pPr>
        <w:spacing w:after="0" w:line="240" w:lineRule="auto"/>
        <w:ind w:firstLine="708"/>
        <w:contextualSpacing/>
        <w:jc w:val="both"/>
        <w:rPr>
          <w:rFonts w:ascii="Times New Roman" w:eastAsia="Times New Roman" w:hAnsi="Times New Roman" w:cs="Times New Roman"/>
          <w:sz w:val="28"/>
          <w:szCs w:val="28"/>
          <w:lang w:eastAsia="ru-RU"/>
        </w:rPr>
      </w:pPr>
    </w:p>
    <w:p w14:paraId="0F5D930F" w14:textId="517201D5" w:rsidR="00CB46E6" w:rsidRPr="0005435E" w:rsidRDefault="00CB46E6" w:rsidP="00CB46E6">
      <w:pPr>
        <w:spacing w:after="0" w:line="240" w:lineRule="auto"/>
        <w:ind w:firstLine="708"/>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 xml:space="preserve">2. </w:t>
      </w:r>
      <w:r w:rsidR="004C2B7E" w:rsidRPr="0005435E">
        <w:rPr>
          <w:rFonts w:ascii="Times New Roman" w:eastAsia="Times New Roman" w:hAnsi="Times New Roman" w:cs="Times New Roman"/>
          <w:sz w:val="28"/>
          <w:szCs w:val="28"/>
          <w:lang w:eastAsia="ru-RU"/>
        </w:rPr>
        <w:t>В наибольшей степени население недовольно низким качеством</w:t>
      </w:r>
      <w:r w:rsidR="004C2B7E" w:rsidRPr="0005435E">
        <w:rPr>
          <w:rFonts w:ascii="Times New Roman" w:eastAsia="Times New Roman" w:hAnsi="Times New Roman" w:cs="Times New Roman"/>
          <w:sz w:val="24"/>
          <w:szCs w:val="24"/>
          <w:lang w:eastAsia="ru-RU"/>
        </w:rPr>
        <w:t xml:space="preserve"> </w:t>
      </w:r>
      <w:r w:rsidR="004C2B7E" w:rsidRPr="0005435E">
        <w:rPr>
          <w:rFonts w:ascii="Times New Roman" w:eastAsia="Times New Roman" w:hAnsi="Times New Roman" w:cs="Times New Roman"/>
          <w:sz w:val="28"/>
          <w:szCs w:val="28"/>
          <w:lang w:eastAsia="ru-RU"/>
        </w:rPr>
        <w:t>платных медицинских услуг (55,3%) (таб</w:t>
      </w:r>
      <w:r w:rsidRPr="0005435E">
        <w:rPr>
          <w:rFonts w:ascii="Times New Roman" w:eastAsia="Times New Roman" w:hAnsi="Times New Roman" w:cs="Times New Roman"/>
          <w:sz w:val="28"/>
          <w:szCs w:val="28"/>
          <w:lang w:eastAsia="ru-RU"/>
        </w:rPr>
        <w:t>лица 2.2.14</w:t>
      </w:r>
      <w:r w:rsidR="004C2B7E" w:rsidRPr="0005435E">
        <w:rPr>
          <w:rFonts w:ascii="Times New Roman" w:eastAsia="Times New Roman" w:hAnsi="Times New Roman" w:cs="Times New Roman"/>
          <w:sz w:val="28"/>
          <w:szCs w:val="28"/>
          <w:lang w:eastAsia="ru-RU"/>
        </w:rPr>
        <w:t>).</w:t>
      </w:r>
    </w:p>
    <w:p w14:paraId="47343727" w14:textId="77777777" w:rsidR="00CB46E6" w:rsidRPr="0005435E" w:rsidRDefault="00CB46E6" w:rsidP="00CB46E6">
      <w:pPr>
        <w:spacing w:after="0" w:line="240" w:lineRule="auto"/>
        <w:contextualSpacing/>
        <w:jc w:val="right"/>
        <w:rPr>
          <w:rFonts w:ascii="Times New Roman" w:eastAsia="Times New Roman" w:hAnsi="Times New Roman" w:cs="Times New Roman"/>
          <w:i/>
          <w:sz w:val="24"/>
          <w:szCs w:val="28"/>
          <w:lang w:eastAsia="ru-RU"/>
        </w:rPr>
      </w:pPr>
    </w:p>
    <w:p w14:paraId="1FB66A16" w14:textId="66BA0219" w:rsidR="00CB46E6" w:rsidRPr="0005435E" w:rsidRDefault="00CB46E6" w:rsidP="00CB46E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w:t>
      </w:r>
      <w:r w:rsidR="009B07FE" w:rsidRPr="0005435E">
        <w:rPr>
          <w:rFonts w:ascii="Times New Roman" w:eastAsia="Times New Roman" w:hAnsi="Times New Roman" w:cs="Times New Roman"/>
          <w:sz w:val="24"/>
          <w:szCs w:val="28"/>
          <w:lang w:eastAsia="ru-RU"/>
        </w:rPr>
        <w:t>аблица 2.2.14</w:t>
      </w:r>
    </w:p>
    <w:p w14:paraId="3934BD58" w14:textId="77777777" w:rsidR="00CB46E6" w:rsidRPr="0005435E" w:rsidRDefault="00CB46E6" w:rsidP="00CB46E6">
      <w:pPr>
        <w:spacing w:after="0" w:line="240" w:lineRule="auto"/>
        <w:contextualSpacing/>
        <w:jc w:val="right"/>
        <w:rPr>
          <w:rFonts w:ascii="Times New Roman" w:eastAsia="Times New Roman" w:hAnsi="Times New Roman" w:cs="Times New Roman"/>
          <w:sz w:val="24"/>
          <w:szCs w:val="28"/>
          <w:lang w:eastAsia="ru-RU"/>
        </w:rPr>
      </w:pPr>
    </w:p>
    <w:p w14:paraId="00C9DFCA" w14:textId="37509B35" w:rsidR="00CB46E6"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Динамика оценок населением уровня неудовлетворенности качеством товаров и услуг (доли респондентов, %)</w:t>
      </w:r>
    </w:p>
    <w:p w14:paraId="2A5F099C" w14:textId="77777777" w:rsidR="00CB46E6"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p>
    <w:tbl>
      <w:tblPr>
        <w:tblStyle w:val="5"/>
        <w:tblW w:w="9634" w:type="dxa"/>
        <w:tblLayout w:type="fixed"/>
        <w:tblLook w:val="04A0" w:firstRow="1" w:lastRow="0" w:firstColumn="1" w:lastColumn="0" w:noHBand="0" w:noVBand="1"/>
      </w:tblPr>
      <w:tblGrid>
        <w:gridCol w:w="4531"/>
        <w:gridCol w:w="1560"/>
        <w:gridCol w:w="1701"/>
        <w:gridCol w:w="1842"/>
      </w:tblGrid>
      <w:tr w:rsidR="004C2B7E" w:rsidRPr="0005435E" w14:paraId="76D03EE9" w14:textId="77777777" w:rsidTr="00F07D2E">
        <w:tc>
          <w:tcPr>
            <w:tcW w:w="4531" w:type="dxa"/>
          </w:tcPr>
          <w:p w14:paraId="12C99A36"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Вид рынка</w:t>
            </w:r>
          </w:p>
        </w:tc>
        <w:tc>
          <w:tcPr>
            <w:tcW w:w="1560" w:type="dxa"/>
          </w:tcPr>
          <w:p w14:paraId="5B2DC3AF"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2016 год</w:t>
            </w:r>
          </w:p>
        </w:tc>
        <w:tc>
          <w:tcPr>
            <w:tcW w:w="1701" w:type="dxa"/>
          </w:tcPr>
          <w:p w14:paraId="05B90804"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2017 год</w:t>
            </w:r>
          </w:p>
        </w:tc>
        <w:tc>
          <w:tcPr>
            <w:tcW w:w="1842" w:type="dxa"/>
          </w:tcPr>
          <w:p w14:paraId="26752319"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2018 год</w:t>
            </w:r>
          </w:p>
        </w:tc>
      </w:tr>
      <w:tr w:rsidR="004C2B7E" w:rsidRPr="0005435E" w14:paraId="65EE3EEE" w14:textId="77777777" w:rsidTr="00F07D2E">
        <w:tc>
          <w:tcPr>
            <w:tcW w:w="4531" w:type="dxa"/>
          </w:tcPr>
          <w:p w14:paraId="2E0A5FC4" w14:textId="77777777" w:rsidR="004C2B7E" w:rsidRPr="0005435E" w:rsidRDefault="004C2B7E" w:rsidP="002B2AA6">
            <w:pPr>
              <w:contextualSpacing/>
              <w:jc w:val="both"/>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Рынок медицинских услуг (платных)</w:t>
            </w:r>
          </w:p>
        </w:tc>
        <w:tc>
          <w:tcPr>
            <w:tcW w:w="1560" w:type="dxa"/>
            <w:vAlign w:val="center"/>
          </w:tcPr>
          <w:p w14:paraId="5F08A410"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54,1</w:t>
            </w:r>
          </w:p>
        </w:tc>
        <w:tc>
          <w:tcPr>
            <w:tcW w:w="1701" w:type="dxa"/>
            <w:vAlign w:val="center"/>
          </w:tcPr>
          <w:p w14:paraId="698AED0D"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59,0</w:t>
            </w:r>
          </w:p>
        </w:tc>
        <w:tc>
          <w:tcPr>
            <w:tcW w:w="1842" w:type="dxa"/>
            <w:vAlign w:val="center"/>
          </w:tcPr>
          <w:p w14:paraId="11B4F380"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55,3</w:t>
            </w:r>
          </w:p>
        </w:tc>
      </w:tr>
    </w:tbl>
    <w:p w14:paraId="311BE858" w14:textId="77777777" w:rsidR="00CB46E6" w:rsidRPr="0005435E" w:rsidRDefault="00CB46E6" w:rsidP="002B2AA6">
      <w:pPr>
        <w:spacing w:after="0" w:line="240" w:lineRule="auto"/>
        <w:contextualSpacing/>
        <w:jc w:val="both"/>
        <w:rPr>
          <w:rFonts w:ascii="Times New Roman" w:eastAsia="Times New Roman" w:hAnsi="Times New Roman" w:cs="Times New Roman"/>
          <w:sz w:val="28"/>
          <w:szCs w:val="28"/>
          <w:lang w:eastAsia="ru-RU"/>
        </w:rPr>
      </w:pPr>
    </w:p>
    <w:p w14:paraId="7FF10A99" w14:textId="69445CFB" w:rsidR="004C2B7E" w:rsidRPr="0005435E" w:rsidRDefault="004C2B7E" w:rsidP="002B2AA6">
      <w:pPr>
        <w:spacing w:after="0" w:line="240" w:lineRule="auto"/>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Большая часть опрошенных (от 30,7% до 49%) полагает, что качество платных медицинских услуг за последние 3 года заметно не изменилось в Камчатском крае (таб</w:t>
      </w:r>
      <w:r w:rsidR="00CB46E6" w:rsidRPr="0005435E">
        <w:rPr>
          <w:rFonts w:ascii="Times New Roman" w:eastAsia="Times New Roman" w:hAnsi="Times New Roman" w:cs="Times New Roman"/>
          <w:sz w:val="28"/>
          <w:szCs w:val="28"/>
          <w:lang w:eastAsia="ru-RU"/>
        </w:rPr>
        <w:t>лица</w:t>
      </w:r>
      <w:r w:rsidRPr="0005435E">
        <w:rPr>
          <w:rFonts w:ascii="Times New Roman" w:eastAsia="Times New Roman" w:hAnsi="Times New Roman" w:cs="Times New Roman"/>
          <w:sz w:val="28"/>
          <w:szCs w:val="28"/>
          <w:lang w:eastAsia="ru-RU"/>
        </w:rPr>
        <w:t xml:space="preserve"> </w:t>
      </w:r>
      <w:r w:rsidR="00CB46E6" w:rsidRPr="0005435E">
        <w:rPr>
          <w:rFonts w:ascii="Times New Roman" w:eastAsia="Times New Roman" w:hAnsi="Times New Roman" w:cs="Times New Roman"/>
          <w:sz w:val="28"/>
          <w:szCs w:val="28"/>
          <w:lang w:eastAsia="ru-RU"/>
        </w:rPr>
        <w:t>2.2.15, таблица 2.2.16</w:t>
      </w:r>
      <w:r w:rsidRPr="0005435E">
        <w:rPr>
          <w:rFonts w:ascii="Times New Roman" w:eastAsia="Times New Roman" w:hAnsi="Times New Roman" w:cs="Times New Roman"/>
          <w:sz w:val="28"/>
          <w:szCs w:val="28"/>
          <w:lang w:eastAsia="ru-RU"/>
        </w:rPr>
        <w:t>).</w:t>
      </w:r>
    </w:p>
    <w:p w14:paraId="5D307D20" w14:textId="544B6636" w:rsidR="004C2B7E" w:rsidRPr="0005435E" w:rsidRDefault="00CB46E6" w:rsidP="002B2AA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Таблица 2.2.15</w:t>
      </w:r>
    </w:p>
    <w:p w14:paraId="084138CB" w14:textId="77777777" w:rsidR="00CB46E6" w:rsidRPr="0005435E" w:rsidRDefault="00CB46E6" w:rsidP="002B2AA6">
      <w:pPr>
        <w:spacing w:after="0" w:line="240" w:lineRule="auto"/>
        <w:contextualSpacing/>
        <w:jc w:val="right"/>
        <w:rPr>
          <w:rFonts w:ascii="Times New Roman" w:eastAsia="Times New Roman" w:hAnsi="Times New Roman" w:cs="Times New Roman"/>
          <w:sz w:val="24"/>
          <w:szCs w:val="28"/>
          <w:lang w:eastAsia="ru-RU"/>
        </w:rPr>
      </w:pPr>
    </w:p>
    <w:p w14:paraId="487F478B" w14:textId="42AD0EC9" w:rsidR="00CB46E6" w:rsidRPr="00CB46E6" w:rsidRDefault="00CB46E6" w:rsidP="00CB46E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Оценка населением изменения уровня качества товаров</w:t>
      </w:r>
      <w:r>
        <w:rPr>
          <w:rFonts w:ascii="Times New Roman" w:eastAsia="Times New Roman" w:hAnsi="Times New Roman" w:cs="Times New Roman"/>
          <w:sz w:val="24"/>
          <w:szCs w:val="28"/>
          <w:lang w:eastAsia="ru-RU"/>
        </w:rPr>
        <w:t xml:space="preserve"> и услуг </w:t>
      </w:r>
      <w:r w:rsidRPr="00CB46E6">
        <w:rPr>
          <w:rFonts w:ascii="Times New Roman" w:eastAsia="Times New Roman" w:hAnsi="Times New Roman" w:cs="Times New Roman"/>
          <w:sz w:val="24"/>
          <w:szCs w:val="28"/>
          <w:lang w:eastAsia="ru-RU"/>
        </w:rPr>
        <w:t>на рынках Камчатского края</w:t>
      </w:r>
    </w:p>
    <w:p w14:paraId="55E8894B" w14:textId="77777777" w:rsidR="00CB46E6" w:rsidRPr="003E28D8" w:rsidRDefault="00CB46E6" w:rsidP="002B2AA6">
      <w:pPr>
        <w:spacing w:after="0" w:line="240" w:lineRule="auto"/>
        <w:contextualSpacing/>
        <w:jc w:val="right"/>
        <w:rPr>
          <w:rFonts w:ascii="Times New Roman" w:eastAsia="Times New Roman" w:hAnsi="Times New Roman" w:cs="Times New Roman"/>
          <w:i/>
          <w:sz w:val="24"/>
          <w:szCs w:val="28"/>
          <w:lang w:eastAsia="ru-RU"/>
        </w:rPr>
      </w:pPr>
    </w:p>
    <w:tbl>
      <w:tblPr>
        <w:tblStyle w:val="5"/>
        <w:tblW w:w="9634" w:type="dxa"/>
        <w:tblLayout w:type="fixed"/>
        <w:tblLook w:val="04A0" w:firstRow="1" w:lastRow="0" w:firstColumn="1" w:lastColumn="0" w:noHBand="0" w:noVBand="1"/>
      </w:tblPr>
      <w:tblGrid>
        <w:gridCol w:w="4106"/>
        <w:gridCol w:w="1559"/>
        <w:gridCol w:w="1985"/>
        <w:gridCol w:w="1984"/>
      </w:tblGrid>
      <w:tr w:rsidR="004C2B7E" w:rsidRPr="003E28D8" w14:paraId="3A8BA019" w14:textId="77777777" w:rsidTr="00F07D2E">
        <w:tc>
          <w:tcPr>
            <w:tcW w:w="4106" w:type="dxa"/>
            <w:vAlign w:val="center"/>
          </w:tcPr>
          <w:p w14:paraId="089AB653" w14:textId="77777777" w:rsidR="004C2B7E" w:rsidRPr="003E28D8" w:rsidRDefault="004C2B7E" w:rsidP="002B2AA6">
            <w:pPr>
              <w:widowControl w:val="0"/>
              <w:autoSpaceDE w:val="0"/>
              <w:autoSpaceDN w:val="0"/>
              <w:adjustRightInd w:val="0"/>
              <w:jc w:val="center"/>
              <w:rPr>
                <w:rFonts w:ascii="Times New Roman" w:eastAsia="Times New Roman" w:hAnsi="Times New Roman" w:cs="Times New Roman"/>
                <w:bCs/>
                <w:color w:val="000000"/>
                <w:sz w:val="24"/>
                <w:szCs w:val="24"/>
                <w:lang w:eastAsia="ru-RU"/>
              </w:rPr>
            </w:pPr>
            <w:r w:rsidRPr="003E28D8">
              <w:rPr>
                <w:rFonts w:ascii="Times New Roman" w:eastAsia="Times New Roman" w:hAnsi="Times New Roman" w:cs="Times New Roman"/>
                <w:bCs/>
                <w:color w:val="000000"/>
                <w:sz w:val="24"/>
                <w:szCs w:val="24"/>
                <w:lang w:eastAsia="ru-RU"/>
              </w:rPr>
              <w:t>Вид рынка</w:t>
            </w:r>
          </w:p>
        </w:tc>
        <w:tc>
          <w:tcPr>
            <w:tcW w:w="1559" w:type="dxa"/>
            <w:vAlign w:val="center"/>
          </w:tcPr>
          <w:p w14:paraId="3251491F" w14:textId="77777777" w:rsidR="004C2B7E" w:rsidRPr="003E28D8" w:rsidRDefault="004C2B7E" w:rsidP="002B2AA6">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Снизилось</w:t>
            </w:r>
          </w:p>
        </w:tc>
        <w:tc>
          <w:tcPr>
            <w:tcW w:w="1985" w:type="dxa"/>
            <w:vAlign w:val="center"/>
          </w:tcPr>
          <w:p w14:paraId="736F023A" w14:textId="77777777" w:rsidR="004C2B7E" w:rsidRPr="003E28D8" w:rsidRDefault="004C2B7E" w:rsidP="002B2AA6">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Увеличилось</w:t>
            </w:r>
          </w:p>
        </w:tc>
        <w:tc>
          <w:tcPr>
            <w:tcW w:w="1984" w:type="dxa"/>
            <w:vAlign w:val="center"/>
          </w:tcPr>
          <w:p w14:paraId="04B54E5B" w14:textId="77777777" w:rsidR="004C2B7E" w:rsidRPr="003E28D8" w:rsidRDefault="004C2B7E" w:rsidP="002B2AA6">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Не изменилось</w:t>
            </w:r>
          </w:p>
        </w:tc>
      </w:tr>
      <w:tr w:rsidR="004C2B7E" w:rsidRPr="003E28D8" w14:paraId="3F2DE95E" w14:textId="77777777" w:rsidTr="00F07D2E">
        <w:tc>
          <w:tcPr>
            <w:tcW w:w="4106" w:type="dxa"/>
          </w:tcPr>
          <w:p w14:paraId="1989AAEA" w14:textId="77777777" w:rsidR="004C2B7E" w:rsidRPr="003E28D8" w:rsidRDefault="004C2B7E" w:rsidP="002B2AA6">
            <w:pPr>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медицинских услуг (платных)</w:t>
            </w:r>
          </w:p>
        </w:tc>
        <w:tc>
          <w:tcPr>
            <w:tcW w:w="1559" w:type="dxa"/>
            <w:vAlign w:val="center"/>
          </w:tcPr>
          <w:p w14:paraId="516E7F97" w14:textId="77777777" w:rsidR="004C2B7E" w:rsidRPr="003E28D8" w:rsidRDefault="004C2B7E" w:rsidP="002B2AA6">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8,8</w:t>
            </w:r>
          </w:p>
        </w:tc>
        <w:tc>
          <w:tcPr>
            <w:tcW w:w="1985" w:type="dxa"/>
            <w:vAlign w:val="center"/>
          </w:tcPr>
          <w:p w14:paraId="1721A09F" w14:textId="77777777" w:rsidR="004C2B7E" w:rsidRPr="003E28D8" w:rsidRDefault="004C2B7E" w:rsidP="002B2AA6">
            <w:pPr>
              <w:jc w:val="center"/>
              <w:rPr>
                <w:rFonts w:ascii="Times New Roman" w:eastAsia="Times New Roman" w:hAnsi="Times New Roman" w:cs="Times New Roman"/>
                <w:bCs/>
                <w:sz w:val="24"/>
                <w:szCs w:val="24"/>
                <w:lang w:eastAsia="ru-RU"/>
              </w:rPr>
            </w:pPr>
            <w:r w:rsidRPr="003E28D8">
              <w:rPr>
                <w:rFonts w:ascii="Times New Roman" w:eastAsia="Times New Roman" w:hAnsi="Times New Roman" w:cs="Times New Roman"/>
                <w:bCs/>
                <w:sz w:val="24"/>
                <w:szCs w:val="24"/>
                <w:lang w:eastAsia="ru-RU"/>
              </w:rPr>
              <w:t>30,7</w:t>
            </w:r>
          </w:p>
        </w:tc>
        <w:tc>
          <w:tcPr>
            <w:tcW w:w="1984" w:type="dxa"/>
            <w:vAlign w:val="center"/>
          </w:tcPr>
          <w:p w14:paraId="001BA24C" w14:textId="77777777" w:rsidR="004C2B7E" w:rsidRPr="003E28D8" w:rsidRDefault="004C2B7E" w:rsidP="002B2AA6">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44,2</w:t>
            </w:r>
          </w:p>
        </w:tc>
      </w:tr>
    </w:tbl>
    <w:p w14:paraId="058A98FD" w14:textId="77777777" w:rsidR="00CB46E6" w:rsidRDefault="00CB46E6" w:rsidP="002B2AA6">
      <w:pPr>
        <w:spacing w:after="0" w:line="240" w:lineRule="auto"/>
        <w:contextualSpacing/>
        <w:jc w:val="right"/>
        <w:rPr>
          <w:rFonts w:ascii="Times New Roman" w:eastAsia="Times New Roman" w:hAnsi="Times New Roman" w:cs="Times New Roman"/>
          <w:sz w:val="24"/>
          <w:szCs w:val="28"/>
          <w:lang w:eastAsia="ru-RU"/>
        </w:rPr>
      </w:pPr>
    </w:p>
    <w:p w14:paraId="5F5E97FC" w14:textId="04FD6F45" w:rsidR="004C2B7E" w:rsidRPr="00CB46E6" w:rsidRDefault="009B07FE" w:rsidP="002B2AA6">
      <w:pPr>
        <w:spacing w:after="0" w:line="240" w:lineRule="auto"/>
        <w:contextualSpacing/>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2.2.16</w:t>
      </w:r>
    </w:p>
    <w:p w14:paraId="6A14DC7D" w14:textId="77777777" w:rsidR="00CB46E6" w:rsidRPr="00CB46E6" w:rsidRDefault="00CB46E6" w:rsidP="002B2AA6">
      <w:pPr>
        <w:spacing w:after="0" w:line="240" w:lineRule="auto"/>
        <w:contextualSpacing/>
        <w:jc w:val="right"/>
        <w:rPr>
          <w:rFonts w:ascii="Times New Roman" w:eastAsia="Times New Roman" w:hAnsi="Times New Roman" w:cs="Times New Roman"/>
          <w:sz w:val="24"/>
          <w:szCs w:val="28"/>
          <w:lang w:eastAsia="ru-RU"/>
        </w:rPr>
      </w:pPr>
    </w:p>
    <w:p w14:paraId="7CD5EAC3" w14:textId="302E9158" w:rsidR="00CB46E6" w:rsidRPr="00CB46E6" w:rsidRDefault="00CB46E6" w:rsidP="00CB46E6">
      <w:pPr>
        <w:spacing w:after="0" w:line="240" w:lineRule="auto"/>
        <w:contextualSpacing/>
        <w:jc w:val="center"/>
        <w:rPr>
          <w:rFonts w:ascii="Times New Roman" w:eastAsia="Times New Roman" w:hAnsi="Times New Roman" w:cs="Times New Roman"/>
          <w:sz w:val="24"/>
          <w:szCs w:val="28"/>
          <w:lang w:eastAsia="ru-RU"/>
        </w:rPr>
      </w:pPr>
      <w:r w:rsidRPr="00CB46E6">
        <w:rPr>
          <w:rFonts w:ascii="Times New Roman" w:eastAsia="Times New Roman" w:hAnsi="Times New Roman" w:cs="Times New Roman"/>
          <w:sz w:val="24"/>
          <w:szCs w:val="28"/>
          <w:lang w:eastAsia="ru-RU"/>
        </w:rPr>
        <w:t>Динамика оценок населением уровня неудовлетворенности качеством товаров и услуг (доли респондентов, %)</w:t>
      </w:r>
    </w:p>
    <w:p w14:paraId="359C252A" w14:textId="77777777" w:rsidR="00CB46E6" w:rsidRPr="003E28D8" w:rsidRDefault="00CB46E6" w:rsidP="002B2AA6">
      <w:pPr>
        <w:spacing w:after="0" w:line="240" w:lineRule="auto"/>
        <w:contextualSpacing/>
        <w:jc w:val="right"/>
        <w:rPr>
          <w:rFonts w:ascii="Times New Roman" w:eastAsia="Times New Roman" w:hAnsi="Times New Roman" w:cs="Times New Roman"/>
          <w:i/>
          <w:sz w:val="24"/>
          <w:szCs w:val="28"/>
          <w:lang w:eastAsia="ru-RU"/>
        </w:rPr>
      </w:pPr>
    </w:p>
    <w:tbl>
      <w:tblPr>
        <w:tblStyle w:val="5"/>
        <w:tblW w:w="9628" w:type="dxa"/>
        <w:tblLook w:val="04A0" w:firstRow="1" w:lastRow="0" w:firstColumn="1" w:lastColumn="0" w:noHBand="0" w:noVBand="1"/>
      </w:tblPr>
      <w:tblGrid>
        <w:gridCol w:w="4106"/>
        <w:gridCol w:w="1559"/>
        <w:gridCol w:w="1985"/>
        <w:gridCol w:w="1978"/>
      </w:tblGrid>
      <w:tr w:rsidR="004C2B7E" w:rsidRPr="003E28D8" w14:paraId="587605A1" w14:textId="77777777" w:rsidTr="00F07D2E">
        <w:tc>
          <w:tcPr>
            <w:tcW w:w="4106" w:type="dxa"/>
          </w:tcPr>
          <w:p w14:paraId="78AEBFA8" w14:textId="77777777" w:rsidR="004C2B7E" w:rsidRPr="003E28D8" w:rsidRDefault="004C2B7E" w:rsidP="002B2AA6">
            <w:pPr>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559" w:type="dxa"/>
          </w:tcPr>
          <w:p w14:paraId="62FB89F0" w14:textId="77777777" w:rsidR="004C2B7E" w:rsidRPr="003E28D8" w:rsidRDefault="004C2B7E" w:rsidP="002B2AA6">
            <w:pPr>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985" w:type="dxa"/>
          </w:tcPr>
          <w:p w14:paraId="66E7AA68" w14:textId="77777777" w:rsidR="004C2B7E" w:rsidRPr="003E28D8" w:rsidRDefault="004C2B7E" w:rsidP="002B2AA6">
            <w:pPr>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978" w:type="dxa"/>
          </w:tcPr>
          <w:p w14:paraId="60813909" w14:textId="77777777" w:rsidR="004C2B7E" w:rsidRPr="003E28D8" w:rsidRDefault="004C2B7E" w:rsidP="002B2AA6">
            <w:pPr>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4C2B7E" w:rsidRPr="003E28D8" w14:paraId="25636011" w14:textId="77777777" w:rsidTr="00F07D2E">
        <w:tc>
          <w:tcPr>
            <w:tcW w:w="4106" w:type="dxa"/>
          </w:tcPr>
          <w:p w14:paraId="42C2D8E4" w14:textId="77777777" w:rsidR="004C2B7E" w:rsidRPr="003E28D8" w:rsidRDefault="004C2B7E" w:rsidP="002B2AA6">
            <w:pPr>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медицинских услуг (платных)</w:t>
            </w:r>
          </w:p>
        </w:tc>
        <w:tc>
          <w:tcPr>
            <w:tcW w:w="1559" w:type="dxa"/>
            <w:vAlign w:val="center"/>
          </w:tcPr>
          <w:p w14:paraId="48076FC8" w14:textId="77777777" w:rsidR="004C2B7E" w:rsidRPr="003E28D8" w:rsidRDefault="004C2B7E" w:rsidP="002B2AA6">
            <w:pPr>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26,2</w:t>
            </w:r>
          </w:p>
        </w:tc>
        <w:tc>
          <w:tcPr>
            <w:tcW w:w="1985" w:type="dxa"/>
            <w:vAlign w:val="center"/>
          </w:tcPr>
          <w:p w14:paraId="60581409" w14:textId="77777777" w:rsidR="004C2B7E" w:rsidRPr="003E28D8" w:rsidRDefault="004C2B7E" w:rsidP="002B2AA6">
            <w:pPr>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18,8</w:t>
            </w:r>
          </w:p>
        </w:tc>
        <w:tc>
          <w:tcPr>
            <w:tcW w:w="1978" w:type="dxa"/>
            <w:vAlign w:val="center"/>
          </w:tcPr>
          <w:p w14:paraId="2E0588F1" w14:textId="77777777" w:rsidR="004C2B7E" w:rsidRPr="003E28D8" w:rsidRDefault="004C2B7E" w:rsidP="002B2AA6">
            <w:pPr>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30,7</w:t>
            </w:r>
          </w:p>
        </w:tc>
      </w:tr>
    </w:tbl>
    <w:p w14:paraId="10ACD4F2" w14:textId="77777777" w:rsidR="00CB46E6" w:rsidRDefault="00CB46E6" w:rsidP="00CB46E6">
      <w:pPr>
        <w:spacing w:after="0" w:line="240" w:lineRule="auto"/>
        <w:ind w:firstLine="708"/>
        <w:contextualSpacing/>
        <w:jc w:val="both"/>
        <w:rPr>
          <w:rFonts w:ascii="Times New Roman" w:eastAsia="Times New Roman" w:hAnsi="Times New Roman" w:cs="Times New Roman"/>
          <w:sz w:val="28"/>
          <w:szCs w:val="28"/>
          <w:lang w:eastAsia="ru-RU"/>
        </w:rPr>
      </w:pPr>
    </w:p>
    <w:p w14:paraId="70692FD5" w14:textId="0AE58F02" w:rsidR="004C2B7E" w:rsidRPr="0005435E" w:rsidRDefault="00CB46E6" w:rsidP="00CB46E6">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4C2B7E" w:rsidRPr="003E28D8">
        <w:rPr>
          <w:rFonts w:ascii="Times New Roman" w:eastAsia="Times New Roman" w:hAnsi="Times New Roman" w:cs="Times New Roman"/>
          <w:sz w:val="28"/>
          <w:szCs w:val="28"/>
          <w:lang w:eastAsia="ru-RU"/>
        </w:rPr>
        <w:t>Уровень удовлетворенности населения возможностью выбора медицинской организации пр</w:t>
      </w:r>
      <w:r w:rsidR="004C2B7E" w:rsidRPr="0005435E">
        <w:rPr>
          <w:rFonts w:ascii="Times New Roman" w:eastAsia="Times New Roman" w:hAnsi="Times New Roman" w:cs="Times New Roman"/>
          <w:sz w:val="28"/>
          <w:szCs w:val="28"/>
          <w:lang w:eastAsia="ru-RU"/>
        </w:rPr>
        <w:t>и оказании медицинской услуги (</w:t>
      </w:r>
      <w:r w:rsidR="00EC0C03">
        <w:rPr>
          <w:rFonts w:ascii="Times New Roman" w:eastAsia="Times New Roman" w:hAnsi="Times New Roman" w:cs="Times New Roman"/>
          <w:sz w:val="28"/>
          <w:szCs w:val="28"/>
          <w:lang w:eastAsia="ru-RU"/>
        </w:rPr>
        <w:t>таблица 2.2.18</w:t>
      </w:r>
      <w:r w:rsidRPr="0005435E">
        <w:rPr>
          <w:rFonts w:ascii="Times New Roman" w:eastAsia="Times New Roman" w:hAnsi="Times New Roman" w:cs="Times New Roman"/>
          <w:sz w:val="28"/>
          <w:szCs w:val="28"/>
          <w:lang w:eastAsia="ru-RU"/>
        </w:rPr>
        <w:t>,</w:t>
      </w:r>
      <w:r w:rsidR="00EF54DC" w:rsidRPr="0005435E">
        <w:rPr>
          <w:rFonts w:ascii="Times New Roman" w:eastAsia="Times New Roman" w:hAnsi="Times New Roman" w:cs="Times New Roman"/>
          <w:sz w:val="28"/>
          <w:szCs w:val="28"/>
          <w:lang w:eastAsia="ru-RU"/>
        </w:rPr>
        <w:t xml:space="preserve"> </w:t>
      </w:r>
      <w:r w:rsidR="00EC0C03">
        <w:rPr>
          <w:rFonts w:ascii="Times New Roman" w:eastAsia="Times New Roman" w:hAnsi="Times New Roman" w:cs="Times New Roman"/>
          <w:sz w:val="28"/>
          <w:szCs w:val="28"/>
          <w:lang w:eastAsia="ru-RU"/>
        </w:rPr>
        <w:t>2.2.19</w:t>
      </w:r>
      <w:r w:rsidR="004C2B7E" w:rsidRPr="0005435E">
        <w:rPr>
          <w:rFonts w:ascii="Times New Roman" w:eastAsia="Times New Roman" w:hAnsi="Times New Roman" w:cs="Times New Roman"/>
          <w:sz w:val="28"/>
          <w:szCs w:val="28"/>
          <w:lang w:eastAsia="ru-RU"/>
        </w:rPr>
        <w:t>).</w:t>
      </w:r>
    </w:p>
    <w:p w14:paraId="0E5CFF69" w14:textId="33DAEBC6" w:rsidR="004C2B7E" w:rsidRPr="0005435E" w:rsidRDefault="00CB46E6" w:rsidP="002B2AA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lastRenderedPageBreak/>
        <w:t>Таблица 2.2.18</w:t>
      </w:r>
    </w:p>
    <w:p w14:paraId="68CB7F66" w14:textId="77777777" w:rsidR="00CB46E6" w:rsidRPr="0005435E" w:rsidRDefault="00CB46E6" w:rsidP="002B2AA6">
      <w:pPr>
        <w:spacing w:after="0" w:line="240" w:lineRule="auto"/>
        <w:contextualSpacing/>
        <w:jc w:val="right"/>
        <w:rPr>
          <w:rFonts w:ascii="Times New Roman" w:eastAsia="Times New Roman" w:hAnsi="Times New Roman" w:cs="Times New Roman"/>
          <w:sz w:val="24"/>
          <w:szCs w:val="28"/>
          <w:lang w:eastAsia="ru-RU"/>
        </w:rPr>
      </w:pPr>
    </w:p>
    <w:p w14:paraId="3248DE15" w14:textId="501F97ED" w:rsidR="00CB46E6"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Динамика оценок населением уровня удовлетворенности возможностью выбора товаров и услуг (доли респондентов, %)</w:t>
      </w:r>
    </w:p>
    <w:p w14:paraId="6775EE6E" w14:textId="77777777" w:rsidR="00CB46E6" w:rsidRPr="0005435E" w:rsidRDefault="00CB46E6" w:rsidP="002B2AA6">
      <w:pPr>
        <w:spacing w:after="0" w:line="240" w:lineRule="auto"/>
        <w:contextualSpacing/>
        <w:jc w:val="right"/>
        <w:rPr>
          <w:rFonts w:ascii="Times New Roman" w:eastAsia="Times New Roman" w:hAnsi="Times New Roman" w:cs="Times New Roman"/>
          <w:i/>
          <w:sz w:val="24"/>
          <w:szCs w:val="28"/>
          <w:lang w:eastAsia="ru-RU"/>
        </w:rPr>
      </w:pPr>
    </w:p>
    <w:tbl>
      <w:tblPr>
        <w:tblStyle w:val="5"/>
        <w:tblW w:w="9628" w:type="dxa"/>
        <w:tblLook w:val="04A0" w:firstRow="1" w:lastRow="0" w:firstColumn="1" w:lastColumn="0" w:noHBand="0" w:noVBand="1"/>
      </w:tblPr>
      <w:tblGrid>
        <w:gridCol w:w="4106"/>
        <w:gridCol w:w="1559"/>
        <w:gridCol w:w="1985"/>
        <w:gridCol w:w="1978"/>
      </w:tblGrid>
      <w:tr w:rsidR="004C2B7E" w:rsidRPr="0005435E" w14:paraId="1176F93F" w14:textId="77777777" w:rsidTr="00F07D2E">
        <w:tc>
          <w:tcPr>
            <w:tcW w:w="4106" w:type="dxa"/>
          </w:tcPr>
          <w:p w14:paraId="1685E286"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Вид рынка</w:t>
            </w:r>
          </w:p>
        </w:tc>
        <w:tc>
          <w:tcPr>
            <w:tcW w:w="1559" w:type="dxa"/>
          </w:tcPr>
          <w:p w14:paraId="294FFACF"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2016 год</w:t>
            </w:r>
          </w:p>
        </w:tc>
        <w:tc>
          <w:tcPr>
            <w:tcW w:w="1985" w:type="dxa"/>
          </w:tcPr>
          <w:p w14:paraId="7C559FA7"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2017 год</w:t>
            </w:r>
          </w:p>
        </w:tc>
        <w:tc>
          <w:tcPr>
            <w:tcW w:w="1978" w:type="dxa"/>
          </w:tcPr>
          <w:p w14:paraId="7BDABC4E"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2018 год</w:t>
            </w:r>
          </w:p>
        </w:tc>
      </w:tr>
      <w:tr w:rsidR="004C2B7E" w:rsidRPr="0005435E" w14:paraId="2ED27040" w14:textId="77777777" w:rsidTr="00F07D2E">
        <w:tc>
          <w:tcPr>
            <w:tcW w:w="4106" w:type="dxa"/>
          </w:tcPr>
          <w:p w14:paraId="1C449193" w14:textId="77777777" w:rsidR="004C2B7E" w:rsidRPr="0005435E" w:rsidRDefault="004C2B7E" w:rsidP="002B2AA6">
            <w:pPr>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4"/>
                <w:szCs w:val="28"/>
                <w:lang w:eastAsia="ru-RU"/>
              </w:rPr>
              <w:t>Рынок медицинских услуг (платных)</w:t>
            </w:r>
          </w:p>
        </w:tc>
        <w:tc>
          <w:tcPr>
            <w:tcW w:w="1559" w:type="dxa"/>
            <w:vAlign w:val="center"/>
          </w:tcPr>
          <w:p w14:paraId="0D9163E9"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36,5</w:t>
            </w:r>
          </w:p>
        </w:tc>
        <w:tc>
          <w:tcPr>
            <w:tcW w:w="1985" w:type="dxa"/>
            <w:vAlign w:val="center"/>
          </w:tcPr>
          <w:p w14:paraId="1DB29B44"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33,3</w:t>
            </w:r>
          </w:p>
        </w:tc>
        <w:tc>
          <w:tcPr>
            <w:tcW w:w="1978" w:type="dxa"/>
            <w:vAlign w:val="center"/>
          </w:tcPr>
          <w:p w14:paraId="67FB4D54"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41,3</w:t>
            </w:r>
          </w:p>
        </w:tc>
      </w:tr>
    </w:tbl>
    <w:p w14:paraId="7093CB84" w14:textId="77777777" w:rsidR="00CB46E6" w:rsidRPr="0005435E" w:rsidRDefault="00CB46E6" w:rsidP="002B2AA6">
      <w:pPr>
        <w:spacing w:after="0" w:line="240" w:lineRule="auto"/>
        <w:contextualSpacing/>
        <w:jc w:val="right"/>
        <w:rPr>
          <w:rFonts w:ascii="Times New Roman" w:eastAsia="Times New Roman" w:hAnsi="Times New Roman" w:cs="Times New Roman"/>
          <w:sz w:val="28"/>
          <w:szCs w:val="28"/>
          <w:lang w:eastAsia="ru-RU"/>
        </w:rPr>
      </w:pPr>
    </w:p>
    <w:p w14:paraId="5A290DD5" w14:textId="308E0B11" w:rsidR="004C2B7E" w:rsidRPr="0005435E" w:rsidRDefault="004C2B7E" w:rsidP="002B2AA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8"/>
          <w:szCs w:val="28"/>
          <w:lang w:eastAsia="ru-RU"/>
        </w:rPr>
        <w:t xml:space="preserve"> </w:t>
      </w:r>
      <w:r w:rsidR="00CB46E6" w:rsidRPr="0005435E">
        <w:rPr>
          <w:rFonts w:ascii="Times New Roman" w:eastAsia="Times New Roman" w:hAnsi="Times New Roman" w:cs="Times New Roman"/>
          <w:sz w:val="24"/>
          <w:szCs w:val="28"/>
          <w:lang w:eastAsia="ru-RU"/>
        </w:rPr>
        <w:t>Т</w:t>
      </w:r>
      <w:r w:rsidR="009B07FE" w:rsidRPr="0005435E">
        <w:rPr>
          <w:rFonts w:ascii="Times New Roman" w:eastAsia="Times New Roman" w:hAnsi="Times New Roman" w:cs="Times New Roman"/>
          <w:sz w:val="24"/>
          <w:szCs w:val="28"/>
          <w:lang w:eastAsia="ru-RU"/>
        </w:rPr>
        <w:t>аблица 2.2.19</w:t>
      </w:r>
    </w:p>
    <w:p w14:paraId="2F2E37C0" w14:textId="77777777" w:rsidR="00CB46E6" w:rsidRPr="0005435E" w:rsidRDefault="00CB46E6" w:rsidP="00CB46E6">
      <w:pPr>
        <w:spacing w:after="0" w:line="240" w:lineRule="auto"/>
        <w:contextualSpacing/>
        <w:rPr>
          <w:rFonts w:ascii="Times New Roman" w:eastAsia="Times New Roman" w:hAnsi="Times New Roman" w:cs="Times New Roman"/>
          <w:sz w:val="24"/>
          <w:szCs w:val="28"/>
          <w:lang w:eastAsia="ru-RU"/>
        </w:rPr>
      </w:pPr>
    </w:p>
    <w:p w14:paraId="2E19A301" w14:textId="1B1D907A" w:rsidR="00CB46E6" w:rsidRPr="0005435E" w:rsidRDefault="00CB46E6" w:rsidP="00CB46E6">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Динамика оценок населением уровня неудовлетворенности возможностью выбора товаров и услуг (доли респондентов, %)</w:t>
      </w:r>
    </w:p>
    <w:p w14:paraId="58221201" w14:textId="77777777" w:rsidR="00CB46E6" w:rsidRPr="0005435E" w:rsidRDefault="00CB46E6" w:rsidP="002B2AA6">
      <w:pPr>
        <w:spacing w:after="0" w:line="240" w:lineRule="auto"/>
        <w:contextualSpacing/>
        <w:jc w:val="right"/>
        <w:rPr>
          <w:rFonts w:ascii="Times New Roman" w:eastAsia="Times New Roman" w:hAnsi="Times New Roman" w:cs="Times New Roman"/>
          <w:i/>
          <w:sz w:val="24"/>
          <w:szCs w:val="28"/>
          <w:lang w:eastAsia="ru-RU"/>
        </w:rPr>
      </w:pPr>
    </w:p>
    <w:tbl>
      <w:tblPr>
        <w:tblStyle w:val="5"/>
        <w:tblW w:w="9634" w:type="dxa"/>
        <w:tblLayout w:type="fixed"/>
        <w:tblLook w:val="04A0" w:firstRow="1" w:lastRow="0" w:firstColumn="1" w:lastColumn="0" w:noHBand="0" w:noVBand="1"/>
      </w:tblPr>
      <w:tblGrid>
        <w:gridCol w:w="4106"/>
        <w:gridCol w:w="1559"/>
        <w:gridCol w:w="1985"/>
        <w:gridCol w:w="1984"/>
      </w:tblGrid>
      <w:tr w:rsidR="004C2B7E" w:rsidRPr="0005435E" w14:paraId="539B7400" w14:textId="77777777" w:rsidTr="00F07D2E">
        <w:tc>
          <w:tcPr>
            <w:tcW w:w="4106" w:type="dxa"/>
          </w:tcPr>
          <w:p w14:paraId="452D54F0"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Вид рынка</w:t>
            </w:r>
          </w:p>
        </w:tc>
        <w:tc>
          <w:tcPr>
            <w:tcW w:w="1559" w:type="dxa"/>
          </w:tcPr>
          <w:p w14:paraId="77205DB7"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2016 год</w:t>
            </w:r>
          </w:p>
        </w:tc>
        <w:tc>
          <w:tcPr>
            <w:tcW w:w="1985" w:type="dxa"/>
          </w:tcPr>
          <w:p w14:paraId="2FB83037"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2017 год</w:t>
            </w:r>
          </w:p>
        </w:tc>
        <w:tc>
          <w:tcPr>
            <w:tcW w:w="1984" w:type="dxa"/>
          </w:tcPr>
          <w:p w14:paraId="481E75D6"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2018 год</w:t>
            </w:r>
          </w:p>
        </w:tc>
      </w:tr>
      <w:tr w:rsidR="004C2B7E" w:rsidRPr="0005435E" w14:paraId="09CEC6B0" w14:textId="77777777" w:rsidTr="00F07D2E">
        <w:tc>
          <w:tcPr>
            <w:tcW w:w="4106" w:type="dxa"/>
          </w:tcPr>
          <w:p w14:paraId="0DBDF500" w14:textId="77777777" w:rsidR="004C2B7E" w:rsidRPr="0005435E" w:rsidRDefault="004C2B7E" w:rsidP="002B2AA6">
            <w:pPr>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4"/>
                <w:szCs w:val="28"/>
                <w:lang w:eastAsia="ru-RU"/>
              </w:rPr>
              <w:t>Рынок медицинских услуг (платных)</w:t>
            </w:r>
          </w:p>
        </w:tc>
        <w:tc>
          <w:tcPr>
            <w:tcW w:w="1559" w:type="dxa"/>
            <w:vAlign w:val="center"/>
          </w:tcPr>
          <w:p w14:paraId="4B6CC20A"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51,2</w:t>
            </w:r>
          </w:p>
        </w:tc>
        <w:tc>
          <w:tcPr>
            <w:tcW w:w="1985" w:type="dxa"/>
            <w:vAlign w:val="center"/>
          </w:tcPr>
          <w:p w14:paraId="265CC696"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50,8</w:t>
            </w:r>
          </w:p>
        </w:tc>
        <w:tc>
          <w:tcPr>
            <w:tcW w:w="1984" w:type="dxa"/>
            <w:vAlign w:val="center"/>
          </w:tcPr>
          <w:p w14:paraId="503B30DF"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47,2</w:t>
            </w:r>
          </w:p>
        </w:tc>
      </w:tr>
    </w:tbl>
    <w:p w14:paraId="5CA90216" w14:textId="4B5433DD" w:rsidR="004C2B7E" w:rsidRPr="0005435E" w:rsidRDefault="004C2B7E" w:rsidP="00CB46E6">
      <w:pPr>
        <w:spacing w:after="0" w:line="240" w:lineRule="auto"/>
        <w:ind w:firstLine="708"/>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В целом, можно говорить о постоянном незначительном увеличении доли респондентов, удовлетворенных возможностью выбора на рынках платных медицинских услуг и уменьшении доли респондентов, не удовлетворенных возможностью выбора, что свидетельствует об увеличении конкурентной среды на рынке платных медицинских услуг (</w:t>
      </w:r>
      <w:r w:rsidR="00686D19" w:rsidRPr="0005435E">
        <w:rPr>
          <w:rFonts w:ascii="Times New Roman" w:eastAsia="Times New Roman" w:hAnsi="Times New Roman" w:cs="Times New Roman"/>
          <w:sz w:val="28"/>
          <w:szCs w:val="28"/>
          <w:lang w:eastAsia="ru-RU"/>
        </w:rPr>
        <w:t>таблица 2.2.20, 2.2.21</w:t>
      </w:r>
      <w:r w:rsidRPr="0005435E">
        <w:rPr>
          <w:rFonts w:ascii="Times New Roman" w:eastAsia="Times New Roman" w:hAnsi="Times New Roman" w:cs="Times New Roman"/>
          <w:sz w:val="28"/>
          <w:szCs w:val="28"/>
          <w:lang w:eastAsia="ru-RU"/>
        </w:rPr>
        <w:t xml:space="preserve">). </w:t>
      </w:r>
    </w:p>
    <w:p w14:paraId="5AC1F004" w14:textId="3689E955" w:rsidR="004C2B7E" w:rsidRPr="0005435E" w:rsidRDefault="00686D19" w:rsidP="002B2AA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Таблица 2.2.20</w:t>
      </w:r>
    </w:p>
    <w:p w14:paraId="05FABFC9" w14:textId="77777777" w:rsidR="00686D19" w:rsidRPr="0005435E" w:rsidRDefault="00686D19" w:rsidP="002B2AA6">
      <w:pPr>
        <w:spacing w:after="0" w:line="240" w:lineRule="auto"/>
        <w:contextualSpacing/>
        <w:jc w:val="right"/>
        <w:rPr>
          <w:rFonts w:ascii="Times New Roman" w:eastAsia="Times New Roman" w:hAnsi="Times New Roman" w:cs="Times New Roman"/>
          <w:sz w:val="24"/>
          <w:szCs w:val="28"/>
          <w:lang w:eastAsia="ru-RU"/>
        </w:rPr>
      </w:pPr>
    </w:p>
    <w:p w14:paraId="2CDA7DF8" w14:textId="10FE471C" w:rsidR="00686D19" w:rsidRPr="0005435E" w:rsidRDefault="00686D19" w:rsidP="00686D19">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Оценка населением изменения возможности выбора товаров и услуг</w:t>
      </w:r>
    </w:p>
    <w:p w14:paraId="2777B5E5" w14:textId="551F5F72" w:rsidR="00686D19" w:rsidRPr="0005435E" w:rsidRDefault="00686D19" w:rsidP="00686D19">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на рынках Камчатского края</w:t>
      </w:r>
    </w:p>
    <w:p w14:paraId="63C9453B" w14:textId="77777777" w:rsidR="00686D19" w:rsidRPr="0005435E" w:rsidRDefault="00686D19" w:rsidP="002B2AA6">
      <w:pPr>
        <w:spacing w:after="0" w:line="240" w:lineRule="auto"/>
        <w:contextualSpacing/>
        <w:jc w:val="right"/>
        <w:rPr>
          <w:rFonts w:ascii="Times New Roman" w:eastAsia="Times New Roman" w:hAnsi="Times New Roman" w:cs="Times New Roman"/>
          <w:i/>
          <w:sz w:val="24"/>
          <w:szCs w:val="28"/>
          <w:lang w:eastAsia="ru-RU"/>
        </w:rPr>
      </w:pPr>
    </w:p>
    <w:tbl>
      <w:tblPr>
        <w:tblStyle w:val="5"/>
        <w:tblW w:w="9634" w:type="dxa"/>
        <w:tblLayout w:type="fixed"/>
        <w:tblLook w:val="04A0" w:firstRow="1" w:lastRow="0" w:firstColumn="1" w:lastColumn="0" w:noHBand="0" w:noVBand="1"/>
      </w:tblPr>
      <w:tblGrid>
        <w:gridCol w:w="4106"/>
        <w:gridCol w:w="1559"/>
        <w:gridCol w:w="1985"/>
        <w:gridCol w:w="1984"/>
      </w:tblGrid>
      <w:tr w:rsidR="004C2B7E" w:rsidRPr="0005435E" w14:paraId="414325B6" w14:textId="77777777" w:rsidTr="00F07D2E">
        <w:tc>
          <w:tcPr>
            <w:tcW w:w="4106" w:type="dxa"/>
            <w:vAlign w:val="center"/>
          </w:tcPr>
          <w:p w14:paraId="2E80764C" w14:textId="77777777" w:rsidR="004C2B7E" w:rsidRPr="0005435E" w:rsidRDefault="004C2B7E" w:rsidP="002B2AA6">
            <w:pPr>
              <w:widowControl w:val="0"/>
              <w:autoSpaceDE w:val="0"/>
              <w:autoSpaceDN w:val="0"/>
              <w:adjustRightInd w:val="0"/>
              <w:jc w:val="center"/>
              <w:rPr>
                <w:rFonts w:ascii="Times New Roman" w:eastAsia="Times New Roman" w:hAnsi="Times New Roman" w:cs="Times New Roman"/>
                <w:bCs/>
                <w:color w:val="000000"/>
                <w:sz w:val="24"/>
                <w:szCs w:val="24"/>
                <w:lang w:eastAsia="ru-RU"/>
              </w:rPr>
            </w:pPr>
            <w:r w:rsidRPr="0005435E">
              <w:rPr>
                <w:rFonts w:ascii="Times New Roman" w:eastAsia="Times New Roman" w:hAnsi="Times New Roman" w:cs="Times New Roman"/>
                <w:bCs/>
                <w:color w:val="000000"/>
                <w:sz w:val="24"/>
                <w:szCs w:val="24"/>
                <w:lang w:eastAsia="ru-RU"/>
              </w:rPr>
              <w:t>Вид рынка</w:t>
            </w:r>
          </w:p>
        </w:tc>
        <w:tc>
          <w:tcPr>
            <w:tcW w:w="1559" w:type="dxa"/>
            <w:vAlign w:val="center"/>
          </w:tcPr>
          <w:p w14:paraId="11470CFE" w14:textId="77777777" w:rsidR="004C2B7E" w:rsidRPr="0005435E" w:rsidRDefault="004C2B7E" w:rsidP="002B2AA6">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05435E">
              <w:rPr>
                <w:rFonts w:ascii="Times New Roman" w:eastAsia="Times New Roman" w:hAnsi="Times New Roman" w:cs="Times New Roman"/>
                <w:color w:val="000000"/>
                <w:sz w:val="24"/>
                <w:szCs w:val="24"/>
                <w:lang w:eastAsia="ru-RU"/>
              </w:rPr>
              <w:t>Снизилось</w:t>
            </w:r>
          </w:p>
        </w:tc>
        <w:tc>
          <w:tcPr>
            <w:tcW w:w="1985" w:type="dxa"/>
            <w:vAlign w:val="center"/>
          </w:tcPr>
          <w:p w14:paraId="6DCA1568" w14:textId="77777777" w:rsidR="004C2B7E" w:rsidRPr="0005435E" w:rsidRDefault="004C2B7E" w:rsidP="002B2AA6">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05435E">
              <w:rPr>
                <w:rFonts w:ascii="Times New Roman" w:eastAsia="Times New Roman" w:hAnsi="Times New Roman" w:cs="Times New Roman"/>
                <w:color w:val="000000"/>
                <w:sz w:val="24"/>
                <w:szCs w:val="24"/>
                <w:lang w:eastAsia="ru-RU"/>
              </w:rPr>
              <w:t>Увеличилось</w:t>
            </w:r>
          </w:p>
        </w:tc>
        <w:tc>
          <w:tcPr>
            <w:tcW w:w="1984" w:type="dxa"/>
            <w:vAlign w:val="center"/>
          </w:tcPr>
          <w:p w14:paraId="7CA42C44" w14:textId="77777777" w:rsidR="004C2B7E" w:rsidRPr="0005435E" w:rsidRDefault="004C2B7E" w:rsidP="002B2AA6">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05435E">
              <w:rPr>
                <w:rFonts w:ascii="Times New Roman" w:eastAsia="Times New Roman" w:hAnsi="Times New Roman" w:cs="Times New Roman"/>
                <w:color w:val="000000"/>
                <w:sz w:val="24"/>
                <w:szCs w:val="24"/>
                <w:lang w:eastAsia="ru-RU"/>
              </w:rPr>
              <w:t>Не изменилось</w:t>
            </w:r>
          </w:p>
        </w:tc>
      </w:tr>
      <w:tr w:rsidR="004C2B7E" w:rsidRPr="0005435E" w14:paraId="6B7EA822" w14:textId="77777777" w:rsidTr="00F07D2E">
        <w:tc>
          <w:tcPr>
            <w:tcW w:w="4106" w:type="dxa"/>
          </w:tcPr>
          <w:p w14:paraId="480A9E71" w14:textId="77777777" w:rsidR="004C2B7E" w:rsidRPr="0005435E" w:rsidRDefault="004C2B7E" w:rsidP="002B2AA6">
            <w:pPr>
              <w:contextualSpacing/>
              <w:jc w:val="both"/>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Рынок медицинских услуг (платных)</w:t>
            </w:r>
          </w:p>
        </w:tc>
        <w:tc>
          <w:tcPr>
            <w:tcW w:w="1559" w:type="dxa"/>
            <w:vAlign w:val="center"/>
          </w:tcPr>
          <w:p w14:paraId="5A6D4165" w14:textId="77777777" w:rsidR="004C2B7E" w:rsidRPr="0005435E" w:rsidRDefault="004C2B7E" w:rsidP="002B2AA6">
            <w:pPr>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5,5</w:t>
            </w:r>
          </w:p>
        </w:tc>
        <w:tc>
          <w:tcPr>
            <w:tcW w:w="1985" w:type="dxa"/>
            <w:vAlign w:val="center"/>
          </w:tcPr>
          <w:p w14:paraId="2C72B28F" w14:textId="77777777" w:rsidR="004C2B7E" w:rsidRPr="0005435E" w:rsidRDefault="004C2B7E" w:rsidP="002B2AA6">
            <w:pPr>
              <w:jc w:val="center"/>
              <w:rPr>
                <w:rFonts w:ascii="Times New Roman" w:eastAsia="Times New Roman" w:hAnsi="Times New Roman" w:cs="Times New Roman"/>
                <w:bCs/>
                <w:sz w:val="24"/>
                <w:szCs w:val="24"/>
                <w:lang w:eastAsia="ru-RU"/>
              </w:rPr>
            </w:pPr>
            <w:r w:rsidRPr="0005435E">
              <w:rPr>
                <w:rFonts w:ascii="Times New Roman" w:eastAsia="Times New Roman" w:hAnsi="Times New Roman" w:cs="Times New Roman"/>
                <w:bCs/>
                <w:sz w:val="24"/>
                <w:szCs w:val="24"/>
                <w:lang w:eastAsia="ru-RU"/>
              </w:rPr>
              <w:t>37,2</w:t>
            </w:r>
          </w:p>
        </w:tc>
        <w:tc>
          <w:tcPr>
            <w:tcW w:w="1984" w:type="dxa"/>
            <w:vAlign w:val="center"/>
          </w:tcPr>
          <w:p w14:paraId="4738DCE2" w14:textId="77777777" w:rsidR="004C2B7E" w:rsidRPr="0005435E" w:rsidRDefault="004C2B7E" w:rsidP="002B2AA6">
            <w:pPr>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38,9</w:t>
            </w:r>
          </w:p>
        </w:tc>
      </w:tr>
    </w:tbl>
    <w:p w14:paraId="339469B2" w14:textId="77777777" w:rsidR="00FA7C57" w:rsidRPr="0005435E" w:rsidRDefault="00FA7C57" w:rsidP="002B2AA6">
      <w:pPr>
        <w:spacing w:after="0" w:line="240" w:lineRule="auto"/>
        <w:contextualSpacing/>
        <w:jc w:val="right"/>
        <w:rPr>
          <w:rFonts w:ascii="Times New Roman" w:eastAsia="Times New Roman" w:hAnsi="Times New Roman" w:cs="Times New Roman"/>
          <w:sz w:val="24"/>
          <w:szCs w:val="28"/>
          <w:lang w:eastAsia="ru-RU"/>
        </w:rPr>
      </w:pPr>
    </w:p>
    <w:p w14:paraId="75051EFA" w14:textId="491DA7E0" w:rsidR="004C2B7E" w:rsidRPr="0005435E" w:rsidRDefault="00686D19" w:rsidP="002B2AA6">
      <w:pPr>
        <w:spacing w:after="0" w:line="240" w:lineRule="auto"/>
        <w:contextualSpacing/>
        <w:jc w:val="right"/>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Таблица 2.2.21</w:t>
      </w:r>
    </w:p>
    <w:p w14:paraId="78C9EE5E" w14:textId="77777777" w:rsidR="00FA7C57" w:rsidRPr="0005435E" w:rsidRDefault="00FA7C57" w:rsidP="00FA7C57">
      <w:pPr>
        <w:spacing w:after="0" w:line="240" w:lineRule="auto"/>
        <w:contextualSpacing/>
        <w:jc w:val="center"/>
        <w:rPr>
          <w:rFonts w:ascii="Times New Roman" w:eastAsia="Times New Roman" w:hAnsi="Times New Roman" w:cs="Times New Roman"/>
          <w:sz w:val="24"/>
          <w:szCs w:val="28"/>
          <w:lang w:eastAsia="ru-RU"/>
        </w:rPr>
      </w:pPr>
    </w:p>
    <w:p w14:paraId="74B6BE9D" w14:textId="392DF81E" w:rsidR="00FA7C57" w:rsidRPr="0005435E" w:rsidRDefault="00FA7C57" w:rsidP="00FA7C57">
      <w:pPr>
        <w:spacing w:after="0" w:line="240" w:lineRule="auto"/>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Динамика оценок населением уровня неудовлетворенности возможностью выбора товаров и услуг (доли респондентов, %)</w:t>
      </w:r>
    </w:p>
    <w:p w14:paraId="75CA80A9" w14:textId="77777777" w:rsidR="00FA7C57" w:rsidRPr="0005435E" w:rsidRDefault="00FA7C57" w:rsidP="002B2AA6">
      <w:pPr>
        <w:spacing w:after="0" w:line="240" w:lineRule="auto"/>
        <w:contextualSpacing/>
        <w:jc w:val="right"/>
        <w:rPr>
          <w:rFonts w:ascii="Times New Roman" w:eastAsia="Times New Roman" w:hAnsi="Times New Roman" w:cs="Times New Roman"/>
          <w:sz w:val="24"/>
          <w:szCs w:val="28"/>
          <w:lang w:eastAsia="ru-RU"/>
        </w:rPr>
      </w:pPr>
    </w:p>
    <w:tbl>
      <w:tblPr>
        <w:tblStyle w:val="5"/>
        <w:tblW w:w="9634" w:type="dxa"/>
        <w:tblLayout w:type="fixed"/>
        <w:tblLook w:val="04A0" w:firstRow="1" w:lastRow="0" w:firstColumn="1" w:lastColumn="0" w:noHBand="0" w:noVBand="1"/>
      </w:tblPr>
      <w:tblGrid>
        <w:gridCol w:w="4106"/>
        <w:gridCol w:w="1559"/>
        <w:gridCol w:w="1985"/>
        <w:gridCol w:w="1984"/>
      </w:tblGrid>
      <w:tr w:rsidR="004C2B7E" w:rsidRPr="0005435E" w14:paraId="23AE3EE3" w14:textId="77777777" w:rsidTr="00F07D2E">
        <w:tc>
          <w:tcPr>
            <w:tcW w:w="4106" w:type="dxa"/>
          </w:tcPr>
          <w:p w14:paraId="350CEDC5"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Вид рынка</w:t>
            </w:r>
          </w:p>
        </w:tc>
        <w:tc>
          <w:tcPr>
            <w:tcW w:w="1559" w:type="dxa"/>
          </w:tcPr>
          <w:p w14:paraId="4C0A642D"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2016 год</w:t>
            </w:r>
          </w:p>
        </w:tc>
        <w:tc>
          <w:tcPr>
            <w:tcW w:w="1985" w:type="dxa"/>
          </w:tcPr>
          <w:p w14:paraId="45B1E25F"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2017 год</w:t>
            </w:r>
          </w:p>
        </w:tc>
        <w:tc>
          <w:tcPr>
            <w:tcW w:w="1984" w:type="dxa"/>
          </w:tcPr>
          <w:p w14:paraId="5446300D" w14:textId="77777777" w:rsidR="004C2B7E" w:rsidRPr="0005435E" w:rsidRDefault="004C2B7E" w:rsidP="002B2AA6">
            <w:pPr>
              <w:contextualSpacing/>
              <w:jc w:val="center"/>
              <w:rPr>
                <w:rFonts w:ascii="Times New Roman" w:eastAsia="Times New Roman" w:hAnsi="Times New Roman" w:cs="Times New Roman"/>
                <w:sz w:val="24"/>
                <w:szCs w:val="24"/>
                <w:lang w:eastAsia="ru-RU"/>
              </w:rPr>
            </w:pPr>
            <w:r w:rsidRPr="0005435E">
              <w:rPr>
                <w:rFonts w:ascii="Times New Roman" w:eastAsia="Times New Roman" w:hAnsi="Times New Roman" w:cs="Times New Roman"/>
                <w:sz w:val="24"/>
                <w:szCs w:val="24"/>
                <w:lang w:eastAsia="ru-RU"/>
              </w:rPr>
              <w:t>2018 год</w:t>
            </w:r>
          </w:p>
        </w:tc>
      </w:tr>
      <w:tr w:rsidR="004C2B7E" w:rsidRPr="0005435E" w14:paraId="5865E06A" w14:textId="77777777" w:rsidTr="00F07D2E">
        <w:tc>
          <w:tcPr>
            <w:tcW w:w="4106" w:type="dxa"/>
          </w:tcPr>
          <w:p w14:paraId="6EAF4DF9" w14:textId="77777777" w:rsidR="004C2B7E" w:rsidRPr="0005435E" w:rsidRDefault="004C2B7E" w:rsidP="002B2AA6">
            <w:pPr>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4"/>
                <w:szCs w:val="28"/>
                <w:lang w:eastAsia="ru-RU"/>
              </w:rPr>
              <w:t>Рынок медицинских услуг (платных)</w:t>
            </w:r>
          </w:p>
        </w:tc>
        <w:tc>
          <w:tcPr>
            <w:tcW w:w="1559" w:type="dxa"/>
            <w:vAlign w:val="center"/>
          </w:tcPr>
          <w:p w14:paraId="564F3C8C"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36,7</w:t>
            </w:r>
          </w:p>
        </w:tc>
        <w:tc>
          <w:tcPr>
            <w:tcW w:w="1985" w:type="dxa"/>
            <w:vAlign w:val="center"/>
          </w:tcPr>
          <w:p w14:paraId="38D2A0B3"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30,5</w:t>
            </w:r>
          </w:p>
        </w:tc>
        <w:tc>
          <w:tcPr>
            <w:tcW w:w="1984" w:type="dxa"/>
            <w:vAlign w:val="center"/>
          </w:tcPr>
          <w:p w14:paraId="036BC4B4" w14:textId="77777777" w:rsidR="004C2B7E" w:rsidRPr="0005435E" w:rsidRDefault="004C2B7E" w:rsidP="002B2AA6">
            <w:pPr>
              <w:contextualSpacing/>
              <w:jc w:val="center"/>
              <w:rPr>
                <w:rFonts w:ascii="Times New Roman" w:eastAsia="Times New Roman" w:hAnsi="Times New Roman" w:cs="Times New Roman"/>
                <w:sz w:val="24"/>
                <w:szCs w:val="28"/>
                <w:lang w:eastAsia="ru-RU"/>
              </w:rPr>
            </w:pPr>
            <w:r w:rsidRPr="0005435E">
              <w:rPr>
                <w:rFonts w:ascii="Times New Roman" w:eastAsia="Times New Roman" w:hAnsi="Times New Roman" w:cs="Times New Roman"/>
                <w:sz w:val="24"/>
                <w:szCs w:val="28"/>
                <w:lang w:eastAsia="ru-RU"/>
              </w:rPr>
              <w:t>37,2</w:t>
            </w:r>
          </w:p>
        </w:tc>
      </w:tr>
    </w:tbl>
    <w:p w14:paraId="575F3718"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p>
    <w:p w14:paraId="7AD185D5" w14:textId="77777777" w:rsidR="004C2B7E" w:rsidRPr="0005435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По результатам проведенного анализа рынка медицинских услуг (платных) можно сделать вывод: количество предприятий за последние три года стало достаточным, потребители не удовлетворены уровнем цен, потребители не удовлетворены качеством медицинских услуг, за последний год уровень удовлетворенности возможностью выбора медицинской организации повысился.</w:t>
      </w:r>
    </w:p>
    <w:p w14:paraId="53082EB8" w14:textId="77777777" w:rsidR="004C2B7E" w:rsidRPr="0005435E" w:rsidRDefault="004C2B7E" w:rsidP="004C2B7E">
      <w:pPr>
        <w:spacing w:after="120"/>
        <w:ind w:firstLine="709"/>
        <w:rPr>
          <w:rFonts w:ascii="Times New Roman" w:hAnsi="Times New Roman" w:cs="Times New Roman"/>
          <w:b/>
          <w:sz w:val="28"/>
          <w:szCs w:val="28"/>
        </w:rPr>
      </w:pPr>
    </w:p>
    <w:p w14:paraId="7BF529DF" w14:textId="77777777" w:rsidR="004C2B7E" w:rsidRPr="0005435E" w:rsidRDefault="004C2B7E" w:rsidP="004C2B7E">
      <w:pPr>
        <w:spacing w:after="120"/>
        <w:ind w:firstLine="709"/>
        <w:jc w:val="both"/>
        <w:rPr>
          <w:rFonts w:ascii="Times New Roman" w:hAnsi="Times New Roman" w:cs="Times New Roman"/>
          <w:b/>
          <w:sz w:val="28"/>
          <w:szCs w:val="28"/>
        </w:rPr>
      </w:pPr>
      <w:r w:rsidRPr="0005435E">
        <w:rPr>
          <w:rFonts w:ascii="Times New Roman" w:hAnsi="Times New Roman" w:cs="Times New Roman"/>
          <w:b/>
          <w:sz w:val="28"/>
          <w:szCs w:val="28"/>
        </w:rPr>
        <w:t>Мониторинг административных барьеров и оценки состояния конкурентной среды субъектами предпринимательской деятельности на рынке медицинских услуг Камчатского края.</w:t>
      </w:r>
    </w:p>
    <w:p w14:paraId="075458D6" w14:textId="77777777" w:rsidR="004C2B7E" w:rsidRPr="0005435E" w:rsidRDefault="004C2B7E" w:rsidP="004C2B7E">
      <w:pPr>
        <w:tabs>
          <w:tab w:val="left" w:pos="1701"/>
        </w:tabs>
        <w:spacing w:after="0" w:line="240" w:lineRule="auto"/>
        <w:ind w:firstLine="709"/>
        <w:contextualSpacing/>
        <w:jc w:val="both"/>
        <w:rPr>
          <w:rFonts w:ascii="Times New Roman" w:hAnsi="Times New Roman" w:cs="Times New Roman"/>
          <w:sz w:val="28"/>
          <w:szCs w:val="28"/>
        </w:rPr>
      </w:pPr>
      <w:r w:rsidRPr="0005435E">
        <w:rPr>
          <w:rFonts w:ascii="Times New Roman" w:hAnsi="Times New Roman" w:cs="Times New Roman"/>
          <w:sz w:val="28"/>
          <w:szCs w:val="28"/>
        </w:rPr>
        <w:lastRenderedPageBreak/>
        <w:t>Министерством здравоохранения Камчатского края ежеквартально проводятся рабочие встречи с представителями медицинских организаций частной формы собственности по выявлению и устранению административных барьеров, изучению удовлетворенности потребителей услугами по лицензированию, проблемами коммерческих организаций при ведении бизнеса.</w:t>
      </w:r>
    </w:p>
    <w:p w14:paraId="49E0B0EE" w14:textId="77777777" w:rsidR="004C2B7E" w:rsidRPr="0005435E" w:rsidRDefault="004C2B7E" w:rsidP="004C2B7E">
      <w:pPr>
        <w:tabs>
          <w:tab w:val="left" w:pos="1701"/>
        </w:tabs>
        <w:spacing w:after="0" w:line="240" w:lineRule="auto"/>
        <w:ind w:firstLine="709"/>
        <w:contextualSpacing/>
        <w:jc w:val="both"/>
        <w:rPr>
          <w:rFonts w:ascii="Times New Roman" w:hAnsi="Times New Roman" w:cs="Times New Roman"/>
          <w:sz w:val="28"/>
          <w:szCs w:val="28"/>
        </w:rPr>
      </w:pPr>
      <w:r w:rsidRPr="0005435E">
        <w:rPr>
          <w:rFonts w:ascii="Times New Roman" w:hAnsi="Times New Roman" w:cs="Times New Roman"/>
          <w:sz w:val="28"/>
          <w:szCs w:val="28"/>
        </w:rPr>
        <w:t>В целях содействия с медицинскими организациями частной формы собственности Министерством здравоохранения Камчатского края ежемесячно осуществляются выезды на объекты медицинской деятельности.</w:t>
      </w:r>
    </w:p>
    <w:p w14:paraId="4BF0743A" w14:textId="77777777" w:rsidR="004C2B7E" w:rsidRPr="0005435E" w:rsidRDefault="004C2B7E" w:rsidP="004C2B7E">
      <w:pPr>
        <w:tabs>
          <w:tab w:val="left" w:pos="1701"/>
        </w:tabs>
        <w:spacing w:after="0" w:line="240" w:lineRule="auto"/>
        <w:ind w:firstLine="709"/>
        <w:contextualSpacing/>
        <w:jc w:val="both"/>
        <w:rPr>
          <w:rFonts w:ascii="Times New Roman" w:hAnsi="Times New Roman" w:cs="Times New Roman"/>
          <w:sz w:val="28"/>
          <w:szCs w:val="28"/>
        </w:rPr>
      </w:pPr>
      <w:r w:rsidRPr="0005435E">
        <w:rPr>
          <w:rFonts w:ascii="Times New Roman" w:hAnsi="Times New Roman" w:cs="Times New Roman"/>
          <w:sz w:val="28"/>
          <w:szCs w:val="28"/>
        </w:rPr>
        <w:t>Так же в целях проведения мониторинга административных барьеров и оценки состояния конкурентной среды на рынках товаров и услуг субъектами предпринимательской деятельности в сфере здравоохранения Камчатского края, согласно плану проведения мониторинга, Министерством направлены письма медицинским организациям частной формы собственности о проведении анкетирования о состоянии и развитии конкурентной среды на рынках товаров и услуг Камчатского края.</w:t>
      </w:r>
    </w:p>
    <w:p w14:paraId="62A79FC6" w14:textId="77777777" w:rsidR="004C2B7E" w:rsidRPr="0005435E" w:rsidRDefault="004C2B7E" w:rsidP="004C2B7E">
      <w:pPr>
        <w:tabs>
          <w:tab w:val="left" w:pos="1701"/>
        </w:tabs>
        <w:spacing w:after="0" w:line="240" w:lineRule="auto"/>
        <w:ind w:firstLine="709"/>
        <w:contextualSpacing/>
        <w:jc w:val="both"/>
        <w:rPr>
          <w:rFonts w:ascii="Times New Roman" w:hAnsi="Times New Roman" w:cs="Times New Roman"/>
          <w:sz w:val="28"/>
          <w:szCs w:val="28"/>
        </w:rPr>
      </w:pPr>
      <w:r w:rsidRPr="0005435E">
        <w:rPr>
          <w:rFonts w:ascii="Times New Roman" w:hAnsi="Times New Roman" w:cs="Times New Roman"/>
          <w:sz w:val="28"/>
          <w:szCs w:val="28"/>
        </w:rPr>
        <w:t>Анкетирование прошли двадцать респондентов в сфере здравоохранения. По результатам анкетирования получены следующие данные.</w:t>
      </w:r>
    </w:p>
    <w:p w14:paraId="53A94C70" w14:textId="419A347E" w:rsidR="004C2B7E" w:rsidRPr="0005435E" w:rsidRDefault="004C2B7E" w:rsidP="004C2B7E">
      <w:pPr>
        <w:tabs>
          <w:tab w:val="left" w:pos="1701"/>
        </w:tabs>
        <w:spacing w:after="0" w:line="240" w:lineRule="auto"/>
        <w:ind w:firstLine="709"/>
        <w:contextualSpacing/>
        <w:jc w:val="both"/>
        <w:rPr>
          <w:rFonts w:ascii="Times New Roman" w:hAnsi="Times New Roman" w:cs="Times New Roman"/>
          <w:sz w:val="28"/>
          <w:szCs w:val="28"/>
        </w:rPr>
      </w:pPr>
      <w:r w:rsidRPr="0005435E">
        <w:rPr>
          <w:rFonts w:ascii="Times New Roman" w:hAnsi="Times New Roman" w:cs="Times New Roman"/>
          <w:sz w:val="28"/>
          <w:szCs w:val="28"/>
        </w:rPr>
        <w:t>Основными барьерами, препятствующими ведению бизнеса на рынке платных медицинских услуг, считают: нестабильность российского законодательства, регулирующего предпринимательскую деятельность – 46% опрошенных, высокие налоги – 32% опрошенных, отсутствие административных барьеров -</w:t>
      </w:r>
      <w:r w:rsidR="00C33290" w:rsidRPr="0005435E">
        <w:rPr>
          <w:rFonts w:ascii="Times New Roman" w:hAnsi="Times New Roman" w:cs="Times New Roman"/>
          <w:sz w:val="28"/>
          <w:szCs w:val="28"/>
        </w:rPr>
        <w:t xml:space="preserve"> </w:t>
      </w:r>
      <w:r w:rsidRPr="0005435E">
        <w:rPr>
          <w:rFonts w:ascii="Times New Roman" w:hAnsi="Times New Roman" w:cs="Times New Roman"/>
          <w:sz w:val="28"/>
          <w:szCs w:val="28"/>
        </w:rPr>
        <w:t xml:space="preserve">22% опрошенных. </w:t>
      </w:r>
    </w:p>
    <w:p w14:paraId="20E658E7" w14:textId="77777777" w:rsidR="004C2B7E" w:rsidRPr="0005435E" w:rsidRDefault="004C2B7E" w:rsidP="004C2B7E">
      <w:pPr>
        <w:tabs>
          <w:tab w:val="left" w:pos="1701"/>
        </w:tabs>
        <w:spacing w:after="0" w:line="240" w:lineRule="auto"/>
        <w:ind w:firstLine="709"/>
        <w:contextualSpacing/>
        <w:jc w:val="both"/>
        <w:rPr>
          <w:rFonts w:ascii="Times New Roman" w:hAnsi="Times New Roman" w:cs="Times New Roman"/>
          <w:sz w:val="28"/>
          <w:szCs w:val="28"/>
        </w:rPr>
      </w:pPr>
      <w:r w:rsidRPr="0005435E">
        <w:rPr>
          <w:rFonts w:ascii="Times New Roman" w:hAnsi="Times New Roman" w:cs="Times New Roman"/>
          <w:sz w:val="28"/>
          <w:szCs w:val="28"/>
        </w:rPr>
        <w:t>Вместе с тем, большинство анкетируемых отслеживают конъюнктуру рынка услуг и стремятся к повышению конкурентоспособности своего предприятия путем обучения персонала, приобретения современного оборудования, расширения перечня, оказываемых услуг населению.</w:t>
      </w:r>
    </w:p>
    <w:p w14:paraId="3FED6531" w14:textId="77777777" w:rsidR="004C2B7E" w:rsidRPr="0005435E" w:rsidRDefault="004C2B7E" w:rsidP="004C2B7E">
      <w:pPr>
        <w:tabs>
          <w:tab w:val="left" w:pos="1701"/>
        </w:tabs>
        <w:spacing w:after="0" w:line="240" w:lineRule="auto"/>
        <w:ind w:firstLine="709"/>
        <w:contextualSpacing/>
        <w:jc w:val="both"/>
        <w:rPr>
          <w:rFonts w:ascii="Times New Roman" w:hAnsi="Times New Roman" w:cs="Times New Roman"/>
          <w:sz w:val="28"/>
          <w:szCs w:val="28"/>
        </w:rPr>
      </w:pPr>
      <w:r w:rsidRPr="0005435E">
        <w:rPr>
          <w:rFonts w:ascii="Times New Roman" w:hAnsi="Times New Roman" w:cs="Times New Roman"/>
          <w:sz w:val="28"/>
          <w:szCs w:val="28"/>
        </w:rPr>
        <w:t>Сложности при освоении новых рынков, в первую очередь, связаны с высокими начальными издержками. Так считают 75% опрошенных. Препятствия, связанные с высокими транспортными издержками, насыщенностью новых рынков, выраженными в привязанности к традиционным участникам рынка медицинских услуг и высокой конкуренцией.</w:t>
      </w:r>
    </w:p>
    <w:p w14:paraId="114FE963" w14:textId="77777777" w:rsidR="004C2B7E" w:rsidRPr="0005435E" w:rsidRDefault="004C2B7E" w:rsidP="004C2B7E">
      <w:pPr>
        <w:tabs>
          <w:tab w:val="left" w:pos="1701"/>
        </w:tabs>
        <w:spacing w:after="0" w:line="240" w:lineRule="auto"/>
        <w:ind w:firstLine="709"/>
        <w:contextualSpacing/>
        <w:jc w:val="both"/>
        <w:rPr>
          <w:rFonts w:ascii="Times New Roman" w:hAnsi="Times New Roman" w:cs="Times New Roman"/>
          <w:sz w:val="28"/>
          <w:szCs w:val="28"/>
        </w:rPr>
      </w:pPr>
    </w:p>
    <w:p w14:paraId="41B9339C" w14:textId="77777777" w:rsidR="004C2B7E" w:rsidRPr="00B61E4E" w:rsidRDefault="004C2B7E" w:rsidP="004C2B7E">
      <w:pPr>
        <w:tabs>
          <w:tab w:val="left" w:pos="1701"/>
        </w:tabs>
        <w:spacing w:after="0" w:line="240" w:lineRule="auto"/>
        <w:ind w:firstLine="709"/>
        <w:contextualSpacing/>
        <w:jc w:val="both"/>
        <w:rPr>
          <w:rFonts w:ascii="Times New Roman" w:eastAsia="Times New Roman" w:hAnsi="Times New Roman" w:cs="Times New Roman"/>
          <w:b/>
          <w:sz w:val="28"/>
          <w:szCs w:val="28"/>
          <w:lang w:eastAsia="ru-RU"/>
        </w:rPr>
      </w:pPr>
      <w:r w:rsidRPr="0005435E">
        <w:rPr>
          <w:rFonts w:ascii="Times New Roman" w:eastAsia="Times New Roman" w:hAnsi="Times New Roman" w:cs="Times New Roman"/>
          <w:b/>
          <w:sz w:val="28"/>
          <w:szCs w:val="28"/>
          <w:lang w:eastAsia="ru-RU"/>
        </w:rPr>
        <w:t>Проблемы и факторы, огран</w:t>
      </w:r>
      <w:r>
        <w:rPr>
          <w:rFonts w:ascii="Times New Roman" w:eastAsia="Times New Roman" w:hAnsi="Times New Roman" w:cs="Times New Roman"/>
          <w:b/>
          <w:sz w:val="28"/>
          <w:szCs w:val="28"/>
          <w:lang w:eastAsia="ru-RU"/>
        </w:rPr>
        <w:t>ичивающие конкуренцию, предложения по развитию конкурентной среды</w:t>
      </w:r>
    </w:p>
    <w:p w14:paraId="78FDCDCC"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Сдерживающими факторами вхождения частных медицинских компаний в систему обязательного медицинского страхования являются:</w:t>
      </w:r>
    </w:p>
    <w:p w14:paraId="3BCCFB0E" w14:textId="77777777" w:rsidR="004C2B7E" w:rsidRPr="003E28D8" w:rsidRDefault="004C2B7E" w:rsidP="004C2B7E">
      <w:pPr>
        <w:numPr>
          <w:ilvl w:val="0"/>
          <w:numId w:val="38"/>
        </w:numPr>
        <w:spacing w:after="0" w:line="240" w:lineRule="atLeast"/>
        <w:ind w:left="0"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неудовлетворенность в тарифе на некоторые виды медицинских услуг, обусловлено тем, что утверждённые тарифы на оказание медицинских услуг не в полной мере позволяют полностью покрывать реальные затраты, произведенные при оказании данной медицинской услуги;</w:t>
      </w:r>
    </w:p>
    <w:p w14:paraId="41C809F3"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lastRenderedPageBreak/>
        <w:t>2)</w:t>
      </w:r>
      <w:r w:rsidRPr="003E28D8">
        <w:rPr>
          <w:rFonts w:ascii="Times New Roman" w:eastAsia="Times New Roman" w:hAnsi="Times New Roman" w:cs="Times New Roman"/>
          <w:sz w:val="28"/>
          <w:szCs w:val="28"/>
          <w:lang w:eastAsia="ru-RU"/>
        </w:rPr>
        <w:tab/>
        <w:t>значительные требования к оказанным медицинским услугам и оформлению документации со стороны медицинских страховых компаний, участвующих в реализации Территориальной программы ОМС;</w:t>
      </w:r>
    </w:p>
    <w:p w14:paraId="32327C28" w14:textId="77777777" w:rsidR="004C2B7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3)</w:t>
      </w:r>
      <w:r w:rsidRPr="003E28D8">
        <w:rPr>
          <w:rFonts w:ascii="Times New Roman" w:eastAsia="Times New Roman" w:hAnsi="Times New Roman" w:cs="Times New Roman"/>
          <w:sz w:val="28"/>
          <w:szCs w:val="28"/>
          <w:lang w:eastAsia="ru-RU"/>
        </w:rPr>
        <w:tab/>
        <w:t>большой объем отчетности в системе обязательного медицинского страхования.</w:t>
      </w:r>
    </w:p>
    <w:p w14:paraId="55D1CBF1" w14:textId="77777777" w:rsidR="004C2B7E" w:rsidRPr="00E44537" w:rsidRDefault="004C2B7E" w:rsidP="004C2B7E">
      <w:pPr>
        <w:pStyle w:val="Default"/>
        <w:ind w:firstLine="851"/>
        <w:jc w:val="both"/>
        <w:rPr>
          <w:color w:val="auto"/>
          <w:sz w:val="28"/>
          <w:szCs w:val="28"/>
        </w:rPr>
      </w:pPr>
      <w:r w:rsidRPr="00E44537">
        <w:rPr>
          <w:color w:val="auto"/>
          <w:sz w:val="28"/>
          <w:szCs w:val="28"/>
        </w:rPr>
        <w:t>Целью развития конкуренции на рынке медицинских услуг в Камчатском крае является повышение качества и доступности оказания медицинской помощи населению Камчатского края и доступности и качества лекарственных средств путем создания необходимых условий для активизации деятельности существующих участников рынков и для появления новых хозяйствующих субъектов на рынк</w:t>
      </w:r>
      <w:r>
        <w:rPr>
          <w:color w:val="auto"/>
          <w:sz w:val="28"/>
          <w:szCs w:val="28"/>
        </w:rPr>
        <w:t>е</w:t>
      </w:r>
      <w:r w:rsidRPr="00E44537">
        <w:rPr>
          <w:color w:val="auto"/>
          <w:sz w:val="28"/>
          <w:szCs w:val="28"/>
        </w:rPr>
        <w:t xml:space="preserve"> медицинских услуг. </w:t>
      </w:r>
    </w:p>
    <w:p w14:paraId="6C89CC57" w14:textId="77777777" w:rsidR="004C2B7E" w:rsidRPr="00E44537" w:rsidRDefault="004C2B7E" w:rsidP="004C2B7E">
      <w:pPr>
        <w:pStyle w:val="Default"/>
        <w:ind w:firstLine="851"/>
        <w:jc w:val="both"/>
        <w:rPr>
          <w:color w:val="auto"/>
          <w:sz w:val="28"/>
          <w:szCs w:val="28"/>
        </w:rPr>
      </w:pPr>
      <w:r w:rsidRPr="00E44537">
        <w:rPr>
          <w:color w:val="auto"/>
          <w:sz w:val="28"/>
          <w:szCs w:val="28"/>
        </w:rPr>
        <w:t xml:space="preserve">Развитие конкуренции на рынке медицинских услуг в Камчатском крае предусматривает решение следующих задач: </w:t>
      </w:r>
    </w:p>
    <w:p w14:paraId="7D71261B" w14:textId="77777777" w:rsidR="004C2B7E" w:rsidRPr="00492E66" w:rsidRDefault="004C2B7E" w:rsidP="004C2B7E">
      <w:pPr>
        <w:pStyle w:val="Default"/>
        <w:ind w:firstLine="851"/>
        <w:jc w:val="both"/>
        <w:rPr>
          <w:color w:val="auto"/>
          <w:sz w:val="28"/>
          <w:szCs w:val="28"/>
        </w:rPr>
      </w:pPr>
      <w:r w:rsidRPr="00E44537">
        <w:rPr>
          <w:color w:val="auto"/>
          <w:sz w:val="28"/>
          <w:szCs w:val="28"/>
        </w:rPr>
        <w:t>- расширение доступа медицинских организаций любых форм собственности к участию в реализации территориальн</w:t>
      </w:r>
      <w:r>
        <w:rPr>
          <w:color w:val="auto"/>
          <w:sz w:val="28"/>
          <w:szCs w:val="28"/>
        </w:rPr>
        <w:t>ой</w:t>
      </w:r>
      <w:r w:rsidRPr="00E44537">
        <w:rPr>
          <w:color w:val="auto"/>
          <w:sz w:val="28"/>
          <w:szCs w:val="28"/>
        </w:rPr>
        <w:t xml:space="preserve"> программ</w:t>
      </w:r>
      <w:r>
        <w:rPr>
          <w:color w:val="auto"/>
          <w:sz w:val="28"/>
          <w:szCs w:val="28"/>
        </w:rPr>
        <w:t>ы</w:t>
      </w:r>
      <w:r w:rsidRPr="00E44537">
        <w:rPr>
          <w:color w:val="auto"/>
          <w:sz w:val="28"/>
          <w:szCs w:val="28"/>
        </w:rPr>
        <w:t xml:space="preserve"> обязательного м</w:t>
      </w:r>
      <w:r>
        <w:rPr>
          <w:color w:val="auto"/>
          <w:sz w:val="28"/>
          <w:szCs w:val="28"/>
        </w:rPr>
        <w:t>едицинского страхования граждан</w:t>
      </w:r>
      <w:r w:rsidRPr="00492E66">
        <w:rPr>
          <w:color w:val="auto"/>
          <w:sz w:val="28"/>
          <w:szCs w:val="28"/>
        </w:rPr>
        <w:t>;</w:t>
      </w:r>
    </w:p>
    <w:p w14:paraId="78CFC76D" w14:textId="77777777" w:rsidR="004C2B7E" w:rsidRPr="00E44537" w:rsidRDefault="004C2B7E" w:rsidP="004C2B7E">
      <w:pPr>
        <w:pStyle w:val="Default"/>
        <w:ind w:firstLine="851"/>
        <w:jc w:val="both"/>
        <w:rPr>
          <w:color w:val="auto"/>
          <w:sz w:val="28"/>
          <w:szCs w:val="28"/>
        </w:rPr>
      </w:pPr>
      <w:r w:rsidRPr="00E44537">
        <w:rPr>
          <w:color w:val="auto"/>
          <w:sz w:val="28"/>
          <w:szCs w:val="28"/>
        </w:rPr>
        <w:t>- снижение административных барьеров для входа на рынки новых хозяйствующих субъектов;</w:t>
      </w:r>
    </w:p>
    <w:p w14:paraId="562296E9" w14:textId="77777777" w:rsidR="004C2B7E" w:rsidRPr="00E44537" w:rsidRDefault="004C2B7E" w:rsidP="004C2B7E">
      <w:pPr>
        <w:pStyle w:val="Default"/>
        <w:ind w:firstLine="851"/>
        <w:jc w:val="both"/>
        <w:rPr>
          <w:color w:val="auto"/>
          <w:sz w:val="28"/>
          <w:szCs w:val="28"/>
        </w:rPr>
      </w:pPr>
      <w:r w:rsidRPr="00E44537">
        <w:rPr>
          <w:color w:val="auto"/>
          <w:sz w:val="28"/>
          <w:szCs w:val="28"/>
        </w:rPr>
        <w:t xml:space="preserve">- повышение эффективности защиты конкуренции; </w:t>
      </w:r>
    </w:p>
    <w:p w14:paraId="08043B4B" w14:textId="77777777" w:rsidR="004C2B7E" w:rsidRPr="00E44537" w:rsidRDefault="004C2B7E" w:rsidP="004C2B7E">
      <w:pPr>
        <w:pStyle w:val="Default"/>
        <w:ind w:firstLine="851"/>
        <w:jc w:val="both"/>
        <w:rPr>
          <w:color w:val="auto"/>
          <w:sz w:val="28"/>
          <w:szCs w:val="28"/>
        </w:rPr>
      </w:pPr>
      <w:r w:rsidRPr="00E44537">
        <w:rPr>
          <w:color w:val="auto"/>
          <w:sz w:val="28"/>
          <w:szCs w:val="28"/>
        </w:rPr>
        <w:t>- создание системы равного доступа потребителей к информации о товарах и услугах в целях привлечения новых предпринимателей;</w:t>
      </w:r>
    </w:p>
    <w:p w14:paraId="25636D23" w14:textId="77777777" w:rsidR="004C2B7E" w:rsidRPr="00E44537" w:rsidRDefault="004C2B7E" w:rsidP="004C2B7E">
      <w:pPr>
        <w:pStyle w:val="Default"/>
        <w:ind w:firstLine="851"/>
        <w:jc w:val="both"/>
        <w:rPr>
          <w:color w:val="auto"/>
          <w:sz w:val="28"/>
          <w:szCs w:val="28"/>
        </w:rPr>
      </w:pPr>
      <w:r w:rsidRPr="00E44537">
        <w:rPr>
          <w:color w:val="auto"/>
          <w:sz w:val="28"/>
          <w:szCs w:val="28"/>
        </w:rPr>
        <w:t xml:space="preserve">- обеспечение доступности для участников рынка информационной поддержкой. </w:t>
      </w:r>
    </w:p>
    <w:p w14:paraId="725E96BA" w14:textId="6174EAC9"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В пределах 90% частных медицинских организаций в Камчатском крае относятся к микропредприятиям, то есть численность сотрудников этих предприятий составляет до 15 человек, и они не имеют значительных финансовых ресурсов для приобретения дорогостоящего медицинского оборудования для получения лицензии, в соответствии с Правительством Российской Федерации от</w:t>
      </w:r>
      <w:r w:rsidR="00C33290">
        <w:rPr>
          <w:rFonts w:ascii="Times New Roman" w:eastAsia="Times New Roman" w:hAnsi="Times New Roman" w:cs="Times New Roman"/>
          <w:sz w:val="28"/>
          <w:szCs w:val="28"/>
          <w:lang w:eastAsia="ru-RU"/>
        </w:rPr>
        <w:t xml:space="preserve">   </w:t>
      </w:r>
      <w:r w:rsidRPr="003E28D8">
        <w:rPr>
          <w:rFonts w:ascii="Times New Roman" w:eastAsia="Times New Roman" w:hAnsi="Times New Roman" w:cs="Times New Roman"/>
          <w:sz w:val="28"/>
          <w:szCs w:val="28"/>
          <w:lang w:eastAsia="ru-RU"/>
        </w:rPr>
        <w:t>16.04.2012 № 291«О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14:paraId="31C9548F" w14:textId="56E60B32"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Вместе с тем, стандартами оснащения, в соответствии с порядками оказания медицинской помощи, предусмотрено значительное количество дорогостоящего медицинского оборудования, неиспользуемого врачами в повседневной практике.</w:t>
      </w:r>
      <w:r w:rsidR="00C33290">
        <w:rPr>
          <w:rFonts w:ascii="Times New Roman" w:eastAsia="Times New Roman" w:hAnsi="Times New Roman" w:cs="Times New Roman"/>
          <w:sz w:val="28"/>
          <w:szCs w:val="28"/>
          <w:lang w:eastAsia="ru-RU"/>
        </w:rPr>
        <w:t xml:space="preserve"> </w:t>
      </w:r>
      <w:r w:rsidRPr="003E28D8">
        <w:rPr>
          <w:rFonts w:ascii="Times New Roman" w:eastAsia="Times New Roman" w:hAnsi="Times New Roman" w:cs="Times New Roman"/>
          <w:sz w:val="28"/>
          <w:szCs w:val="28"/>
          <w:lang w:eastAsia="ru-RU"/>
        </w:rPr>
        <w:t>Например, в стандарте оснащения кабинета врача-колопроктолога есть сфинктерометр. Стоимость отечественного изделия</w:t>
      </w:r>
      <w:r>
        <w:rPr>
          <w:rFonts w:ascii="Times New Roman" w:eastAsia="Times New Roman" w:hAnsi="Times New Roman" w:cs="Times New Roman"/>
          <w:sz w:val="28"/>
          <w:szCs w:val="28"/>
          <w:lang w:eastAsia="ru-RU"/>
        </w:rPr>
        <w:t xml:space="preserve"> по состоянию на январь 2018</w:t>
      </w:r>
      <w:r w:rsidR="00C332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00C332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составляет </w:t>
      </w:r>
      <w:r w:rsidRPr="003E28D8">
        <w:rPr>
          <w:rFonts w:ascii="Times New Roman" w:eastAsia="Times New Roman" w:hAnsi="Times New Roman" w:cs="Times New Roman"/>
          <w:sz w:val="28"/>
          <w:szCs w:val="28"/>
          <w:lang w:eastAsia="ru-RU"/>
        </w:rPr>
        <w:t>свыше 300 тыс. рублей, а зарубежные аналоги стоят примерно 7 тыс. евро. Данный аппарат не применяется в повседневной практике в связи с отсутствием потребности. В стандарте оснащения офтальмологического кабинета для взрослого населения предусмотрен автоматический пневмотонометр (аппарат для измерения внутриглазного давления) стоимостью 600</w:t>
      </w:r>
      <w:r>
        <w:rPr>
          <w:rFonts w:ascii="Times New Roman" w:eastAsia="Times New Roman" w:hAnsi="Times New Roman" w:cs="Times New Roman"/>
          <w:sz w:val="28"/>
          <w:szCs w:val="28"/>
          <w:lang w:eastAsia="ru-RU"/>
        </w:rPr>
        <w:t xml:space="preserve"> </w:t>
      </w:r>
      <w:r w:rsidRPr="003E28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E28D8">
        <w:rPr>
          <w:rFonts w:ascii="Times New Roman" w:eastAsia="Times New Roman" w:hAnsi="Times New Roman" w:cs="Times New Roman"/>
          <w:sz w:val="28"/>
          <w:szCs w:val="28"/>
          <w:lang w:eastAsia="ru-RU"/>
        </w:rPr>
        <w:t>700 тыс. рублей. Вместе с тем</w:t>
      </w:r>
      <w:r>
        <w:rPr>
          <w:rFonts w:ascii="Times New Roman" w:eastAsia="Times New Roman" w:hAnsi="Times New Roman" w:cs="Times New Roman"/>
          <w:sz w:val="28"/>
          <w:szCs w:val="28"/>
          <w:lang w:eastAsia="ru-RU"/>
        </w:rPr>
        <w:t>,</w:t>
      </w:r>
      <w:r w:rsidRPr="003E28D8">
        <w:rPr>
          <w:rFonts w:ascii="Times New Roman" w:eastAsia="Times New Roman" w:hAnsi="Times New Roman" w:cs="Times New Roman"/>
          <w:sz w:val="28"/>
          <w:szCs w:val="28"/>
          <w:lang w:eastAsia="ru-RU"/>
        </w:rPr>
        <w:t xml:space="preserve"> его </w:t>
      </w:r>
      <w:r w:rsidRPr="003E28D8">
        <w:rPr>
          <w:rFonts w:ascii="Times New Roman" w:eastAsia="Times New Roman" w:hAnsi="Times New Roman" w:cs="Times New Roman"/>
          <w:sz w:val="28"/>
          <w:szCs w:val="28"/>
          <w:lang w:eastAsia="ru-RU"/>
        </w:rPr>
        <w:lastRenderedPageBreak/>
        <w:t xml:space="preserve">функции </w:t>
      </w:r>
      <w:r w:rsidR="00FA7C57" w:rsidRPr="003E28D8">
        <w:rPr>
          <w:rFonts w:ascii="Times New Roman" w:eastAsia="Times New Roman" w:hAnsi="Times New Roman" w:cs="Times New Roman"/>
          <w:sz w:val="28"/>
          <w:szCs w:val="28"/>
          <w:lang w:eastAsia="ru-RU"/>
        </w:rPr>
        <w:t>для</w:t>
      </w:r>
      <w:r w:rsidR="00FA7C57">
        <w:rPr>
          <w:rFonts w:ascii="Times New Roman" w:eastAsia="Times New Roman" w:hAnsi="Times New Roman" w:cs="Times New Roman"/>
          <w:sz w:val="28"/>
          <w:szCs w:val="28"/>
          <w:lang w:eastAsia="ru-RU"/>
        </w:rPr>
        <w:t xml:space="preserve"> частных медицинских организаций</w:t>
      </w:r>
      <w:r w:rsidRPr="003E28D8">
        <w:rPr>
          <w:rFonts w:ascii="Times New Roman" w:eastAsia="Times New Roman" w:hAnsi="Times New Roman" w:cs="Times New Roman"/>
          <w:sz w:val="28"/>
          <w:szCs w:val="28"/>
          <w:lang w:eastAsia="ru-RU"/>
        </w:rPr>
        <w:t xml:space="preserve"> может выполнять предусмотре</w:t>
      </w:r>
      <w:r>
        <w:rPr>
          <w:rFonts w:ascii="Times New Roman" w:eastAsia="Times New Roman" w:hAnsi="Times New Roman" w:cs="Times New Roman"/>
          <w:sz w:val="28"/>
          <w:szCs w:val="28"/>
          <w:lang w:eastAsia="ru-RU"/>
        </w:rPr>
        <w:t xml:space="preserve">нный в оснащении этого </w:t>
      </w:r>
      <w:r w:rsidRPr="003E28D8">
        <w:rPr>
          <w:rFonts w:ascii="Times New Roman" w:eastAsia="Times New Roman" w:hAnsi="Times New Roman" w:cs="Times New Roman"/>
          <w:sz w:val="28"/>
          <w:szCs w:val="28"/>
          <w:lang w:eastAsia="ru-RU"/>
        </w:rPr>
        <w:t>же кабинета тонометр аппланационный Маклакова, который стоит около 5 тыс. рублей. Для индивидуальных предпринимателей и микропредприятий подобные расходы на медицинское оборудование, которым они не будут пользоваться в повседневной деятельности, являются серьезным барьером для начала бизнеса в сфере здравоохранения.</w:t>
      </w:r>
    </w:p>
    <w:p w14:paraId="13BDB683"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Выходом из сложившейся ситуации может послужить:</w:t>
      </w:r>
    </w:p>
    <w:p w14:paraId="700F7AC8"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1)</w:t>
      </w:r>
      <w:r w:rsidRPr="003E28D8">
        <w:rPr>
          <w:rFonts w:ascii="Times New Roman" w:eastAsia="Times New Roman" w:hAnsi="Times New Roman" w:cs="Times New Roman"/>
          <w:sz w:val="28"/>
          <w:szCs w:val="28"/>
          <w:lang w:eastAsia="ru-RU"/>
        </w:rPr>
        <w:tab/>
        <w:t>внесение изменений в Федеральный закон от 29.11.2010 № 326 «Об обязательном медицинском страховании в Российской Федерации» в части установления права на получение медицинскими организациями частных форм собственности части расходов, не покрытых тарифом на оказание медицинской помощи в системе обязательного медицинского страхования, за счет средств пациента, то есть оплаты услуг за счет двух источников;</w:t>
      </w:r>
    </w:p>
    <w:p w14:paraId="1CE63788"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2)</w:t>
      </w:r>
      <w:r w:rsidRPr="003E28D8">
        <w:rPr>
          <w:rFonts w:ascii="Times New Roman" w:eastAsia="Times New Roman" w:hAnsi="Times New Roman" w:cs="Times New Roman"/>
          <w:sz w:val="28"/>
          <w:szCs w:val="28"/>
          <w:lang w:eastAsia="ru-RU"/>
        </w:rPr>
        <w:tab/>
        <w:t>получение частными компаниями лицензий на оказание наиболее востребованных у пациентов услуг: высокотехнологичной, специализированной медицинской помощи, услуг на реабилитацию и др., которую оказывает ограниченное количество государственных медицинских организаций края, что увеличивает сроки ожидания услуги у пациентов;</w:t>
      </w:r>
    </w:p>
    <w:p w14:paraId="46ED0D09" w14:textId="77777777" w:rsidR="004C2B7E"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3) внесение изменений в постановление Правительства Российской Федерации от 16.04.2012 № 291«О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 позволяющее индивидуальным предпринимателям и микропредприятиям получать лицензии на осуществление медицинской деятельности без дорогостоящего, редко используемого медицинского оборудования, включенного в стандарты оснащения согласно порядков оказания медицинской помощи.</w:t>
      </w:r>
    </w:p>
    <w:p w14:paraId="0F19E7B1"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Развитие рынка медицинских услуг и принятие вышеназванных мер приведет:</w:t>
      </w:r>
    </w:p>
    <w:p w14:paraId="6FDA2779"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1)</w:t>
      </w:r>
      <w:r w:rsidRPr="003E28D8">
        <w:rPr>
          <w:rFonts w:ascii="Times New Roman" w:eastAsia="Times New Roman" w:hAnsi="Times New Roman" w:cs="Times New Roman"/>
          <w:sz w:val="28"/>
          <w:szCs w:val="28"/>
          <w:lang w:eastAsia="ru-RU"/>
        </w:rPr>
        <w:tab/>
        <w:t xml:space="preserve">к оказанию бесплатной медицинской помощи большему числу жителям Камчатского края в частной системе здравоохранения при наличии полисов обязательного медицинского страхования; </w:t>
      </w:r>
    </w:p>
    <w:p w14:paraId="1F293350"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2)</w:t>
      </w:r>
      <w:r w:rsidRPr="003E28D8">
        <w:rPr>
          <w:rFonts w:ascii="Times New Roman" w:eastAsia="Times New Roman" w:hAnsi="Times New Roman" w:cs="Times New Roman"/>
          <w:sz w:val="28"/>
          <w:szCs w:val="28"/>
          <w:lang w:eastAsia="ru-RU"/>
        </w:rPr>
        <w:tab/>
        <w:t xml:space="preserve">к повышению доступности и качества медицинской помощи; </w:t>
      </w:r>
    </w:p>
    <w:p w14:paraId="0AA23C56"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3)</w:t>
      </w:r>
      <w:r w:rsidRPr="003E28D8">
        <w:rPr>
          <w:rFonts w:ascii="Times New Roman" w:eastAsia="Times New Roman" w:hAnsi="Times New Roman" w:cs="Times New Roman"/>
          <w:sz w:val="28"/>
          <w:szCs w:val="28"/>
          <w:lang w:eastAsia="ru-RU"/>
        </w:rPr>
        <w:tab/>
        <w:t xml:space="preserve">к увеличению сети и дальнейшему развитию частной системы здравоохранения в Камчатском крае; </w:t>
      </w:r>
    </w:p>
    <w:p w14:paraId="0CF17288" w14:textId="77777777" w:rsidR="004C2B7E" w:rsidRPr="003E28D8" w:rsidRDefault="004C2B7E" w:rsidP="004C2B7E">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4)</w:t>
      </w:r>
      <w:r w:rsidRPr="003E28D8">
        <w:rPr>
          <w:rFonts w:ascii="Times New Roman" w:eastAsia="Times New Roman" w:hAnsi="Times New Roman" w:cs="Times New Roman"/>
          <w:sz w:val="28"/>
          <w:szCs w:val="28"/>
          <w:lang w:eastAsia="ru-RU"/>
        </w:rPr>
        <w:tab/>
        <w:t>к увеличению поступлений налогов в краевой бюджет.</w:t>
      </w:r>
    </w:p>
    <w:p w14:paraId="5FB673A4" w14:textId="77777777" w:rsidR="004C2B7E" w:rsidRDefault="004C2B7E" w:rsidP="004C2B7E">
      <w:pPr>
        <w:pStyle w:val="a9"/>
        <w:spacing w:line="240" w:lineRule="atLeast"/>
        <w:ind w:left="0" w:firstLine="709"/>
        <w:jc w:val="both"/>
        <w:rPr>
          <w:rFonts w:ascii="Times New Roman" w:hAnsi="Times New Roman" w:cs="Times New Roman"/>
          <w:sz w:val="28"/>
          <w:szCs w:val="28"/>
        </w:rPr>
      </w:pPr>
    </w:p>
    <w:p w14:paraId="1C489DF6" w14:textId="7F94964D" w:rsidR="00AB39CA" w:rsidRDefault="00AB39CA" w:rsidP="00D170BC">
      <w:pPr>
        <w:pStyle w:val="3"/>
        <w:spacing w:line="240" w:lineRule="auto"/>
        <w:ind w:firstLine="709"/>
        <w:jc w:val="both"/>
        <w:rPr>
          <w:rFonts w:ascii="Times New Roman" w:hAnsi="Times New Roman" w:cs="Times New Roman"/>
          <w:sz w:val="28"/>
          <w:szCs w:val="28"/>
        </w:rPr>
      </w:pPr>
      <w:bookmarkStart w:id="9" w:name="_Toc3045880"/>
      <w:r w:rsidRPr="00685EC0">
        <w:rPr>
          <w:rFonts w:ascii="Times New Roman" w:hAnsi="Times New Roman" w:cs="Times New Roman"/>
          <w:sz w:val="28"/>
          <w:szCs w:val="28"/>
        </w:rPr>
        <w:t>2.2.5. Рынок услуг розничной торговли фармацевтической продукцией</w:t>
      </w:r>
      <w:bookmarkEnd w:id="9"/>
    </w:p>
    <w:p w14:paraId="57CE8B60" w14:textId="77777777" w:rsidR="009B07FE" w:rsidRDefault="009B07FE" w:rsidP="00FA7C57">
      <w:pPr>
        <w:tabs>
          <w:tab w:val="left" w:pos="1701"/>
        </w:tabs>
        <w:spacing w:after="0" w:line="240" w:lineRule="auto"/>
        <w:ind w:firstLine="709"/>
        <w:contextualSpacing/>
        <w:jc w:val="both"/>
        <w:rPr>
          <w:rFonts w:ascii="Times New Roman" w:hAnsi="Times New Roman" w:cs="Times New Roman"/>
          <w:b/>
          <w:sz w:val="28"/>
          <w:szCs w:val="28"/>
        </w:rPr>
      </w:pPr>
    </w:p>
    <w:p w14:paraId="28E09772" w14:textId="11310048" w:rsidR="001E6CF8" w:rsidRDefault="001E6CF8" w:rsidP="00FA7C57">
      <w:pPr>
        <w:tabs>
          <w:tab w:val="left" w:pos="1701"/>
        </w:tabs>
        <w:spacing w:after="0" w:line="240" w:lineRule="auto"/>
        <w:ind w:firstLine="709"/>
        <w:contextualSpacing/>
        <w:jc w:val="both"/>
        <w:rPr>
          <w:rFonts w:ascii="Times New Roman" w:hAnsi="Times New Roman" w:cs="Times New Roman"/>
          <w:b/>
          <w:sz w:val="28"/>
          <w:szCs w:val="28"/>
        </w:rPr>
      </w:pPr>
      <w:r w:rsidRPr="001E6CF8">
        <w:rPr>
          <w:rFonts w:ascii="Times New Roman" w:hAnsi="Times New Roman" w:cs="Times New Roman"/>
          <w:b/>
          <w:sz w:val="28"/>
          <w:szCs w:val="28"/>
        </w:rPr>
        <w:t>Структурные показатели</w:t>
      </w:r>
    </w:p>
    <w:p w14:paraId="08C87BEC" w14:textId="77A64123" w:rsidR="003E28D8" w:rsidRDefault="003E28D8" w:rsidP="00FA7C57">
      <w:pPr>
        <w:tabs>
          <w:tab w:val="left" w:pos="1701"/>
        </w:tabs>
        <w:spacing w:after="0" w:line="240" w:lineRule="atLeast"/>
        <w:ind w:firstLine="709"/>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lastRenderedPageBreak/>
        <w:t>Сегмент рынка розничной торговли лекарственными средствами в Камчатском крае представлен аптечными организациями различной формы собственности. На территории края осуществляли деятельность в 2018 г. 145 аптек и аптечных пунктов (2016 г. – 138, в 2017 г.- 155), 22 из которых относится к государственной (муниципальной) форме собственности (2016 г. – 23, 2017 г. – 26). В 2018 г. доля негосударственных аптечных организаций составляет 84,8% (2016 – 83,9%, 2017 – 83,2%), указано в таб</w:t>
      </w:r>
      <w:r w:rsidR="00FA7C57">
        <w:rPr>
          <w:rFonts w:ascii="Times New Roman" w:eastAsia="Times New Roman" w:hAnsi="Times New Roman" w:cs="Times New Roman"/>
          <w:sz w:val="28"/>
          <w:szCs w:val="28"/>
          <w:lang w:eastAsia="ru-RU"/>
        </w:rPr>
        <w:t>лице 2.2.22.</w:t>
      </w:r>
    </w:p>
    <w:p w14:paraId="4D7E0C2F" w14:textId="77777777" w:rsidR="00FA7C57" w:rsidRDefault="00FA7C57" w:rsidP="003E28D8">
      <w:pPr>
        <w:tabs>
          <w:tab w:val="left" w:pos="1701"/>
        </w:tabs>
        <w:spacing w:after="0" w:line="240" w:lineRule="atLeast"/>
        <w:ind w:left="-142" w:firstLine="709"/>
        <w:contextualSpacing/>
        <w:jc w:val="both"/>
        <w:rPr>
          <w:rFonts w:ascii="Times New Roman" w:eastAsia="Times New Roman" w:hAnsi="Times New Roman" w:cs="Times New Roman"/>
          <w:sz w:val="28"/>
          <w:szCs w:val="28"/>
          <w:lang w:eastAsia="ru-RU"/>
        </w:rPr>
      </w:pPr>
    </w:p>
    <w:p w14:paraId="50B38459" w14:textId="379663BC" w:rsidR="00FA7C57" w:rsidRPr="00FA7C57" w:rsidRDefault="00FA7C57" w:rsidP="00FA7C57">
      <w:pPr>
        <w:tabs>
          <w:tab w:val="left" w:pos="1701"/>
        </w:tabs>
        <w:spacing w:after="0" w:line="240" w:lineRule="atLeast"/>
        <w:ind w:left="-142" w:firstLine="709"/>
        <w:contextualSpacing/>
        <w:jc w:val="right"/>
        <w:rPr>
          <w:rFonts w:ascii="Times New Roman" w:eastAsia="Times New Roman" w:hAnsi="Times New Roman" w:cs="Times New Roman"/>
          <w:sz w:val="24"/>
          <w:szCs w:val="28"/>
          <w:lang w:eastAsia="ru-RU"/>
        </w:rPr>
      </w:pPr>
      <w:r w:rsidRPr="00FA7C57">
        <w:rPr>
          <w:rFonts w:ascii="Times New Roman" w:eastAsia="Times New Roman" w:hAnsi="Times New Roman" w:cs="Times New Roman"/>
          <w:sz w:val="24"/>
          <w:szCs w:val="28"/>
          <w:lang w:eastAsia="ru-RU"/>
        </w:rPr>
        <w:t>Таблица 2.2.22</w:t>
      </w:r>
    </w:p>
    <w:p w14:paraId="11E920A7" w14:textId="77777777" w:rsidR="00FA7C57" w:rsidRPr="00FA7C57" w:rsidRDefault="00FA7C57" w:rsidP="00FA7C57">
      <w:pPr>
        <w:tabs>
          <w:tab w:val="left" w:pos="1701"/>
        </w:tabs>
        <w:spacing w:after="0" w:line="240" w:lineRule="auto"/>
        <w:contextualSpacing/>
        <w:jc w:val="right"/>
        <w:rPr>
          <w:rFonts w:ascii="Times New Roman" w:eastAsia="Times New Roman" w:hAnsi="Times New Roman" w:cs="Times New Roman"/>
          <w:sz w:val="24"/>
          <w:szCs w:val="28"/>
          <w:lang w:eastAsia="ru-RU"/>
        </w:rPr>
      </w:pPr>
    </w:p>
    <w:p w14:paraId="5C4A9B70" w14:textId="6BAFD2BA" w:rsidR="00FA7C57" w:rsidRPr="00FA7C57" w:rsidRDefault="00FA7C57" w:rsidP="0005435E">
      <w:pPr>
        <w:widowControl w:val="0"/>
        <w:tabs>
          <w:tab w:val="left" w:pos="1701"/>
        </w:tabs>
        <w:spacing w:after="0" w:line="240" w:lineRule="auto"/>
        <w:contextualSpacing/>
        <w:jc w:val="center"/>
        <w:rPr>
          <w:rFonts w:ascii="Times New Roman" w:eastAsia="Times New Roman" w:hAnsi="Times New Roman" w:cs="Times New Roman"/>
          <w:sz w:val="24"/>
          <w:szCs w:val="28"/>
          <w:lang w:eastAsia="ru-RU"/>
        </w:rPr>
      </w:pPr>
      <w:r w:rsidRPr="00FA7C57">
        <w:rPr>
          <w:rFonts w:ascii="Times New Roman" w:eastAsia="Times New Roman" w:hAnsi="Times New Roman" w:cs="Times New Roman"/>
          <w:sz w:val="24"/>
          <w:szCs w:val="28"/>
          <w:lang w:eastAsia="ru-RU"/>
        </w:rPr>
        <w:t>Количество субъектов хозяйственной деятельности (рынок услуг розничной торговли фармацевтической продукцией)</w:t>
      </w:r>
    </w:p>
    <w:p w14:paraId="401DC24B" w14:textId="77777777" w:rsidR="00FA7C57" w:rsidRDefault="00FA7C57" w:rsidP="0005435E">
      <w:pPr>
        <w:widowControl w:val="0"/>
        <w:tabs>
          <w:tab w:val="left" w:pos="1701"/>
        </w:tabs>
        <w:spacing w:after="0" w:line="240" w:lineRule="atLeast"/>
        <w:contextualSpacing/>
        <w:jc w:val="both"/>
        <w:rPr>
          <w:rFonts w:ascii="Times New Roman" w:eastAsia="Times New Roman" w:hAnsi="Times New Roman" w:cs="Times New Roman"/>
          <w:sz w:val="28"/>
          <w:szCs w:val="28"/>
          <w:lang w:eastAsia="ru-RU"/>
        </w:rPr>
      </w:pPr>
    </w:p>
    <w:tbl>
      <w:tblPr>
        <w:tblW w:w="9621"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709"/>
        <w:gridCol w:w="708"/>
        <w:gridCol w:w="709"/>
        <w:gridCol w:w="709"/>
        <w:gridCol w:w="850"/>
        <w:gridCol w:w="567"/>
        <w:gridCol w:w="567"/>
        <w:gridCol w:w="851"/>
        <w:gridCol w:w="567"/>
        <w:gridCol w:w="1185"/>
        <w:gridCol w:w="516"/>
      </w:tblGrid>
      <w:tr w:rsidR="003E28D8" w:rsidRPr="006D058D" w14:paraId="7C702A69" w14:textId="77777777" w:rsidTr="009B07FE">
        <w:trPr>
          <w:cantSplit/>
          <w:trHeight w:val="3512"/>
        </w:trPr>
        <w:tc>
          <w:tcPr>
            <w:tcW w:w="1683" w:type="dxa"/>
          </w:tcPr>
          <w:p w14:paraId="503E8CE3" w14:textId="77777777" w:rsidR="003E28D8" w:rsidRPr="006D058D" w:rsidRDefault="003E28D8" w:rsidP="0005435E">
            <w:pPr>
              <w:widowControl w:val="0"/>
              <w:jc w:val="both"/>
              <w:rPr>
                <w:rFonts w:ascii="Times New Roman" w:hAnsi="Times New Roman" w:cs="Times New Roman"/>
                <w:sz w:val="24"/>
                <w:szCs w:val="24"/>
              </w:rPr>
            </w:pPr>
            <w:r w:rsidRPr="006D058D">
              <w:rPr>
                <w:rFonts w:ascii="Times New Roman" w:hAnsi="Times New Roman" w:cs="Times New Roman"/>
                <w:sz w:val="24"/>
                <w:szCs w:val="24"/>
              </w:rPr>
              <w:t>Наименование</w:t>
            </w:r>
          </w:p>
        </w:tc>
        <w:tc>
          <w:tcPr>
            <w:tcW w:w="709" w:type="dxa"/>
            <w:textDirection w:val="btLr"/>
          </w:tcPr>
          <w:p w14:paraId="0AAFCF10"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2015 год</w:t>
            </w:r>
          </w:p>
        </w:tc>
        <w:tc>
          <w:tcPr>
            <w:tcW w:w="708" w:type="dxa"/>
            <w:textDirection w:val="btLr"/>
          </w:tcPr>
          <w:p w14:paraId="15A75030"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Доля от общего количества, %</w:t>
            </w:r>
          </w:p>
        </w:tc>
        <w:tc>
          <w:tcPr>
            <w:tcW w:w="709" w:type="dxa"/>
            <w:textDirection w:val="btLr"/>
          </w:tcPr>
          <w:p w14:paraId="4EBBFDD4"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2016 год</w:t>
            </w:r>
          </w:p>
        </w:tc>
        <w:tc>
          <w:tcPr>
            <w:tcW w:w="709" w:type="dxa"/>
            <w:textDirection w:val="btLr"/>
          </w:tcPr>
          <w:p w14:paraId="1D05974B"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Доля от общего количества, %</w:t>
            </w:r>
          </w:p>
        </w:tc>
        <w:tc>
          <w:tcPr>
            <w:tcW w:w="850" w:type="dxa"/>
            <w:textDirection w:val="btLr"/>
          </w:tcPr>
          <w:p w14:paraId="7A89D396"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Темп роста / снижения (к предыдущему году), %</w:t>
            </w:r>
          </w:p>
        </w:tc>
        <w:tc>
          <w:tcPr>
            <w:tcW w:w="567" w:type="dxa"/>
            <w:textDirection w:val="btLr"/>
          </w:tcPr>
          <w:p w14:paraId="14871C4D"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2017 год</w:t>
            </w:r>
          </w:p>
        </w:tc>
        <w:tc>
          <w:tcPr>
            <w:tcW w:w="567" w:type="dxa"/>
            <w:textDirection w:val="btLr"/>
          </w:tcPr>
          <w:p w14:paraId="1E5584BA"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Доля от общего количества, %</w:t>
            </w:r>
          </w:p>
        </w:tc>
        <w:tc>
          <w:tcPr>
            <w:tcW w:w="851" w:type="dxa"/>
            <w:textDirection w:val="btLr"/>
          </w:tcPr>
          <w:p w14:paraId="51D18360"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Темп роста / снижения (к предыдущему году), %</w:t>
            </w:r>
          </w:p>
        </w:tc>
        <w:tc>
          <w:tcPr>
            <w:tcW w:w="567" w:type="dxa"/>
            <w:textDirection w:val="btLr"/>
          </w:tcPr>
          <w:p w14:paraId="6DA9CF5E"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2018 год (на 01.06.2018)</w:t>
            </w:r>
          </w:p>
        </w:tc>
        <w:tc>
          <w:tcPr>
            <w:tcW w:w="1185" w:type="dxa"/>
            <w:textDirection w:val="btLr"/>
          </w:tcPr>
          <w:p w14:paraId="26852CA8"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Доля от общего количества, %</w:t>
            </w:r>
          </w:p>
        </w:tc>
        <w:tc>
          <w:tcPr>
            <w:tcW w:w="516" w:type="dxa"/>
            <w:textDirection w:val="btLr"/>
          </w:tcPr>
          <w:p w14:paraId="5E0EE4E6" w14:textId="77777777" w:rsidR="003E28D8" w:rsidRPr="006D058D" w:rsidRDefault="003E28D8" w:rsidP="0005435E">
            <w:pPr>
              <w:widowControl w:val="0"/>
              <w:ind w:left="113" w:right="113"/>
              <w:jc w:val="both"/>
              <w:rPr>
                <w:rFonts w:ascii="Times New Roman" w:hAnsi="Times New Roman" w:cs="Times New Roman"/>
                <w:sz w:val="24"/>
                <w:szCs w:val="24"/>
              </w:rPr>
            </w:pPr>
            <w:r w:rsidRPr="006D058D">
              <w:rPr>
                <w:rFonts w:ascii="Times New Roman" w:hAnsi="Times New Roman" w:cs="Times New Roman"/>
                <w:sz w:val="24"/>
                <w:szCs w:val="24"/>
              </w:rPr>
              <w:t>Темп роста / снижения (к предыдущему году), %</w:t>
            </w:r>
          </w:p>
        </w:tc>
      </w:tr>
      <w:tr w:rsidR="003E28D8" w:rsidRPr="006D058D" w14:paraId="031CD2D1" w14:textId="77777777" w:rsidTr="009B07FE">
        <w:trPr>
          <w:trHeight w:val="277"/>
        </w:trPr>
        <w:tc>
          <w:tcPr>
            <w:tcW w:w="1683" w:type="dxa"/>
          </w:tcPr>
          <w:p w14:paraId="7617FCB2" w14:textId="77777777" w:rsidR="003E28D8" w:rsidRPr="006D058D" w:rsidRDefault="003E28D8" w:rsidP="0005435E">
            <w:pPr>
              <w:widowControl w:val="0"/>
              <w:rPr>
                <w:rFonts w:ascii="Times New Roman" w:hAnsi="Times New Roman" w:cs="Times New Roman"/>
              </w:rPr>
            </w:pPr>
            <w:r w:rsidRPr="006D058D">
              <w:rPr>
                <w:rFonts w:ascii="Times New Roman" w:hAnsi="Times New Roman" w:cs="Times New Roman"/>
              </w:rPr>
              <w:t>ВСЕГО, в т.ч.</w:t>
            </w:r>
          </w:p>
        </w:tc>
        <w:tc>
          <w:tcPr>
            <w:tcW w:w="709" w:type="dxa"/>
          </w:tcPr>
          <w:p w14:paraId="114630ED"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132</w:t>
            </w:r>
          </w:p>
        </w:tc>
        <w:tc>
          <w:tcPr>
            <w:tcW w:w="708" w:type="dxa"/>
          </w:tcPr>
          <w:p w14:paraId="4CCFBC1A"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100</w:t>
            </w:r>
          </w:p>
        </w:tc>
        <w:tc>
          <w:tcPr>
            <w:tcW w:w="709" w:type="dxa"/>
          </w:tcPr>
          <w:p w14:paraId="587020A3"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138</w:t>
            </w:r>
          </w:p>
        </w:tc>
        <w:tc>
          <w:tcPr>
            <w:tcW w:w="709" w:type="dxa"/>
          </w:tcPr>
          <w:p w14:paraId="60A0FC55"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100</w:t>
            </w:r>
          </w:p>
        </w:tc>
        <w:tc>
          <w:tcPr>
            <w:tcW w:w="850" w:type="dxa"/>
          </w:tcPr>
          <w:p w14:paraId="1AFD3108"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4,5</w:t>
            </w:r>
          </w:p>
        </w:tc>
        <w:tc>
          <w:tcPr>
            <w:tcW w:w="567" w:type="dxa"/>
          </w:tcPr>
          <w:p w14:paraId="7E4EC5D0"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145</w:t>
            </w:r>
          </w:p>
        </w:tc>
        <w:tc>
          <w:tcPr>
            <w:tcW w:w="567" w:type="dxa"/>
          </w:tcPr>
          <w:p w14:paraId="2F07A876"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100</w:t>
            </w:r>
          </w:p>
        </w:tc>
        <w:tc>
          <w:tcPr>
            <w:tcW w:w="851" w:type="dxa"/>
          </w:tcPr>
          <w:p w14:paraId="53D67FEC"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10,1</w:t>
            </w:r>
          </w:p>
        </w:tc>
        <w:tc>
          <w:tcPr>
            <w:tcW w:w="567" w:type="dxa"/>
          </w:tcPr>
          <w:p w14:paraId="66F65E65"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145</w:t>
            </w:r>
          </w:p>
        </w:tc>
        <w:tc>
          <w:tcPr>
            <w:tcW w:w="1185" w:type="dxa"/>
          </w:tcPr>
          <w:p w14:paraId="1490247B"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100</w:t>
            </w:r>
          </w:p>
        </w:tc>
        <w:tc>
          <w:tcPr>
            <w:tcW w:w="516" w:type="dxa"/>
          </w:tcPr>
          <w:p w14:paraId="78D449B6"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0,0</w:t>
            </w:r>
          </w:p>
        </w:tc>
      </w:tr>
      <w:tr w:rsidR="003E28D8" w:rsidRPr="006D058D" w14:paraId="6EA9BEF6" w14:textId="77777777" w:rsidTr="009B07FE">
        <w:trPr>
          <w:trHeight w:val="260"/>
        </w:trPr>
        <w:tc>
          <w:tcPr>
            <w:tcW w:w="1683" w:type="dxa"/>
          </w:tcPr>
          <w:p w14:paraId="03D04D9B" w14:textId="77777777" w:rsidR="003E28D8" w:rsidRPr="006D058D" w:rsidRDefault="003E28D8" w:rsidP="0005435E">
            <w:pPr>
              <w:widowControl w:val="0"/>
              <w:rPr>
                <w:rFonts w:ascii="Times New Roman" w:hAnsi="Times New Roman" w:cs="Times New Roman"/>
              </w:rPr>
            </w:pPr>
            <w:r w:rsidRPr="006D058D">
              <w:rPr>
                <w:rFonts w:ascii="Times New Roman" w:hAnsi="Times New Roman" w:cs="Times New Roman"/>
              </w:rPr>
              <w:t>1.Государственные</w:t>
            </w:r>
          </w:p>
        </w:tc>
        <w:tc>
          <w:tcPr>
            <w:tcW w:w="709" w:type="dxa"/>
          </w:tcPr>
          <w:p w14:paraId="693DF732"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11</w:t>
            </w:r>
          </w:p>
        </w:tc>
        <w:tc>
          <w:tcPr>
            <w:tcW w:w="708" w:type="dxa"/>
          </w:tcPr>
          <w:p w14:paraId="0941195E"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8,3</w:t>
            </w:r>
          </w:p>
        </w:tc>
        <w:tc>
          <w:tcPr>
            <w:tcW w:w="709" w:type="dxa"/>
          </w:tcPr>
          <w:p w14:paraId="2176D808"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13</w:t>
            </w:r>
          </w:p>
        </w:tc>
        <w:tc>
          <w:tcPr>
            <w:tcW w:w="709" w:type="dxa"/>
          </w:tcPr>
          <w:p w14:paraId="674A7D2D"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9,4</w:t>
            </w:r>
          </w:p>
        </w:tc>
        <w:tc>
          <w:tcPr>
            <w:tcW w:w="850" w:type="dxa"/>
          </w:tcPr>
          <w:p w14:paraId="2FB1121F"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18,2</w:t>
            </w:r>
          </w:p>
        </w:tc>
        <w:tc>
          <w:tcPr>
            <w:tcW w:w="567" w:type="dxa"/>
          </w:tcPr>
          <w:p w14:paraId="371102E2"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15</w:t>
            </w:r>
          </w:p>
        </w:tc>
        <w:tc>
          <w:tcPr>
            <w:tcW w:w="567" w:type="dxa"/>
          </w:tcPr>
          <w:p w14:paraId="22A866DA"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9,9</w:t>
            </w:r>
          </w:p>
        </w:tc>
        <w:tc>
          <w:tcPr>
            <w:tcW w:w="851" w:type="dxa"/>
          </w:tcPr>
          <w:p w14:paraId="317E8F5D"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15,4</w:t>
            </w:r>
          </w:p>
        </w:tc>
        <w:tc>
          <w:tcPr>
            <w:tcW w:w="567" w:type="dxa"/>
          </w:tcPr>
          <w:p w14:paraId="5F4EB847"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15</w:t>
            </w:r>
          </w:p>
        </w:tc>
        <w:tc>
          <w:tcPr>
            <w:tcW w:w="1185" w:type="dxa"/>
          </w:tcPr>
          <w:p w14:paraId="6A005F4C"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10,3</w:t>
            </w:r>
          </w:p>
        </w:tc>
        <w:tc>
          <w:tcPr>
            <w:tcW w:w="516" w:type="dxa"/>
          </w:tcPr>
          <w:p w14:paraId="2B54C8D8"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0,0</w:t>
            </w:r>
          </w:p>
        </w:tc>
      </w:tr>
      <w:tr w:rsidR="003E28D8" w:rsidRPr="006D058D" w14:paraId="19297424" w14:textId="77777777" w:rsidTr="009B07FE">
        <w:trPr>
          <w:trHeight w:val="260"/>
        </w:trPr>
        <w:tc>
          <w:tcPr>
            <w:tcW w:w="1683" w:type="dxa"/>
          </w:tcPr>
          <w:p w14:paraId="010FE1ED" w14:textId="3D0AA9DA" w:rsidR="003E28D8" w:rsidRPr="006D058D" w:rsidRDefault="003E28D8" w:rsidP="0005435E">
            <w:pPr>
              <w:widowControl w:val="0"/>
              <w:rPr>
                <w:rFonts w:ascii="Times New Roman" w:hAnsi="Times New Roman" w:cs="Times New Roman"/>
              </w:rPr>
            </w:pPr>
            <w:r w:rsidRPr="006D058D">
              <w:rPr>
                <w:rFonts w:ascii="Times New Roman" w:hAnsi="Times New Roman" w:cs="Times New Roman"/>
              </w:rPr>
              <w:t>2.</w:t>
            </w:r>
            <w:r w:rsidR="00C33290">
              <w:rPr>
                <w:rFonts w:ascii="Times New Roman" w:hAnsi="Times New Roman" w:cs="Times New Roman"/>
              </w:rPr>
              <w:t xml:space="preserve"> </w:t>
            </w:r>
            <w:r w:rsidRPr="006D058D">
              <w:rPr>
                <w:rFonts w:ascii="Times New Roman" w:hAnsi="Times New Roman" w:cs="Times New Roman"/>
              </w:rPr>
              <w:t>Муниципальные</w:t>
            </w:r>
          </w:p>
        </w:tc>
        <w:tc>
          <w:tcPr>
            <w:tcW w:w="709" w:type="dxa"/>
          </w:tcPr>
          <w:p w14:paraId="595AECA1"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9</w:t>
            </w:r>
          </w:p>
        </w:tc>
        <w:tc>
          <w:tcPr>
            <w:tcW w:w="708" w:type="dxa"/>
          </w:tcPr>
          <w:p w14:paraId="1034CACA"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6,8</w:t>
            </w:r>
          </w:p>
        </w:tc>
        <w:tc>
          <w:tcPr>
            <w:tcW w:w="709" w:type="dxa"/>
          </w:tcPr>
          <w:p w14:paraId="54544E58"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w:t>
            </w:r>
          </w:p>
        </w:tc>
        <w:tc>
          <w:tcPr>
            <w:tcW w:w="709" w:type="dxa"/>
          </w:tcPr>
          <w:p w14:paraId="414E7131"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7,2</w:t>
            </w:r>
          </w:p>
        </w:tc>
        <w:tc>
          <w:tcPr>
            <w:tcW w:w="850" w:type="dxa"/>
          </w:tcPr>
          <w:p w14:paraId="79593BDD"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11,1</w:t>
            </w:r>
          </w:p>
        </w:tc>
        <w:tc>
          <w:tcPr>
            <w:tcW w:w="567" w:type="dxa"/>
          </w:tcPr>
          <w:p w14:paraId="6F5A9008"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8</w:t>
            </w:r>
          </w:p>
        </w:tc>
        <w:tc>
          <w:tcPr>
            <w:tcW w:w="567" w:type="dxa"/>
          </w:tcPr>
          <w:p w14:paraId="005481C4"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5,3</w:t>
            </w:r>
          </w:p>
        </w:tc>
        <w:tc>
          <w:tcPr>
            <w:tcW w:w="851" w:type="dxa"/>
          </w:tcPr>
          <w:p w14:paraId="4502DD3F"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-20,0</w:t>
            </w:r>
          </w:p>
        </w:tc>
        <w:tc>
          <w:tcPr>
            <w:tcW w:w="567" w:type="dxa"/>
          </w:tcPr>
          <w:p w14:paraId="19EE97B3"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7</w:t>
            </w:r>
          </w:p>
        </w:tc>
        <w:tc>
          <w:tcPr>
            <w:tcW w:w="1185" w:type="dxa"/>
          </w:tcPr>
          <w:p w14:paraId="713E7FC5"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4,8</w:t>
            </w:r>
          </w:p>
        </w:tc>
        <w:tc>
          <w:tcPr>
            <w:tcW w:w="516" w:type="dxa"/>
          </w:tcPr>
          <w:p w14:paraId="05B8AF4B"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-12,5</w:t>
            </w:r>
          </w:p>
        </w:tc>
      </w:tr>
      <w:tr w:rsidR="003E28D8" w:rsidRPr="006D058D" w14:paraId="607F677A" w14:textId="77777777" w:rsidTr="009B07FE">
        <w:trPr>
          <w:trHeight w:val="798"/>
        </w:trPr>
        <w:tc>
          <w:tcPr>
            <w:tcW w:w="1683" w:type="dxa"/>
          </w:tcPr>
          <w:p w14:paraId="66593CC7" w14:textId="218CF505" w:rsidR="003E28D8" w:rsidRPr="006D058D" w:rsidRDefault="003E28D8" w:rsidP="0005435E">
            <w:pPr>
              <w:widowControl w:val="0"/>
              <w:rPr>
                <w:rFonts w:ascii="Times New Roman" w:hAnsi="Times New Roman" w:cs="Times New Roman"/>
              </w:rPr>
            </w:pPr>
            <w:r w:rsidRPr="006D058D">
              <w:rPr>
                <w:rFonts w:ascii="Times New Roman" w:hAnsi="Times New Roman" w:cs="Times New Roman"/>
              </w:rPr>
              <w:t>3.</w:t>
            </w:r>
            <w:r w:rsidR="00C33290">
              <w:rPr>
                <w:rFonts w:ascii="Times New Roman" w:hAnsi="Times New Roman" w:cs="Times New Roman"/>
              </w:rPr>
              <w:t xml:space="preserve"> </w:t>
            </w:r>
            <w:r w:rsidRPr="006D058D">
              <w:rPr>
                <w:rFonts w:ascii="Times New Roman" w:hAnsi="Times New Roman" w:cs="Times New Roman"/>
              </w:rPr>
              <w:t xml:space="preserve">не государственные, </w:t>
            </w:r>
          </w:p>
          <w:p w14:paraId="087D84E0" w14:textId="77777777" w:rsidR="003E28D8" w:rsidRPr="006D058D" w:rsidRDefault="003E28D8" w:rsidP="0005435E">
            <w:pPr>
              <w:widowControl w:val="0"/>
              <w:rPr>
                <w:rFonts w:ascii="Times New Roman" w:hAnsi="Times New Roman" w:cs="Times New Roman"/>
              </w:rPr>
            </w:pPr>
            <w:r w:rsidRPr="006D058D">
              <w:rPr>
                <w:rFonts w:ascii="Times New Roman" w:hAnsi="Times New Roman" w:cs="Times New Roman"/>
              </w:rPr>
              <w:t>в т.ч.</w:t>
            </w:r>
          </w:p>
        </w:tc>
        <w:tc>
          <w:tcPr>
            <w:tcW w:w="709" w:type="dxa"/>
          </w:tcPr>
          <w:p w14:paraId="525F2C0A"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112</w:t>
            </w:r>
          </w:p>
        </w:tc>
        <w:tc>
          <w:tcPr>
            <w:tcW w:w="708" w:type="dxa"/>
          </w:tcPr>
          <w:p w14:paraId="28294AFC"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84,9</w:t>
            </w:r>
          </w:p>
        </w:tc>
        <w:tc>
          <w:tcPr>
            <w:tcW w:w="709" w:type="dxa"/>
          </w:tcPr>
          <w:p w14:paraId="532E66BC"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115</w:t>
            </w:r>
          </w:p>
        </w:tc>
        <w:tc>
          <w:tcPr>
            <w:tcW w:w="709" w:type="dxa"/>
          </w:tcPr>
          <w:p w14:paraId="36281530"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83,4</w:t>
            </w:r>
          </w:p>
        </w:tc>
        <w:tc>
          <w:tcPr>
            <w:tcW w:w="850" w:type="dxa"/>
          </w:tcPr>
          <w:p w14:paraId="3AC19294"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2,7</w:t>
            </w:r>
          </w:p>
        </w:tc>
        <w:tc>
          <w:tcPr>
            <w:tcW w:w="567" w:type="dxa"/>
          </w:tcPr>
          <w:p w14:paraId="2F20FDD3"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122</w:t>
            </w:r>
          </w:p>
        </w:tc>
        <w:tc>
          <w:tcPr>
            <w:tcW w:w="567" w:type="dxa"/>
          </w:tcPr>
          <w:p w14:paraId="1FB65B20"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84,8</w:t>
            </w:r>
          </w:p>
        </w:tc>
        <w:tc>
          <w:tcPr>
            <w:tcW w:w="851" w:type="dxa"/>
          </w:tcPr>
          <w:p w14:paraId="31D29B70"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12,2</w:t>
            </w:r>
          </w:p>
        </w:tc>
        <w:tc>
          <w:tcPr>
            <w:tcW w:w="567" w:type="dxa"/>
          </w:tcPr>
          <w:p w14:paraId="77A1F618"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123</w:t>
            </w:r>
          </w:p>
        </w:tc>
        <w:tc>
          <w:tcPr>
            <w:tcW w:w="1185" w:type="dxa"/>
          </w:tcPr>
          <w:p w14:paraId="1B6AF1D4"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84,9</w:t>
            </w:r>
          </w:p>
        </w:tc>
        <w:tc>
          <w:tcPr>
            <w:tcW w:w="516" w:type="dxa"/>
          </w:tcPr>
          <w:p w14:paraId="70CC1646"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0,8</w:t>
            </w:r>
          </w:p>
        </w:tc>
      </w:tr>
      <w:tr w:rsidR="003E28D8" w:rsidRPr="006D058D" w14:paraId="51EDB8A2" w14:textId="77777777" w:rsidTr="009B07FE">
        <w:trPr>
          <w:trHeight w:val="798"/>
        </w:trPr>
        <w:tc>
          <w:tcPr>
            <w:tcW w:w="1683" w:type="dxa"/>
          </w:tcPr>
          <w:p w14:paraId="12B18A77" w14:textId="77777777" w:rsidR="003E28D8" w:rsidRPr="006D058D" w:rsidRDefault="003E28D8" w:rsidP="0005435E">
            <w:pPr>
              <w:widowControl w:val="0"/>
              <w:rPr>
                <w:rFonts w:ascii="Times New Roman" w:hAnsi="Times New Roman" w:cs="Times New Roman"/>
              </w:rPr>
            </w:pPr>
            <w:r w:rsidRPr="006D058D">
              <w:rPr>
                <w:rFonts w:ascii="Times New Roman" w:hAnsi="Times New Roman" w:cs="Times New Roman"/>
              </w:rPr>
              <w:t>1) индивидуальные предприниматели, в т.ч.</w:t>
            </w:r>
          </w:p>
        </w:tc>
        <w:tc>
          <w:tcPr>
            <w:tcW w:w="709" w:type="dxa"/>
          </w:tcPr>
          <w:p w14:paraId="4019B439"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18</w:t>
            </w:r>
          </w:p>
        </w:tc>
        <w:tc>
          <w:tcPr>
            <w:tcW w:w="708" w:type="dxa"/>
          </w:tcPr>
          <w:p w14:paraId="3523C301"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13,6</w:t>
            </w:r>
          </w:p>
        </w:tc>
        <w:tc>
          <w:tcPr>
            <w:tcW w:w="709" w:type="dxa"/>
          </w:tcPr>
          <w:p w14:paraId="37FCBE1A"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20</w:t>
            </w:r>
          </w:p>
        </w:tc>
        <w:tc>
          <w:tcPr>
            <w:tcW w:w="709" w:type="dxa"/>
          </w:tcPr>
          <w:p w14:paraId="7615C2E2"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14,5</w:t>
            </w:r>
          </w:p>
        </w:tc>
        <w:tc>
          <w:tcPr>
            <w:tcW w:w="850" w:type="dxa"/>
          </w:tcPr>
          <w:p w14:paraId="3BE25755"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11,1</w:t>
            </w:r>
          </w:p>
        </w:tc>
        <w:tc>
          <w:tcPr>
            <w:tcW w:w="567" w:type="dxa"/>
          </w:tcPr>
          <w:p w14:paraId="753D1BD6"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22</w:t>
            </w:r>
          </w:p>
        </w:tc>
        <w:tc>
          <w:tcPr>
            <w:tcW w:w="567" w:type="dxa"/>
          </w:tcPr>
          <w:p w14:paraId="4461D747"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14,5</w:t>
            </w:r>
          </w:p>
        </w:tc>
        <w:tc>
          <w:tcPr>
            <w:tcW w:w="851" w:type="dxa"/>
          </w:tcPr>
          <w:p w14:paraId="788CA66A"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10,0</w:t>
            </w:r>
          </w:p>
        </w:tc>
        <w:tc>
          <w:tcPr>
            <w:tcW w:w="567" w:type="dxa"/>
          </w:tcPr>
          <w:p w14:paraId="46D938BA"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22</w:t>
            </w:r>
          </w:p>
        </w:tc>
        <w:tc>
          <w:tcPr>
            <w:tcW w:w="1185" w:type="dxa"/>
          </w:tcPr>
          <w:p w14:paraId="16621A1B"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15,2</w:t>
            </w:r>
          </w:p>
        </w:tc>
        <w:tc>
          <w:tcPr>
            <w:tcW w:w="516" w:type="dxa"/>
          </w:tcPr>
          <w:p w14:paraId="4C902BD0"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0,0</w:t>
            </w:r>
          </w:p>
        </w:tc>
      </w:tr>
      <w:tr w:rsidR="003E28D8" w:rsidRPr="006D058D" w14:paraId="5EDCC79D" w14:textId="77777777" w:rsidTr="009B07FE">
        <w:trPr>
          <w:trHeight w:val="520"/>
        </w:trPr>
        <w:tc>
          <w:tcPr>
            <w:tcW w:w="1683" w:type="dxa"/>
          </w:tcPr>
          <w:p w14:paraId="27D0F22C" w14:textId="77777777" w:rsidR="003E28D8" w:rsidRPr="006D058D" w:rsidRDefault="003E28D8" w:rsidP="0005435E">
            <w:pPr>
              <w:widowControl w:val="0"/>
              <w:rPr>
                <w:rFonts w:ascii="Times New Roman" w:hAnsi="Times New Roman" w:cs="Times New Roman"/>
              </w:rPr>
            </w:pPr>
            <w:r w:rsidRPr="006D058D">
              <w:rPr>
                <w:rFonts w:ascii="Times New Roman" w:hAnsi="Times New Roman" w:cs="Times New Roman"/>
              </w:rPr>
              <w:t>2) организации, в т.ч.</w:t>
            </w:r>
          </w:p>
        </w:tc>
        <w:tc>
          <w:tcPr>
            <w:tcW w:w="709" w:type="dxa"/>
          </w:tcPr>
          <w:p w14:paraId="15E75B3A"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94</w:t>
            </w:r>
          </w:p>
        </w:tc>
        <w:tc>
          <w:tcPr>
            <w:tcW w:w="708" w:type="dxa"/>
          </w:tcPr>
          <w:p w14:paraId="67A3805B"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71,3</w:t>
            </w:r>
          </w:p>
        </w:tc>
        <w:tc>
          <w:tcPr>
            <w:tcW w:w="709" w:type="dxa"/>
          </w:tcPr>
          <w:p w14:paraId="06801D6C"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95</w:t>
            </w:r>
          </w:p>
        </w:tc>
        <w:tc>
          <w:tcPr>
            <w:tcW w:w="709" w:type="dxa"/>
          </w:tcPr>
          <w:p w14:paraId="7BF55D19"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68,9</w:t>
            </w:r>
          </w:p>
        </w:tc>
        <w:tc>
          <w:tcPr>
            <w:tcW w:w="850" w:type="dxa"/>
          </w:tcPr>
          <w:p w14:paraId="0F017003"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1,1</w:t>
            </w:r>
          </w:p>
        </w:tc>
        <w:tc>
          <w:tcPr>
            <w:tcW w:w="567" w:type="dxa"/>
          </w:tcPr>
          <w:p w14:paraId="4532D42B"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100</w:t>
            </w:r>
          </w:p>
        </w:tc>
        <w:tc>
          <w:tcPr>
            <w:tcW w:w="567" w:type="dxa"/>
          </w:tcPr>
          <w:p w14:paraId="4A024E7C"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70,3</w:t>
            </w:r>
          </w:p>
        </w:tc>
        <w:tc>
          <w:tcPr>
            <w:tcW w:w="851" w:type="dxa"/>
          </w:tcPr>
          <w:p w14:paraId="5589D538"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12,6</w:t>
            </w:r>
          </w:p>
        </w:tc>
        <w:tc>
          <w:tcPr>
            <w:tcW w:w="567" w:type="dxa"/>
          </w:tcPr>
          <w:p w14:paraId="23C5ADF2"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101</w:t>
            </w:r>
          </w:p>
        </w:tc>
        <w:tc>
          <w:tcPr>
            <w:tcW w:w="1185" w:type="dxa"/>
          </w:tcPr>
          <w:p w14:paraId="71AEE644"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69,7</w:t>
            </w:r>
          </w:p>
        </w:tc>
        <w:tc>
          <w:tcPr>
            <w:tcW w:w="516" w:type="dxa"/>
          </w:tcPr>
          <w:p w14:paraId="5DC4B83C" w14:textId="77777777" w:rsidR="003E28D8" w:rsidRPr="006D058D" w:rsidRDefault="003E28D8" w:rsidP="0005435E">
            <w:pPr>
              <w:widowControl w:val="0"/>
              <w:rPr>
                <w:rFonts w:ascii="Times New Roman" w:hAnsi="Times New Roman" w:cs="Times New Roman"/>
                <w:sz w:val="20"/>
                <w:szCs w:val="20"/>
              </w:rPr>
            </w:pPr>
            <w:r w:rsidRPr="006D058D">
              <w:rPr>
                <w:rFonts w:ascii="Times New Roman" w:hAnsi="Times New Roman" w:cs="Times New Roman"/>
                <w:sz w:val="20"/>
                <w:szCs w:val="20"/>
              </w:rPr>
              <w:t>1,0</w:t>
            </w:r>
          </w:p>
        </w:tc>
      </w:tr>
    </w:tbl>
    <w:p w14:paraId="16EAFED2" w14:textId="77777777" w:rsidR="003E28D8" w:rsidRPr="003E28D8" w:rsidRDefault="003E28D8" w:rsidP="003E28D8">
      <w:pPr>
        <w:tabs>
          <w:tab w:val="left" w:pos="1701"/>
        </w:tabs>
        <w:spacing w:after="0" w:line="240" w:lineRule="atLeast"/>
        <w:ind w:left="-142" w:firstLine="709"/>
        <w:contextualSpacing/>
        <w:jc w:val="both"/>
        <w:rPr>
          <w:rFonts w:ascii="Times New Roman" w:eastAsia="Times New Roman" w:hAnsi="Times New Roman" w:cs="Times New Roman"/>
          <w:color w:val="FF0000"/>
          <w:sz w:val="28"/>
          <w:szCs w:val="28"/>
          <w:lang w:eastAsia="ru-RU"/>
        </w:rPr>
      </w:pPr>
    </w:p>
    <w:p w14:paraId="0E46BE1E" w14:textId="77777777" w:rsidR="003E28D8" w:rsidRPr="003E28D8" w:rsidRDefault="003E28D8" w:rsidP="003E28D8">
      <w:pPr>
        <w:tabs>
          <w:tab w:val="left" w:pos="1701"/>
        </w:tabs>
        <w:spacing w:after="0" w:line="240" w:lineRule="atLeast"/>
        <w:ind w:left="-142" w:firstLine="709"/>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Учитывая жесткие требования, предъявляемые к обороту наркотических средств и психотропных веществ, в Камчатском крае частные медицинские организации и частные аптеки не участвуют в данном сегменте рынка.</w:t>
      </w:r>
    </w:p>
    <w:p w14:paraId="4AF82CE9" w14:textId="77777777" w:rsidR="003E28D8" w:rsidRPr="003E28D8" w:rsidRDefault="003E28D8" w:rsidP="003E28D8">
      <w:pPr>
        <w:tabs>
          <w:tab w:val="left" w:pos="1701"/>
        </w:tabs>
        <w:spacing w:after="0" w:line="240" w:lineRule="atLeast"/>
        <w:ind w:left="-142" w:firstLine="709"/>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Сегмент рынка розничной торговли лекарственными средствами в Камчатском крае представлен аптечными организациями различной формы собственности (точка продаж).</w:t>
      </w:r>
    </w:p>
    <w:p w14:paraId="2D239634" w14:textId="77777777" w:rsidR="009712F9" w:rsidRDefault="009712F9" w:rsidP="00CA5315">
      <w:pPr>
        <w:pStyle w:val="a9"/>
        <w:spacing w:after="0" w:line="240" w:lineRule="auto"/>
        <w:ind w:left="851"/>
        <w:jc w:val="both"/>
        <w:rPr>
          <w:rFonts w:ascii="Times New Roman" w:hAnsi="Times New Roman" w:cs="Times New Roman"/>
          <w:b/>
          <w:bCs/>
          <w:sz w:val="28"/>
          <w:szCs w:val="28"/>
        </w:rPr>
      </w:pPr>
    </w:p>
    <w:p w14:paraId="494607AE" w14:textId="77777777" w:rsidR="00A07E4B" w:rsidRPr="00CA5315" w:rsidRDefault="00A07E4B" w:rsidP="00A07E4B">
      <w:pPr>
        <w:spacing w:after="0" w:line="240" w:lineRule="auto"/>
        <w:ind w:firstLine="709"/>
        <w:jc w:val="both"/>
        <w:rPr>
          <w:rFonts w:ascii="Times New Roman" w:eastAsia="Times New Roman" w:hAnsi="Times New Roman" w:cs="Times New Roman"/>
          <w:b/>
          <w:sz w:val="28"/>
          <w:szCs w:val="28"/>
          <w:lang w:eastAsia="ru-RU"/>
        </w:rPr>
      </w:pPr>
      <w:r w:rsidRPr="00CA5315">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2191265A" w14:textId="77777777"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 xml:space="preserve">Анализ удовлетворенности населения розничной торговли фармацевтической продукцией и ценовой конкуренцией на рынке Камчатского края проведен в соответствии с отчетом, подготовленным независимой группой экспертов ФГБОУ ВО «Камчатский государственный технический университет» в рамках социологического исследования «Удовлетворенность потребителей качеством товаров и услуг и ценовой конкуренцией на рынках Камчатского края». </w:t>
      </w:r>
    </w:p>
    <w:p w14:paraId="58790417" w14:textId="07BD2723"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В течение последних трех лет более половины респондентов высказывали удовлетворенность количеством действующих предприятий на рынках торговли фармацевтической продукцией (</w:t>
      </w:r>
      <w:r w:rsidR="009B07FE">
        <w:rPr>
          <w:rFonts w:ascii="Times New Roman" w:eastAsia="Times New Roman" w:hAnsi="Times New Roman" w:cs="Times New Roman"/>
          <w:sz w:val="28"/>
          <w:szCs w:val="28"/>
          <w:lang w:eastAsia="ru-RU"/>
        </w:rPr>
        <w:t>таблица 2.2.23</w:t>
      </w:r>
      <w:r w:rsidRPr="003E28D8">
        <w:rPr>
          <w:rFonts w:ascii="Times New Roman" w:eastAsia="Times New Roman" w:hAnsi="Times New Roman" w:cs="Times New Roman"/>
          <w:sz w:val="28"/>
          <w:szCs w:val="28"/>
          <w:lang w:eastAsia="ru-RU"/>
        </w:rPr>
        <w:t>).</w:t>
      </w:r>
    </w:p>
    <w:p w14:paraId="04B5C57A" w14:textId="77777777" w:rsidR="009B07FE" w:rsidRDefault="009B07FE" w:rsidP="009B07FE">
      <w:pPr>
        <w:spacing w:after="0" w:line="240" w:lineRule="auto"/>
        <w:contextualSpacing/>
        <w:jc w:val="right"/>
        <w:rPr>
          <w:rFonts w:ascii="Times New Roman" w:eastAsia="Times New Roman" w:hAnsi="Times New Roman" w:cs="Times New Roman"/>
          <w:sz w:val="24"/>
          <w:szCs w:val="28"/>
          <w:lang w:eastAsia="ru-RU"/>
        </w:rPr>
      </w:pPr>
    </w:p>
    <w:p w14:paraId="359EC571" w14:textId="30F47EF6" w:rsidR="003E28D8" w:rsidRPr="009B07FE" w:rsidRDefault="009B07FE" w:rsidP="009B07FE">
      <w:pPr>
        <w:spacing w:after="0" w:line="240" w:lineRule="auto"/>
        <w:contextualSpacing/>
        <w:jc w:val="right"/>
        <w:rPr>
          <w:rFonts w:ascii="Times New Roman" w:eastAsia="Times New Roman" w:hAnsi="Times New Roman" w:cs="Times New Roman"/>
          <w:sz w:val="24"/>
          <w:szCs w:val="28"/>
          <w:lang w:eastAsia="ru-RU"/>
        </w:rPr>
      </w:pPr>
      <w:r w:rsidRPr="009B07FE">
        <w:rPr>
          <w:rFonts w:ascii="Times New Roman" w:eastAsia="Times New Roman" w:hAnsi="Times New Roman" w:cs="Times New Roman"/>
          <w:sz w:val="24"/>
          <w:szCs w:val="28"/>
          <w:lang w:eastAsia="ru-RU"/>
        </w:rPr>
        <w:t>Таблица 2.2.23</w:t>
      </w:r>
    </w:p>
    <w:p w14:paraId="6119AC51" w14:textId="77777777" w:rsidR="009B07FE" w:rsidRPr="009B07FE" w:rsidRDefault="009B07FE" w:rsidP="009B07FE">
      <w:pPr>
        <w:spacing w:after="0" w:line="240" w:lineRule="auto"/>
        <w:contextualSpacing/>
        <w:jc w:val="right"/>
        <w:rPr>
          <w:rFonts w:ascii="Times New Roman" w:eastAsia="Times New Roman" w:hAnsi="Times New Roman" w:cs="Times New Roman"/>
          <w:sz w:val="24"/>
          <w:szCs w:val="28"/>
          <w:lang w:eastAsia="ru-RU"/>
        </w:rPr>
      </w:pPr>
    </w:p>
    <w:p w14:paraId="2EB76D8C" w14:textId="6CFFEB72" w:rsidR="009B07FE" w:rsidRDefault="009B07FE" w:rsidP="009B07FE">
      <w:pPr>
        <w:spacing w:after="0" w:line="240" w:lineRule="auto"/>
        <w:contextualSpacing/>
        <w:jc w:val="center"/>
        <w:rPr>
          <w:rFonts w:ascii="Times New Roman" w:eastAsia="Times New Roman" w:hAnsi="Times New Roman" w:cs="Times New Roman"/>
          <w:sz w:val="24"/>
          <w:szCs w:val="28"/>
          <w:lang w:eastAsia="ru-RU"/>
        </w:rPr>
      </w:pPr>
      <w:r w:rsidRPr="009B07FE">
        <w:rPr>
          <w:rFonts w:ascii="Times New Roman" w:eastAsia="Times New Roman" w:hAnsi="Times New Roman" w:cs="Times New Roman"/>
          <w:sz w:val="24"/>
          <w:szCs w:val="28"/>
          <w:lang w:eastAsia="ru-RU"/>
        </w:rPr>
        <w:t>Динамика оценок населением рынков, на которых количества организаций «достаточно или даже избыточно», %</w:t>
      </w:r>
    </w:p>
    <w:p w14:paraId="422A1A64" w14:textId="77777777" w:rsidR="009B07FE" w:rsidRPr="009B07FE" w:rsidRDefault="009B07FE" w:rsidP="009B07FE">
      <w:pPr>
        <w:spacing w:after="0" w:line="240" w:lineRule="auto"/>
        <w:contextualSpacing/>
        <w:jc w:val="center"/>
        <w:rPr>
          <w:rFonts w:ascii="Times New Roman" w:eastAsia="Times New Roman" w:hAnsi="Times New Roman" w:cs="Times New Roman"/>
          <w:sz w:val="24"/>
          <w:szCs w:val="28"/>
          <w:lang w:eastAsia="ru-RU"/>
        </w:rPr>
      </w:pPr>
    </w:p>
    <w:tbl>
      <w:tblPr>
        <w:tblStyle w:val="6"/>
        <w:tblW w:w="9634" w:type="dxa"/>
        <w:tblLayout w:type="fixed"/>
        <w:tblLook w:val="04A0" w:firstRow="1" w:lastRow="0" w:firstColumn="1" w:lastColumn="0" w:noHBand="0" w:noVBand="1"/>
      </w:tblPr>
      <w:tblGrid>
        <w:gridCol w:w="4815"/>
        <w:gridCol w:w="1417"/>
        <w:gridCol w:w="1560"/>
        <w:gridCol w:w="1842"/>
      </w:tblGrid>
      <w:tr w:rsidR="003E28D8" w:rsidRPr="003E28D8" w14:paraId="5E8EA820" w14:textId="77777777" w:rsidTr="003E28D8">
        <w:tc>
          <w:tcPr>
            <w:tcW w:w="4815" w:type="dxa"/>
          </w:tcPr>
          <w:p w14:paraId="1081FAC6"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7" w:type="dxa"/>
          </w:tcPr>
          <w:p w14:paraId="657E3959"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60" w:type="dxa"/>
          </w:tcPr>
          <w:p w14:paraId="366AE6BF"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2" w:type="dxa"/>
          </w:tcPr>
          <w:p w14:paraId="3E22F7F1"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17B99D46" w14:textId="77777777" w:rsidTr="003E28D8">
        <w:tc>
          <w:tcPr>
            <w:tcW w:w="4815" w:type="dxa"/>
            <w:vAlign w:val="center"/>
          </w:tcPr>
          <w:p w14:paraId="21D4A9B8"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Рынок услуг розничной торговли фармацевтической продукцией</w:t>
            </w:r>
          </w:p>
        </w:tc>
        <w:tc>
          <w:tcPr>
            <w:tcW w:w="1417" w:type="dxa"/>
            <w:vAlign w:val="center"/>
          </w:tcPr>
          <w:p w14:paraId="767FC65E"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59,3</w:t>
            </w:r>
          </w:p>
        </w:tc>
        <w:tc>
          <w:tcPr>
            <w:tcW w:w="1560" w:type="dxa"/>
            <w:vAlign w:val="center"/>
          </w:tcPr>
          <w:p w14:paraId="1EE9EBC7"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73,1</w:t>
            </w:r>
          </w:p>
        </w:tc>
        <w:tc>
          <w:tcPr>
            <w:tcW w:w="1842" w:type="dxa"/>
            <w:vAlign w:val="center"/>
          </w:tcPr>
          <w:p w14:paraId="0F06ECDD"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66,4</w:t>
            </w:r>
          </w:p>
        </w:tc>
      </w:tr>
    </w:tbl>
    <w:p w14:paraId="64434B89" w14:textId="77777777" w:rsidR="009B07FE" w:rsidRDefault="009B07FE"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46D348BE" w14:textId="77777777" w:rsid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Начиная с 2016 года, увеличивается доля респонденты, которые удовлетворены количеством хозяйствующих субъектов на рынках услуг торговли фармацевтической продукцией (+7,1%).</w:t>
      </w:r>
    </w:p>
    <w:p w14:paraId="3B6AB200" w14:textId="77777777" w:rsidR="00140522" w:rsidRPr="003E28D8" w:rsidRDefault="00140522"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2F125B91" w14:textId="77777777" w:rsidR="00140522" w:rsidRDefault="003E28D8" w:rsidP="00140522">
      <w:pPr>
        <w:spacing w:after="0" w:line="240" w:lineRule="atLeast"/>
        <w:ind w:firstLine="851"/>
        <w:contextualSpacing/>
        <w:jc w:val="right"/>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Таб</w:t>
      </w:r>
      <w:r w:rsidR="009B07FE" w:rsidRPr="00140522">
        <w:rPr>
          <w:rFonts w:ascii="Times New Roman" w:eastAsia="Times New Roman" w:hAnsi="Times New Roman" w:cs="Times New Roman"/>
          <w:sz w:val="24"/>
          <w:szCs w:val="28"/>
          <w:lang w:eastAsia="ru-RU"/>
        </w:rPr>
        <w:t>лица 2.2.24</w:t>
      </w:r>
      <w:r w:rsidR="00140522" w:rsidRPr="00140522">
        <w:rPr>
          <w:rFonts w:ascii="Times New Roman" w:eastAsia="Times New Roman" w:hAnsi="Times New Roman" w:cs="Times New Roman"/>
          <w:sz w:val="24"/>
          <w:szCs w:val="28"/>
          <w:lang w:eastAsia="ru-RU"/>
        </w:rPr>
        <w:t xml:space="preserve"> </w:t>
      </w:r>
    </w:p>
    <w:p w14:paraId="1E4A8554" w14:textId="77777777" w:rsid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p>
    <w:p w14:paraId="329A7159" w14:textId="3D6A2E3F" w:rsidR="003E28D8" w:rsidRPr="00140522" w:rsidRDefault="00140522" w:rsidP="00140522">
      <w:pPr>
        <w:spacing w:after="0" w:line="240" w:lineRule="auto"/>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Оценка населением динамики количества организаций,</w:t>
      </w:r>
      <w:r>
        <w:rPr>
          <w:rFonts w:ascii="Times New Roman" w:eastAsia="Times New Roman" w:hAnsi="Times New Roman" w:cs="Times New Roman"/>
          <w:sz w:val="24"/>
          <w:szCs w:val="28"/>
          <w:lang w:eastAsia="ru-RU"/>
        </w:rPr>
        <w:t xml:space="preserve"> </w:t>
      </w:r>
      <w:r w:rsidRPr="00140522">
        <w:rPr>
          <w:rFonts w:ascii="Times New Roman" w:eastAsia="Times New Roman" w:hAnsi="Times New Roman" w:cs="Times New Roman"/>
          <w:sz w:val="24"/>
          <w:szCs w:val="28"/>
          <w:lang w:eastAsia="ru-RU"/>
        </w:rPr>
        <w:t>предоставляющих товары и услуги на рынках Камчатского края, %</w:t>
      </w:r>
    </w:p>
    <w:p w14:paraId="5A716268" w14:textId="77777777" w:rsidR="009B07FE" w:rsidRPr="003E28D8" w:rsidRDefault="009B07FE" w:rsidP="00140522">
      <w:pPr>
        <w:spacing w:after="0" w:line="240" w:lineRule="auto"/>
        <w:contextualSpacing/>
        <w:jc w:val="right"/>
        <w:rPr>
          <w:rFonts w:ascii="Times New Roman" w:eastAsia="Times New Roman" w:hAnsi="Times New Roman" w:cs="Times New Roman"/>
          <w:i/>
          <w:sz w:val="24"/>
          <w:szCs w:val="28"/>
          <w:lang w:eastAsia="ru-RU"/>
        </w:rPr>
      </w:pPr>
    </w:p>
    <w:tbl>
      <w:tblPr>
        <w:tblStyle w:val="6"/>
        <w:tblW w:w="9634" w:type="dxa"/>
        <w:tblLayout w:type="fixed"/>
        <w:tblLook w:val="04A0" w:firstRow="1" w:lastRow="0" w:firstColumn="1" w:lastColumn="0" w:noHBand="0" w:noVBand="1"/>
      </w:tblPr>
      <w:tblGrid>
        <w:gridCol w:w="4815"/>
        <w:gridCol w:w="1417"/>
        <w:gridCol w:w="1559"/>
        <w:gridCol w:w="1843"/>
      </w:tblGrid>
      <w:tr w:rsidR="003E28D8" w:rsidRPr="003E28D8" w14:paraId="64B0CA5C" w14:textId="77777777" w:rsidTr="003E28D8">
        <w:tc>
          <w:tcPr>
            <w:tcW w:w="4815" w:type="dxa"/>
            <w:vAlign w:val="center"/>
          </w:tcPr>
          <w:p w14:paraId="5036B043" w14:textId="77777777" w:rsidR="003E28D8" w:rsidRPr="003E28D8" w:rsidRDefault="003E28D8" w:rsidP="00140522">
            <w:pPr>
              <w:widowControl w:val="0"/>
              <w:autoSpaceDE w:val="0"/>
              <w:autoSpaceDN w:val="0"/>
              <w:adjustRightInd w:val="0"/>
              <w:jc w:val="center"/>
              <w:rPr>
                <w:rFonts w:ascii="Times New Roman" w:eastAsia="Times New Roman" w:hAnsi="Times New Roman" w:cs="Times New Roman"/>
                <w:bCs/>
                <w:color w:val="000000"/>
                <w:sz w:val="24"/>
                <w:szCs w:val="24"/>
                <w:lang w:eastAsia="ru-RU"/>
              </w:rPr>
            </w:pPr>
            <w:r w:rsidRPr="003E28D8">
              <w:rPr>
                <w:rFonts w:ascii="Times New Roman" w:eastAsia="Times New Roman" w:hAnsi="Times New Roman" w:cs="Times New Roman"/>
                <w:bCs/>
                <w:color w:val="000000"/>
                <w:sz w:val="24"/>
                <w:szCs w:val="24"/>
                <w:lang w:eastAsia="ru-RU"/>
              </w:rPr>
              <w:t>Вид рынка</w:t>
            </w:r>
          </w:p>
        </w:tc>
        <w:tc>
          <w:tcPr>
            <w:tcW w:w="1417" w:type="dxa"/>
            <w:vAlign w:val="center"/>
          </w:tcPr>
          <w:p w14:paraId="5D14CE7C" w14:textId="77777777" w:rsidR="003E28D8" w:rsidRPr="003E28D8" w:rsidRDefault="003E28D8" w:rsidP="00140522">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Снизилось</w:t>
            </w:r>
          </w:p>
        </w:tc>
        <w:tc>
          <w:tcPr>
            <w:tcW w:w="1559" w:type="dxa"/>
            <w:vAlign w:val="center"/>
          </w:tcPr>
          <w:p w14:paraId="02424FAE" w14:textId="77777777" w:rsidR="003E28D8" w:rsidRPr="003E28D8" w:rsidRDefault="003E28D8" w:rsidP="00140522">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Увеличилось</w:t>
            </w:r>
          </w:p>
        </w:tc>
        <w:tc>
          <w:tcPr>
            <w:tcW w:w="1843" w:type="dxa"/>
            <w:vAlign w:val="center"/>
          </w:tcPr>
          <w:p w14:paraId="44F77784" w14:textId="77777777" w:rsidR="003E28D8" w:rsidRPr="003E28D8" w:rsidRDefault="003E28D8" w:rsidP="00140522">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Не изменилось</w:t>
            </w:r>
          </w:p>
        </w:tc>
      </w:tr>
      <w:tr w:rsidR="003E28D8" w:rsidRPr="003E28D8" w14:paraId="51624004" w14:textId="77777777" w:rsidTr="003E28D8">
        <w:tc>
          <w:tcPr>
            <w:tcW w:w="4815" w:type="dxa"/>
          </w:tcPr>
          <w:p w14:paraId="6D50203C" w14:textId="77777777" w:rsidR="003E28D8" w:rsidRPr="003E28D8" w:rsidRDefault="003E28D8" w:rsidP="00140522">
            <w:pPr>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7" w:type="dxa"/>
            <w:vAlign w:val="center"/>
          </w:tcPr>
          <w:p w14:paraId="35F17E75" w14:textId="77777777" w:rsidR="003E28D8" w:rsidRPr="003E28D8" w:rsidRDefault="003E28D8" w:rsidP="00140522">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4,3</w:t>
            </w:r>
          </w:p>
        </w:tc>
        <w:tc>
          <w:tcPr>
            <w:tcW w:w="1559" w:type="dxa"/>
            <w:vAlign w:val="center"/>
          </w:tcPr>
          <w:p w14:paraId="0C8D0E45" w14:textId="77777777" w:rsidR="003E28D8" w:rsidRPr="003E28D8" w:rsidRDefault="003E28D8" w:rsidP="00140522">
            <w:pPr>
              <w:jc w:val="center"/>
              <w:rPr>
                <w:rFonts w:ascii="Times New Roman" w:eastAsia="Times New Roman" w:hAnsi="Times New Roman" w:cs="Times New Roman"/>
                <w:bCs/>
                <w:sz w:val="24"/>
                <w:szCs w:val="24"/>
                <w:lang w:eastAsia="ru-RU"/>
              </w:rPr>
            </w:pPr>
            <w:r w:rsidRPr="003E28D8">
              <w:rPr>
                <w:rFonts w:ascii="Times New Roman" w:eastAsia="Times New Roman" w:hAnsi="Times New Roman" w:cs="Times New Roman"/>
                <w:bCs/>
                <w:sz w:val="24"/>
                <w:szCs w:val="24"/>
                <w:lang w:eastAsia="ru-RU"/>
              </w:rPr>
              <w:t>48,7</w:t>
            </w:r>
          </w:p>
        </w:tc>
        <w:tc>
          <w:tcPr>
            <w:tcW w:w="1843" w:type="dxa"/>
            <w:vAlign w:val="center"/>
          </w:tcPr>
          <w:p w14:paraId="1A6936A6" w14:textId="77777777" w:rsidR="003E28D8" w:rsidRPr="003E28D8" w:rsidRDefault="003E28D8" w:rsidP="00140522">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34,9</w:t>
            </w:r>
          </w:p>
        </w:tc>
      </w:tr>
    </w:tbl>
    <w:p w14:paraId="6ED384D9" w14:textId="77777777" w:rsidR="00140522" w:rsidRDefault="00140522" w:rsidP="00140522">
      <w:pPr>
        <w:spacing w:after="0" w:line="240" w:lineRule="auto"/>
        <w:ind w:firstLine="708"/>
        <w:contextualSpacing/>
        <w:jc w:val="both"/>
        <w:rPr>
          <w:rFonts w:ascii="Times New Roman" w:eastAsia="Times New Roman" w:hAnsi="Times New Roman" w:cs="Times New Roman"/>
          <w:sz w:val="28"/>
          <w:szCs w:val="28"/>
          <w:lang w:eastAsia="ru-RU"/>
        </w:rPr>
      </w:pPr>
    </w:p>
    <w:p w14:paraId="413EBEC2" w14:textId="19F44707" w:rsidR="003E28D8" w:rsidRPr="003E28D8" w:rsidRDefault="003E28D8" w:rsidP="00140522">
      <w:pPr>
        <w:spacing w:after="0" w:line="240" w:lineRule="auto"/>
        <w:ind w:firstLine="708"/>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Наиболее активно развивающимися рынками более 40% респондентов отметили рынки</w:t>
      </w:r>
      <w:r w:rsidRPr="003E28D8">
        <w:rPr>
          <w:rFonts w:ascii="Times New Roman" w:eastAsia="Times New Roman" w:hAnsi="Times New Roman" w:cs="Times New Roman"/>
          <w:sz w:val="24"/>
          <w:szCs w:val="24"/>
          <w:lang w:eastAsia="ru-RU"/>
        </w:rPr>
        <w:t xml:space="preserve"> </w:t>
      </w:r>
      <w:r w:rsidRPr="003E28D8">
        <w:rPr>
          <w:rFonts w:ascii="Times New Roman" w:eastAsia="Times New Roman" w:hAnsi="Times New Roman" w:cs="Times New Roman"/>
          <w:sz w:val="28"/>
          <w:szCs w:val="28"/>
          <w:lang w:eastAsia="ru-RU"/>
        </w:rPr>
        <w:t>торговли фармацевтической продукцией (48,7%), таб</w:t>
      </w:r>
      <w:r w:rsidR="00140522">
        <w:rPr>
          <w:rFonts w:ascii="Times New Roman" w:eastAsia="Times New Roman" w:hAnsi="Times New Roman" w:cs="Times New Roman"/>
          <w:sz w:val="28"/>
          <w:szCs w:val="28"/>
          <w:lang w:eastAsia="ru-RU"/>
        </w:rPr>
        <w:t>лица 2.2.25.</w:t>
      </w:r>
    </w:p>
    <w:p w14:paraId="1F28E222" w14:textId="6C5F6494" w:rsidR="003E28D8" w:rsidRDefault="00140522" w:rsidP="00140522">
      <w:pPr>
        <w:spacing w:after="0" w:line="240" w:lineRule="auto"/>
        <w:contextualSpacing/>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2.2.25</w:t>
      </w:r>
    </w:p>
    <w:p w14:paraId="70F1192A" w14:textId="77777777" w:rsidR="00140522" w:rsidRDefault="00140522" w:rsidP="00140522">
      <w:pPr>
        <w:spacing w:after="0" w:line="240" w:lineRule="auto"/>
        <w:contextualSpacing/>
        <w:jc w:val="right"/>
        <w:rPr>
          <w:rFonts w:ascii="Times New Roman" w:eastAsia="Times New Roman" w:hAnsi="Times New Roman" w:cs="Times New Roman"/>
          <w:sz w:val="24"/>
          <w:szCs w:val="28"/>
          <w:lang w:eastAsia="ru-RU"/>
        </w:rPr>
      </w:pPr>
    </w:p>
    <w:p w14:paraId="7B929B0D" w14:textId="288B2779" w:rsidR="00140522" w:rsidRPr="00140522" w:rsidRDefault="00140522" w:rsidP="00140522">
      <w:pPr>
        <w:spacing w:after="0" w:line="240" w:lineRule="auto"/>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lastRenderedPageBreak/>
        <w:t>Сравнительный анализ оценок населением динамики количества организаций,</w:t>
      </w:r>
    </w:p>
    <w:p w14:paraId="22A27994" w14:textId="42532959" w:rsidR="00140522" w:rsidRDefault="00140522" w:rsidP="00140522">
      <w:pPr>
        <w:spacing w:after="0" w:line="240" w:lineRule="auto"/>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предоставляющих товары и услуги на рынках Камчатского края, %</w:t>
      </w:r>
    </w:p>
    <w:p w14:paraId="4E1EE753" w14:textId="77777777" w:rsidR="00140522" w:rsidRPr="00140522" w:rsidRDefault="00140522" w:rsidP="00140522">
      <w:pPr>
        <w:spacing w:after="0" w:line="240" w:lineRule="auto"/>
        <w:contextualSpacing/>
        <w:jc w:val="center"/>
        <w:rPr>
          <w:rFonts w:ascii="Times New Roman" w:eastAsia="Times New Roman" w:hAnsi="Times New Roman" w:cs="Times New Roman"/>
          <w:sz w:val="24"/>
          <w:szCs w:val="28"/>
          <w:lang w:eastAsia="ru-RU"/>
        </w:rPr>
      </w:pPr>
    </w:p>
    <w:tbl>
      <w:tblPr>
        <w:tblStyle w:val="6"/>
        <w:tblW w:w="9634" w:type="dxa"/>
        <w:tblLayout w:type="fixed"/>
        <w:tblLook w:val="04A0" w:firstRow="1" w:lastRow="0" w:firstColumn="1" w:lastColumn="0" w:noHBand="0" w:noVBand="1"/>
      </w:tblPr>
      <w:tblGrid>
        <w:gridCol w:w="4815"/>
        <w:gridCol w:w="1417"/>
        <w:gridCol w:w="1560"/>
        <w:gridCol w:w="1842"/>
      </w:tblGrid>
      <w:tr w:rsidR="003E28D8" w:rsidRPr="003E28D8" w14:paraId="48B349D5" w14:textId="77777777" w:rsidTr="003E28D8">
        <w:tc>
          <w:tcPr>
            <w:tcW w:w="4815" w:type="dxa"/>
          </w:tcPr>
          <w:p w14:paraId="7D2DE1FE" w14:textId="77777777" w:rsidR="003E28D8" w:rsidRPr="003E28D8" w:rsidRDefault="003E28D8" w:rsidP="00140522">
            <w:pPr>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7" w:type="dxa"/>
          </w:tcPr>
          <w:p w14:paraId="6443BC17" w14:textId="77777777" w:rsidR="003E28D8" w:rsidRPr="003E28D8" w:rsidRDefault="003E28D8" w:rsidP="00140522">
            <w:pPr>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60" w:type="dxa"/>
          </w:tcPr>
          <w:p w14:paraId="1593B113" w14:textId="77777777" w:rsidR="003E28D8" w:rsidRPr="003E28D8" w:rsidRDefault="003E28D8" w:rsidP="00140522">
            <w:pPr>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2" w:type="dxa"/>
          </w:tcPr>
          <w:p w14:paraId="5DFCDCE6" w14:textId="77777777" w:rsidR="003E28D8" w:rsidRPr="003E28D8" w:rsidRDefault="003E28D8" w:rsidP="00140522">
            <w:pPr>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1E5759FB" w14:textId="77777777" w:rsidTr="003E28D8">
        <w:tc>
          <w:tcPr>
            <w:tcW w:w="4815" w:type="dxa"/>
          </w:tcPr>
          <w:p w14:paraId="212447E6" w14:textId="77777777" w:rsidR="003E28D8" w:rsidRPr="003E28D8" w:rsidRDefault="003E28D8" w:rsidP="00140522">
            <w:pPr>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7" w:type="dxa"/>
            <w:vAlign w:val="center"/>
          </w:tcPr>
          <w:p w14:paraId="07E6FC07" w14:textId="77777777" w:rsidR="003E28D8" w:rsidRPr="003E28D8" w:rsidRDefault="003E28D8" w:rsidP="00140522">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38,6</w:t>
            </w:r>
          </w:p>
        </w:tc>
        <w:tc>
          <w:tcPr>
            <w:tcW w:w="1560" w:type="dxa"/>
            <w:vAlign w:val="center"/>
          </w:tcPr>
          <w:p w14:paraId="435F583B" w14:textId="77777777" w:rsidR="003E28D8" w:rsidRPr="003E28D8" w:rsidRDefault="003E28D8" w:rsidP="00140522">
            <w:pPr>
              <w:jc w:val="center"/>
              <w:rPr>
                <w:rFonts w:ascii="Times New Roman" w:eastAsia="Times New Roman" w:hAnsi="Times New Roman" w:cs="Times New Roman"/>
                <w:bCs/>
                <w:sz w:val="24"/>
                <w:szCs w:val="24"/>
                <w:lang w:eastAsia="ru-RU"/>
              </w:rPr>
            </w:pPr>
            <w:r w:rsidRPr="003E28D8">
              <w:rPr>
                <w:rFonts w:ascii="Times New Roman" w:eastAsia="Times New Roman" w:hAnsi="Times New Roman" w:cs="Times New Roman"/>
                <w:bCs/>
                <w:sz w:val="24"/>
                <w:szCs w:val="24"/>
                <w:lang w:eastAsia="ru-RU"/>
              </w:rPr>
              <w:t>48</w:t>
            </w:r>
          </w:p>
        </w:tc>
        <w:tc>
          <w:tcPr>
            <w:tcW w:w="1842" w:type="dxa"/>
            <w:vAlign w:val="center"/>
          </w:tcPr>
          <w:p w14:paraId="3BC8B869" w14:textId="77777777" w:rsidR="003E28D8" w:rsidRPr="003E28D8" w:rsidRDefault="003E28D8" w:rsidP="00140522">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48,7</w:t>
            </w:r>
          </w:p>
        </w:tc>
      </w:tr>
    </w:tbl>
    <w:p w14:paraId="7D7618A2" w14:textId="77777777" w:rsidR="00140522" w:rsidRDefault="00140522"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1823B0C0" w14:textId="167571CA"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В 2018 году большее количество респондентов отмечали увеличение количе</w:t>
      </w:r>
      <w:r w:rsidR="00140522">
        <w:rPr>
          <w:rFonts w:ascii="Times New Roman" w:eastAsia="Times New Roman" w:hAnsi="Times New Roman" w:cs="Times New Roman"/>
          <w:sz w:val="28"/>
          <w:szCs w:val="28"/>
          <w:lang w:eastAsia="ru-RU"/>
        </w:rPr>
        <w:t>ства действующих предприятий на</w:t>
      </w:r>
      <w:r w:rsidRPr="003E28D8">
        <w:rPr>
          <w:rFonts w:ascii="Times New Roman" w:eastAsia="Times New Roman" w:hAnsi="Times New Roman" w:cs="Times New Roman"/>
          <w:sz w:val="28"/>
          <w:szCs w:val="28"/>
          <w:lang w:eastAsia="ru-RU"/>
        </w:rPr>
        <w:t xml:space="preserve"> рынках торговли фармацевтической продукцией (+10,1% относительно 2016 года).</w:t>
      </w:r>
    </w:p>
    <w:p w14:paraId="2C4082ED" w14:textId="77777777"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Оценка удовлетворенности характеристиками отдельных товаров и услуг проводилась по трем критериям:</w:t>
      </w:r>
    </w:p>
    <w:p w14:paraId="41EB9B62" w14:textId="77777777"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1.</w:t>
      </w:r>
      <w:r w:rsidRPr="003E28D8">
        <w:rPr>
          <w:rFonts w:ascii="Times New Roman" w:eastAsia="Times New Roman" w:hAnsi="Times New Roman" w:cs="Times New Roman"/>
          <w:sz w:val="28"/>
          <w:szCs w:val="28"/>
          <w:lang w:eastAsia="ru-RU"/>
        </w:rPr>
        <w:tab/>
        <w:t>Уровень цен на товары и услуги;</w:t>
      </w:r>
    </w:p>
    <w:p w14:paraId="06B4DDEA" w14:textId="77777777"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2.</w:t>
      </w:r>
      <w:r w:rsidRPr="003E28D8">
        <w:rPr>
          <w:rFonts w:ascii="Times New Roman" w:eastAsia="Times New Roman" w:hAnsi="Times New Roman" w:cs="Times New Roman"/>
          <w:sz w:val="28"/>
          <w:szCs w:val="28"/>
          <w:lang w:eastAsia="ru-RU"/>
        </w:rPr>
        <w:tab/>
        <w:t>Качество товаров и услуг;</w:t>
      </w:r>
    </w:p>
    <w:p w14:paraId="63B20F48" w14:textId="77777777"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3.</w:t>
      </w:r>
      <w:r w:rsidRPr="003E28D8">
        <w:rPr>
          <w:rFonts w:ascii="Times New Roman" w:eastAsia="Times New Roman" w:hAnsi="Times New Roman" w:cs="Times New Roman"/>
          <w:sz w:val="28"/>
          <w:szCs w:val="28"/>
          <w:lang w:eastAsia="ru-RU"/>
        </w:rPr>
        <w:tab/>
        <w:t>Возможность выбора тех или иных товаров и услуг.</w:t>
      </w:r>
    </w:p>
    <w:p w14:paraId="41011C9D" w14:textId="77777777"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62B39C9B" w14:textId="37398845" w:rsidR="003E28D8" w:rsidRPr="003E28D8" w:rsidRDefault="003E28D8" w:rsidP="008B0D4B">
      <w:pPr>
        <w:numPr>
          <w:ilvl w:val="0"/>
          <w:numId w:val="40"/>
        </w:numPr>
        <w:spacing w:after="0" w:line="240" w:lineRule="atLeast"/>
        <w:ind w:left="0"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Наибольшее количество респондентов, удовлетворенных уровень цен указали розничной торговли фармацевтической продукцией (33,9%). Однако, говорить о привлекательном уровне цен на данном рынке не представляется возможным, т.к. более 50% респондентов оценили сложившийся уровень цен ка</w:t>
      </w:r>
      <w:r w:rsidR="00140522">
        <w:rPr>
          <w:rFonts w:ascii="Times New Roman" w:eastAsia="Times New Roman" w:hAnsi="Times New Roman" w:cs="Times New Roman"/>
          <w:sz w:val="28"/>
          <w:szCs w:val="28"/>
          <w:lang w:eastAsia="ru-RU"/>
        </w:rPr>
        <w:t>к неудовлетворительный, (таблицы 2.2.26</w:t>
      </w:r>
      <w:r w:rsidRPr="003E28D8">
        <w:rPr>
          <w:rFonts w:ascii="Times New Roman" w:eastAsia="Times New Roman" w:hAnsi="Times New Roman" w:cs="Times New Roman"/>
          <w:sz w:val="28"/>
          <w:szCs w:val="28"/>
          <w:lang w:eastAsia="ru-RU"/>
        </w:rPr>
        <w:t>, 2</w:t>
      </w:r>
      <w:r w:rsidR="00140522">
        <w:rPr>
          <w:rFonts w:ascii="Times New Roman" w:eastAsia="Times New Roman" w:hAnsi="Times New Roman" w:cs="Times New Roman"/>
          <w:sz w:val="28"/>
          <w:szCs w:val="28"/>
          <w:lang w:eastAsia="ru-RU"/>
        </w:rPr>
        <w:t>.</w:t>
      </w:r>
      <w:r w:rsidRPr="003E28D8">
        <w:rPr>
          <w:rFonts w:ascii="Times New Roman" w:eastAsia="Times New Roman" w:hAnsi="Times New Roman" w:cs="Times New Roman"/>
          <w:sz w:val="28"/>
          <w:szCs w:val="28"/>
          <w:lang w:eastAsia="ru-RU"/>
        </w:rPr>
        <w:t>2</w:t>
      </w:r>
      <w:r w:rsidR="00140522">
        <w:rPr>
          <w:rFonts w:ascii="Times New Roman" w:eastAsia="Times New Roman" w:hAnsi="Times New Roman" w:cs="Times New Roman"/>
          <w:sz w:val="28"/>
          <w:szCs w:val="28"/>
          <w:lang w:eastAsia="ru-RU"/>
        </w:rPr>
        <w:t>.27</w:t>
      </w:r>
      <w:r w:rsidRPr="003E28D8">
        <w:rPr>
          <w:rFonts w:ascii="Times New Roman" w:eastAsia="Times New Roman" w:hAnsi="Times New Roman" w:cs="Times New Roman"/>
          <w:sz w:val="28"/>
          <w:szCs w:val="28"/>
          <w:lang w:eastAsia="ru-RU"/>
        </w:rPr>
        <w:t>).</w:t>
      </w:r>
    </w:p>
    <w:p w14:paraId="1F8BE3E4" w14:textId="6C3106F8" w:rsidR="003E28D8" w:rsidRPr="00140522"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Таблица 2.2.26</w:t>
      </w:r>
    </w:p>
    <w:p w14:paraId="3C538C10" w14:textId="77777777" w:rsidR="00140522" w:rsidRPr="00140522"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6BDF917F" w14:textId="77777777"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Динамика оценок населением по уровню неудовлетворенности ценами,</w:t>
      </w:r>
    </w:p>
    <w:p w14:paraId="2FE54B09" w14:textId="7ADDB111"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(доли респондентов, %)</w:t>
      </w:r>
    </w:p>
    <w:p w14:paraId="0A7C6453" w14:textId="77777777" w:rsidR="00140522" w:rsidRPr="003E28D8" w:rsidRDefault="00140522" w:rsidP="003E28D8">
      <w:pPr>
        <w:spacing w:after="0" w:line="240" w:lineRule="atLeast"/>
        <w:ind w:firstLine="851"/>
        <w:contextualSpacing/>
        <w:jc w:val="right"/>
        <w:rPr>
          <w:rFonts w:ascii="Times New Roman" w:eastAsia="Times New Roman" w:hAnsi="Times New Roman" w:cs="Times New Roman"/>
          <w:i/>
          <w:sz w:val="24"/>
          <w:szCs w:val="28"/>
          <w:lang w:eastAsia="ru-RU"/>
        </w:rPr>
      </w:pPr>
    </w:p>
    <w:tbl>
      <w:tblPr>
        <w:tblStyle w:val="6"/>
        <w:tblW w:w="9634" w:type="dxa"/>
        <w:tblLayout w:type="fixed"/>
        <w:tblLook w:val="04A0" w:firstRow="1" w:lastRow="0" w:firstColumn="1" w:lastColumn="0" w:noHBand="0" w:noVBand="1"/>
      </w:tblPr>
      <w:tblGrid>
        <w:gridCol w:w="4815"/>
        <w:gridCol w:w="1418"/>
        <w:gridCol w:w="1561"/>
        <w:gridCol w:w="1840"/>
      </w:tblGrid>
      <w:tr w:rsidR="003E28D8" w:rsidRPr="003E28D8" w14:paraId="7B5CD9E2" w14:textId="77777777" w:rsidTr="003E28D8">
        <w:tc>
          <w:tcPr>
            <w:tcW w:w="4815" w:type="dxa"/>
          </w:tcPr>
          <w:p w14:paraId="1D2CC2BC"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8" w:type="dxa"/>
          </w:tcPr>
          <w:p w14:paraId="59376A8E"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61" w:type="dxa"/>
          </w:tcPr>
          <w:p w14:paraId="3DFFB5A2"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0" w:type="dxa"/>
          </w:tcPr>
          <w:p w14:paraId="15E7DED9"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4204ACF0" w14:textId="77777777" w:rsidTr="003E28D8">
        <w:tc>
          <w:tcPr>
            <w:tcW w:w="4815" w:type="dxa"/>
            <w:vAlign w:val="center"/>
          </w:tcPr>
          <w:p w14:paraId="341FB601"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Рынок услуг розничной торговли фармацевтической продукцией</w:t>
            </w:r>
          </w:p>
        </w:tc>
        <w:tc>
          <w:tcPr>
            <w:tcW w:w="1418" w:type="dxa"/>
            <w:vAlign w:val="center"/>
          </w:tcPr>
          <w:p w14:paraId="3F96046D"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54,6</w:t>
            </w:r>
          </w:p>
        </w:tc>
        <w:tc>
          <w:tcPr>
            <w:tcW w:w="1561" w:type="dxa"/>
            <w:vAlign w:val="center"/>
          </w:tcPr>
          <w:p w14:paraId="7934AF0C"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53,8</w:t>
            </w:r>
          </w:p>
        </w:tc>
        <w:tc>
          <w:tcPr>
            <w:tcW w:w="1840" w:type="dxa"/>
            <w:vAlign w:val="center"/>
          </w:tcPr>
          <w:p w14:paraId="752C5D50"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56,5</w:t>
            </w:r>
          </w:p>
        </w:tc>
      </w:tr>
    </w:tbl>
    <w:p w14:paraId="1AEB4B1E" w14:textId="77777777" w:rsidR="00140522" w:rsidRDefault="00140522" w:rsidP="00140522">
      <w:pPr>
        <w:spacing w:after="0" w:line="240" w:lineRule="atLeast"/>
        <w:ind w:firstLine="851"/>
        <w:contextualSpacing/>
        <w:jc w:val="right"/>
        <w:rPr>
          <w:rFonts w:ascii="Times New Roman" w:eastAsia="Times New Roman" w:hAnsi="Times New Roman" w:cs="Times New Roman"/>
          <w:sz w:val="24"/>
          <w:szCs w:val="28"/>
          <w:lang w:eastAsia="ru-RU"/>
        </w:rPr>
      </w:pPr>
    </w:p>
    <w:p w14:paraId="486B5C29" w14:textId="37B99390" w:rsidR="003E28D8" w:rsidRDefault="00140522" w:rsidP="00140522">
      <w:pPr>
        <w:spacing w:after="0" w:line="240" w:lineRule="atLeast"/>
        <w:ind w:firstLine="851"/>
        <w:contextualSpacing/>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2.2.27</w:t>
      </w:r>
    </w:p>
    <w:p w14:paraId="0BB8C317" w14:textId="77777777" w:rsidR="00140522" w:rsidRPr="00140522" w:rsidRDefault="00140522" w:rsidP="00140522">
      <w:pPr>
        <w:spacing w:after="0" w:line="240" w:lineRule="atLeast"/>
        <w:contextualSpacing/>
        <w:rPr>
          <w:rFonts w:ascii="Times New Roman" w:eastAsia="Times New Roman" w:hAnsi="Times New Roman" w:cs="Times New Roman"/>
          <w:sz w:val="24"/>
          <w:szCs w:val="28"/>
          <w:lang w:eastAsia="ru-RU"/>
        </w:rPr>
      </w:pPr>
    </w:p>
    <w:p w14:paraId="4A20EF32" w14:textId="77777777"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Динамика оценок населением по уровню удовлетворенности ценами</w:t>
      </w:r>
    </w:p>
    <w:p w14:paraId="655ED5E6" w14:textId="6C852096" w:rsid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 xml:space="preserve"> (доли респондентов, %)</w:t>
      </w:r>
    </w:p>
    <w:p w14:paraId="4A400903" w14:textId="77777777"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p>
    <w:tbl>
      <w:tblPr>
        <w:tblStyle w:val="6"/>
        <w:tblW w:w="9634" w:type="dxa"/>
        <w:tblLayout w:type="fixed"/>
        <w:tblLook w:val="04A0" w:firstRow="1" w:lastRow="0" w:firstColumn="1" w:lastColumn="0" w:noHBand="0" w:noVBand="1"/>
      </w:tblPr>
      <w:tblGrid>
        <w:gridCol w:w="4815"/>
        <w:gridCol w:w="1418"/>
        <w:gridCol w:w="1559"/>
        <w:gridCol w:w="1842"/>
      </w:tblGrid>
      <w:tr w:rsidR="003E28D8" w:rsidRPr="003E28D8" w14:paraId="4DD60AF4" w14:textId="77777777" w:rsidTr="003E28D8">
        <w:tc>
          <w:tcPr>
            <w:tcW w:w="4815" w:type="dxa"/>
          </w:tcPr>
          <w:p w14:paraId="7335F2F2"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8" w:type="dxa"/>
          </w:tcPr>
          <w:p w14:paraId="77B633A8"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59" w:type="dxa"/>
          </w:tcPr>
          <w:p w14:paraId="23E8BD14"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2" w:type="dxa"/>
          </w:tcPr>
          <w:p w14:paraId="32AA6449"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69F3EF68" w14:textId="77777777" w:rsidTr="003E28D8">
        <w:tc>
          <w:tcPr>
            <w:tcW w:w="4815" w:type="dxa"/>
          </w:tcPr>
          <w:p w14:paraId="276F0297" w14:textId="77777777" w:rsidR="003E28D8" w:rsidRPr="003E28D8" w:rsidRDefault="003E28D8" w:rsidP="003E28D8">
            <w:pPr>
              <w:spacing w:line="240" w:lineRule="atLeast"/>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8" w:type="dxa"/>
            <w:vAlign w:val="center"/>
          </w:tcPr>
          <w:p w14:paraId="68C32D6D" w14:textId="77777777" w:rsidR="003E28D8" w:rsidRPr="003E28D8" w:rsidRDefault="003E28D8" w:rsidP="003E28D8">
            <w:pPr>
              <w:spacing w:line="240" w:lineRule="atLeast"/>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33,9</w:t>
            </w:r>
          </w:p>
        </w:tc>
        <w:tc>
          <w:tcPr>
            <w:tcW w:w="1559" w:type="dxa"/>
            <w:vAlign w:val="center"/>
          </w:tcPr>
          <w:p w14:paraId="22B28EE2" w14:textId="77777777" w:rsidR="003E28D8" w:rsidRPr="003E28D8" w:rsidRDefault="003E28D8" w:rsidP="003E28D8">
            <w:pPr>
              <w:spacing w:line="240" w:lineRule="atLeast"/>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32,8</w:t>
            </w:r>
          </w:p>
        </w:tc>
        <w:tc>
          <w:tcPr>
            <w:tcW w:w="1842" w:type="dxa"/>
            <w:vAlign w:val="center"/>
          </w:tcPr>
          <w:p w14:paraId="3720373D" w14:textId="77777777" w:rsidR="003E28D8" w:rsidRPr="003E28D8" w:rsidRDefault="003E28D8" w:rsidP="003E28D8">
            <w:pPr>
              <w:spacing w:line="240" w:lineRule="atLeast"/>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33,9</w:t>
            </w:r>
          </w:p>
        </w:tc>
      </w:tr>
    </w:tbl>
    <w:p w14:paraId="4FAD7D23" w14:textId="77777777" w:rsidR="00140522" w:rsidRDefault="00140522" w:rsidP="003E28D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14:paraId="4E34573A" w14:textId="01C42736" w:rsidR="003E28D8" w:rsidRPr="003E28D8" w:rsidRDefault="003E28D8" w:rsidP="003E28D8">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E28D8">
        <w:rPr>
          <w:rFonts w:ascii="Times New Roman" w:eastAsia="Calibri" w:hAnsi="Times New Roman" w:cs="Times New Roman"/>
          <w:sz w:val="28"/>
          <w:szCs w:val="28"/>
        </w:rPr>
        <w:t>На рынке торговли фармацевтической продукцией крайне малый процент опрошенных отмечает снижение цен на товары и услуги</w:t>
      </w:r>
      <w:r w:rsidRPr="003E28D8">
        <w:rPr>
          <w:rFonts w:ascii="Times New Roman" w:eastAsia="Calibri" w:hAnsi="Times New Roman" w:cs="Times New Roman"/>
          <w:bCs/>
          <w:color w:val="000000"/>
          <w:sz w:val="28"/>
          <w:szCs w:val="28"/>
        </w:rPr>
        <w:t>.</w:t>
      </w:r>
      <w:r w:rsidRPr="003E28D8">
        <w:rPr>
          <w:rFonts w:ascii="Times New Roman" w:eastAsia="Calibri" w:hAnsi="Times New Roman" w:cs="Times New Roman"/>
          <w:sz w:val="28"/>
          <w:szCs w:val="28"/>
        </w:rPr>
        <w:t xml:space="preserve"> В среднем четверть респондентов отмечает стабильность цен, но максимальное число опрошенных указывает на рост цен на данном рынке </w:t>
      </w:r>
      <w:r w:rsidR="00140522">
        <w:rPr>
          <w:rFonts w:ascii="Times New Roman" w:eastAsia="Calibri" w:hAnsi="Times New Roman" w:cs="Times New Roman"/>
          <w:bCs/>
          <w:color w:val="000000"/>
          <w:sz w:val="28"/>
          <w:szCs w:val="28"/>
        </w:rPr>
        <w:t>(таблицы 2.2.28, 2.2.29</w:t>
      </w:r>
      <w:r w:rsidRPr="003E28D8">
        <w:rPr>
          <w:rFonts w:ascii="Times New Roman" w:eastAsia="Calibri" w:hAnsi="Times New Roman" w:cs="Times New Roman"/>
          <w:bCs/>
          <w:color w:val="000000"/>
          <w:sz w:val="28"/>
          <w:szCs w:val="28"/>
        </w:rPr>
        <w:t>)</w:t>
      </w:r>
      <w:r w:rsidRPr="003E28D8">
        <w:rPr>
          <w:rFonts w:ascii="Times New Roman" w:eastAsia="Calibri" w:hAnsi="Times New Roman" w:cs="Times New Roman"/>
          <w:sz w:val="28"/>
          <w:szCs w:val="28"/>
        </w:rPr>
        <w:t xml:space="preserve">. </w:t>
      </w:r>
    </w:p>
    <w:p w14:paraId="5D21000F" w14:textId="77777777" w:rsidR="00140522" w:rsidRDefault="00140522" w:rsidP="003E28D8">
      <w:pPr>
        <w:spacing w:after="0" w:line="240" w:lineRule="atLeast"/>
        <w:ind w:firstLine="851"/>
        <w:contextualSpacing/>
        <w:jc w:val="right"/>
        <w:rPr>
          <w:rFonts w:ascii="Times New Roman" w:eastAsia="Times New Roman" w:hAnsi="Times New Roman" w:cs="Times New Roman"/>
          <w:i/>
          <w:sz w:val="24"/>
          <w:szCs w:val="28"/>
          <w:lang w:eastAsia="ru-RU"/>
        </w:rPr>
      </w:pPr>
    </w:p>
    <w:p w14:paraId="49031BDE" w14:textId="2A41C0CE" w:rsidR="003E28D8" w:rsidRDefault="003E28D8" w:rsidP="003E28D8">
      <w:pPr>
        <w:spacing w:after="0" w:line="240" w:lineRule="atLeast"/>
        <w:ind w:firstLine="851"/>
        <w:contextualSpacing/>
        <w:jc w:val="right"/>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Таб</w:t>
      </w:r>
      <w:r w:rsidR="00140522" w:rsidRPr="00140522">
        <w:rPr>
          <w:rFonts w:ascii="Times New Roman" w:eastAsia="Times New Roman" w:hAnsi="Times New Roman" w:cs="Times New Roman"/>
          <w:sz w:val="24"/>
          <w:szCs w:val="28"/>
          <w:lang w:eastAsia="ru-RU"/>
        </w:rPr>
        <w:t>лица 2.2.28</w:t>
      </w:r>
    </w:p>
    <w:p w14:paraId="378E5A08" w14:textId="77777777" w:rsidR="00140522"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4A1EE028" w14:textId="5C75F11A"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Оценка населением изменения уровня цен на товары и услуги</w:t>
      </w:r>
    </w:p>
    <w:p w14:paraId="6B20AB69" w14:textId="1D8A4496"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lastRenderedPageBreak/>
        <w:t>на рынках Камчатского края</w:t>
      </w:r>
    </w:p>
    <w:p w14:paraId="560C1731" w14:textId="77777777" w:rsidR="00140522" w:rsidRPr="003E28D8" w:rsidRDefault="00140522" w:rsidP="003E28D8">
      <w:pPr>
        <w:spacing w:after="0" w:line="240" w:lineRule="atLeast"/>
        <w:ind w:firstLine="851"/>
        <w:contextualSpacing/>
        <w:jc w:val="right"/>
        <w:rPr>
          <w:rFonts w:ascii="Times New Roman" w:eastAsia="Times New Roman" w:hAnsi="Times New Roman" w:cs="Times New Roman"/>
          <w:i/>
          <w:sz w:val="24"/>
          <w:szCs w:val="28"/>
          <w:lang w:eastAsia="ru-RU"/>
        </w:rPr>
      </w:pPr>
    </w:p>
    <w:tbl>
      <w:tblPr>
        <w:tblStyle w:val="6"/>
        <w:tblW w:w="9634" w:type="dxa"/>
        <w:tblLayout w:type="fixed"/>
        <w:tblLook w:val="04A0" w:firstRow="1" w:lastRow="0" w:firstColumn="1" w:lastColumn="0" w:noHBand="0" w:noVBand="1"/>
      </w:tblPr>
      <w:tblGrid>
        <w:gridCol w:w="4815"/>
        <w:gridCol w:w="1418"/>
        <w:gridCol w:w="1559"/>
        <w:gridCol w:w="1842"/>
      </w:tblGrid>
      <w:tr w:rsidR="003E28D8" w:rsidRPr="003E28D8" w14:paraId="2562EB0D" w14:textId="77777777" w:rsidTr="003E28D8">
        <w:tc>
          <w:tcPr>
            <w:tcW w:w="4815" w:type="dxa"/>
            <w:vAlign w:val="center"/>
          </w:tcPr>
          <w:p w14:paraId="1196457A"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Cs/>
                <w:color w:val="000000"/>
                <w:sz w:val="24"/>
                <w:szCs w:val="24"/>
                <w:lang w:eastAsia="ru-RU"/>
              </w:rPr>
            </w:pPr>
            <w:r w:rsidRPr="003E28D8">
              <w:rPr>
                <w:rFonts w:ascii="Times New Roman" w:eastAsia="Times New Roman" w:hAnsi="Times New Roman" w:cs="Times New Roman"/>
                <w:bCs/>
                <w:color w:val="000000"/>
                <w:sz w:val="24"/>
                <w:szCs w:val="24"/>
                <w:lang w:eastAsia="ru-RU"/>
              </w:rPr>
              <w:t>Вид рынка</w:t>
            </w:r>
          </w:p>
        </w:tc>
        <w:tc>
          <w:tcPr>
            <w:tcW w:w="1418" w:type="dxa"/>
            <w:vAlign w:val="center"/>
          </w:tcPr>
          <w:p w14:paraId="4CF42440"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Снизилось</w:t>
            </w:r>
          </w:p>
        </w:tc>
        <w:tc>
          <w:tcPr>
            <w:tcW w:w="1559" w:type="dxa"/>
            <w:vAlign w:val="center"/>
          </w:tcPr>
          <w:p w14:paraId="4D1F774D"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Увеличилось</w:t>
            </w:r>
          </w:p>
        </w:tc>
        <w:tc>
          <w:tcPr>
            <w:tcW w:w="1842" w:type="dxa"/>
            <w:vAlign w:val="center"/>
          </w:tcPr>
          <w:p w14:paraId="4B30ACD3"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Не изменилось</w:t>
            </w:r>
          </w:p>
        </w:tc>
      </w:tr>
      <w:tr w:rsidR="003E28D8" w:rsidRPr="003E28D8" w14:paraId="2ED3E771" w14:textId="77777777" w:rsidTr="003E28D8">
        <w:tc>
          <w:tcPr>
            <w:tcW w:w="4815" w:type="dxa"/>
          </w:tcPr>
          <w:p w14:paraId="5EE027BD"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8" w:type="dxa"/>
            <w:vAlign w:val="center"/>
          </w:tcPr>
          <w:p w14:paraId="58616B94" w14:textId="77777777" w:rsidR="003E28D8" w:rsidRPr="003E28D8" w:rsidRDefault="003E28D8" w:rsidP="003E28D8">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3,5</w:t>
            </w:r>
          </w:p>
        </w:tc>
        <w:tc>
          <w:tcPr>
            <w:tcW w:w="1559" w:type="dxa"/>
            <w:vAlign w:val="center"/>
          </w:tcPr>
          <w:p w14:paraId="2C68F884" w14:textId="77777777" w:rsidR="003E28D8" w:rsidRPr="003E28D8" w:rsidRDefault="003E28D8" w:rsidP="003E28D8">
            <w:pPr>
              <w:jc w:val="center"/>
              <w:rPr>
                <w:rFonts w:ascii="Times New Roman" w:eastAsia="Times New Roman" w:hAnsi="Times New Roman" w:cs="Times New Roman"/>
                <w:bCs/>
                <w:sz w:val="24"/>
                <w:szCs w:val="24"/>
                <w:lang w:eastAsia="ru-RU"/>
              </w:rPr>
            </w:pPr>
            <w:r w:rsidRPr="003E28D8">
              <w:rPr>
                <w:rFonts w:ascii="Times New Roman" w:eastAsia="Times New Roman" w:hAnsi="Times New Roman" w:cs="Times New Roman"/>
                <w:bCs/>
                <w:sz w:val="24"/>
                <w:szCs w:val="24"/>
                <w:lang w:eastAsia="ru-RU"/>
              </w:rPr>
              <w:t>60,1</w:t>
            </w:r>
          </w:p>
        </w:tc>
        <w:tc>
          <w:tcPr>
            <w:tcW w:w="1842" w:type="dxa"/>
            <w:vAlign w:val="center"/>
          </w:tcPr>
          <w:p w14:paraId="52129B12" w14:textId="77777777" w:rsidR="003E28D8" w:rsidRPr="003E28D8" w:rsidRDefault="003E28D8" w:rsidP="003E28D8">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18,6</w:t>
            </w:r>
          </w:p>
        </w:tc>
      </w:tr>
    </w:tbl>
    <w:p w14:paraId="33AF5EA5" w14:textId="77777777" w:rsidR="00140522" w:rsidRDefault="00140522" w:rsidP="003E28D8">
      <w:pPr>
        <w:spacing w:after="0" w:line="240" w:lineRule="atLeast"/>
        <w:ind w:firstLine="851"/>
        <w:contextualSpacing/>
        <w:jc w:val="right"/>
        <w:rPr>
          <w:rFonts w:ascii="Times New Roman" w:eastAsia="Times New Roman" w:hAnsi="Times New Roman" w:cs="Times New Roman"/>
          <w:i/>
          <w:sz w:val="24"/>
          <w:szCs w:val="28"/>
          <w:lang w:eastAsia="ru-RU"/>
        </w:rPr>
      </w:pPr>
    </w:p>
    <w:p w14:paraId="1262B517" w14:textId="37B112B3" w:rsidR="003E28D8"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Таблица 2.2.29</w:t>
      </w:r>
    </w:p>
    <w:p w14:paraId="1F2738AB" w14:textId="77777777" w:rsidR="00140522"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3EB5B138" w14:textId="1905AB3C"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Сравнительный анализ оценок населением увеличения уровня цен на товары и услуги на рынках Камчатского края, %</w:t>
      </w:r>
    </w:p>
    <w:p w14:paraId="69CE9E81" w14:textId="77777777" w:rsidR="00140522" w:rsidRPr="003E28D8" w:rsidRDefault="00140522" w:rsidP="003E28D8">
      <w:pPr>
        <w:spacing w:after="0" w:line="240" w:lineRule="atLeast"/>
        <w:ind w:firstLine="851"/>
        <w:contextualSpacing/>
        <w:jc w:val="right"/>
        <w:rPr>
          <w:rFonts w:ascii="Times New Roman" w:eastAsia="Times New Roman" w:hAnsi="Times New Roman" w:cs="Times New Roman"/>
          <w:i/>
          <w:sz w:val="24"/>
          <w:szCs w:val="28"/>
          <w:lang w:eastAsia="ru-RU"/>
        </w:rPr>
      </w:pPr>
    </w:p>
    <w:tbl>
      <w:tblPr>
        <w:tblStyle w:val="6"/>
        <w:tblW w:w="9634" w:type="dxa"/>
        <w:tblLayout w:type="fixed"/>
        <w:tblLook w:val="04A0" w:firstRow="1" w:lastRow="0" w:firstColumn="1" w:lastColumn="0" w:noHBand="0" w:noVBand="1"/>
      </w:tblPr>
      <w:tblGrid>
        <w:gridCol w:w="4815"/>
        <w:gridCol w:w="1418"/>
        <w:gridCol w:w="1559"/>
        <w:gridCol w:w="1842"/>
      </w:tblGrid>
      <w:tr w:rsidR="003E28D8" w:rsidRPr="003E28D8" w14:paraId="7F27F165" w14:textId="77777777" w:rsidTr="003E28D8">
        <w:tc>
          <w:tcPr>
            <w:tcW w:w="4815" w:type="dxa"/>
          </w:tcPr>
          <w:p w14:paraId="7855E25F"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8" w:type="dxa"/>
          </w:tcPr>
          <w:p w14:paraId="11DA3D9E"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59" w:type="dxa"/>
          </w:tcPr>
          <w:p w14:paraId="7C7A8779"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2" w:type="dxa"/>
          </w:tcPr>
          <w:p w14:paraId="03AC2C30"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65F92575" w14:textId="77777777" w:rsidTr="003E28D8">
        <w:tc>
          <w:tcPr>
            <w:tcW w:w="4815" w:type="dxa"/>
            <w:vAlign w:val="center"/>
          </w:tcPr>
          <w:p w14:paraId="3A64A63B"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Рынок услуг розничной торговли фармацевтической продукцией</w:t>
            </w:r>
          </w:p>
        </w:tc>
        <w:tc>
          <w:tcPr>
            <w:tcW w:w="1418" w:type="dxa"/>
            <w:vAlign w:val="center"/>
          </w:tcPr>
          <w:p w14:paraId="4249E6B2"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50,4</w:t>
            </w:r>
          </w:p>
        </w:tc>
        <w:tc>
          <w:tcPr>
            <w:tcW w:w="1559" w:type="dxa"/>
            <w:vAlign w:val="center"/>
          </w:tcPr>
          <w:p w14:paraId="28241C86"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53</w:t>
            </w:r>
          </w:p>
        </w:tc>
        <w:tc>
          <w:tcPr>
            <w:tcW w:w="1842" w:type="dxa"/>
            <w:vAlign w:val="center"/>
          </w:tcPr>
          <w:p w14:paraId="0C66FCB3"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60,1</w:t>
            </w:r>
          </w:p>
        </w:tc>
      </w:tr>
    </w:tbl>
    <w:p w14:paraId="221EEFD1" w14:textId="77777777" w:rsidR="003E28D8" w:rsidRPr="003E28D8" w:rsidRDefault="003E28D8" w:rsidP="003E28D8">
      <w:pPr>
        <w:spacing w:after="0" w:line="240" w:lineRule="atLeast"/>
        <w:ind w:left="720" w:firstLine="851"/>
        <w:contextualSpacing/>
        <w:jc w:val="both"/>
        <w:rPr>
          <w:rFonts w:ascii="Times New Roman" w:eastAsia="Times New Roman" w:hAnsi="Times New Roman" w:cs="Times New Roman"/>
          <w:sz w:val="28"/>
          <w:szCs w:val="28"/>
          <w:lang w:eastAsia="ru-RU"/>
        </w:rPr>
      </w:pPr>
    </w:p>
    <w:p w14:paraId="17E2F780" w14:textId="76062FF9" w:rsidR="003E28D8" w:rsidRPr="003E28D8" w:rsidRDefault="003E28D8" w:rsidP="008B0D4B">
      <w:pPr>
        <w:numPr>
          <w:ilvl w:val="0"/>
          <w:numId w:val="40"/>
        </w:numPr>
        <w:spacing w:after="0" w:line="240" w:lineRule="atLeast"/>
        <w:ind w:left="0"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Анализ ответов респондентов показал, что наибольшее количество респондентов удовлетворены качеством товаров на рынке розничной торговли фармацевтическ</w:t>
      </w:r>
      <w:r w:rsidR="00140522">
        <w:rPr>
          <w:rFonts w:ascii="Times New Roman" w:eastAsia="Times New Roman" w:hAnsi="Times New Roman" w:cs="Times New Roman"/>
          <w:sz w:val="28"/>
          <w:szCs w:val="28"/>
          <w:lang w:eastAsia="ru-RU"/>
        </w:rPr>
        <w:t>ой продукцией (+15,8%). (таблицы 2.2.30</w:t>
      </w:r>
      <w:r w:rsidRPr="003E28D8">
        <w:rPr>
          <w:rFonts w:ascii="Times New Roman" w:eastAsia="Times New Roman" w:hAnsi="Times New Roman" w:cs="Times New Roman"/>
          <w:sz w:val="28"/>
          <w:szCs w:val="28"/>
          <w:lang w:eastAsia="ru-RU"/>
        </w:rPr>
        <w:t>,</w:t>
      </w:r>
      <w:r w:rsidR="00140522">
        <w:rPr>
          <w:rFonts w:ascii="Times New Roman" w:eastAsia="Times New Roman" w:hAnsi="Times New Roman" w:cs="Times New Roman"/>
          <w:sz w:val="28"/>
          <w:szCs w:val="28"/>
          <w:lang w:eastAsia="ru-RU"/>
        </w:rPr>
        <w:t xml:space="preserve"> 2.2.31</w:t>
      </w:r>
      <w:r w:rsidRPr="003E28D8">
        <w:rPr>
          <w:rFonts w:ascii="Times New Roman" w:eastAsia="Times New Roman" w:hAnsi="Times New Roman" w:cs="Times New Roman"/>
          <w:sz w:val="28"/>
          <w:szCs w:val="28"/>
          <w:lang w:eastAsia="ru-RU"/>
        </w:rPr>
        <w:t>).</w:t>
      </w:r>
    </w:p>
    <w:p w14:paraId="793DA36B" w14:textId="40870660" w:rsidR="003E28D8" w:rsidRPr="00140522"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Таблица 2.2.30</w:t>
      </w:r>
    </w:p>
    <w:p w14:paraId="412B9885" w14:textId="77777777"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p>
    <w:p w14:paraId="170C6579" w14:textId="6F78754E"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Динамика оценок населением уровня удовлетворенности качеством товаров и услуг (доли респондентов, %)</w:t>
      </w:r>
    </w:p>
    <w:p w14:paraId="519D8934" w14:textId="77777777" w:rsidR="00140522" w:rsidRPr="003E28D8" w:rsidRDefault="00140522" w:rsidP="003E28D8">
      <w:pPr>
        <w:spacing w:after="0" w:line="240" w:lineRule="atLeast"/>
        <w:ind w:firstLine="851"/>
        <w:contextualSpacing/>
        <w:jc w:val="right"/>
        <w:rPr>
          <w:rFonts w:ascii="Times New Roman" w:eastAsia="Times New Roman" w:hAnsi="Times New Roman" w:cs="Times New Roman"/>
          <w:i/>
          <w:sz w:val="24"/>
          <w:szCs w:val="28"/>
          <w:lang w:eastAsia="ru-RU"/>
        </w:rPr>
      </w:pPr>
    </w:p>
    <w:tbl>
      <w:tblPr>
        <w:tblStyle w:val="6"/>
        <w:tblW w:w="9634" w:type="dxa"/>
        <w:tblLayout w:type="fixed"/>
        <w:tblLook w:val="04A0" w:firstRow="1" w:lastRow="0" w:firstColumn="1" w:lastColumn="0" w:noHBand="0" w:noVBand="1"/>
      </w:tblPr>
      <w:tblGrid>
        <w:gridCol w:w="4815"/>
        <w:gridCol w:w="1559"/>
        <w:gridCol w:w="1560"/>
        <w:gridCol w:w="1700"/>
      </w:tblGrid>
      <w:tr w:rsidR="003E28D8" w:rsidRPr="003E28D8" w14:paraId="0DB34B4E" w14:textId="77777777" w:rsidTr="003E28D8">
        <w:tc>
          <w:tcPr>
            <w:tcW w:w="4815" w:type="dxa"/>
          </w:tcPr>
          <w:p w14:paraId="0CB58DED"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559" w:type="dxa"/>
          </w:tcPr>
          <w:p w14:paraId="2C126689"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60" w:type="dxa"/>
          </w:tcPr>
          <w:p w14:paraId="58F45A67"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700" w:type="dxa"/>
          </w:tcPr>
          <w:p w14:paraId="313D09F2"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641A4FF6" w14:textId="77777777" w:rsidTr="003E28D8">
        <w:tc>
          <w:tcPr>
            <w:tcW w:w="4815" w:type="dxa"/>
          </w:tcPr>
          <w:p w14:paraId="325CA044"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559" w:type="dxa"/>
            <w:vAlign w:val="center"/>
          </w:tcPr>
          <w:p w14:paraId="267D1BA2"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30,7</w:t>
            </w:r>
          </w:p>
        </w:tc>
        <w:tc>
          <w:tcPr>
            <w:tcW w:w="1560" w:type="dxa"/>
            <w:vAlign w:val="center"/>
          </w:tcPr>
          <w:p w14:paraId="2899E1E8"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46,3</w:t>
            </w:r>
          </w:p>
        </w:tc>
        <w:tc>
          <w:tcPr>
            <w:tcW w:w="1700" w:type="dxa"/>
            <w:vAlign w:val="center"/>
          </w:tcPr>
          <w:p w14:paraId="327C42C5"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46,5</w:t>
            </w:r>
          </w:p>
        </w:tc>
      </w:tr>
    </w:tbl>
    <w:p w14:paraId="0473B779" w14:textId="77777777" w:rsidR="00140522"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0D318D04" w14:textId="77777777" w:rsidR="00140522"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607A8CBF" w14:textId="426463F5" w:rsidR="003E28D8" w:rsidRPr="00140522"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Таблица 2.2.31</w:t>
      </w:r>
    </w:p>
    <w:p w14:paraId="1187ADAD" w14:textId="77777777" w:rsidR="00140522" w:rsidRPr="00140522" w:rsidRDefault="00140522"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1D1E8DDB" w14:textId="07348234" w:rsidR="00140522" w:rsidRPr="00140522" w:rsidRDefault="00140522" w:rsidP="00140522">
      <w:pPr>
        <w:spacing w:after="0" w:line="240" w:lineRule="atLeast"/>
        <w:ind w:firstLine="851"/>
        <w:contextualSpacing/>
        <w:jc w:val="center"/>
        <w:rPr>
          <w:rFonts w:ascii="Times New Roman" w:eastAsia="Times New Roman" w:hAnsi="Times New Roman" w:cs="Times New Roman"/>
          <w:sz w:val="24"/>
          <w:szCs w:val="28"/>
          <w:lang w:eastAsia="ru-RU"/>
        </w:rPr>
      </w:pPr>
      <w:r w:rsidRPr="00140522">
        <w:rPr>
          <w:rFonts w:ascii="Times New Roman" w:eastAsia="Times New Roman" w:hAnsi="Times New Roman" w:cs="Times New Roman"/>
          <w:sz w:val="24"/>
          <w:szCs w:val="28"/>
          <w:lang w:eastAsia="ru-RU"/>
        </w:rPr>
        <w:t>Динамика оценок населением уровня неудовлетворенности качеством товаров и услуг (доли респондентов, %)</w:t>
      </w:r>
    </w:p>
    <w:p w14:paraId="3834D364" w14:textId="77777777" w:rsidR="00140522" w:rsidRPr="003E28D8" w:rsidRDefault="00140522" w:rsidP="003E28D8">
      <w:pPr>
        <w:spacing w:after="0" w:line="240" w:lineRule="atLeast"/>
        <w:ind w:firstLine="851"/>
        <w:contextualSpacing/>
        <w:jc w:val="right"/>
        <w:rPr>
          <w:rFonts w:ascii="Times New Roman" w:eastAsia="Times New Roman" w:hAnsi="Times New Roman" w:cs="Times New Roman"/>
          <w:i/>
          <w:sz w:val="24"/>
          <w:szCs w:val="28"/>
          <w:lang w:eastAsia="ru-RU"/>
        </w:rPr>
      </w:pPr>
    </w:p>
    <w:tbl>
      <w:tblPr>
        <w:tblStyle w:val="6"/>
        <w:tblW w:w="9634" w:type="dxa"/>
        <w:tblLayout w:type="fixed"/>
        <w:tblLook w:val="04A0" w:firstRow="1" w:lastRow="0" w:firstColumn="1" w:lastColumn="0" w:noHBand="0" w:noVBand="1"/>
      </w:tblPr>
      <w:tblGrid>
        <w:gridCol w:w="4815"/>
        <w:gridCol w:w="1559"/>
        <w:gridCol w:w="1560"/>
        <w:gridCol w:w="1700"/>
      </w:tblGrid>
      <w:tr w:rsidR="003E28D8" w:rsidRPr="003E28D8" w14:paraId="4D7E842D" w14:textId="77777777" w:rsidTr="003E28D8">
        <w:tc>
          <w:tcPr>
            <w:tcW w:w="4815" w:type="dxa"/>
          </w:tcPr>
          <w:p w14:paraId="51A6241C"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559" w:type="dxa"/>
          </w:tcPr>
          <w:p w14:paraId="6DC42C12"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60" w:type="dxa"/>
          </w:tcPr>
          <w:p w14:paraId="19DBAFF1"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700" w:type="dxa"/>
          </w:tcPr>
          <w:p w14:paraId="1BF97EB4"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3CF1B3EB" w14:textId="77777777" w:rsidTr="003E28D8">
        <w:tc>
          <w:tcPr>
            <w:tcW w:w="4815" w:type="dxa"/>
          </w:tcPr>
          <w:p w14:paraId="09A18273"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559" w:type="dxa"/>
            <w:vAlign w:val="center"/>
          </w:tcPr>
          <w:p w14:paraId="14162FED"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43,2</w:t>
            </w:r>
          </w:p>
        </w:tc>
        <w:tc>
          <w:tcPr>
            <w:tcW w:w="1560" w:type="dxa"/>
            <w:vAlign w:val="center"/>
          </w:tcPr>
          <w:p w14:paraId="323948C7"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40,1</w:t>
            </w:r>
          </w:p>
        </w:tc>
        <w:tc>
          <w:tcPr>
            <w:tcW w:w="1700" w:type="dxa"/>
            <w:vAlign w:val="center"/>
          </w:tcPr>
          <w:p w14:paraId="5AA9BE2D"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43,2</w:t>
            </w:r>
          </w:p>
        </w:tc>
      </w:tr>
    </w:tbl>
    <w:p w14:paraId="17E22A19" w14:textId="77777777" w:rsidR="00371B2F" w:rsidRDefault="00371B2F"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1F90039B" w14:textId="573A5B38" w:rsid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Большая часть опрошенных (от 30,7% до 49%) полагает, что качество товаров и услуг за последние 3 года заметно не изменилось на рынке розничной торговли фа</w:t>
      </w:r>
      <w:r w:rsidR="00371B2F">
        <w:rPr>
          <w:rFonts w:ascii="Times New Roman" w:eastAsia="Times New Roman" w:hAnsi="Times New Roman" w:cs="Times New Roman"/>
          <w:sz w:val="28"/>
          <w:szCs w:val="28"/>
          <w:lang w:eastAsia="ru-RU"/>
        </w:rPr>
        <w:t>рмацевтической продукцией (таблицы</w:t>
      </w:r>
      <w:r w:rsidRPr="003E28D8">
        <w:rPr>
          <w:rFonts w:ascii="Times New Roman" w:eastAsia="Times New Roman" w:hAnsi="Times New Roman" w:cs="Times New Roman"/>
          <w:sz w:val="28"/>
          <w:szCs w:val="28"/>
          <w:lang w:eastAsia="ru-RU"/>
        </w:rPr>
        <w:t xml:space="preserve"> 2</w:t>
      </w:r>
      <w:r w:rsidR="00371B2F">
        <w:rPr>
          <w:rFonts w:ascii="Times New Roman" w:eastAsia="Times New Roman" w:hAnsi="Times New Roman" w:cs="Times New Roman"/>
          <w:sz w:val="28"/>
          <w:szCs w:val="28"/>
          <w:lang w:eastAsia="ru-RU"/>
        </w:rPr>
        <w:t>.2.32, 2.2.33</w:t>
      </w:r>
      <w:r w:rsidRPr="003E28D8">
        <w:rPr>
          <w:rFonts w:ascii="Times New Roman" w:eastAsia="Times New Roman" w:hAnsi="Times New Roman" w:cs="Times New Roman"/>
          <w:sz w:val="28"/>
          <w:szCs w:val="28"/>
          <w:lang w:eastAsia="ru-RU"/>
        </w:rPr>
        <w:t>).</w:t>
      </w:r>
    </w:p>
    <w:p w14:paraId="74CA6934" w14:textId="77777777" w:rsidR="00371B2F" w:rsidRPr="00371B2F" w:rsidRDefault="00371B2F"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72E724DA" w14:textId="4DA7A15A" w:rsidR="003E28D8" w:rsidRP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Таблица 2.2.32</w:t>
      </w:r>
    </w:p>
    <w:p w14:paraId="7F968CE1" w14:textId="77777777" w:rsidR="00371B2F" w:rsidRP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32E5DF39" w14:textId="7277EFCC" w:rsidR="00371B2F" w:rsidRP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Оценка населением изменения уровня качества товаров и услуг</w:t>
      </w:r>
      <w:r>
        <w:rPr>
          <w:rFonts w:ascii="Times New Roman" w:eastAsia="Times New Roman" w:hAnsi="Times New Roman" w:cs="Times New Roman"/>
          <w:sz w:val="24"/>
          <w:szCs w:val="28"/>
          <w:lang w:eastAsia="ru-RU"/>
        </w:rPr>
        <w:t xml:space="preserve"> </w:t>
      </w:r>
      <w:r w:rsidRPr="00371B2F">
        <w:rPr>
          <w:rFonts w:ascii="Times New Roman" w:eastAsia="Times New Roman" w:hAnsi="Times New Roman" w:cs="Times New Roman"/>
          <w:sz w:val="24"/>
          <w:szCs w:val="28"/>
          <w:lang w:eastAsia="ru-RU"/>
        </w:rPr>
        <w:t>на рынках Камчатского края</w:t>
      </w:r>
    </w:p>
    <w:p w14:paraId="37B16C44" w14:textId="77777777" w:rsidR="00371B2F" w:rsidRPr="003E28D8" w:rsidRDefault="00371B2F" w:rsidP="003E28D8">
      <w:pPr>
        <w:spacing w:after="0" w:line="240" w:lineRule="atLeast"/>
        <w:ind w:firstLine="851"/>
        <w:contextualSpacing/>
        <w:jc w:val="right"/>
        <w:rPr>
          <w:rFonts w:ascii="Times New Roman" w:eastAsia="Times New Roman" w:hAnsi="Times New Roman" w:cs="Times New Roman"/>
          <w:i/>
          <w:sz w:val="24"/>
          <w:szCs w:val="28"/>
          <w:lang w:eastAsia="ru-RU"/>
        </w:rPr>
      </w:pPr>
    </w:p>
    <w:tbl>
      <w:tblPr>
        <w:tblStyle w:val="6"/>
        <w:tblW w:w="9634" w:type="dxa"/>
        <w:tblLayout w:type="fixed"/>
        <w:tblLook w:val="04A0" w:firstRow="1" w:lastRow="0" w:firstColumn="1" w:lastColumn="0" w:noHBand="0" w:noVBand="1"/>
      </w:tblPr>
      <w:tblGrid>
        <w:gridCol w:w="4815"/>
        <w:gridCol w:w="1417"/>
        <w:gridCol w:w="1560"/>
        <w:gridCol w:w="1842"/>
      </w:tblGrid>
      <w:tr w:rsidR="003E28D8" w:rsidRPr="003E28D8" w14:paraId="60470FA1" w14:textId="77777777" w:rsidTr="003E28D8">
        <w:tc>
          <w:tcPr>
            <w:tcW w:w="4815" w:type="dxa"/>
            <w:vAlign w:val="center"/>
          </w:tcPr>
          <w:p w14:paraId="28F0FBA9"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Cs/>
                <w:color w:val="000000"/>
                <w:sz w:val="24"/>
                <w:szCs w:val="24"/>
                <w:lang w:eastAsia="ru-RU"/>
              </w:rPr>
            </w:pPr>
            <w:r w:rsidRPr="003E28D8">
              <w:rPr>
                <w:rFonts w:ascii="Times New Roman" w:eastAsia="Times New Roman" w:hAnsi="Times New Roman" w:cs="Times New Roman"/>
                <w:bCs/>
                <w:color w:val="000000"/>
                <w:sz w:val="24"/>
                <w:szCs w:val="24"/>
                <w:lang w:eastAsia="ru-RU"/>
              </w:rPr>
              <w:t>Вид рынка</w:t>
            </w:r>
          </w:p>
        </w:tc>
        <w:tc>
          <w:tcPr>
            <w:tcW w:w="1417" w:type="dxa"/>
            <w:vAlign w:val="center"/>
          </w:tcPr>
          <w:p w14:paraId="3FF33B44"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Снизилось</w:t>
            </w:r>
          </w:p>
        </w:tc>
        <w:tc>
          <w:tcPr>
            <w:tcW w:w="1560" w:type="dxa"/>
            <w:vAlign w:val="center"/>
          </w:tcPr>
          <w:p w14:paraId="7135745F"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Увеличилось</w:t>
            </w:r>
          </w:p>
        </w:tc>
        <w:tc>
          <w:tcPr>
            <w:tcW w:w="1842" w:type="dxa"/>
            <w:vAlign w:val="center"/>
          </w:tcPr>
          <w:p w14:paraId="2ABE4418"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Не изменилось</w:t>
            </w:r>
          </w:p>
        </w:tc>
      </w:tr>
      <w:tr w:rsidR="003E28D8" w:rsidRPr="003E28D8" w14:paraId="3981B205" w14:textId="77777777" w:rsidTr="003E28D8">
        <w:tc>
          <w:tcPr>
            <w:tcW w:w="4815" w:type="dxa"/>
          </w:tcPr>
          <w:p w14:paraId="212F7532"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7" w:type="dxa"/>
            <w:vAlign w:val="center"/>
          </w:tcPr>
          <w:p w14:paraId="34AFD39C" w14:textId="77777777" w:rsidR="003E28D8" w:rsidRPr="003E28D8" w:rsidRDefault="003E28D8" w:rsidP="003E28D8">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6,8</w:t>
            </w:r>
          </w:p>
        </w:tc>
        <w:tc>
          <w:tcPr>
            <w:tcW w:w="1560" w:type="dxa"/>
            <w:vAlign w:val="center"/>
          </w:tcPr>
          <w:p w14:paraId="5855D658" w14:textId="77777777" w:rsidR="003E28D8" w:rsidRPr="003E28D8" w:rsidRDefault="003E28D8" w:rsidP="003E28D8">
            <w:pPr>
              <w:jc w:val="center"/>
              <w:rPr>
                <w:rFonts w:ascii="Times New Roman" w:eastAsia="Times New Roman" w:hAnsi="Times New Roman" w:cs="Times New Roman"/>
                <w:bCs/>
                <w:sz w:val="24"/>
                <w:szCs w:val="24"/>
                <w:lang w:eastAsia="ru-RU"/>
              </w:rPr>
            </w:pPr>
            <w:r w:rsidRPr="003E28D8">
              <w:rPr>
                <w:rFonts w:ascii="Times New Roman" w:eastAsia="Times New Roman" w:hAnsi="Times New Roman" w:cs="Times New Roman"/>
                <w:bCs/>
                <w:sz w:val="24"/>
                <w:szCs w:val="24"/>
                <w:lang w:eastAsia="ru-RU"/>
              </w:rPr>
              <w:t>29,1</w:t>
            </w:r>
          </w:p>
        </w:tc>
        <w:tc>
          <w:tcPr>
            <w:tcW w:w="1842" w:type="dxa"/>
            <w:vAlign w:val="center"/>
          </w:tcPr>
          <w:p w14:paraId="700CE387" w14:textId="77777777" w:rsidR="003E28D8" w:rsidRPr="003E28D8" w:rsidRDefault="003E28D8" w:rsidP="003E28D8">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44,7</w:t>
            </w:r>
          </w:p>
        </w:tc>
      </w:tr>
    </w:tbl>
    <w:p w14:paraId="37868BF0" w14:textId="77777777" w:rsid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3F974CF2" w14:textId="629F7EF6" w:rsidR="003E28D8"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Таблица 2.2.33</w:t>
      </w:r>
    </w:p>
    <w:p w14:paraId="7CD06AD6" w14:textId="77777777" w:rsid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1BD6A0E0" w14:textId="1DF0BCC5" w:rsid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Динамика оценок населением уровня неудовлетворенности качеством товаров и услуг (доли респондентов, %)</w:t>
      </w:r>
    </w:p>
    <w:p w14:paraId="13E66E5F" w14:textId="77777777" w:rsidR="00371B2F" w:rsidRP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p>
    <w:tbl>
      <w:tblPr>
        <w:tblStyle w:val="6"/>
        <w:tblW w:w="9634" w:type="dxa"/>
        <w:tblLayout w:type="fixed"/>
        <w:tblLook w:val="04A0" w:firstRow="1" w:lastRow="0" w:firstColumn="1" w:lastColumn="0" w:noHBand="0" w:noVBand="1"/>
      </w:tblPr>
      <w:tblGrid>
        <w:gridCol w:w="4815"/>
        <w:gridCol w:w="1417"/>
        <w:gridCol w:w="1559"/>
        <w:gridCol w:w="1843"/>
      </w:tblGrid>
      <w:tr w:rsidR="003E28D8" w:rsidRPr="003E28D8" w14:paraId="4517BE8B" w14:textId="77777777" w:rsidTr="003E28D8">
        <w:tc>
          <w:tcPr>
            <w:tcW w:w="4815" w:type="dxa"/>
          </w:tcPr>
          <w:p w14:paraId="7D6BA705"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7" w:type="dxa"/>
          </w:tcPr>
          <w:p w14:paraId="25F3749D"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59" w:type="dxa"/>
          </w:tcPr>
          <w:p w14:paraId="07CD6003"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3" w:type="dxa"/>
          </w:tcPr>
          <w:p w14:paraId="6CE916AC"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7E5094ED" w14:textId="77777777" w:rsidTr="003E28D8">
        <w:tc>
          <w:tcPr>
            <w:tcW w:w="4815" w:type="dxa"/>
          </w:tcPr>
          <w:p w14:paraId="3AF5B04A"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7" w:type="dxa"/>
            <w:vAlign w:val="center"/>
          </w:tcPr>
          <w:p w14:paraId="7E78DFE5"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27,6</w:t>
            </w:r>
          </w:p>
        </w:tc>
        <w:tc>
          <w:tcPr>
            <w:tcW w:w="1559" w:type="dxa"/>
            <w:vAlign w:val="center"/>
          </w:tcPr>
          <w:p w14:paraId="7E324C4C"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22,0</w:t>
            </w:r>
          </w:p>
        </w:tc>
        <w:tc>
          <w:tcPr>
            <w:tcW w:w="1843" w:type="dxa"/>
            <w:vAlign w:val="center"/>
          </w:tcPr>
          <w:p w14:paraId="6AA60667"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29,1</w:t>
            </w:r>
          </w:p>
        </w:tc>
      </w:tr>
    </w:tbl>
    <w:p w14:paraId="7E375FD7" w14:textId="77777777" w:rsidR="00371B2F" w:rsidRDefault="00371B2F"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746E3D6F" w14:textId="5A2F2F73"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Если рассматривать эти же рынки с позиции оценок</w:t>
      </w:r>
      <w:r w:rsidR="00371B2F">
        <w:rPr>
          <w:rFonts w:ascii="Times New Roman" w:eastAsia="Times New Roman" w:hAnsi="Times New Roman" w:cs="Times New Roman"/>
          <w:sz w:val="28"/>
          <w:szCs w:val="28"/>
          <w:lang w:eastAsia="ru-RU"/>
        </w:rPr>
        <w:t xml:space="preserve"> стабильности качества, то одним</w:t>
      </w:r>
      <w:r w:rsidRPr="003E28D8">
        <w:rPr>
          <w:rFonts w:ascii="Times New Roman" w:eastAsia="Times New Roman" w:hAnsi="Times New Roman" w:cs="Times New Roman"/>
          <w:sz w:val="28"/>
          <w:szCs w:val="28"/>
          <w:lang w:eastAsia="ru-RU"/>
        </w:rPr>
        <w:t xml:space="preserve"> из наиболе</w:t>
      </w:r>
      <w:r w:rsidR="00371B2F">
        <w:rPr>
          <w:rFonts w:ascii="Times New Roman" w:eastAsia="Times New Roman" w:hAnsi="Times New Roman" w:cs="Times New Roman"/>
          <w:sz w:val="28"/>
          <w:szCs w:val="28"/>
          <w:lang w:eastAsia="ru-RU"/>
        </w:rPr>
        <w:t>е стабильных рынков</w:t>
      </w:r>
      <w:r w:rsidRPr="003E28D8">
        <w:rPr>
          <w:rFonts w:ascii="Times New Roman" w:eastAsia="Times New Roman" w:hAnsi="Times New Roman" w:cs="Times New Roman"/>
          <w:sz w:val="28"/>
          <w:szCs w:val="28"/>
          <w:lang w:eastAsia="ru-RU"/>
        </w:rPr>
        <w:t>, по мнению более 40 % респондентов на протяжении 2016-2018 гг., являются</w:t>
      </w:r>
      <w:r w:rsidRPr="003E28D8">
        <w:rPr>
          <w:rFonts w:ascii="Times New Roman" w:eastAsia="Times New Roman" w:hAnsi="Times New Roman" w:cs="Times New Roman"/>
          <w:sz w:val="24"/>
          <w:szCs w:val="24"/>
          <w:lang w:eastAsia="ru-RU"/>
        </w:rPr>
        <w:t xml:space="preserve"> </w:t>
      </w:r>
      <w:r w:rsidRPr="003E28D8">
        <w:rPr>
          <w:rFonts w:ascii="Times New Roman" w:eastAsia="Times New Roman" w:hAnsi="Times New Roman" w:cs="Times New Roman"/>
          <w:sz w:val="28"/>
          <w:szCs w:val="28"/>
          <w:lang w:eastAsia="ru-RU"/>
        </w:rPr>
        <w:t>торговля фар</w:t>
      </w:r>
      <w:r w:rsidR="00371B2F">
        <w:rPr>
          <w:rFonts w:ascii="Times New Roman" w:eastAsia="Times New Roman" w:hAnsi="Times New Roman" w:cs="Times New Roman"/>
          <w:sz w:val="28"/>
          <w:szCs w:val="28"/>
          <w:lang w:eastAsia="ru-RU"/>
        </w:rPr>
        <w:t>мацевтической продукцией (таблица 2.2.34</w:t>
      </w:r>
      <w:r w:rsidRPr="003E28D8">
        <w:rPr>
          <w:rFonts w:ascii="Times New Roman" w:eastAsia="Times New Roman" w:hAnsi="Times New Roman" w:cs="Times New Roman"/>
          <w:sz w:val="28"/>
          <w:szCs w:val="28"/>
          <w:lang w:eastAsia="ru-RU"/>
        </w:rPr>
        <w:t>).</w:t>
      </w:r>
    </w:p>
    <w:p w14:paraId="4437B68C" w14:textId="4BD33F95" w:rsidR="003E28D8"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2.2.34</w:t>
      </w:r>
    </w:p>
    <w:p w14:paraId="7F8265C9" w14:textId="77777777" w:rsid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p>
    <w:p w14:paraId="4887C236" w14:textId="27D0B9E1" w:rsid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Сравнительный анализ оценок населением стабильности уровня качества на товары и услуги на рынках Камчатского края, %</w:t>
      </w:r>
    </w:p>
    <w:p w14:paraId="1B326491" w14:textId="77777777" w:rsidR="00371B2F" w:rsidRP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p>
    <w:tbl>
      <w:tblPr>
        <w:tblStyle w:val="6"/>
        <w:tblW w:w="9634" w:type="dxa"/>
        <w:tblLayout w:type="fixed"/>
        <w:tblLook w:val="04A0" w:firstRow="1" w:lastRow="0" w:firstColumn="1" w:lastColumn="0" w:noHBand="0" w:noVBand="1"/>
      </w:tblPr>
      <w:tblGrid>
        <w:gridCol w:w="4815"/>
        <w:gridCol w:w="1417"/>
        <w:gridCol w:w="1559"/>
        <w:gridCol w:w="1843"/>
      </w:tblGrid>
      <w:tr w:rsidR="003E28D8" w:rsidRPr="003E28D8" w14:paraId="720E7671" w14:textId="77777777" w:rsidTr="003E28D8">
        <w:tc>
          <w:tcPr>
            <w:tcW w:w="4815" w:type="dxa"/>
          </w:tcPr>
          <w:p w14:paraId="29595E5B"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7" w:type="dxa"/>
          </w:tcPr>
          <w:p w14:paraId="648589DF"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59" w:type="dxa"/>
          </w:tcPr>
          <w:p w14:paraId="72070E6B"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3" w:type="dxa"/>
          </w:tcPr>
          <w:p w14:paraId="13C119FB"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694959E8" w14:textId="77777777" w:rsidTr="003E28D8">
        <w:tc>
          <w:tcPr>
            <w:tcW w:w="4815" w:type="dxa"/>
          </w:tcPr>
          <w:p w14:paraId="2FE2B919"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7" w:type="dxa"/>
            <w:vAlign w:val="center"/>
          </w:tcPr>
          <w:p w14:paraId="27E3CB3A"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46,7</w:t>
            </w:r>
          </w:p>
        </w:tc>
        <w:tc>
          <w:tcPr>
            <w:tcW w:w="1559" w:type="dxa"/>
            <w:vAlign w:val="center"/>
          </w:tcPr>
          <w:p w14:paraId="68F82D0F"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49,3</w:t>
            </w:r>
          </w:p>
        </w:tc>
        <w:tc>
          <w:tcPr>
            <w:tcW w:w="1843" w:type="dxa"/>
            <w:vAlign w:val="center"/>
          </w:tcPr>
          <w:p w14:paraId="13E5931C"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44,7</w:t>
            </w:r>
          </w:p>
        </w:tc>
      </w:tr>
    </w:tbl>
    <w:p w14:paraId="3E0B1716" w14:textId="77777777"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384E2149" w14:textId="7986B18B" w:rsidR="00371B2F" w:rsidRPr="0005435E" w:rsidRDefault="003E28D8" w:rsidP="00371B2F">
      <w:pPr>
        <w:numPr>
          <w:ilvl w:val="0"/>
          <w:numId w:val="40"/>
        </w:numPr>
        <w:spacing w:after="0" w:line="240" w:lineRule="atLeast"/>
        <w:ind w:left="0" w:firstLine="851"/>
        <w:contextualSpacing/>
        <w:jc w:val="both"/>
        <w:rPr>
          <w:rFonts w:ascii="Times New Roman" w:eastAsia="Times New Roman" w:hAnsi="Times New Roman" w:cs="Times New Roman"/>
          <w:sz w:val="28"/>
          <w:szCs w:val="28"/>
          <w:lang w:eastAsia="ru-RU"/>
        </w:rPr>
      </w:pPr>
      <w:r w:rsidRPr="0005435E">
        <w:rPr>
          <w:rFonts w:ascii="Times New Roman" w:eastAsia="Times New Roman" w:hAnsi="Times New Roman" w:cs="Times New Roman"/>
          <w:sz w:val="28"/>
          <w:szCs w:val="28"/>
          <w:lang w:eastAsia="ru-RU"/>
        </w:rPr>
        <w:t>Наибольший уровень удовлетворенности населения возможностью выбора отдельных товаров и услуг отмечается на рынках фармацевтической продукцией (50,7% респондентов)</w:t>
      </w:r>
      <w:r w:rsidR="00371B2F" w:rsidRPr="0005435E">
        <w:rPr>
          <w:rFonts w:ascii="Times New Roman" w:eastAsia="Times New Roman" w:hAnsi="Times New Roman" w:cs="Times New Roman"/>
          <w:sz w:val="28"/>
          <w:szCs w:val="28"/>
          <w:lang w:eastAsia="ru-RU"/>
        </w:rPr>
        <w:t xml:space="preserve"> (таблицы 2.2.35, 2.2.36)</w:t>
      </w:r>
      <w:r w:rsidRPr="0005435E">
        <w:rPr>
          <w:rFonts w:ascii="Times New Roman" w:eastAsia="Times New Roman" w:hAnsi="Times New Roman" w:cs="Times New Roman"/>
          <w:sz w:val="28"/>
          <w:szCs w:val="28"/>
          <w:lang w:eastAsia="ru-RU"/>
        </w:rPr>
        <w:t>.</w:t>
      </w:r>
    </w:p>
    <w:p w14:paraId="285FAE1C" w14:textId="77777777" w:rsidR="00371B2F" w:rsidRPr="003E28D8" w:rsidRDefault="00371B2F" w:rsidP="00371B2F">
      <w:pPr>
        <w:spacing w:after="0" w:line="240" w:lineRule="atLeast"/>
        <w:contextualSpacing/>
        <w:jc w:val="both"/>
        <w:rPr>
          <w:rFonts w:ascii="Times New Roman" w:eastAsia="Times New Roman" w:hAnsi="Times New Roman" w:cs="Times New Roman"/>
          <w:i/>
          <w:sz w:val="24"/>
          <w:szCs w:val="28"/>
          <w:lang w:eastAsia="ru-RU"/>
        </w:rPr>
      </w:pPr>
    </w:p>
    <w:p w14:paraId="6512DEBB" w14:textId="53F45594" w:rsidR="003E28D8" w:rsidRDefault="00371B2F" w:rsidP="003E28D8">
      <w:pPr>
        <w:spacing w:after="0" w:line="240" w:lineRule="atLeast"/>
        <w:ind w:left="851"/>
        <w:contextualSpacing/>
        <w:jc w:val="right"/>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Таблица 2.2.35</w:t>
      </w:r>
    </w:p>
    <w:p w14:paraId="5F83E8D4" w14:textId="77777777" w:rsidR="00371B2F" w:rsidRDefault="00371B2F" w:rsidP="003E28D8">
      <w:pPr>
        <w:spacing w:after="0" w:line="240" w:lineRule="atLeast"/>
        <w:ind w:left="851"/>
        <w:contextualSpacing/>
        <w:jc w:val="right"/>
        <w:rPr>
          <w:rFonts w:ascii="Times New Roman" w:eastAsia="Times New Roman" w:hAnsi="Times New Roman" w:cs="Times New Roman"/>
          <w:sz w:val="24"/>
          <w:szCs w:val="28"/>
          <w:lang w:eastAsia="ru-RU"/>
        </w:rPr>
      </w:pPr>
    </w:p>
    <w:p w14:paraId="6287F397" w14:textId="49FE3543" w:rsidR="00371B2F" w:rsidRDefault="00371B2F" w:rsidP="00371B2F">
      <w:pPr>
        <w:spacing w:after="0" w:line="240" w:lineRule="atLeast"/>
        <w:ind w:left="851"/>
        <w:contextualSpacing/>
        <w:jc w:val="center"/>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Динамика оценок населением уровня удовле</w:t>
      </w:r>
      <w:r>
        <w:rPr>
          <w:rFonts w:ascii="Times New Roman" w:eastAsia="Times New Roman" w:hAnsi="Times New Roman" w:cs="Times New Roman"/>
          <w:sz w:val="24"/>
          <w:szCs w:val="28"/>
          <w:lang w:eastAsia="ru-RU"/>
        </w:rPr>
        <w:t xml:space="preserve">творенности возможностью выбора </w:t>
      </w:r>
      <w:r w:rsidRPr="00371B2F">
        <w:rPr>
          <w:rFonts w:ascii="Times New Roman" w:eastAsia="Times New Roman" w:hAnsi="Times New Roman" w:cs="Times New Roman"/>
          <w:sz w:val="24"/>
          <w:szCs w:val="28"/>
          <w:lang w:eastAsia="ru-RU"/>
        </w:rPr>
        <w:t>товаров и услуг (доли респондентов, %)</w:t>
      </w:r>
    </w:p>
    <w:p w14:paraId="1498DB3F" w14:textId="77777777" w:rsidR="00371B2F" w:rsidRPr="00371B2F" w:rsidRDefault="00371B2F" w:rsidP="003E28D8">
      <w:pPr>
        <w:spacing w:after="0" w:line="240" w:lineRule="atLeast"/>
        <w:ind w:left="851"/>
        <w:contextualSpacing/>
        <w:jc w:val="right"/>
        <w:rPr>
          <w:rFonts w:ascii="Times New Roman" w:eastAsia="Times New Roman" w:hAnsi="Times New Roman" w:cs="Times New Roman"/>
          <w:sz w:val="24"/>
          <w:szCs w:val="28"/>
          <w:lang w:eastAsia="ru-RU"/>
        </w:rPr>
      </w:pPr>
    </w:p>
    <w:tbl>
      <w:tblPr>
        <w:tblStyle w:val="6"/>
        <w:tblW w:w="9634" w:type="dxa"/>
        <w:tblLayout w:type="fixed"/>
        <w:tblLook w:val="04A0" w:firstRow="1" w:lastRow="0" w:firstColumn="1" w:lastColumn="0" w:noHBand="0" w:noVBand="1"/>
      </w:tblPr>
      <w:tblGrid>
        <w:gridCol w:w="4815"/>
        <w:gridCol w:w="1417"/>
        <w:gridCol w:w="1559"/>
        <w:gridCol w:w="1843"/>
      </w:tblGrid>
      <w:tr w:rsidR="003E28D8" w:rsidRPr="003E28D8" w14:paraId="6D1E776A" w14:textId="77777777" w:rsidTr="003E28D8">
        <w:tc>
          <w:tcPr>
            <w:tcW w:w="4815" w:type="dxa"/>
          </w:tcPr>
          <w:p w14:paraId="35D93FCC"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7" w:type="dxa"/>
          </w:tcPr>
          <w:p w14:paraId="6A71408F"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59" w:type="dxa"/>
          </w:tcPr>
          <w:p w14:paraId="15C6AAC8"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3" w:type="dxa"/>
          </w:tcPr>
          <w:p w14:paraId="019285AA"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12EDA992" w14:textId="77777777" w:rsidTr="003E28D8">
        <w:tc>
          <w:tcPr>
            <w:tcW w:w="4815" w:type="dxa"/>
          </w:tcPr>
          <w:p w14:paraId="44D8013D" w14:textId="77777777" w:rsidR="003E28D8" w:rsidRPr="003E28D8" w:rsidRDefault="003E28D8" w:rsidP="003E28D8">
            <w:pPr>
              <w:spacing w:line="240" w:lineRule="atLeast"/>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7" w:type="dxa"/>
            <w:vAlign w:val="center"/>
          </w:tcPr>
          <w:p w14:paraId="2DB45D8C" w14:textId="77777777" w:rsidR="003E28D8" w:rsidRPr="003E28D8" w:rsidRDefault="003E28D8" w:rsidP="003E28D8">
            <w:pPr>
              <w:spacing w:line="240" w:lineRule="atLeast"/>
              <w:ind w:hanging="108"/>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41,7</w:t>
            </w:r>
          </w:p>
        </w:tc>
        <w:tc>
          <w:tcPr>
            <w:tcW w:w="1559" w:type="dxa"/>
            <w:vAlign w:val="center"/>
          </w:tcPr>
          <w:p w14:paraId="7B759C45"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47,5</w:t>
            </w:r>
          </w:p>
        </w:tc>
        <w:tc>
          <w:tcPr>
            <w:tcW w:w="1843" w:type="dxa"/>
            <w:vAlign w:val="center"/>
          </w:tcPr>
          <w:p w14:paraId="69F91027"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50,7</w:t>
            </w:r>
          </w:p>
        </w:tc>
      </w:tr>
    </w:tbl>
    <w:p w14:paraId="0D0BC3FE" w14:textId="77777777" w:rsidR="00371B2F" w:rsidRDefault="00371B2F" w:rsidP="003E28D8">
      <w:pPr>
        <w:spacing w:after="0" w:line="240" w:lineRule="atLeast"/>
        <w:ind w:firstLine="851"/>
        <w:contextualSpacing/>
        <w:jc w:val="right"/>
        <w:rPr>
          <w:rFonts w:ascii="Times New Roman" w:eastAsia="Times New Roman" w:hAnsi="Times New Roman" w:cs="Times New Roman"/>
          <w:sz w:val="28"/>
          <w:szCs w:val="28"/>
          <w:lang w:eastAsia="ru-RU"/>
        </w:rPr>
      </w:pPr>
    </w:p>
    <w:p w14:paraId="428F141D" w14:textId="105FAFA9" w:rsidR="003E28D8"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2.2.36</w:t>
      </w:r>
    </w:p>
    <w:p w14:paraId="1F809175" w14:textId="77777777" w:rsid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p>
    <w:p w14:paraId="225901B5" w14:textId="6D8B1E06" w:rsid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Динамика оценок населением уровня неудовлетворенности возможностью выбора товаров и услуг (доли респондентов, %)</w:t>
      </w:r>
    </w:p>
    <w:p w14:paraId="4BA34C2D" w14:textId="77777777" w:rsidR="00371B2F" w:rsidRP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p>
    <w:tbl>
      <w:tblPr>
        <w:tblStyle w:val="6"/>
        <w:tblW w:w="9634" w:type="dxa"/>
        <w:tblLayout w:type="fixed"/>
        <w:tblLook w:val="04A0" w:firstRow="1" w:lastRow="0" w:firstColumn="1" w:lastColumn="0" w:noHBand="0" w:noVBand="1"/>
      </w:tblPr>
      <w:tblGrid>
        <w:gridCol w:w="4815"/>
        <w:gridCol w:w="1417"/>
        <w:gridCol w:w="1559"/>
        <w:gridCol w:w="1843"/>
      </w:tblGrid>
      <w:tr w:rsidR="003E28D8" w:rsidRPr="003E28D8" w14:paraId="6B673879" w14:textId="77777777" w:rsidTr="003E28D8">
        <w:tc>
          <w:tcPr>
            <w:tcW w:w="4815" w:type="dxa"/>
          </w:tcPr>
          <w:p w14:paraId="40867329"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7" w:type="dxa"/>
          </w:tcPr>
          <w:p w14:paraId="00FCC776"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59" w:type="dxa"/>
          </w:tcPr>
          <w:p w14:paraId="7C7CABFE"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3" w:type="dxa"/>
          </w:tcPr>
          <w:p w14:paraId="55DF1CF8"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02590E7F" w14:textId="77777777" w:rsidTr="003E28D8">
        <w:tc>
          <w:tcPr>
            <w:tcW w:w="4815" w:type="dxa"/>
          </w:tcPr>
          <w:p w14:paraId="71EE66C0" w14:textId="77777777" w:rsidR="003E28D8" w:rsidRPr="003E28D8" w:rsidRDefault="003E28D8" w:rsidP="003E28D8">
            <w:pPr>
              <w:spacing w:line="240" w:lineRule="atLeast"/>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7" w:type="dxa"/>
            <w:vAlign w:val="center"/>
          </w:tcPr>
          <w:p w14:paraId="61E8CA0F"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40,3</w:t>
            </w:r>
          </w:p>
        </w:tc>
        <w:tc>
          <w:tcPr>
            <w:tcW w:w="1559" w:type="dxa"/>
            <w:vAlign w:val="center"/>
          </w:tcPr>
          <w:p w14:paraId="3A9C9A76"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37,1</w:t>
            </w:r>
          </w:p>
        </w:tc>
        <w:tc>
          <w:tcPr>
            <w:tcW w:w="1843" w:type="dxa"/>
            <w:vAlign w:val="center"/>
          </w:tcPr>
          <w:p w14:paraId="24DE61C2"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36,7</w:t>
            </w:r>
          </w:p>
        </w:tc>
      </w:tr>
    </w:tbl>
    <w:p w14:paraId="41E29573" w14:textId="77777777" w:rsidR="00371B2F" w:rsidRDefault="00371B2F"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2D8DC866" w14:textId="228B03FD"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Более 30% опрошенных полагают, что возможности выбора возросли в торговле фармацевтической продукцией (41%)</w:t>
      </w:r>
      <w:r w:rsidR="00371B2F">
        <w:rPr>
          <w:rFonts w:ascii="Times New Roman" w:eastAsia="Times New Roman" w:hAnsi="Times New Roman" w:cs="Times New Roman"/>
          <w:sz w:val="28"/>
          <w:szCs w:val="28"/>
          <w:lang w:eastAsia="ru-RU"/>
        </w:rPr>
        <w:t xml:space="preserve"> (таблица 2.2.37)</w:t>
      </w:r>
      <w:r w:rsidRPr="003E28D8">
        <w:rPr>
          <w:rFonts w:ascii="Times New Roman" w:eastAsia="Times New Roman" w:hAnsi="Times New Roman" w:cs="Times New Roman"/>
          <w:sz w:val="28"/>
          <w:szCs w:val="28"/>
          <w:lang w:eastAsia="ru-RU"/>
        </w:rPr>
        <w:t>.</w:t>
      </w:r>
    </w:p>
    <w:p w14:paraId="4C4F9E62" w14:textId="77777777" w:rsid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334DB59E" w14:textId="2C06F8FE" w:rsidR="003E28D8"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Таблица 2.2.37</w:t>
      </w:r>
    </w:p>
    <w:p w14:paraId="257BFAD5" w14:textId="77777777" w:rsid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p>
    <w:p w14:paraId="3521D91F" w14:textId="24A3DFE7" w:rsidR="00371B2F" w:rsidRP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lastRenderedPageBreak/>
        <w:t>Оценка населением изменения возможности выбора товаров и услуг</w:t>
      </w:r>
    </w:p>
    <w:p w14:paraId="20528011" w14:textId="6E935153" w:rsid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на рынках Камчатского края</w:t>
      </w:r>
    </w:p>
    <w:p w14:paraId="1807D8FB" w14:textId="77777777" w:rsidR="00371B2F" w:rsidRP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p>
    <w:tbl>
      <w:tblPr>
        <w:tblStyle w:val="6"/>
        <w:tblW w:w="9634" w:type="dxa"/>
        <w:tblLayout w:type="fixed"/>
        <w:tblLook w:val="04A0" w:firstRow="1" w:lastRow="0" w:firstColumn="1" w:lastColumn="0" w:noHBand="0" w:noVBand="1"/>
      </w:tblPr>
      <w:tblGrid>
        <w:gridCol w:w="4815"/>
        <w:gridCol w:w="1417"/>
        <w:gridCol w:w="1559"/>
        <w:gridCol w:w="1843"/>
      </w:tblGrid>
      <w:tr w:rsidR="003E28D8" w:rsidRPr="003E28D8" w14:paraId="16830742" w14:textId="77777777" w:rsidTr="003E28D8">
        <w:tc>
          <w:tcPr>
            <w:tcW w:w="4815" w:type="dxa"/>
            <w:vAlign w:val="center"/>
          </w:tcPr>
          <w:p w14:paraId="30AE581C"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Cs/>
                <w:color w:val="000000"/>
                <w:sz w:val="24"/>
                <w:szCs w:val="24"/>
                <w:lang w:eastAsia="ru-RU"/>
              </w:rPr>
            </w:pPr>
            <w:r w:rsidRPr="003E28D8">
              <w:rPr>
                <w:rFonts w:ascii="Times New Roman" w:eastAsia="Times New Roman" w:hAnsi="Times New Roman" w:cs="Times New Roman"/>
                <w:bCs/>
                <w:color w:val="000000"/>
                <w:sz w:val="24"/>
                <w:szCs w:val="24"/>
                <w:lang w:eastAsia="ru-RU"/>
              </w:rPr>
              <w:t>Вид рынка</w:t>
            </w:r>
          </w:p>
        </w:tc>
        <w:tc>
          <w:tcPr>
            <w:tcW w:w="1417" w:type="dxa"/>
            <w:vAlign w:val="center"/>
          </w:tcPr>
          <w:p w14:paraId="2B7703DD"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Снизилось</w:t>
            </w:r>
          </w:p>
        </w:tc>
        <w:tc>
          <w:tcPr>
            <w:tcW w:w="1559" w:type="dxa"/>
            <w:vAlign w:val="center"/>
          </w:tcPr>
          <w:p w14:paraId="0FDBF906"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Увеличилось</w:t>
            </w:r>
          </w:p>
        </w:tc>
        <w:tc>
          <w:tcPr>
            <w:tcW w:w="1843" w:type="dxa"/>
            <w:vAlign w:val="center"/>
          </w:tcPr>
          <w:p w14:paraId="04ED1674" w14:textId="77777777" w:rsidR="003E28D8" w:rsidRPr="003E28D8" w:rsidRDefault="003E28D8" w:rsidP="003E28D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r w:rsidRPr="003E28D8">
              <w:rPr>
                <w:rFonts w:ascii="Times New Roman" w:eastAsia="Times New Roman" w:hAnsi="Times New Roman" w:cs="Times New Roman"/>
                <w:color w:val="000000"/>
                <w:sz w:val="24"/>
                <w:szCs w:val="24"/>
                <w:lang w:eastAsia="ru-RU"/>
              </w:rPr>
              <w:t>Не изменилось</w:t>
            </w:r>
          </w:p>
        </w:tc>
      </w:tr>
      <w:tr w:rsidR="003E28D8" w:rsidRPr="003E28D8" w14:paraId="409AE696" w14:textId="77777777" w:rsidTr="003E28D8">
        <w:tc>
          <w:tcPr>
            <w:tcW w:w="4815" w:type="dxa"/>
          </w:tcPr>
          <w:p w14:paraId="3BBA1B69" w14:textId="77777777" w:rsidR="003E28D8" w:rsidRPr="003E28D8" w:rsidRDefault="003E28D8" w:rsidP="003E28D8">
            <w:pPr>
              <w:spacing w:line="240" w:lineRule="atLeast"/>
              <w:contextualSpacing/>
              <w:jc w:val="both"/>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7" w:type="dxa"/>
            <w:vAlign w:val="center"/>
          </w:tcPr>
          <w:p w14:paraId="6DBA59F7" w14:textId="77777777" w:rsidR="003E28D8" w:rsidRPr="003E28D8" w:rsidRDefault="003E28D8" w:rsidP="003E28D8">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5,8</w:t>
            </w:r>
          </w:p>
        </w:tc>
        <w:tc>
          <w:tcPr>
            <w:tcW w:w="1559" w:type="dxa"/>
            <w:vAlign w:val="center"/>
          </w:tcPr>
          <w:p w14:paraId="211A5C3B" w14:textId="77777777" w:rsidR="003E28D8" w:rsidRPr="003E28D8" w:rsidRDefault="003E28D8" w:rsidP="003E28D8">
            <w:pPr>
              <w:jc w:val="center"/>
              <w:rPr>
                <w:rFonts w:ascii="Times New Roman" w:eastAsia="Times New Roman" w:hAnsi="Times New Roman" w:cs="Times New Roman"/>
                <w:bCs/>
                <w:sz w:val="24"/>
                <w:szCs w:val="24"/>
                <w:lang w:eastAsia="ru-RU"/>
              </w:rPr>
            </w:pPr>
            <w:r w:rsidRPr="003E28D8">
              <w:rPr>
                <w:rFonts w:ascii="Times New Roman" w:eastAsia="Times New Roman" w:hAnsi="Times New Roman" w:cs="Times New Roman"/>
                <w:bCs/>
                <w:sz w:val="24"/>
                <w:szCs w:val="24"/>
                <w:lang w:eastAsia="ru-RU"/>
              </w:rPr>
              <w:t>41,0</w:t>
            </w:r>
          </w:p>
        </w:tc>
        <w:tc>
          <w:tcPr>
            <w:tcW w:w="1843" w:type="dxa"/>
            <w:vAlign w:val="center"/>
          </w:tcPr>
          <w:p w14:paraId="0B5114E2" w14:textId="77777777" w:rsidR="003E28D8" w:rsidRPr="003E28D8" w:rsidRDefault="003E28D8" w:rsidP="003E28D8">
            <w:pPr>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34,9</w:t>
            </w:r>
          </w:p>
        </w:tc>
      </w:tr>
    </w:tbl>
    <w:p w14:paraId="26B9B72A" w14:textId="77777777" w:rsidR="00371B2F" w:rsidRDefault="00371B2F" w:rsidP="00371B2F">
      <w:pPr>
        <w:spacing w:after="0" w:line="240" w:lineRule="atLeast"/>
        <w:ind w:firstLine="851"/>
        <w:contextualSpacing/>
        <w:jc w:val="center"/>
        <w:rPr>
          <w:rFonts w:ascii="Times New Roman" w:eastAsia="Times New Roman" w:hAnsi="Times New Roman" w:cs="Times New Roman"/>
          <w:i/>
          <w:sz w:val="24"/>
          <w:szCs w:val="28"/>
          <w:lang w:eastAsia="ru-RU"/>
        </w:rPr>
      </w:pPr>
    </w:p>
    <w:p w14:paraId="118CE315" w14:textId="205A226A" w:rsidR="003E28D8" w:rsidRPr="00371B2F" w:rsidRDefault="00371B2F" w:rsidP="00371B2F">
      <w:pPr>
        <w:spacing w:after="0" w:line="240" w:lineRule="atLeast"/>
        <w:ind w:firstLine="851"/>
        <w:contextualSpacing/>
        <w:jc w:val="right"/>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Таблица 2.2.38</w:t>
      </w:r>
    </w:p>
    <w:p w14:paraId="3DB48DBD" w14:textId="77777777" w:rsid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p>
    <w:p w14:paraId="5EA8884C" w14:textId="0CF95360" w:rsidR="00371B2F" w:rsidRDefault="00371B2F" w:rsidP="00371B2F">
      <w:pPr>
        <w:spacing w:after="0" w:line="240" w:lineRule="atLeast"/>
        <w:ind w:firstLine="851"/>
        <w:contextualSpacing/>
        <w:jc w:val="center"/>
        <w:rPr>
          <w:rFonts w:ascii="Times New Roman" w:eastAsia="Times New Roman" w:hAnsi="Times New Roman" w:cs="Times New Roman"/>
          <w:sz w:val="24"/>
          <w:szCs w:val="28"/>
          <w:lang w:eastAsia="ru-RU"/>
        </w:rPr>
      </w:pPr>
      <w:r w:rsidRPr="00371B2F">
        <w:rPr>
          <w:rFonts w:ascii="Times New Roman" w:eastAsia="Times New Roman" w:hAnsi="Times New Roman" w:cs="Times New Roman"/>
          <w:sz w:val="24"/>
          <w:szCs w:val="28"/>
          <w:lang w:eastAsia="ru-RU"/>
        </w:rPr>
        <w:t>Динамика оценок населением уровня неудовлетворенности возможностью выбора товаров и услуг (доли респондентов, %)</w:t>
      </w:r>
    </w:p>
    <w:p w14:paraId="0281B6B0" w14:textId="77777777" w:rsidR="00371B2F" w:rsidRPr="00371B2F" w:rsidRDefault="00371B2F" w:rsidP="003E28D8">
      <w:pPr>
        <w:spacing w:after="0" w:line="240" w:lineRule="atLeast"/>
        <w:ind w:firstLine="851"/>
        <w:contextualSpacing/>
        <w:jc w:val="right"/>
        <w:rPr>
          <w:rFonts w:ascii="Times New Roman" w:eastAsia="Times New Roman" w:hAnsi="Times New Roman" w:cs="Times New Roman"/>
          <w:sz w:val="24"/>
          <w:szCs w:val="28"/>
          <w:lang w:eastAsia="ru-RU"/>
        </w:rPr>
      </w:pPr>
    </w:p>
    <w:tbl>
      <w:tblPr>
        <w:tblStyle w:val="6"/>
        <w:tblW w:w="9634" w:type="dxa"/>
        <w:tblLayout w:type="fixed"/>
        <w:tblLook w:val="04A0" w:firstRow="1" w:lastRow="0" w:firstColumn="1" w:lastColumn="0" w:noHBand="0" w:noVBand="1"/>
      </w:tblPr>
      <w:tblGrid>
        <w:gridCol w:w="4815"/>
        <w:gridCol w:w="1417"/>
        <w:gridCol w:w="1560"/>
        <w:gridCol w:w="1842"/>
      </w:tblGrid>
      <w:tr w:rsidR="003E28D8" w:rsidRPr="003E28D8" w14:paraId="010C5B05" w14:textId="77777777" w:rsidTr="003E28D8">
        <w:tc>
          <w:tcPr>
            <w:tcW w:w="4815" w:type="dxa"/>
          </w:tcPr>
          <w:p w14:paraId="67CA3149"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Вид рынка</w:t>
            </w:r>
          </w:p>
        </w:tc>
        <w:tc>
          <w:tcPr>
            <w:tcW w:w="1417" w:type="dxa"/>
          </w:tcPr>
          <w:p w14:paraId="52D1B2EE"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2016 год</w:t>
            </w:r>
          </w:p>
        </w:tc>
        <w:tc>
          <w:tcPr>
            <w:tcW w:w="1560" w:type="dxa"/>
          </w:tcPr>
          <w:p w14:paraId="51CA4680"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2017 год</w:t>
            </w:r>
          </w:p>
        </w:tc>
        <w:tc>
          <w:tcPr>
            <w:tcW w:w="1842" w:type="dxa"/>
          </w:tcPr>
          <w:p w14:paraId="57FF87DF"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4"/>
                <w:lang w:eastAsia="ru-RU"/>
              </w:rPr>
            </w:pPr>
            <w:r w:rsidRPr="003E28D8">
              <w:rPr>
                <w:rFonts w:ascii="Times New Roman" w:eastAsia="Times New Roman" w:hAnsi="Times New Roman" w:cs="Times New Roman"/>
                <w:sz w:val="24"/>
                <w:szCs w:val="24"/>
                <w:lang w:eastAsia="ru-RU"/>
              </w:rPr>
              <w:t>2018 год</w:t>
            </w:r>
          </w:p>
        </w:tc>
      </w:tr>
      <w:tr w:rsidR="003E28D8" w:rsidRPr="003E28D8" w14:paraId="0C2C343C" w14:textId="77777777" w:rsidTr="003E28D8">
        <w:tc>
          <w:tcPr>
            <w:tcW w:w="4815" w:type="dxa"/>
          </w:tcPr>
          <w:p w14:paraId="520C7C99" w14:textId="77777777" w:rsidR="003E28D8" w:rsidRPr="003E28D8" w:rsidRDefault="003E28D8" w:rsidP="003E28D8">
            <w:pPr>
              <w:spacing w:line="240" w:lineRule="atLeast"/>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4"/>
                <w:szCs w:val="28"/>
                <w:lang w:eastAsia="ru-RU"/>
              </w:rPr>
              <w:t>Рынок услуг розничной торговли фармацевтической продукцией</w:t>
            </w:r>
          </w:p>
        </w:tc>
        <w:tc>
          <w:tcPr>
            <w:tcW w:w="1417" w:type="dxa"/>
            <w:vAlign w:val="center"/>
          </w:tcPr>
          <w:p w14:paraId="4414D2BF"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36,0</w:t>
            </w:r>
          </w:p>
        </w:tc>
        <w:tc>
          <w:tcPr>
            <w:tcW w:w="1560" w:type="dxa"/>
            <w:vAlign w:val="center"/>
          </w:tcPr>
          <w:p w14:paraId="6DE5D488"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33,5</w:t>
            </w:r>
          </w:p>
        </w:tc>
        <w:tc>
          <w:tcPr>
            <w:tcW w:w="1842" w:type="dxa"/>
            <w:vAlign w:val="center"/>
          </w:tcPr>
          <w:p w14:paraId="25175BDF" w14:textId="77777777" w:rsidR="003E28D8" w:rsidRPr="003E28D8" w:rsidRDefault="003E28D8" w:rsidP="003E28D8">
            <w:pPr>
              <w:spacing w:line="240" w:lineRule="atLeast"/>
              <w:contextualSpacing/>
              <w:jc w:val="center"/>
              <w:rPr>
                <w:rFonts w:ascii="Times New Roman" w:eastAsia="Times New Roman" w:hAnsi="Times New Roman" w:cs="Times New Roman"/>
                <w:sz w:val="24"/>
                <w:szCs w:val="28"/>
                <w:lang w:eastAsia="ru-RU"/>
              </w:rPr>
            </w:pPr>
            <w:r w:rsidRPr="003E28D8">
              <w:rPr>
                <w:rFonts w:ascii="Times New Roman" w:eastAsia="Times New Roman" w:hAnsi="Times New Roman" w:cs="Times New Roman"/>
                <w:sz w:val="24"/>
                <w:szCs w:val="28"/>
                <w:lang w:eastAsia="ru-RU"/>
              </w:rPr>
              <w:t>41,0</w:t>
            </w:r>
          </w:p>
        </w:tc>
      </w:tr>
    </w:tbl>
    <w:p w14:paraId="16DC9A72" w14:textId="77777777" w:rsidR="003E28D8" w:rsidRPr="003E28D8" w:rsidRDefault="003E28D8" w:rsidP="003E28D8">
      <w:pPr>
        <w:spacing w:after="0" w:line="240" w:lineRule="atLeast"/>
        <w:ind w:firstLine="851"/>
        <w:contextualSpacing/>
        <w:jc w:val="both"/>
        <w:rPr>
          <w:rFonts w:ascii="Times New Roman" w:eastAsia="Times New Roman" w:hAnsi="Times New Roman" w:cs="Times New Roman"/>
          <w:sz w:val="28"/>
          <w:szCs w:val="28"/>
          <w:lang w:eastAsia="ru-RU"/>
        </w:rPr>
      </w:pPr>
    </w:p>
    <w:p w14:paraId="281DC72E" w14:textId="47864563" w:rsidR="003E28D8" w:rsidRPr="003E28D8" w:rsidRDefault="003E28D8" w:rsidP="003E28D8">
      <w:pPr>
        <w:spacing w:after="0" w:line="240" w:lineRule="auto"/>
        <w:ind w:firstLine="851"/>
        <w:contextualSpacing/>
        <w:jc w:val="both"/>
        <w:rPr>
          <w:rFonts w:ascii="Times New Roman" w:eastAsia="Times New Roman" w:hAnsi="Times New Roman" w:cs="Times New Roman"/>
          <w:b/>
          <w:bCs/>
          <w:sz w:val="28"/>
          <w:szCs w:val="28"/>
          <w:lang w:eastAsia="ru-RU"/>
        </w:rPr>
      </w:pPr>
      <w:r w:rsidRPr="003E28D8">
        <w:rPr>
          <w:rFonts w:ascii="Times New Roman" w:eastAsia="Times New Roman" w:hAnsi="Times New Roman" w:cs="Times New Roman"/>
          <w:sz w:val="28"/>
          <w:szCs w:val="28"/>
          <w:lang w:eastAsia="ru-RU"/>
        </w:rPr>
        <w:t xml:space="preserve">По результатам проведенного </w:t>
      </w:r>
      <w:r w:rsidR="004D2D1C">
        <w:rPr>
          <w:rFonts w:ascii="Times New Roman" w:eastAsia="Times New Roman" w:hAnsi="Times New Roman" w:cs="Times New Roman"/>
          <w:sz w:val="28"/>
          <w:szCs w:val="28"/>
          <w:lang w:eastAsia="ru-RU"/>
        </w:rPr>
        <w:t xml:space="preserve">анализа </w:t>
      </w:r>
      <w:r w:rsidRPr="003E28D8">
        <w:rPr>
          <w:rFonts w:ascii="Times New Roman" w:eastAsia="Times New Roman" w:hAnsi="Times New Roman" w:cs="Times New Roman"/>
          <w:sz w:val="28"/>
          <w:szCs w:val="28"/>
          <w:lang w:eastAsia="ru-RU"/>
        </w:rPr>
        <w:t>рынка услуг розничной торговли фармацевтической продукцией можно сделать вывод: количество предприятий достаточно и даже избыточно, потребители не удовлетворены уровнем цен, за три последних года удовлетворенность уровнем качества увеличилась, за последние три года уровень удовлетворенности возможностью выбора повысился.</w:t>
      </w:r>
    </w:p>
    <w:p w14:paraId="0591379C" w14:textId="77777777" w:rsidR="00815DA0" w:rsidRDefault="00815DA0" w:rsidP="00815DA0">
      <w:pPr>
        <w:pStyle w:val="a9"/>
        <w:spacing w:after="0" w:line="240" w:lineRule="auto"/>
        <w:jc w:val="both"/>
        <w:rPr>
          <w:rFonts w:ascii="Times New Roman" w:hAnsi="Times New Roman" w:cs="Times New Roman"/>
          <w:b/>
          <w:sz w:val="28"/>
          <w:szCs w:val="28"/>
        </w:rPr>
      </w:pPr>
    </w:p>
    <w:p w14:paraId="6DEA7628" w14:textId="77777777" w:rsidR="003E28D8" w:rsidRDefault="003E28D8" w:rsidP="00815DA0">
      <w:pPr>
        <w:pStyle w:val="a9"/>
        <w:spacing w:after="0" w:line="240" w:lineRule="auto"/>
        <w:jc w:val="both"/>
        <w:rPr>
          <w:rFonts w:ascii="Times New Roman" w:hAnsi="Times New Roman" w:cs="Times New Roman"/>
          <w:b/>
          <w:sz w:val="28"/>
          <w:szCs w:val="28"/>
        </w:rPr>
      </w:pPr>
    </w:p>
    <w:p w14:paraId="3D3B0D30" w14:textId="357D6EEC" w:rsidR="00F63DA1" w:rsidRPr="00F63DA1" w:rsidRDefault="00F63DA1" w:rsidP="00F63DA1">
      <w:pPr>
        <w:pStyle w:val="a9"/>
        <w:spacing w:after="0" w:line="240" w:lineRule="auto"/>
        <w:ind w:left="0" w:firstLine="720"/>
        <w:jc w:val="both"/>
        <w:rPr>
          <w:rFonts w:ascii="Times New Roman" w:hAnsi="Times New Roman" w:cs="Times New Roman"/>
          <w:b/>
          <w:sz w:val="28"/>
          <w:szCs w:val="28"/>
        </w:rPr>
      </w:pPr>
      <w:r w:rsidRPr="00F63DA1">
        <w:rPr>
          <w:rFonts w:ascii="Times New Roman" w:hAnsi="Times New Roman" w:cs="Times New Roman"/>
          <w:b/>
          <w:sz w:val="28"/>
          <w:szCs w:val="28"/>
        </w:rPr>
        <w:t>Мониторинг административных барьеров и оценки состояния конкурентной среды субъектами предпринимательской деятельности на рынке услуг розничной торговли фармацевтической продукцией Камчатского края.</w:t>
      </w:r>
    </w:p>
    <w:p w14:paraId="1D75B91D" w14:textId="2815124D" w:rsidR="00F63DA1" w:rsidRPr="00F63DA1" w:rsidRDefault="00F63DA1" w:rsidP="00F63DA1">
      <w:pPr>
        <w:pStyle w:val="a9"/>
        <w:spacing w:after="0" w:line="240" w:lineRule="auto"/>
        <w:ind w:left="0" w:firstLine="720"/>
        <w:jc w:val="both"/>
        <w:rPr>
          <w:rFonts w:ascii="Times New Roman" w:hAnsi="Times New Roman" w:cs="Times New Roman"/>
          <w:sz w:val="28"/>
          <w:szCs w:val="28"/>
        </w:rPr>
      </w:pPr>
      <w:r w:rsidRPr="00F63DA1">
        <w:rPr>
          <w:rFonts w:ascii="Times New Roman" w:hAnsi="Times New Roman" w:cs="Times New Roman"/>
          <w:sz w:val="28"/>
          <w:szCs w:val="28"/>
        </w:rPr>
        <w:t>Министерством здравоохранения Камчатского края ежеквартально проводятся рабочие встречи с представителями фармацевтических организаций частной формы собственности по выявлению и устранению административных барьеров, изучению удовлетворенности потребителей услугами по лицензированию, проблемами коммерческих организаций при ведении бизнеса.</w:t>
      </w:r>
    </w:p>
    <w:p w14:paraId="484B5CBC" w14:textId="4B6BE126" w:rsidR="00F63DA1" w:rsidRPr="00F63DA1" w:rsidRDefault="00F63DA1" w:rsidP="00F63DA1">
      <w:pPr>
        <w:pStyle w:val="a9"/>
        <w:spacing w:after="0" w:line="240" w:lineRule="auto"/>
        <w:ind w:left="0" w:firstLine="720"/>
        <w:jc w:val="both"/>
        <w:rPr>
          <w:rFonts w:ascii="Times New Roman" w:hAnsi="Times New Roman" w:cs="Times New Roman"/>
          <w:sz w:val="28"/>
          <w:szCs w:val="28"/>
        </w:rPr>
      </w:pPr>
      <w:r w:rsidRPr="00F63DA1">
        <w:rPr>
          <w:rFonts w:ascii="Times New Roman" w:hAnsi="Times New Roman" w:cs="Times New Roman"/>
          <w:sz w:val="28"/>
          <w:szCs w:val="28"/>
        </w:rPr>
        <w:t>В целях содействия с фармацевтическими организациями частной формы собственности Министерством здравоохранения Камчатского края ежемесячно осуществляются выезды на объекты медицинской и фармацевтической деятельности.</w:t>
      </w:r>
    </w:p>
    <w:p w14:paraId="0E3171EA" w14:textId="77777777" w:rsidR="00F63DA1" w:rsidRPr="00F63DA1" w:rsidRDefault="00F63DA1" w:rsidP="00F63DA1">
      <w:pPr>
        <w:pStyle w:val="a9"/>
        <w:spacing w:after="0" w:line="240" w:lineRule="auto"/>
        <w:ind w:left="0" w:firstLine="720"/>
        <w:jc w:val="both"/>
        <w:rPr>
          <w:rFonts w:ascii="Times New Roman" w:hAnsi="Times New Roman" w:cs="Times New Roman"/>
          <w:sz w:val="28"/>
          <w:szCs w:val="28"/>
        </w:rPr>
      </w:pPr>
      <w:r w:rsidRPr="00F63DA1">
        <w:rPr>
          <w:rFonts w:ascii="Times New Roman" w:hAnsi="Times New Roman" w:cs="Times New Roman"/>
          <w:sz w:val="28"/>
          <w:szCs w:val="28"/>
        </w:rPr>
        <w:t>Так же в целях проведения мониторинга административных барьеров и оценки состояния конкурентной среды на рынках товаров и услуг субъектами предпринимательской деятельности в сфере здравоохранения Камчатского края, согласно плану проведения мониторинга, Министерством направлены письма медицинским организациям частной формы собственности о проведении анкетирования о состоянии и развитии конкурентной среды на рынках товаров и услуг Камчатского края.</w:t>
      </w:r>
    </w:p>
    <w:p w14:paraId="19EBDAC7" w14:textId="77777777" w:rsidR="00F63DA1" w:rsidRPr="00F63DA1" w:rsidRDefault="00F63DA1" w:rsidP="00F63DA1">
      <w:pPr>
        <w:pStyle w:val="a9"/>
        <w:spacing w:after="0" w:line="240" w:lineRule="auto"/>
        <w:ind w:left="0" w:firstLine="720"/>
        <w:jc w:val="both"/>
        <w:rPr>
          <w:rFonts w:ascii="Times New Roman" w:hAnsi="Times New Roman" w:cs="Times New Roman"/>
          <w:sz w:val="28"/>
          <w:szCs w:val="28"/>
        </w:rPr>
      </w:pPr>
      <w:r w:rsidRPr="00F63DA1">
        <w:rPr>
          <w:rFonts w:ascii="Times New Roman" w:hAnsi="Times New Roman" w:cs="Times New Roman"/>
          <w:sz w:val="28"/>
          <w:szCs w:val="28"/>
        </w:rPr>
        <w:lastRenderedPageBreak/>
        <w:t>Анкетирование прошли двадцать респондентов в сфере здравоохранения. По результатам анкетирования получены следующие данные.</w:t>
      </w:r>
    </w:p>
    <w:p w14:paraId="0834C3B0" w14:textId="77777777" w:rsidR="00F63DA1" w:rsidRPr="00F63DA1" w:rsidRDefault="00F63DA1" w:rsidP="00F63DA1">
      <w:pPr>
        <w:pStyle w:val="a9"/>
        <w:spacing w:after="0" w:line="240" w:lineRule="auto"/>
        <w:ind w:left="0" w:firstLine="720"/>
        <w:jc w:val="both"/>
        <w:rPr>
          <w:rFonts w:ascii="Times New Roman" w:hAnsi="Times New Roman" w:cs="Times New Roman"/>
          <w:sz w:val="28"/>
          <w:szCs w:val="28"/>
        </w:rPr>
      </w:pPr>
      <w:r w:rsidRPr="00F63DA1">
        <w:rPr>
          <w:rFonts w:ascii="Times New Roman" w:hAnsi="Times New Roman" w:cs="Times New Roman"/>
          <w:sz w:val="28"/>
          <w:szCs w:val="28"/>
        </w:rPr>
        <w:t xml:space="preserve">Основными барьерами, препятствующими ведению бизнеса на рынке платных медицинских услуг, считают: нестабильность российского законодательства, регулирующего предпринимательскую деятельность – 46% опрошенных, высокие налоги – 32% опрошенных, отсутствие административных барьеров 22% опрошенных. </w:t>
      </w:r>
    </w:p>
    <w:p w14:paraId="6B43DDAC" w14:textId="77777777" w:rsidR="00F63DA1" w:rsidRPr="00F63DA1" w:rsidRDefault="00F63DA1" w:rsidP="00F63DA1">
      <w:pPr>
        <w:pStyle w:val="a9"/>
        <w:spacing w:after="0" w:line="240" w:lineRule="auto"/>
        <w:ind w:left="0" w:firstLine="720"/>
        <w:jc w:val="both"/>
        <w:rPr>
          <w:rFonts w:ascii="Times New Roman" w:hAnsi="Times New Roman" w:cs="Times New Roman"/>
          <w:sz w:val="28"/>
          <w:szCs w:val="28"/>
        </w:rPr>
      </w:pPr>
      <w:r w:rsidRPr="00F63DA1">
        <w:rPr>
          <w:rFonts w:ascii="Times New Roman" w:hAnsi="Times New Roman" w:cs="Times New Roman"/>
          <w:sz w:val="28"/>
          <w:szCs w:val="28"/>
        </w:rPr>
        <w:t>Вместе с тем, большинство анкетируемых отслеживают конъюнктуру рынка услуг и стремятся к повышению конкурентоспособности своего предприятия путем обучения персонала, приобретения современного оборудования, расширения перечня, оказываемых услуг населению.</w:t>
      </w:r>
    </w:p>
    <w:p w14:paraId="1CE8C3E7" w14:textId="259C0C2B" w:rsidR="00F63DA1" w:rsidRPr="00F63DA1" w:rsidRDefault="00F63DA1" w:rsidP="00F63DA1">
      <w:pPr>
        <w:pStyle w:val="a9"/>
        <w:spacing w:after="0" w:line="240" w:lineRule="auto"/>
        <w:ind w:left="0" w:firstLine="720"/>
        <w:jc w:val="both"/>
        <w:rPr>
          <w:rFonts w:ascii="Times New Roman" w:hAnsi="Times New Roman" w:cs="Times New Roman"/>
          <w:sz w:val="28"/>
          <w:szCs w:val="28"/>
        </w:rPr>
      </w:pPr>
      <w:r w:rsidRPr="00F63DA1">
        <w:rPr>
          <w:rFonts w:ascii="Times New Roman" w:hAnsi="Times New Roman" w:cs="Times New Roman"/>
          <w:sz w:val="28"/>
          <w:szCs w:val="28"/>
        </w:rPr>
        <w:t>Сложности при освоении новых рынков, в первую очередь, связаны с высокими начальными издержками, так считают 75% опрошенных. Препятствия, связанные с высокими транспортными издержками, насыщенностью новых рынков, выраженными в привязанности к традиционным участникам рынка медицинских услуг и высокой конкуренцией.</w:t>
      </w:r>
    </w:p>
    <w:p w14:paraId="6E8B8AAF" w14:textId="77777777" w:rsidR="00F63DA1" w:rsidRDefault="00F63DA1" w:rsidP="00F63DA1">
      <w:pPr>
        <w:pStyle w:val="a9"/>
        <w:spacing w:after="0" w:line="240" w:lineRule="auto"/>
        <w:jc w:val="both"/>
        <w:rPr>
          <w:rFonts w:ascii="Times New Roman" w:hAnsi="Times New Roman" w:cs="Times New Roman"/>
          <w:b/>
          <w:sz w:val="28"/>
          <w:szCs w:val="28"/>
        </w:rPr>
      </w:pPr>
    </w:p>
    <w:p w14:paraId="78B24D28"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3E26C1F0" w14:textId="77777777" w:rsidR="003E28D8" w:rsidRPr="003E28D8" w:rsidRDefault="003E28D8" w:rsidP="003E28D8">
      <w:pPr>
        <w:tabs>
          <w:tab w:val="left" w:pos="1701"/>
        </w:tabs>
        <w:spacing w:after="0" w:line="240" w:lineRule="atLeast"/>
        <w:ind w:left="-142" w:firstLine="709"/>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Актуальной проблемой уже в течение многих лет в Камчатском крае остается проблема лекарственного обеспечения жителей, проживающих в отдаленных и труднодоступных районах Камчатского края. В ряде сельских поселений отсутствуют аптечные организации. Это связано с тем, что для осуществления фармацевтической деятельности в сфере обращения лекарственных средств для медицинского применения требуется наличие у специалиста высшего либо среднего фармацевтического образования. Отсутствие фармацевтических кадров не позволяет частным аптечным организациям открывать филиалы в отдаленных и труднодоступных районах Камчатского края. Кроме того, в сельских отдаленных территориях края существует проблема недостаточного сбыта лекарств через аптеки частных форм собственности, в связи с завышенными ценами, так как расходы на логистику очень высоки.</w:t>
      </w:r>
    </w:p>
    <w:p w14:paraId="6FEAE51C" w14:textId="77777777" w:rsidR="003E28D8" w:rsidRPr="003E28D8" w:rsidRDefault="003E28D8" w:rsidP="003E28D8">
      <w:pPr>
        <w:tabs>
          <w:tab w:val="left" w:pos="1701"/>
        </w:tabs>
        <w:spacing w:after="0" w:line="240" w:lineRule="atLeast"/>
        <w:ind w:left="-142" w:firstLine="709"/>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Для решения данной проблемы в 2018 году были предприняты следующие меры:</w:t>
      </w:r>
    </w:p>
    <w:p w14:paraId="2164439B" w14:textId="2243CB4A" w:rsidR="003E28D8" w:rsidRPr="003E28D8" w:rsidRDefault="003E28D8" w:rsidP="003E28D8">
      <w:pPr>
        <w:tabs>
          <w:tab w:val="left" w:pos="1701"/>
        </w:tabs>
        <w:spacing w:after="0" w:line="240" w:lineRule="atLeast"/>
        <w:ind w:left="-142" w:firstLine="709"/>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t>- Государственные бюджетные учреждения здравоохранения Камчатского края, подведомственные Министерству, находящиеся в отдаленных и труднодоступных районах Камчатского края, получили лицензии на отпуск лекарственных средств.</w:t>
      </w:r>
      <w:r w:rsidR="00C33290">
        <w:rPr>
          <w:rFonts w:ascii="Times New Roman" w:eastAsia="Times New Roman" w:hAnsi="Times New Roman" w:cs="Times New Roman"/>
          <w:sz w:val="28"/>
          <w:szCs w:val="28"/>
          <w:lang w:eastAsia="ru-RU"/>
        </w:rPr>
        <w:t xml:space="preserve"> </w:t>
      </w:r>
      <w:r w:rsidRPr="003E28D8">
        <w:rPr>
          <w:rFonts w:ascii="Times New Roman" w:eastAsia="Times New Roman" w:hAnsi="Times New Roman" w:cs="Times New Roman"/>
          <w:sz w:val="28"/>
          <w:szCs w:val="28"/>
          <w:lang w:eastAsia="ru-RU"/>
        </w:rPr>
        <w:t xml:space="preserve">На базе двадцати фельдшерско-акушерских пунктов и пяти офисах врачебной общей практики учреждений осуществляется отпуск лекарственных препаратов в соответствии с выданной лицензией на фармацевтическую деятельность; </w:t>
      </w:r>
    </w:p>
    <w:p w14:paraId="1E826275" w14:textId="7BE266F9" w:rsidR="003E28D8" w:rsidRPr="003E28D8" w:rsidRDefault="003E28D8" w:rsidP="003E28D8">
      <w:pPr>
        <w:tabs>
          <w:tab w:val="left" w:pos="1701"/>
        </w:tabs>
        <w:spacing w:after="0" w:line="240" w:lineRule="atLeast"/>
        <w:ind w:left="-142" w:firstLine="709"/>
        <w:contextualSpacing/>
        <w:jc w:val="both"/>
        <w:rPr>
          <w:rFonts w:ascii="Times New Roman" w:eastAsia="Times New Roman" w:hAnsi="Times New Roman" w:cs="Times New Roman"/>
          <w:sz w:val="28"/>
          <w:szCs w:val="28"/>
          <w:lang w:eastAsia="ru-RU"/>
        </w:rPr>
      </w:pPr>
      <w:r w:rsidRPr="003E28D8">
        <w:rPr>
          <w:rFonts w:ascii="Times New Roman" w:eastAsia="Times New Roman" w:hAnsi="Times New Roman" w:cs="Times New Roman"/>
          <w:sz w:val="28"/>
          <w:szCs w:val="28"/>
          <w:lang w:eastAsia="ru-RU"/>
        </w:rPr>
        <w:lastRenderedPageBreak/>
        <w:t>- для привлечения частных фармацевтических организаций, в целях работы в отдаленных районах края, учреждения здравоохранения предоставляют в аренду площади для аптечных пунктов. В настоящее время ГБУЗ КК «Корякская окружная больница» предоставляет помещение ООО «Валео».</w:t>
      </w:r>
    </w:p>
    <w:p w14:paraId="0B154FD8" w14:textId="77777777" w:rsidR="001E2382" w:rsidRPr="001E2382" w:rsidRDefault="001E2382" w:rsidP="001E2382">
      <w:pPr>
        <w:pStyle w:val="Default"/>
        <w:ind w:firstLine="851"/>
        <w:jc w:val="both"/>
        <w:rPr>
          <w:color w:val="auto"/>
          <w:sz w:val="28"/>
          <w:szCs w:val="28"/>
        </w:rPr>
      </w:pPr>
      <w:r w:rsidRPr="001E2382">
        <w:rPr>
          <w:color w:val="auto"/>
          <w:sz w:val="28"/>
          <w:szCs w:val="28"/>
        </w:rPr>
        <w:t xml:space="preserve">Целью развития конкуренции на рынке услуг розничной торговли фармацевтической продукцией в Камчатском крае является повышение доступности и качества лекарственных средств путем создания необходимых условий для активизации деятельности существующих участников рынков и для появления новых хозяйствующих субъектов на рынке услуг розничной торговли фармацевтической продукцией. </w:t>
      </w:r>
    </w:p>
    <w:p w14:paraId="4BA4C7A4" w14:textId="77777777" w:rsidR="001E2382" w:rsidRPr="001E2382" w:rsidRDefault="001E2382" w:rsidP="001E2382">
      <w:pPr>
        <w:pStyle w:val="Default"/>
        <w:ind w:firstLine="851"/>
        <w:jc w:val="both"/>
        <w:rPr>
          <w:color w:val="auto"/>
          <w:sz w:val="28"/>
          <w:szCs w:val="28"/>
        </w:rPr>
      </w:pPr>
      <w:r w:rsidRPr="001E2382">
        <w:rPr>
          <w:color w:val="auto"/>
          <w:sz w:val="28"/>
          <w:szCs w:val="28"/>
        </w:rPr>
        <w:t xml:space="preserve">Развитие конкуренции на рынке услуг розничной торговли фармацевтической продукцией в Камчатском крае предусматривает решение следующих задач: </w:t>
      </w:r>
    </w:p>
    <w:p w14:paraId="0B8BC4EF" w14:textId="77777777" w:rsidR="001E2382" w:rsidRPr="001E2382" w:rsidRDefault="001E2382" w:rsidP="001E2382">
      <w:pPr>
        <w:pStyle w:val="Default"/>
        <w:ind w:firstLine="851"/>
        <w:jc w:val="both"/>
        <w:rPr>
          <w:color w:val="auto"/>
          <w:sz w:val="28"/>
          <w:szCs w:val="28"/>
        </w:rPr>
      </w:pPr>
      <w:r w:rsidRPr="001E2382">
        <w:rPr>
          <w:color w:val="auto"/>
          <w:sz w:val="28"/>
          <w:szCs w:val="28"/>
        </w:rPr>
        <w:t xml:space="preserve">- расширение доступа медицинских организаций любых форм собственности к участию в реализации территориальной программы обязательного медицинского страхования граждан. </w:t>
      </w:r>
    </w:p>
    <w:p w14:paraId="0C0EBCF3" w14:textId="77777777" w:rsidR="001E2382" w:rsidRPr="001E2382" w:rsidRDefault="001E2382" w:rsidP="001E2382">
      <w:pPr>
        <w:pStyle w:val="Default"/>
        <w:ind w:firstLine="851"/>
        <w:jc w:val="both"/>
        <w:rPr>
          <w:color w:val="auto"/>
          <w:sz w:val="28"/>
          <w:szCs w:val="28"/>
        </w:rPr>
      </w:pPr>
      <w:r w:rsidRPr="001E2382">
        <w:rPr>
          <w:color w:val="auto"/>
          <w:sz w:val="28"/>
          <w:szCs w:val="28"/>
        </w:rPr>
        <w:t>- снижение административных барьеров для входа на рынки новых хозяйствующих субъектов;</w:t>
      </w:r>
    </w:p>
    <w:p w14:paraId="2C736BA1" w14:textId="77777777" w:rsidR="001E2382" w:rsidRPr="001E2382" w:rsidRDefault="001E2382" w:rsidP="001E2382">
      <w:pPr>
        <w:pStyle w:val="Default"/>
        <w:ind w:firstLine="851"/>
        <w:jc w:val="both"/>
        <w:rPr>
          <w:color w:val="auto"/>
          <w:sz w:val="28"/>
          <w:szCs w:val="28"/>
        </w:rPr>
      </w:pPr>
      <w:r w:rsidRPr="001E2382">
        <w:rPr>
          <w:color w:val="auto"/>
          <w:sz w:val="28"/>
          <w:szCs w:val="28"/>
        </w:rPr>
        <w:t xml:space="preserve">- повышение эффективности защиты конкуренции от антиконкурентных действий органов власти; </w:t>
      </w:r>
    </w:p>
    <w:p w14:paraId="62F4BF8D" w14:textId="77777777" w:rsidR="001E2382" w:rsidRPr="001E2382" w:rsidRDefault="001E2382" w:rsidP="001E2382">
      <w:pPr>
        <w:pStyle w:val="Default"/>
        <w:ind w:firstLine="851"/>
        <w:jc w:val="both"/>
        <w:rPr>
          <w:color w:val="auto"/>
          <w:sz w:val="28"/>
          <w:szCs w:val="28"/>
        </w:rPr>
      </w:pPr>
      <w:r w:rsidRPr="001E2382">
        <w:rPr>
          <w:color w:val="auto"/>
          <w:sz w:val="28"/>
          <w:szCs w:val="28"/>
        </w:rPr>
        <w:t>- создание системы равного доступа потребителей к информации о товарах и услугах в целях привлечения новых предпринимателей;</w:t>
      </w:r>
    </w:p>
    <w:p w14:paraId="626569AC" w14:textId="77777777" w:rsidR="001E2382" w:rsidRPr="00E44537" w:rsidRDefault="001E2382" w:rsidP="001E2382">
      <w:pPr>
        <w:pStyle w:val="Default"/>
        <w:ind w:firstLine="851"/>
        <w:jc w:val="both"/>
        <w:rPr>
          <w:color w:val="auto"/>
          <w:sz w:val="28"/>
          <w:szCs w:val="28"/>
        </w:rPr>
      </w:pPr>
      <w:r w:rsidRPr="001E2382">
        <w:rPr>
          <w:color w:val="auto"/>
          <w:sz w:val="28"/>
          <w:szCs w:val="28"/>
        </w:rPr>
        <w:t>- обеспечение доступности для участников рынка информационной поддержкой.</w:t>
      </w:r>
      <w:r w:rsidRPr="00E44537">
        <w:rPr>
          <w:color w:val="auto"/>
          <w:sz w:val="28"/>
          <w:szCs w:val="28"/>
        </w:rPr>
        <w:t xml:space="preserve"> </w:t>
      </w:r>
    </w:p>
    <w:p w14:paraId="7AA1C27D" w14:textId="77777777" w:rsidR="00B61E4E" w:rsidRDefault="00B61E4E" w:rsidP="00B61E4E">
      <w:pPr>
        <w:spacing w:after="0" w:line="240" w:lineRule="auto"/>
        <w:ind w:firstLine="709"/>
        <w:jc w:val="both"/>
        <w:rPr>
          <w:rFonts w:ascii="Times New Roman" w:eastAsia="Calibri" w:hAnsi="Times New Roman" w:cs="Times New Roman"/>
          <w:sz w:val="28"/>
          <w:szCs w:val="28"/>
        </w:rPr>
      </w:pPr>
    </w:p>
    <w:p w14:paraId="2FB52E2A" w14:textId="7E9CD565" w:rsidR="00AB39CA" w:rsidRPr="00D170BC" w:rsidRDefault="00AB39CA" w:rsidP="00340F0B">
      <w:pPr>
        <w:pStyle w:val="3"/>
        <w:spacing w:line="240" w:lineRule="auto"/>
        <w:ind w:firstLine="709"/>
        <w:jc w:val="both"/>
        <w:rPr>
          <w:rFonts w:ascii="Times New Roman" w:hAnsi="Times New Roman" w:cs="Times New Roman"/>
          <w:sz w:val="28"/>
          <w:szCs w:val="28"/>
        </w:rPr>
      </w:pPr>
      <w:bookmarkStart w:id="10" w:name="_Toc3045881"/>
      <w:r w:rsidRPr="00F9133B">
        <w:rPr>
          <w:rFonts w:ascii="Times New Roman" w:hAnsi="Times New Roman" w:cs="Times New Roman"/>
          <w:sz w:val="28"/>
          <w:szCs w:val="28"/>
        </w:rPr>
        <w:t>2.2.6. Рынок услуг психолого-педагогического сопровождения детей с ограниченными возможностями здоровья</w:t>
      </w:r>
      <w:bookmarkEnd w:id="10"/>
    </w:p>
    <w:p w14:paraId="104CD878" w14:textId="4B19A3B1" w:rsidR="009C68F6" w:rsidRPr="009C68F6" w:rsidRDefault="001F5399" w:rsidP="00340F0B">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sidR="009C68F6" w:rsidRPr="009C68F6">
        <w:rPr>
          <w:rFonts w:ascii="Times New Roman" w:hAnsi="Times New Roman" w:cs="Times New Roman"/>
          <w:b/>
          <w:sz w:val="28"/>
          <w:szCs w:val="28"/>
        </w:rPr>
        <w:t>Рынок психолого-педагогического сопровождения детей с ограниченными возможностями здоровья в части медицинской реабилитации</w:t>
      </w:r>
    </w:p>
    <w:p w14:paraId="41F3D404" w14:textId="6F192F89" w:rsidR="009C68F6" w:rsidRPr="009C68F6" w:rsidRDefault="009C68F6" w:rsidP="00340F0B">
      <w:pPr>
        <w:spacing w:before="120" w:after="120" w:line="240" w:lineRule="auto"/>
        <w:ind w:firstLine="709"/>
        <w:jc w:val="both"/>
        <w:rPr>
          <w:rFonts w:ascii="Times New Roman" w:hAnsi="Times New Roman" w:cs="Times New Roman"/>
          <w:sz w:val="28"/>
          <w:szCs w:val="28"/>
        </w:rPr>
      </w:pPr>
      <w:r w:rsidRPr="009C68F6">
        <w:rPr>
          <w:rFonts w:ascii="Times New Roman" w:hAnsi="Times New Roman" w:cs="Times New Roman"/>
          <w:sz w:val="28"/>
          <w:szCs w:val="28"/>
        </w:rPr>
        <w:t>В 2018 году две медицинские организации частной формы собственности (ООО реабилитационный центр «ОРМЕДИУМ» и ООО «Дальневосточный центр оздоровления и медико-социальной реабилитации детей с ограниченными возможностями «Жемчужина Камчатки») участвуют в Территориальной программе ОМС и оказывают услуги по медицинской реабилитации за счет средств обязательного медицинского страхования.</w:t>
      </w:r>
    </w:p>
    <w:p w14:paraId="4219696E" w14:textId="31A99B90" w:rsidR="009C68F6" w:rsidRPr="00545F74" w:rsidRDefault="001F5399" w:rsidP="00340F0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2) </w:t>
      </w:r>
      <w:r w:rsidR="00545F74" w:rsidRPr="00545F74">
        <w:rPr>
          <w:rFonts w:ascii="Times New Roman" w:hAnsi="Times New Roman" w:cs="Times New Roman"/>
          <w:b/>
          <w:sz w:val="28"/>
          <w:szCs w:val="28"/>
        </w:rPr>
        <w:t>Мин</w:t>
      </w:r>
      <w:r w:rsidR="00545F74">
        <w:rPr>
          <w:rFonts w:ascii="Times New Roman" w:hAnsi="Times New Roman" w:cs="Times New Roman"/>
          <w:b/>
          <w:sz w:val="28"/>
          <w:szCs w:val="28"/>
        </w:rPr>
        <w:t>и</w:t>
      </w:r>
      <w:r w:rsidR="00545F74" w:rsidRPr="00545F74">
        <w:rPr>
          <w:rFonts w:ascii="Times New Roman" w:hAnsi="Times New Roman" w:cs="Times New Roman"/>
          <w:b/>
          <w:sz w:val="28"/>
          <w:szCs w:val="28"/>
        </w:rPr>
        <w:t>стерство социального развития и труда</w:t>
      </w:r>
      <w:r w:rsidR="00545F74">
        <w:rPr>
          <w:rFonts w:ascii="Times New Roman" w:hAnsi="Times New Roman" w:cs="Times New Roman"/>
          <w:sz w:val="28"/>
          <w:szCs w:val="28"/>
        </w:rPr>
        <w:t xml:space="preserve"> </w:t>
      </w:r>
      <w:r w:rsidR="00545F74" w:rsidRPr="00545F74">
        <w:rPr>
          <w:rFonts w:ascii="Times New Roman" w:hAnsi="Times New Roman" w:cs="Times New Roman"/>
          <w:b/>
          <w:sz w:val="28"/>
          <w:szCs w:val="28"/>
        </w:rPr>
        <w:t>Камчатского края</w:t>
      </w:r>
      <w:r w:rsidR="00545F74" w:rsidRPr="00545F74">
        <w:rPr>
          <w:rFonts w:ascii="Times New Roman" w:hAnsi="Times New Roman" w:cs="Times New Roman"/>
          <w:sz w:val="28"/>
          <w:szCs w:val="28"/>
        </w:rPr>
        <w:t xml:space="preserve"> в отношении рынка психолого-педагогического сопровождения детей с ограниченными возможностями здоровья сообщает об отсутствии в реестре поставщиков социальных услуг организаций негосударственного (немуниципального) сектора.</w:t>
      </w:r>
    </w:p>
    <w:p w14:paraId="27691C77" w14:textId="77777777" w:rsidR="00B61E4E" w:rsidRPr="00B61E4E" w:rsidRDefault="00B61E4E" w:rsidP="00B61E4E">
      <w:pPr>
        <w:keepNext/>
        <w:spacing w:after="0" w:line="240" w:lineRule="auto"/>
        <w:ind w:firstLine="709"/>
        <w:jc w:val="both"/>
        <w:rPr>
          <w:rFonts w:ascii="Times New Roman" w:eastAsia="Times New Roman" w:hAnsi="Times New Roman" w:cs="Times New Roman"/>
          <w:sz w:val="28"/>
          <w:szCs w:val="28"/>
          <w:lang w:eastAsia="ru-RU"/>
        </w:rPr>
      </w:pPr>
    </w:p>
    <w:p w14:paraId="0675BD40" w14:textId="637D65C4" w:rsidR="00B61E4E" w:rsidRPr="00B61E4E" w:rsidRDefault="00C44127" w:rsidP="00B61E4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6DEA06AE"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Рынок социальных услуг, в том числе предоставления социально-психологических и социально-педагогических услуг детям-инвалидам и детям с ограниченными возможностями здоровья, является объектом жесткого государственного регулирования, что определяет наличие административных барьеров входа на рынок негосударственных организаций.</w:t>
      </w:r>
    </w:p>
    <w:p w14:paraId="50D1E253" w14:textId="27AAFDC5" w:rsidR="00B61E4E" w:rsidRPr="00B61E4E" w:rsidRDefault="001F5399" w:rsidP="00B61E4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1F5399">
        <w:rPr>
          <w:rFonts w:ascii="Times New Roman" w:eastAsia="Times New Roman" w:hAnsi="Times New Roman" w:cs="Times New Roman"/>
          <w:sz w:val="28"/>
          <w:szCs w:val="28"/>
          <w:lang w:eastAsia="ru-RU"/>
        </w:rPr>
        <w:t>тсутстви</w:t>
      </w:r>
      <w:r>
        <w:rPr>
          <w:rFonts w:ascii="Times New Roman" w:eastAsia="Times New Roman" w:hAnsi="Times New Roman" w:cs="Times New Roman"/>
          <w:sz w:val="28"/>
          <w:szCs w:val="28"/>
          <w:lang w:eastAsia="ru-RU"/>
        </w:rPr>
        <w:t>е</w:t>
      </w:r>
      <w:r w:rsidRPr="001F5399">
        <w:rPr>
          <w:rFonts w:ascii="Times New Roman" w:eastAsia="Times New Roman" w:hAnsi="Times New Roman" w:cs="Times New Roman"/>
          <w:sz w:val="28"/>
          <w:szCs w:val="28"/>
          <w:lang w:eastAsia="ru-RU"/>
        </w:rPr>
        <w:t xml:space="preserve"> в реестре поставщиков социальных услуг организаций негосударствен</w:t>
      </w:r>
      <w:r>
        <w:rPr>
          <w:rFonts w:ascii="Times New Roman" w:eastAsia="Times New Roman" w:hAnsi="Times New Roman" w:cs="Times New Roman"/>
          <w:sz w:val="28"/>
          <w:szCs w:val="28"/>
          <w:lang w:eastAsia="ru-RU"/>
        </w:rPr>
        <w:t>ного (немуниципального) сектора</w:t>
      </w:r>
      <w:r w:rsidR="00B61E4E" w:rsidRPr="00B61E4E">
        <w:rPr>
          <w:rFonts w:ascii="Times New Roman" w:eastAsia="Times New Roman" w:hAnsi="Times New Roman" w:cs="Times New Roman"/>
          <w:sz w:val="28"/>
          <w:szCs w:val="28"/>
          <w:lang w:eastAsia="ru-RU"/>
        </w:rPr>
        <w:t xml:space="preserve"> в первую очередь связан</w:t>
      </w:r>
      <w:r>
        <w:rPr>
          <w:rFonts w:ascii="Times New Roman" w:eastAsia="Times New Roman" w:hAnsi="Times New Roman" w:cs="Times New Roman"/>
          <w:sz w:val="28"/>
          <w:szCs w:val="28"/>
          <w:lang w:eastAsia="ru-RU"/>
        </w:rPr>
        <w:t>о</w:t>
      </w:r>
      <w:r w:rsidR="00B61E4E" w:rsidRPr="00B61E4E">
        <w:rPr>
          <w:rFonts w:ascii="Times New Roman" w:eastAsia="Times New Roman" w:hAnsi="Times New Roman" w:cs="Times New Roman"/>
          <w:sz w:val="28"/>
          <w:szCs w:val="28"/>
          <w:lang w:eastAsia="ru-RU"/>
        </w:rPr>
        <w:t xml:space="preserve"> с недостаточным развитием материально-технической базы негосударственных организаций, недостатком квалифицированных специалистов.</w:t>
      </w:r>
    </w:p>
    <w:p w14:paraId="1EE47168"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Прежде всего, поставщики социальных услуг должны соблюдать многочисленные нормативные акты, определяющие условия, порядок и стандарты оказания социальных услуг, а также обеспечить соответствие качества социального обслуживания населения Национальным стандартам (26 ГОСТам).</w:t>
      </w:r>
    </w:p>
    <w:p w14:paraId="3CDF61CC"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Кроме того, предоставление социально-психологических и социально-педагогических услуг может оказываться только при наличии лицензии на осуществление соответствующей деятельности, что также затрудняет вход на рынки социальных услуг.</w:t>
      </w:r>
    </w:p>
    <w:p w14:paraId="60B79FBB"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Определенным ограничением входа на рынки социальных услуг является также необходимость прохождения определенных квалификационных процедур и объемы выделяемых бюджетных средств.</w:t>
      </w:r>
    </w:p>
    <w:p w14:paraId="2BDD4771"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В качестве возможных мер по развитию конкуренции на рынке услуг психолого-педагогического сопровождения детей с ограниченными возможностями здоровья могут быть предложены:</w:t>
      </w:r>
    </w:p>
    <w:p w14:paraId="630A8042"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изучение потенциального рынка поставщиков услуг психолого-педагогического сопровождения детей с ОВЗ;</w:t>
      </w:r>
    </w:p>
    <w:p w14:paraId="24E74563"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 систематизация проблем входа социально ориентированных некоммерческих организаций и коммерческих организаций на рынки социальных услуг и </w:t>
      </w:r>
      <w:r w:rsidRPr="00B61E4E">
        <w:rPr>
          <w:rFonts w:ascii="Times New Roman" w:eastAsia="Calibri" w:hAnsi="Times New Roman" w:cs="Times New Roman"/>
          <w:sz w:val="28"/>
          <w:szCs w:val="28"/>
        </w:rPr>
        <w:t>услуг психолого-педагогического сопровождения детей с ограниченными возможностями здоровья;</w:t>
      </w:r>
      <w:r w:rsidRPr="00B61E4E">
        <w:rPr>
          <w:rFonts w:ascii="Times New Roman" w:eastAsia="Times New Roman" w:hAnsi="Times New Roman" w:cs="Times New Roman"/>
          <w:sz w:val="28"/>
          <w:szCs w:val="28"/>
          <w:lang w:eastAsia="ru-RU"/>
        </w:rPr>
        <w:t xml:space="preserve"> разработка предложений по совершенствованию нормативно-правового регулирования социального обслуживания;</w:t>
      </w:r>
    </w:p>
    <w:p w14:paraId="575D9F89" w14:textId="77777777" w:rsidR="00B61E4E" w:rsidRPr="00B61E4E"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информационная, образовательная, методическая, организационная, имущественная и налоговая поддержка субъектов предпринимательства и некоммерческих организаций, осуществляющих деятельность в социальной сфере.</w:t>
      </w:r>
    </w:p>
    <w:p w14:paraId="3F344581" w14:textId="77777777" w:rsidR="00F160F1" w:rsidRDefault="00F160F1" w:rsidP="00B61E4E">
      <w:pPr>
        <w:widowControl w:val="0"/>
        <w:spacing w:after="0" w:line="240" w:lineRule="auto"/>
        <w:ind w:firstLine="709"/>
        <w:jc w:val="both"/>
        <w:rPr>
          <w:rFonts w:ascii="Times New Roman" w:eastAsia="Times New Roman" w:hAnsi="Times New Roman" w:cs="Times New Roman"/>
          <w:sz w:val="28"/>
          <w:szCs w:val="28"/>
          <w:lang w:eastAsia="ru-RU"/>
        </w:rPr>
      </w:pPr>
    </w:p>
    <w:p w14:paraId="2CCBE2CD" w14:textId="24C89CCE" w:rsidR="00F160F1" w:rsidRPr="001F5399" w:rsidRDefault="00F160F1" w:rsidP="00B61E4E">
      <w:pPr>
        <w:widowControl w:val="0"/>
        <w:spacing w:after="0" w:line="240" w:lineRule="auto"/>
        <w:ind w:firstLine="709"/>
        <w:jc w:val="both"/>
        <w:rPr>
          <w:rFonts w:ascii="Times New Roman" w:eastAsia="Times New Roman" w:hAnsi="Times New Roman" w:cs="Times New Roman"/>
          <w:sz w:val="28"/>
          <w:szCs w:val="28"/>
          <w:highlight w:val="yellow"/>
          <w:lang w:eastAsia="ru-RU"/>
        </w:rPr>
      </w:pPr>
      <w:r w:rsidRPr="00F160F1">
        <w:rPr>
          <w:rFonts w:ascii="Times New Roman" w:eastAsia="Times New Roman" w:hAnsi="Times New Roman" w:cs="Times New Roman"/>
          <w:sz w:val="28"/>
          <w:szCs w:val="28"/>
          <w:lang w:eastAsia="ru-RU"/>
        </w:rPr>
        <w:t xml:space="preserve">В целях развития социального предпринимательства в настоящее время Агентством инвестиций и предпринимательства разработан порядок и условия предоставления субсидий субъектам социального предпринимательства - субъектам МСП, осуществляющим деятельность в социальной сфере, </w:t>
      </w:r>
      <w:r w:rsidRPr="00F160F1">
        <w:rPr>
          <w:rFonts w:ascii="Times New Roman" w:eastAsia="Times New Roman" w:hAnsi="Times New Roman" w:cs="Times New Roman"/>
          <w:sz w:val="28"/>
          <w:szCs w:val="28"/>
          <w:lang w:eastAsia="ru-RU"/>
        </w:rPr>
        <w:lastRenderedPageBreak/>
        <w:t>направленную на достижение общественно-полезных целей.</w:t>
      </w:r>
    </w:p>
    <w:p w14:paraId="435B5D29" w14:textId="6F80F0C0" w:rsidR="00B61E4E" w:rsidRPr="00F160F1"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 xml:space="preserve">Также в 2018 году привлечены средства федерального бюджета на создание в Камчатском крае Центра инноваций социальной сферы (далее - Центр), деятельность которого также может способствовать развитию рынка </w:t>
      </w:r>
      <w:r w:rsidRPr="00F160F1">
        <w:rPr>
          <w:rFonts w:ascii="Times New Roman" w:eastAsia="Calibri" w:hAnsi="Times New Roman" w:cs="Times New Roman"/>
          <w:sz w:val="28"/>
          <w:szCs w:val="28"/>
        </w:rPr>
        <w:t xml:space="preserve">услуг психолого-педагогического сопровождения детей с </w:t>
      </w:r>
      <w:r w:rsidR="00741227" w:rsidRPr="00F160F1">
        <w:rPr>
          <w:rFonts w:ascii="Times New Roman" w:eastAsia="Calibri" w:hAnsi="Times New Roman" w:cs="Times New Roman"/>
          <w:sz w:val="28"/>
          <w:szCs w:val="28"/>
        </w:rPr>
        <w:t>ОВЗ</w:t>
      </w:r>
      <w:r w:rsidRPr="00F160F1">
        <w:rPr>
          <w:rFonts w:ascii="Times New Roman" w:eastAsia="Times New Roman" w:hAnsi="Times New Roman" w:cs="Times New Roman"/>
          <w:sz w:val="28"/>
          <w:szCs w:val="28"/>
          <w:lang w:eastAsia="ru-RU"/>
        </w:rPr>
        <w:t>.</w:t>
      </w:r>
    </w:p>
    <w:p w14:paraId="2311D599" w14:textId="217CC885" w:rsidR="00B61E4E" w:rsidRPr="00F160F1"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Деятельность созда</w:t>
      </w:r>
      <w:r w:rsidR="00F160F1" w:rsidRPr="00F160F1">
        <w:rPr>
          <w:rFonts w:ascii="Times New Roman" w:eastAsia="Times New Roman" w:hAnsi="Times New Roman" w:cs="Times New Roman"/>
          <w:sz w:val="28"/>
          <w:szCs w:val="28"/>
          <w:lang w:eastAsia="ru-RU"/>
        </w:rPr>
        <w:t>нного</w:t>
      </w:r>
      <w:r w:rsidRPr="00F160F1">
        <w:rPr>
          <w:rFonts w:ascii="Times New Roman" w:eastAsia="Times New Roman" w:hAnsi="Times New Roman" w:cs="Times New Roman"/>
          <w:sz w:val="28"/>
          <w:szCs w:val="28"/>
          <w:lang w:eastAsia="ru-RU"/>
        </w:rPr>
        <w:t xml:space="preserve"> Центра будет направлена на оказание информационно-аналитической, консультационной и организационной поддержки субъектам социального предпринимательства. </w:t>
      </w:r>
    </w:p>
    <w:p w14:paraId="7E3C110A" w14:textId="77777777" w:rsidR="00B61E4E" w:rsidRPr="00F160F1"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Задачи деятельности Центра:</w:t>
      </w:r>
    </w:p>
    <w:p w14:paraId="6166B141" w14:textId="4DF0BA8A" w:rsidR="00B61E4E" w:rsidRPr="00F160F1" w:rsidRDefault="00B61E4E" w:rsidP="008B0D4B">
      <w:pPr>
        <w:pStyle w:val="a9"/>
        <w:widowControl w:val="0"/>
        <w:numPr>
          <w:ilvl w:val="0"/>
          <w:numId w:val="33"/>
        </w:numPr>
        <w:tabs>
          <w:tab w:val="left" w:pos="1276"/>
        </w:tabs>
        <w:spacing w:after="0" w:line="240" w:lineRule="auto"/>
        <w:ind w:left="0" w:firstLine="851"/>
        <w:jc w:val="both"/>
        <w:rPr>
          <w:rFonts w:ascii="Times New Roman" w:eastAsia="Times New Roman" w:hAnsi="Times New Roman" w:cs="Times New Roman"/>
          <w:sz w:val="28"/>
          <w:szCs w:val="28"/>
        </w:rPr>
      </w:pPr>
      <w:r w:rsidRPr="00F160F1">
        <w:rPr>
          <w:rFonts w:ascii="Times New Roman" w:eastAsia="Times New Roman" w:hAnsi="Times New Roman" w:cs="Times New Roman"/>
          <w:sz w:val="28"/>
          <w:szCs w:val="28"/>
        </w:rPr>
        <w:t xml:space="preserve">продвижение и поддержка субъектов социального предпринимательства, проектов в области социального предпринимательства, осуществляемых субъектами </w:t>
      </w:r>
      <w:r w:rsidR="0029708B" w:rsidRPr="00F160F1">
        <w:rPr>
          <w:rFonts w:ascii="Times New Roman" w:eastAsia="Times New Roman" w:hAnsi="Times New Roman" w:cs="Times New Roman"/>
          <w:sz w:val="28"/>
          <w:szCs w:val="28"/>
        </w:rPr>
        <w:t>МСП</w:t>
      </w:r>
      <w:r w:rsidRPr="00F160F1">
        <w:rPr>
          <w:rFonts w:ascii="Times New Roman" w:eastAsia="Times New Roman" w:hAnsi="Times New Roman" w:cs="Times New Roman"/>
          <w:sz w:val="28"/>
          <w:szCs w:val="28"/>
        </w:rPr>
        <w:t>, сопровождение социально ориентированных некоммерческих организаций;</w:t>
      </w:r>
    </w:p>
    <w:p w14:paraId="3BAAF7EF" w14:textId="242B1B32" w:rsidR="00B61E4E" w:rsidRPr="00F160F1" w:rsidRDefault="00B61E4E" w:rsidP="008B0D4B">
      <w:pPr>
        <w:pStyle w:val="a9"/>
        <w:widowControl w:val="0"/>
        <w:numPr>
          <w:ilvl w:val="0"/>
          <w:numId w:val="33"/>
        </w:numPr>
        <w:tabs>
          <w:tab w:val="left" w:pos="1276"/>
        </w:tabs>
        <w:spacing w:after="0" w:line="240" w:lineRule="auto"/>
        <w:ind w:left="0" w:firstLine="851"/>
        <w:jc w:val="both"/>
        <w:rPr>
          <w:rFonts w:ascii="Times New Roman" w:eastAsia="Times New Roman" w:hAnsi="Times New Roman" w:cs="Times New Roman"/>
          <w:sz w:val="28"/>
          <w:szCs w:val="28"/>
        </w:rPr>
      </w:pPr>
      <w:r w:rsidRPr="00F160F1">
        <w:rPr>
          <w:rFonts w:ascii="Times New Roman" w:eastAsia="Times New Roman" w:hAnsi="Times New Roman" w:cs="Times New Roman"/>
          <w:sz w:val="28"/>
          <w:szCs w:val="28"/>
        </w:rPr>
        <w:t>информационно-аналитическое и юридическое сопровождение субъектов социального предпринимательства и социально ориентированных некоммерческих организаций;</w:t>
      </w:r>
    </w:p>
    <w:p w14:paraId="28F66631" w14:textId="530BF143" w:rsidR="00B61E4E" w:rsidRPr="00F160F1" w:rsidRDefault="00B61E4E" w:rsidP="008B0D4B">
      <w:pPr>
        <w:pStyle w:val="a9"/>
        <w:widowControl w:val="0"/>
        <w:numPr>
          <w:ilvl w:val="0"/>
          <w:numId w:val="33"/>
        </w:numPr>
        <w:tabs>
          <w:tab w:val="left" w:pos="1276"/>
        </w:tabs>
        <w:spacing w:after="0" w:line="240" w:lineRule="auto"/>
        <w:ind w:left="0" w:firstLine="851"/>
        <w:jc w:val="both"/>
        <w:rPr>
          <w:rFonts w:ascii="Times New Roman" w:eastAsia="Times New Roman" w:hAnsi="Times New Roman" w:cs="Times New Roman"/>
          <w:sz w:val="28"/>
          <w:szCs w:val="28"/>
        </w:rPr>
      </w:pPr>
      <w:r w:rsidRPr="00F160F1">
        <w:rPr>
          <w:rFonts w:ascii="Times New Roman" w:eastAsia="Times New Roman" w:hAnsi="Times New Roman" w:cs="Times New Roman"/>
          <w:sz w:val="28"/>
          <w:szCs w:val="28"/>
        </w:rPr>
        <w:t xml:space="preserve">обмен опытом по поддержке социальных инициатив субъектов </w:t>
      </w:r>
      <w:r w:rsidR="0029708B" w:rsidRPr="00F160F1">
        <w:rPr>
          <w:rFonts w:ascii="Times New Roman" w:eastAsia="Times New Roman" w:hAnsi="Times New Roman" w:cs="Times New Roman"/>
          <w:sz w:val="28"/>
          <w:szCs w:val="28"/>
        </w:rPr>
        <w:t>МСП</w:t>
      </w:r>
      <w:r w:rsidRPr="00F160F1">
        <w:rPr>
          <w:rFonts w:ascii="Times New Roman" w:eastAsia="Times New Roman" w:hAnsi="Times New Roman" w:cs="Times New Roman"/>
          <w:sz w:val="28"/>
          <w:szCs w:val="28"/>
        </w:rPr>
        <w:t>;</w:t>
      </w:r>
    </w:p>
    <w:p w14:paraId="0FBB1B87" w14:textId="2B6A5051" w:rsidR="00B61E4E" w:rsidRPr="00F160F1" w:rsidRDefault="00B61E4E" w:rsidP="008B0D4B">
      <w:pPr>
        <w:pStyle w:val="a9"/>
        <w:widowControl w:val="0"/>
        <w:numPr>
          <w:ilvl w:val="0"/>
          <w:numId w:val="33"/>
        </w:numPr>
        <w:tabs>
          <w:tab w:val="left" w:pos="1276"/>
        </w:tabs>
        <w:spacing w:after="0" w:line="240" w:lineRule="auto"/>
        <w:ind w:left="0" w:firstLine="851"/>
        <w:jc w:val="both"/>
        <w:rPr>
          <w:rFonts w:ascii="Times New Roman" w:eastAsia="Times New Roman" w:hAnsi="Times New Roman" w:cs="Times New Roman"/>
          <w:sz w:val="28"/>
          <w:szCs w:val="28"/>
        </w:rPr>
      </w:pPr>
      <w:r w:rsidRPr="00F160F1">
        <w:rPr>
          <w:rFonts w:ascii="Times New Roman" w:eastAsia="Times New Roman" w:hAnsi="Times New Roman" w:cs="Times New Roman"/>
          <w:sz w:val="28"/>
          <w:szCs w:val="28"/>
        </w:rPr>
        <w:t>проведение обучающих и просветительских мероприятий по развитию компетенций в области социального предпринимательства;</w:t>
      </w:r>
    </w:p>
    <w:p w14:paraId="181BC696" w14:textId="5E35E5F3" w:rsidR="00B61E4E" w:rsidRPr="00F160F1" w:rsidRDefault="00B61E4E" w:rsidP="00344537">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Основны</w:t>
      </w:r>
      <w:r w:rsidR="00F160F1" w:rsidRPr="00F160F1">
        <w:rPr>
          <w:rFonts w:ascii="Times New Roman" w:eastAsia="Times New Roman" w:hAnsi="Times New Roman" w:cs="Times New Roman"/>
          <w:sz w:val="28"/>
          <w:szCs w:val="28"/>
          <w:lang w:eastAsia="ru-RU"/>
        </w:rPr>
        <w:t>е</w:t>
      </w:r>
      <w:r w:rsidRPr="00F160F1">
        <w:rPr>
          <w:rFonts w:ascii="Times New Roman" w:eastAsia="Times New Roman" w:hAnsi="Times New Roman" w:cs="Times New Roman"/>
          <w:sz w:val="28"/>
          <w:szCs w:val="28"/>
          <w:lang w:eastAsia="ru-RU"/>
        </w:rPr>
        <w:t xml:space="preserve"> направления деятельности Центра:</w:t>
      </w:r>
    </w:p>
    <w:p w14:paraId="7C9E3956" w14:textId="77777777" w:rsidR="00B61E4E" w:rsidRPr="00F160F1"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 проведение обучающих мероприятий по вопросам осуществления деятельности в области социального предпринимательства;</w:t>
      </w:r>
    </w:p>
    <w:p w14:paraId="5D0A9812" w14:textId="77777777" w:rsidR="00B61E4E" w:rsidRPr="00F160F1"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 проведение акселерационных программ для начинающих субъектов социального предпринимательства;</w:t>
      </w:r>
    </w:p>
    <w:p w14:paraId="7A78BFE1" w14:textId="77777777" w:rsidR="00B61E4E" w:rsidRPr="00F160F1"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 оказание содействия в вопросах участия в проводимых отборах (конкурсах) лучших социальных проектов;</w:t>
      </w:r>
    </w:p>
    <w:p w14:paraId="056616AC" w14:textId="233706B4" w:rsidR="00B61E4E" w:rsidRPr="00F160F1"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 xml:space="preserve">- оказание консультационных услуг (по вопросам осуществления деятельности в области социального предпринимательства; операционного и финансового менеджмента, основ планирования, делопроизводства, налогового и бухгалтерского учета, правового регулирования деятельности; проведения маркетинговых исследований в целях реализации социальных проектов; участия в закупках товаров, работ, услуг, для обеспечения государственных или муниципальных нужд и закупках товаров, работ, услуг отдельными видами юридических лиц, а также заключения договоров с иными коммерческими и некоммерческими организациями; по вопросам, связанным с возможностями использования установленных действующим законодательством форм поддержки и льгот (преференций) для субъектов </w:t>
      </w:r>
      <w:r w:rsidR="0029708B" w:rsidRPr="00F160F1">
        <w:rPr>
          <w:rFonts w:ascii="Times New Roman" w:eastAsia="Times New Roman" w:hAnsi="Times New Roman" w:cs="Times New Roman"/>
          <w:sz w:val="28"/>
          <w:szCs w:val="28"/>
          <w:lang w:eastAsia="ru-RU"/>
        </w:rPr>
        <w:t>МСП</w:t>
      </w:r>
      <w:r w:rsidRPr="00F160F1">
        <w:rPr>
          <w:rFonts w:ascii="Times New Roman" w:eastAsia="Times New Roman" w:hAnsi="Times New Roman" w:cs="Times New Roman"/>
          <w:sz w:val="28"/>
          <w:szCs w:val="28"/>
          <w:lang w:eastAsia="ru-RU"/>
        </w:rPr>
        <w:t xml:space="preserve"> и социально ориентированных некоммерческих организаций при осуществлении деятельности в области социального предпринимательства; по вопросам, связанным с организацией работы со средствами массовой информации;</w:t>
      </w:r>
    </w:p>
    <w:p w14:paraId="388088BF" w14:textId="77777777" w:rsidR="00B61E4E" w:rsidRPr="00F160F1" w:rsidRDefault="00B61E4E" w:rsidP="00B61E4E">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 оказание содействия в вопросах участия в выставочно-ярмарочных и конгрессных мероприятиях на территории Российской Федерации;</w:t>
      </w:r>
    </w:p>
    <w:p w14:paraId="360ACD12" w14:textId="77777777" w:rsidR="00B61E4E" w:rsidRPr="00F160F1" w:rsidRDefault="00B61E4E" w:rsidP="00B61E4E">
      <w:pPr>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lastRenderedPageBreak/>
        <w:t>- оказание содействия в повышении квалификации и профессиональной переподготовке сотрудников, в том числе на базе образовательных организаций высшего и дополнительного профессионального образования.</w:t>
      </w:r>
    </w:p>
    <w:p w14:paraId="36A12F31" w14:textId="77777777" w:rsidR="002450D7" w:rsidRPr="00F160F1" w:rsidRDefault="002450D7" w:rsidP="00685EC0">
      <w:pPr>
        <w:spacing w:after="0" w:line="240" w:lineRule="auto"/>
        <w:ind w:firstLine="709"/>
        <w:jc w:val="both"/>
        <w:rPr>
          <w:rFonts w:ascii="Times New Roman" w:hAnsi="Times New Roman" w:cs="Times New Roman"/>
          <w:b/>
          <w:sz w:val="28"/>
          <w:szCs w:val="28"/>
        </w:rPr>
      </w:pPr>
    </w:p>
    <w:p w14:paraId="4FEB61FA" w14:textId="1DC04FB8"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1" w:name="_Toc3045882"/>
      <w:r w:rsidRPr="00685EC0">
        <w:rPr>
          <w:rFonts w:ascii="Times New Roman" w:hAnsi="Times New Roman" w:cs="Times New Roman"/>
          <w:sz w:val="28"/>
          <w:szCs w:val="28"/>
        </w:rPr>
        <w:t>2.2.7. Рынок услуг в сфере культуры</w:t>
      </w:r>
      <w:bookmarkEnd w:id="11"/>
    </w:p>
    <w:p w14:paraId="141A9801" w14:textId="77777777" w:rsidR="00B542CE" w:rsidRDefault="00B542CE" w:rsidP="00685EC0">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12A540EA"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В регионе осуществляют свою деятельность 99 учреждений культуры (14 региональных и 85 муниципальных) и 100 филиалов данных учреждений. Организации оказывают населению услуги музейного и библиотечного, концертно-театрального и культурно-досугового обслуживания. Также осуществляет деятельность один муниципальный зоопарк. </w:t>
      </w:r>
    </w:p>
    <w:p w14:paraId="68B7F964"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Негосударственный коммерческий сектор по данным на конец 2018 года представлен деятельностью 212 предприятий: 51 юридических лиц и 161 индивидуальных предпринимателей. </w:t>
      </w:r>
    </w:p>
    <w:p w14:paraId="74E76DDB"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Содействие в развитии конкуренции на рынке товаров и услуг в сфере культуры оказывается организациям негосударственного сектора по следующим основным видам экономической деятельности:</w:t>
      </w:r>
    </w:p>
    <w:p w14:paraId="6D6E666A"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p>
    <w:p w14:paraId="3F5BD416" w14:textId="2B6ED2A4" w:rsidR="006D058D" w:rsidRPr="009808C7" w:rsidRDefault="00371B2F" w:rsidP="006D058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2.2.38</w:t>
      </w:r>
    </w:p>
    <w:p w14:paraId="40E43944" w14:textId="77777777" w:rsidR="006D058D" w:rsidRPr="009808C7" w:rsidRDefault="006D058D" w:rsidP="006D058D">
      <w:pPr>
        <w:widowControl w:val="0"/>
        <w:spacing w:after="0" w:line="240" w:lineRule="auto"/>
        <w:ind w:firstLine="708"/>
        <w:jc w:val="center"/>
        <w:rPr>
          <w:rFonts w:ascii="Times New Roman" w:eastAsia="Times New Roman" w:hAnsi="Times New Roman" w:cs="Times New Roman"/>
          <w:sz w:val="24"/>
          <w:szCs w:val="24"/>
          <w:lang w:eastAsia="ru-RU"/>
        </w:rPr>
      </w:pPr>
      <w:r w:rsidRPr="009808C7">
        <w:rPr>
          <w:rFonts w:ascii="Times New Roman" w:eastAsia="Times New Roman" w:hAnsi="Times New Roman" w:cs="Times New Roman"/>
          <w:sz w:val="24"/>
          <w:szCs w:val="24"/>
          <w:lang w:eastAsia="ru-RU"/>
        </w:rPr>
        <w:t>ОКВЭД в сфере культуры</w:t>
      </w:r>
    </w:p>
    <w:p w14:paraId="0E75C76A" w14:textId="77777777" w:rsidR="006D058D" w:rsidRPr="009808C7" w:rsidRDefault="006D058D" w:rsidP="006D058D">
      <w:pPr>
        <w:widowControl w:val="0"/>
        <w:spacing w:after="0" w:line="240" w:lineRule="auto"/>
        <w:ind w:firstLine="708"/>
        <w:jc w:val="center"/>
        <w:rPr>
          <w:rFonts w:ascii="Times New Roman" w:eastAsia="Times New Roman" w:hAnsi="Times New Roman" w:cs="Times New Roman"/>
          <w:sz w:val="24"/>
          <w:szCs w:val="24"/>
          <w:lang w:eastAsia="ru-RU"/>
        </w:rPr>
      </w:pPr>
    </w:p>
    <w:tbl>
      <w:tblPr>
        <w:tblStyle w:val="11"/>
        <w:tblW w:w="9351" w:type="dxa"/>
        <w:tblLook w:val="04A0" w:firstRow="1" w:lastRow="0" w:firstColumn="1" w:lastColumn="0" w:noHBand="0" w:noVBand="1"/>
      </w:tblPr>
      <w:tblGrid>
        <w:gridCol w:w="1271"/>
        <w:gridCol w:w="8080"/>
      </w:tblGrid>
      <w:tr w:rsidR="006D058D" w:rsidRPr="009808C7" w14:paraId="59FC769B" w14:textId="77777777" w:rsidTr="007E266E">
        <w:tc>
          <w:tcPr>
            <w:tcW w:w="1271" w:type="dxa"/>
            <w:vAlign w:val="center"/>
          </w:tcPr>
          <w:p w14:paraId="576FDB96" w14:textId="77777777" w:rsidR="006D058D" w:rsidRPr="009808C7" w:rsidRDefault="006D058D" w:rsidP="007E266E">
            <w:pPr>
              <w:rPr>
                <w:bCs/>
                <w:color w:val="000000"/>
              </w:rPr>
            </w:pPr>
            <w:r w:rsidRPr="009808C7">
              <w:rPr>
                <w:bCs/>
                <w:color w:val="000000"/>
              </w:rPr>
              <w:t>Код ОКВЭД</w:t>
            </w:r>
          </w:p>
        </w:tc>
        <w:tc>
          <w:tcPr>
            <w:tcW w:w="8080" w:type="dxa"/>
          </w:tcPr>
          <w:p w14:paraId="7947FE87" w14:textId="77777777" w:rsidR="006D058D" w:rsidRPr="009808C7" w:rsidRDefault="006D058D" w:rsidP="007E266E">
            <w:pPr>
              <w:jc w:val="both"/>
              <w:rPr>
                <w:color w:val="000000"/>
                <w:shd w:val="clear" w:color="auto" w:fill="FFFFFF"/>
              </w:rPr>
            </w:pPr>
            <w:r w:rsidRPr="009808C7">
              <w:rPr>
                <w:color w:val="000000"/>
                <w:shd w:val="clear" w:color="auto" w:fill="FFFFFF"/>
              </w:rPr>
              <w:t>Пояснение</w:t>
            </w:r>
          </w:p>
        </w:tc>
      </w:tr>
      <w:tr w:rsidR="006D058D" w:rsidRPr="009808C7" w14:paraId="71F3E6ED" w14:textId="77777777" w:rsidTr="007E266E">
        <w:trPr>
          <w:trHeight w:val="262"/>
        </w:trPr>
        <w:tc>
          <w:tcPr>
            <w:tcW w:w="1271" w:type="dxa"/>
            <w:vAlign w:val="center"/>
          </w:tcPr>
          <w:p w14:paraId="455EF1FF" w14:textId="77777777" w:rsidR="006D058D" w:rsidRPr="009808C7" w:rsidRDefault="006D058D" w:rsidP="007E266E">
            <w:pPr>
              <w:rPr>
                <w:bCs/>
                <w:color w:val="000000"/>
              </w:rPr>
            </w:pPr>
            <w:r w:rsidRPr="009808C7">
              <w:rPr>
                <w:bCs/>
                <w:color w:val="000000"/>
              </w:rPr>
              <w:t>58.1</w:t>
            </w:r>
          </w:p>
        </w:tc>
        <w:tc>
          <w:tcPr>
            <w:tcW w:w="8080" w:type="dxa"/>
          </w:tcPr>
          <w:p w14:paraId="6676ADBC" w14:textId="77777777" w:rsidR="006D058D" w:rsidRPr="009808C7" w:rsidRDefault="006D058D" w:rsidP="007E266E">
            <w:pPr>
              <w:jc w:val="both"/>
              <w:rPr>
                <w:color w:val="000000"/>
                <w:shd w:val="clear" w:color="auto" w:fill="FFFFFF"/>
              </w:rPr>
            </w:pPr>
            <w:r w:rsidRPr="009808C7">
              <w:rPr>
                <w:color w:val="000000"/>
                <w:shd w:val="clear" w:color="auto" w:fill="FFFFFF"/>
              </w:rPr>
              <w:t xml:space="preserve">Издательская деятельность </w:t>
            </w:r>
          </w:p>
        </w:tc>
      </w:tr>
      <w:tr w:rsidR="006D058D" w:rsidRPr="009808C7" w14:paraId="7B23441C" w14:textId="77777777" w:rsidTr="007E266E">
        <w:tc>
          <w:tcPr>
            <w:tcW w:w="1271" w:type="dxa"/>
            <w:vAlign w:val="bottom"/>
          </w:tcPr>
          <w:p w14:paraId="34EF05F0" w14:textId="77777777" w:rsidR="006D058D" w:rsidRPr="009808C7" w:rsidRDefault="006D058D" w:rsidP="007E266E">
            <w:pPr>
              <w:rPr>
                <w:bCs/>
                <w:color w:val="000000"/>
              </w:rPr>
            </w:pPr>
            <w:r w:rsidRPr="009808C7">
              <w:rPr>
                <w:color w:val="000000"/>
              </w:rPr>
              <w:t>77.29.3</w:t>
            </w:r>
          </w:p>
        </w:tc>
        <w:tc>
          <w:tcPr>
            <w:tcW w:w="8080" w:type="dxa"/>
          </w:tcPr>
          <w:p w14:paraId="50C39B22" w14:textId="77777777" w:rsidR="006D058D" w:rsidRPr="009808C7" w:rsidRDefault="006D058D" w:rsidP="007E266E">
            <w:pPr>
              <w:jc w:val="both"/>
              <w:rPr>
                <w:color w:val="000000"/>
                <w:shd w:val="clear" w:color="auto" w:fill="FFFFFF"/>
              </w:rPr>
            </w:pPr>
            <w:r w:rsidRPr="009808C7">
              <w:rPr>
                <w:color w:val="000000"/>
                <w:shd w:val="clear" w:color="auto" w:fill="FFFFFF"/>
              </w:rPr>
              <w:t xml:space="preserve">Прокат музыкальных инструментов </w:t>
            </w:r>
          </w:p>
        </w:tc>
      </w:tr>
      <w:tr w:rsidR="006D058D" w:rsidRPr="009808C7" w14:paraId="50D1E156" w14:textId="77777777" w:rsidTr="007E266E">
        <w:tc>
          <w:tcPr>
            <w:tcW w:w="1271" w:type="dxa"/>
            <w:vAlign w:val="bottom"/>
          </w:tcPr>
          <w:p w14:paraId="12F8E16F" w14:textId="77777777" w:rsidR="006D058D" w:rsidRPr="009808C7" w:rsidRDefault="006D058D" w:rsidP="007E266E">
            <w:pPr>
              <w:rPr>
                <w:color w:val="000000"/>
              </w:rPr>
            </w:pPr>
            <w:r w:rsidRPr="009808C7">
              <w:rPr>
                <w:color w:val="000000"/>
              </w:rPr>
              <w:t>74.2</w:t>
            </w:r>
          </w:p>
        </w:tc>
        <w:tc>
          <w:tcPr>
            <w:tcW w:w="8080" w:type="dxa"/>
          </w:tcPr>
          <w:p w14:paraId="70ED0B28" w14:textId="77777777" w:rsidR="006D058D" w:rsidRPr="009808C7" w:rsidRDefault="006D058D" w:rsidP="007E266E">
            <w:pPr>
              <w:jc w:val="both"/>
              <w:rPr>
                <w:color w:val="000000"/>
                <w:shd w:val="clear" w:color="auto" w:fill="FFFFFF"/>
              </w:rPr>
            </w:pPr>
            <w:r w:rsidRPr="009808C7">
              <w:rPr>
                <w:color w:val="000000"/>
                <w:shd w:val="clear" w:color="auto" w:fill="FFFFFF"/>
              </w:rPr>
              <w:t xml:space="preserve">Деятельность в области фотографии </w:t>
            </w:r>
          </w:p>
        </w:tc>
      </w:tr>
      <w:tr w:rsidR="006D058D" w:rsidRPr="009808C7" w14:paraId="087B536D" w14:textId="77777777" w:rsidTr="007E266E">
        <w:tc>
          <w:tcPr>
            <w:tcW w:w="1271" w:type="dxa"/>
            <w:vAlign w:val="bottom"/>
          </w:tcPr>
          <w:p w14:paraId="1EBE77FC" w14:textId="77777777" w:rsidR="006D058D" w:rsidRPr="009808C7" w:rsidRDefault="006D058D" w:rsidP="007E266E">
            <w:pPr>
              <w:rPr>
                <w:color w:val="000000"/>
              </w:rPr>
            </w:pPr>
            <w:r w:rsidRPr="009808C7">
              <w:rPr>
                <w:color w:val="000000"/>
              </w:rPr>
              <w:t>59.1</w:t>
            </w:r>
          </w:p>
        </w:tc>
        <w:tc>
          <w:tcPr>
            <w:tcW w:w="8080" w:type="dxa"/>
          </w:tcPr>
          <w:p w14:paraId="0C0DCCED" w14:textId="77777777" w:rsidR="006D058D" w:rsidRPr="009808C7" w:rsidRDefault="006D058D" w:rsidP="007E266E">
            <w:pPr>
              <w:jc w:val="both"/>
              <w:rPr>
                <w:color w:val="000000"/>
                <w:shd w:val="clear" w:color="auto" w:fill="FFFFFF"/>
              </w:rPr>
            </w:pPr>
            <w:r w:rsidRPr="009808C7">
              <w:rPr>
                <w:color w:val="000000"/>
                <w:shd w:val="clear" w:color="auto" w:fill="FFFFFF"/>
              </w:rPr>
              <w:t>Деятельность, связанная с производством, прокатом и показом фильмов</w:t>
            </w:r>
          </w:p>
        </w:tc>
      </w:tr>
      <w:tr w:rsidR="006D058D" w:rsidRPr="009808C7" w14:paraId="19711525" w14:textId="77777777" w:rsidTr="007E266E">
        <w:tc>
          <w:tcPr>
            <w:tcW w:w="1271" w:type="dxa"/>
            <w:vAlign w:val="bottom"/>
          </w:tcPr>
          <w:p w14:paraId="7E3C4054" w14:textId="77777777" w:rsidR="006D058D" w:rsidRPr="009808C7" w:rsidRDefault="006D058D" w:rsidP="007E266E">
            <w:pPr>
              <w:rPr>
                <w:color w:val="000000"/>
              </w:rPr>
            </w:pPr>
            <w:r w:rsidRPr="009808C7">
              <w:rPr>
                <w:color w:val="000000"/>
              </w:rPr>
              <w:t>93.29</w:t>
            </w:r>
          </w:p>
        </w:tc>
        <w:tc>
          <w:tcPr>
            <w:tcW w:w="8080" w:type="dxa"/>
          </w:tcPr>
          <w:p w14:paraId="687CDE82" w14:textId="77777777" w:rsidR="006D058D" w:rsidRPr="009808C7" w:rsidRDefault="006D058D" w:rsidP="007E266E">
            <w:pPr>
              <w:jc w:val="both"/>
              <w:rPr>
                <w:color w:val="000000"/>
                <w:shd w:val="clear" w:color="auto" w:fill="FFFFFF"/>
              </w:rPr>
            </w:pPr>
            <w:r w:rsidRPr="009808C7">
              <w:rPr>
                <w:color w:val="000000"/>
                <w:shd w:val="clear" w:color="auto" w:fill="FFFFFF"/>
              </w:rPr>
              <w:t xml:space="preserve">Прочая зрелищно-развлекательная деятельность </w:t>
            </w:r>
          </w:p>
        </w:tc>
      </w:tr>
      <w:tr w:rsidR="006D058D" w:rsidRPr="009808C7" w14:paraId="5047717F" w14:textId="77777777" w:rsidTr="007E266E">
        <w:tc>
          <w:tcPr>
            <w:tcW w:w="1271" w:type="dxa"/>
            <w:vAlign w:val="bottom"/>
          </w:tcPr>
          <w:p w14:paraId="2244DFD8" w14:textId="77777777" w:rsidR="006D058D" w:rsidRPr="009808C7" w:rsidRDefault="006D058D" w:rsidP="007E266E">
            <w:pPr>
              <w:rPr>
                <w:color w:val="000000"/>
              </w:rPr>
            </w:pPr>
            <w:r w:rsidRPr="009808C7">
              <w:rPr>
                <w:color w:val="000000"/>
              </w:rPr>
              <w:t>90</w:t>
            </w:r>
          </w:p>
        </w:tc>
        <w:tc>
          <w:tcPr>
            <w:tcW w:w="8080" w:type="dxa"/>
          </w:tcPr>
          <w:p w14:paraId="474C2C2C" w14:textId="77777777" w:rsidR="006D058D" w:rsidRPr="009808C7" w:rsidRDefault="006D058D" w:rsidP="007E266E">
            <w:pPr>
              <w:jc w:val="both"/>
              <w:rPr>
                <w:color w:val="000000"/>
                <w:shd w:val="clear" w:color="auto" w:fill="FFFFFF"/>
              </w:rPr>
            </w:pPr>
            <w:r w:rsidRPr="009808C7">
              <w:rPr>
                <w:color w:val="000000"/>
                <w:shd w:val="clear" w:color="auto" w:fill="FFFFFF"/>
              </w:rPr>
              <w:t>Деятельность творческая, деятельность в области искусства и организации развлечений</w:t>
            </w:r>
          </w:p>
        </w:tc>
      </w:tr>
      <w:tr w:rsidR="006D058D" w:rsidRPr="009808C7" w14:paraId="3FE392A8" w14:textId="77777777" w:rsidTr="007E266E">
        <w:trPr>
          <w:trHeight w:val="246"/>
        </w:trPr>
        <w:tc>
          <w:tcPr>
            <w:tcW w:w="1271" w:type="dxa"/>
            <w:vAlign w:val="bottom"/>
          </w:tcPr>
          <w:p w14:paraId="5FD9E2FC" w14:textId="77777777" w:rsidR="006D058D" w:rsidRPr="009808C7" w:rsidRDefault="006D058D" w:rsidP="007E266E">
            <w:pPr>
              <w:rPr>
                <w:color w:val="000000"/>
              </w:rPr>
            </w:pPr>
            <w:r w:rsidRPr="009808C7">
              <w:rPr>
                <w:color w:val="000000"/>
              </w:rPr>
              <w:t>91</w:t>
            </w:r>
          </w:p>
        </w:tc>
        <w:tc>
          <w:tcPr>
            <w:tcW w:w="8080" w:type="dxa"/>
          </w:tcPr>
          <w:p w14:paraId="44E5D32F" w14:textId="77777777" w:rsidR="006D058D" w:rsidRPr="009808C7" w:rsidRDefault="006D058D" w:rsidP="007E266E">
            <w:pPr>
              <w:jc w:val="both"/>
              <w:rPr>
                <w:color w:val="000000"/>
                <w:shd w:val="clear" w:color="auto" w:fill="FFFFFF"/>
              </w:rPr>
            </w:pPr>
            <w:r w:rsidRPr="009808C7">
              <w:rPr>
                <w:color w:val="000000"/>
                <w:shd w:val="clear" w:color="auto" w:fill="FFFFFF"/>
              </w:rPr>
              <w:t>Деятельность библиотек, архивов, музеев и прочих объектов культуры</w:t>
            </w:r>
          </w:p>
        </w:tc>
      </w:tr>
      <w:tr w:rsidR="006D058D" w:rsidRPr="009808C7" w14:paraId="4D9FF96B" w14:textId="77777777" w:rsidTr="007E266E">
        <w:trPr>
          <w:trHeight w:val="379"/>
        </w:trPr>
        <w:tc>
          <w:tcPr>
            <w:tcW w:w="1271" w:type="dxa"/>
            <w:vAlign w:val="bottom"/>
          </w:tcPr>
          <w:p w14:paraId="187E160B" w14:textId="77777777" w:rsidR="006D058D" w:rsidRPr="009808C7" w:rsidRDefault="006D058D" w:rsidP="007E266E">
            <w:pPr>
              <w:rPr>
                <w:color w:val="000000"/>
              </w:rPr>
            </w:pPr>
            <w:r w:rsidRPr="009808C7">
              <w:rPr>
                <w:color w:val="000000"/>
              </w:rPr>
              <w:t>91.04</w:t>
            </w:r>
          </w:p>
        </w:tc>
        <w:tc>
          <w:tcPr>
            <w:tcW w:w="8080" w:type="dxa"/>
          </w:tcPr>
          <w:p w14:paraId="382063C3" w14:textId="77777777" w:rsidR="006D058D" w:rsidRPr="009808C7" w:rsidRDefault="006D058D" w:rsidP="007E266E">
            <w:pPr>
              <w:jc w:val="both"/>
              <w:rPr>
                <w:color w:val="000000"/>
                <w:shd w:val="clear" w:color="auto" w:fill="FFFFFF"/>
              </w:rPr>
            </w:pPr>
            <w:r w:rsidRPr="009808C7">
              <w:rPr>
                <w:color w:val="000000"/>
                <w:shd w:val="clear" w:color="auto" w:fill="FFFFFF"/>
              </w:rPr>
              <w:t>Деятельность ботанических садов, зоопарков, государственных природных заповедников и национальных парков </w:t>
            </w:r>
          </w:p>
        </w:tc>
      </w:tr>
    </w:tbl>
    <w:p w14:paraId="0D3065F3" w14:textId="77777777" w:rsidR="006D058D" w:rsidRPr="009808C7" w:rsidRDefault="006D058D" w:rsidP="006D058D">
      <w:pPr>
        <w:widowControl w:val="0"/>
        <w:spacing w:after="0" w:line="240" w:lineRule="auto"/>
        <w:ind w:firstLine="567"/>
        <w:jc w:val="both"/>
        <w:rPr>
          <w:rFonts w:ascii="Times New Roman" w:eastAsia="Times New Roman" w:hAnsi="Times New Roman" w:cs="Times New Roman"/>
          <w:lang w:eastAsia="ru-RU"/>
        </w:rPr>
      </w:pPr>
    </w:p>
    <w:p w14:paraId="14C3DA38"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Данные по состоянию и динамике рынка услуг в сфере культуры за 2017-2018 годы представлены следующим образом:</w:t>
      </w:r>
    </w:p>
    <w:p w14:paraId="38976000"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p>
    <w:p w14:paraId="224AA8AF" w14:textId="1BF3B7F2" w:rsidR="006D058D" w:rsidRPr="009808C7" w:rsidRDefault="00371B2F" w:rsidP="006D058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2.2.39</w:t>
      </w:r>
    </w:p>
    <w:p w14:paraId="2535FC65" w14:textId="77777777" w:rsidR="006D058D" w:rsidRPr="009808C7" w:rsidRDefault="006D058D" w:rsidP="006D058D">
      <w:pPr>
        <w:widowControl w:val="0"/>
        <w:spacing w:after="0" w:line="240" w:lineRule="auto"/>
        <w:ind w:firstLine="708"/>
        <w:jc w:val="center"/>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4"/>
          <w:szCs w:val="24"/>
          <w:lang w:eastAsia="ru-RU"/>
        </w:rPr>
        <w:t>Динамика рынка услуг в сфере культуры</w:t>
      </w:r>
    </w:p>
    <w:p w14:paraId="232078B9" w14:textId="77777777" w:rsidR="006D058D" w:rsidRPr="009808C7" w:rsidRDefault="006D058D" w:rsidP="006D058D">
      <w:pPr>
        <w:spacing w:after="0" w:line="240" w:lineRule="auto"/>
        <w:rPr>
          <w:rFonts w:ascii="Times New Roman" w:eastAsia="Times New Roman" w:hAnsi="Times New Roman" w:cs="Times New Roman"/>
          <w:sz w:val="16"/>
          <w:szCs w:val="16"/>
          <w:lang w:eastAsia="ru-RU"/>
        </w:rPr>
      </w:pPr>
    </w:p>
    <w:p w14:paraId="2FC4165E" w14:textId="77777777" w:rsidR="006D058D" w:rsidRPr="009808C7" w:rsidRDefault="006D058D" w:rsidP="006D058D">
      <w:pPr>
        <w:spacing w:after="0" w:line="240" w:lineRule="auto"/>
        <w:rPr>
          <w:rFonts w:ascii="Times New Roman" w:eastAsia="Times New Roman" w:hAnsi="Times New Roman" w:cs="Times New Roman"/>
          <w:sz w:val="16"/>
          <w:szCs w:val="16"/>
          <w:lang w:eastAsia="ru-RU"/>
        </w:rPr>
      </w:pPr>
    </w:p>
    <w:tbl>
      <w:tblPr>
        <w:tblW w:w="9923"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559"/>
        <w:gridCol w:w="1135"/>
        <w:gridCol w:w="1276"/>
        <w:gridCol w:w="1559"/>
        <w:gridCol w:w="992"/>
        <w:gridCol w:w="1276"/>
      </w:tblGrid>
      <w:tr w:rsidR="006D058D" w:rsidRPr="009808C7" w14:paraId="50779D18" w14:textId="77777777" w:rsidTr="007E266E">
        <w:trPr>
          <w:cantSplit/>
          <w:trHeight w:val="1301"/>
        </w:trPr>
        <w:tc>
          <w:tcPr>
            <w:tcW w:w="2126" w:type="dxa"/>
            <w:tcBorders>
              <w:top w:val="double" w:sz="4" w:space="0" w:color="auto"/>
              <w:left w:val="double" w:sz="4" w:space="0" w:color="auto"/>
              <w:right w:val="double" w:sz="4" w:space="0" w:color="auto"/>
            </w:tcBorders>
          </w:tcPr>
          <w:p w14:paraId="109AE0BA" w14:textId="77777777" w:rsidR="006D058D" w:rsidRPr="009808C7" w:rsidRDefault="006D058D" w:rsidP="007E266E">
            <w:pPr>
              <w:spacing w:after="0" w:line="240" w:lineRule="auto"/>
              <w:rPr>
                <w:rFonts w:ascii="Times New Roman" w:eastAsia="Times New Roman" w:hAnsi="Times New Roman" w:cs="Times New Roman"/>
                <w:sz w:val="20"/>
                <w:szCs w:val="16"/>
                <w:lang w:eastAsia="ru-RU"/>
              </w:rPr>
            </w:pPr>
            <w:r w:rsidRPr="009808C7">
              <w:rPr>
                <w:rFonts w:ascii="Times New Roman" w:eastAsia="Times New Roman" w:hAnsi="Times New Roman" w:cs="Times New Roman"/>
                <w:sz w:val="20"/>
                <w:szCs w:val="16"/>
                <w:lang w:eastAsia="ru-RU"/>
              </w:rPr>
              <w:t>Наименование</w:t>
            </w:r>
          </w:p>
        </w:tc>
        <w:tc>
          <w:tcPr>
            <w:tcW w:w="1559" w:type="dxa"/>
            <w:tcBorders>
              <w:top w:val="double" w:sz="4" w:space="0" w:color="auto"/>
              <w:left w:val="double" w:sz="4" w:space="0" w:color="auto"/>
              <w:right w:val="double" w:sz="4" w:space="0" w:color="auto"/>
            </w:tcBorders>
          </w:tcPr>
          <w:p w14:paraId="20AC0B7A" w14:textId="77777777" w:rsidR="006D058D" w:rsidRPr="009808C7" w:rsidRDefault="006D058D" w:rsidP="007E266E">
            <w:pPr>
              <w:spacing w:after="0" w:line="240" w:lineRule="auto"/>
              <w:rPr>
                <w:rFonts w:ascii="Times New Roman" w:eastAsia="Times New Roman" w:hAnsi="Times New Roman" w:cs="Times New Roman"/>
                <w:sz w:val="20"/>
                <w:szCs w:val="16"/>
                <w:lang w:eastAsia="ru-RU"/>
              </w:rPr>
            </w:pPr>
            <w:r w:rsidRPr="009808C7">
              <w:rPr>
                <w:rFonts w:ascii="Times New Roman" w:eastAsia="Times New Roman" w:hAnsi="Times New Roman" w:cs="Times New Roman"/>
                <w:sz w:val="20"/>
                <w:szCs w:val="16"/>
                <w:lang w:eastAsia="ru-RU"/>
              </w:rPr>
              <w:t>Количество субъектов хозяйственной деятельности в 2017 году, ед.</w:t>
            </w:r>
          </w:p>
        </w:tc>
        <w:tc>
          <w:tcPr>
            <w:tcW w:w="1135" w:type="dxa"/>
            <w:tcBorders>
              <w:top w:val="double" w:sz="4" w:space="0" w:color="auto"/>
              <w:left w:val="double" w:sz="4" w:space="0" w:color="auto"/>
            </w:tcBorders>
          </w:tcPr>
          <w:p w14:paraId="0340FAE0" w14:textId="77777777" w:rsidR="006D058D" w:rsidRPr="009808C7" w:rsidRDefault="006D058D" w:rsidP="007E266E">
            <w:pPr>
              <w:spacing w:after="0" w:line="240" w:lineRule="auto"/>
              <w:rPr>
                <w:rFonts w:ascii="Times New Roman" w:eastAsia="Times New Roman" w:hAnsi="Times New Roman" w:cs="Times New Roman"/>
                <w:sz w:val="20"/>
                <w:szCs w:val="16"/>
                <w:lang w:eastAsia="ru-RU"/>
              </w:rPr>
            </w:pPr>
            <w:r w:rsidRPr="009808C7">
              <w:rPr>
                <w:rFonts w:ascii="Times New Roman" w:eastAsia="Times New Roman" w:hAnsi="Times New Roman" w:cs="Times New Roman"/>
                <w:sz w:val="20"/>
                <w:szCs w:val="16"/>
                <w:lang w:eastAsia="ru-RU"/>
              </w:rPr>
              <w:t>Доля от общего количества, %</w:t>
            </w:r>
          </w:p>
        </w:tc>
        <w:tc>
          <w:tcPr>
            <w:tcW w:w="1276" w:type="dxa"/>
            <w:tcBorders>
              <w:top w:val="double" w:sz="4" w:space="0" w:color="auto"/>
              <w:left w:val="double" w:sz="4" w:space="0" w:color="auto"/>
            </w:tcBorders>
          </w:tcPr>
          <w:p w14:paraId="6EE515A6" w14:textId="77777777" w:rsidR="006D058D" w:rsidRPr="009808C7" w:rsidRDefault="006D058D" w:rsidP="007E266E">
            <w:pPr>
              <w:spacing w:after="0" w:line="240" w:lineRule="auto"/>
              <w:rPr>
                <w:rFonts w:ascii="Times New Roman" w:eastAsia="Times New Roman" w:hAnsi="Times New Roman" w:cs="Times New Roman"/>
                <w:sz w:val="20"/>
                <w:szCs w:val="16"/>
                <w:lang w:eastAsia="ru-RU"/>
              </w:rPr>
            </w:pPr>
            <w:r w:rsidRPr="009808C7">
              <w:rPr>
                <w:rFonts w:ascii="Times New Roman" w:eastAsia="Times New Roman" w:hAnsi="Times New Roman" w:cs="Times New Roman"/>
                <w:sz w:val="20"/>
                <w:szCs w:val="16"/>
                <w:lang w:eastAsia="ru-RU"/>
              </w:rPr>
              <w:t>Темп роста / снижения (к предыдущему году), %</w:t>
            </w:r>
          </w:p>
        </w:tc>
        <w:tc>
          <w:tcPr>
            <w:tcW w:w="1559" w:type="dxa"/>
            <w:tcBorders>
              <w:top w:val="double" w:sz="4" w:space="0" w:color="auto"/>
              <w:left w:val="double" w:sz="4" w:space="0" w:color="auto"/>
            </w:tcBorders>
          </w:tcPr>
          <w:p w14:paraId="657C7CF0" w14:textId="77777777" w:rsidR="006D058D" w:rsidRPr="009808C7" w:rsidRDefault="006D058D" w:rsidP="007E266E">
            <w:pPr>
              <w:spacing w:after="0" w:line="240" w:lineRule="auto"/>
              <w:rPr>
                <w:rFonts w:ascii="Times New Roman" w:eastAsia="Times New Roman" w:hAnsi="Times New Roman" w:cs="Times New Roman"/>
                <w:sz w:val="20"/>
                <w:szCs w:val="16"/>
                <w:lang w:eastAsia="ru-RU"/>
              </w:rPr>
            </w:pPr>
            <w:r w:rsidRPr="009808C7">
              <w:rPr>
                <w:rFonts w:ascii="Times New Roman" w:eastAsia="Times New Roman" w:hAnsi="Times New Roman" w:cs="Times New Roman"/>
                <w:sz w:val="20"/>
                <w:szCs w:val="16"/>
                <w:lang w:eastAsia="ru-RU"/>
              </w:rPr>
              <w:t>Количество субъектов хозяйственной деятельности в 2018 году, ед.</w:t>
            </w:r>
          </w:p>
        </w:tc>
        <w:tc>
          <w:tcPr>
            <w:tcW w:w="992" w:type="dxa"/>
            <w:tcBorders>
              <w:top w:val="double" w:sz="4" w:space="0" w:color="auto"/>
              <w:right w:val="double" w:sz="4" w:space="0" w:color="auto"/>
            </w:tcBorders>
          </w:tcPr>
          <w:p w14:paraId="73D1E8DD" w14:textId="77777777" w:rsidR="006D058D" w:rsidRPr="009808C7" w:rsidRDefault="006D058D" w:rsidP="007E266E">
            <w:pPr>
              <w:spacing w:after="0" w:line="240" w:lineRule="auto"/>
              <w:rPr>
                <w:rFonts w:ascii="Times New Roman" w:eastAsia="Times New Roman" w:hAnsi="Times New Roman" w:cs="Times New Roman"/>
                <w:sz w:val="20"/>
                <w:szCs w:val="16"/>
                <w:lang w:eastAsia="ru-RU"/>
              </w:rPr>
            </w:pPr>
            <w:r w:rsidRPr="009808C7">
              <w:rPr>
                <w:rFonts w:ascii="Times New Roman" w:eastAsia="Times New Roman" w:hAnsi="Times New Roman" w:cs="Times New Roman"/>
                <w:sz w:val="20"/>
                <w:szCs w:val="16"/>
                <w:lang w:eastAsia="ru-RU"/>
              </w:rPr>
              <w:t>Доля от общего количества, %</w:t>
            </w:r>
          </w:p>
        </w:tc>
        <w:tc>
          <w:tcPr>
            <w:tcW w:w="1276" w:type="dxa"/>
          </w:tcPr>
          <w:p w14:paraId="56DF52C8" w14:textId="77777777" w:rsidR="006D058D" w:rsidRPr="009808C7" w:rsidRDefault="006D058D" w:rsidP="007E266E">
            <w:pPr>
              <w:spacing w:after="0" w:line="240" w:lineRule="auto"/>
              <w:rPr>
                <w:rFonts w:ascii="Times New Roman" w:eastAsia="Times New Roman" w:hAnsi="Times New Roman" w:cs="Times New Roman"/>
                <w:sz w:val="20"/>
                <w:szCs w:val="16"/>
                <w:lang w:eastAsia="ru-RU"/>
              </w:rPr>
            </w:pPr>
            <w:r w:rsidRPr="009808C7">
              <w:rPr>
                <w:rFonts w:ascii="Times New Roman" w:eastAsia="Times New Roman" w:hAnsi="Times New Roman" w:cs="Times New Roman"/>
                <w:sz w:val="20"/>
                <w:szCs w:val="16"/>
                <w:lang w:eastAsia="ru-RU"/>
              </w:rPr>
              <w:t>Темп роста / снижения (к предыдущему году), %</w:t>
            </w:r>
          </w:p>
        </w:tc>
      </w:tr>
      <w:tr w:rsidR="006D058D" w:rsidRPr="009808C7" w14:paraId="75E1B4ED" w14:textId="77777777" w:rsidTr="007E266E">
        <w:tc>
          <w:tcPr>
            <w:tcW w:w="2126" w:type="dxa"/>
            <w:tcBorders>
              <w:left w:val="double" w:sz="4" w:space="0" w:color="auto"/>
              <w:right w:val="double" w:sz="4" w:space="0" w:color="auto"/>
            </w:tcBorders>
          </w:tcPr>
          <w:p w14:paraId="17D284C7"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ВСЕГО, в т.ч.</w:t>
            </w:r>
          </w:p>
        </w:tc>
        <w:tc>
          <w:tcPr>
            <w:tcW w:w="1559" w:type="dxa"/>
            <w:tcBorders>
              <w:left w:val="double" w:sz="4" w:space="0" w:color="auto"/>
              <w:right w:val="double" w:sz="4" w:space="0" w:color="auto"/>
            </w:tcBorders>
          </w:tcPr>
          <w:p w14:paraId="023C7EB8"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272</w:t>
            </w:r>
          </w:p>
        </w:tc>
        <w:tc>
          <w:tcPr>
            <w:tcW w:w="1135" w:type="dxa"/>
            <w:tcBorders>
              <w:left w:val="double" w:sz="4" w:space="0" w:color="auto"/>
            </w:tcBorders>
          </w:tcPr>
          <w:p w14:paraId="65D603B3"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100</w:t>
            </w:r>
          </w:p>
        </w:tc>
        <w:tc>
          <w:tcPr>
            <w:tcW w:w="1276" w:type="dxa"/>
            <w:tcBorders>
              <w:left w:val="double" w:sz="4" w:space="0" w:color="auto"/>
            </w:tcBorders>
          </w:tcPr>
          <w:p w14:paraId="5E58E656"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+ 8,4</w:t>
            </w:r>
          </w:p>
        </w:tc>
        <w:tc>
          <w:tcPr>
            <w:tcW w:w="1559" w:type="dxa"/>
            <w:tcBorders>
              <w:left w:val="double" w:sz="4" w:space="0" w:color="auto"/>
            </w:tcBorders>
          </w:tcPr>
          <w:p w14:paraId="138948D6"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311</w:t>
            </w:r>
          </w:p>
        </w:tc>
        <w:tc>
          <w:tcPr>
            <w:tcW w:w="992" w:type="dxa"/>
            <w:tcBorders>
              <w:right w:val="double" w:sz="4" w:space="0" w:color="auto"/>
            </w:tcBorders>
          </w:tcPr>
          <w:p w14:paraId="14BBFA2F"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100</w:t>
            </w:r>
          </w:p>
        </w:tc>
        <w:tc>
          <w:tcPr>
            <w:tcW w:w="1276" w:type="dxa"/>
            <w:tcBorders>
              <w:right w:val="double" w:sz="4" w:space="0" w:color="auto"/>
            </w:tcBorders>
          </w:tcPr>
          <w:p w14:paraId="0A7998A5"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+ 14,3</w:t>
            </w:r>
          </w:p>
        </w:tc>
      </w:tr>
      <w:tr w:rsidR="006D058D" w:rsidRPr="009808C7" w14:paraId="6251E7ED" w14:textId="77777777" w:rsidTr="007E266E">
        <w:tc>
          <w:tcPr>
            <w:tcW w:w="2126" w:type="dxa"/>
            <w:tcBorders>
              <w:left w:val="double" w:sz="4" w:space="0" w:color="auto"/>
              <w:right w:val="double" w:sz="4" w:space="0" w:color="auto"/>
            </w:tcBorders>
          </w:tcPr>
          <w:p w14:paraId="6EE6D0C5"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1.Государственные</w:t>
            </w:r>
          </w:p>
        </w:tc>
        <w:tc>
          <w:tcPr>
            <w:tcW w:w="1559" w:type="dxa"/>
            <w:tcBorders>
              <w:left w:val="double" w:sz="4" w:space="0" w:color="auto"/>
              <w:right w:val="double" w:sz="4" w:space="0" w:color="auto"/>
            </w:tcBorders>
          </w:tcPr>
          <w:p w14:paraId="27E40C54"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14</w:t>
            </w:r>
          </w:p>
        </w:tc>
        <w:tc>
          <w:tcPr>
            <w:tcW w:w="1135" w:type="dxa"/>
            <w:tcBorders>
              <w:left w:val="double" w:sz="4" w:space="0" w:color="auto"/>
            </w:tcBorders>
          </w:tcPr>
          <w:p w14:paraId="72B9C89B"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3,68</w:t>
            </w:r>
          </w:p>
        </w:tc>
        <w:tc>
          <w:tcPr>
            <w:tcW w:w="1276" w:type="dxa"/>
            <w:tcBorders>
              <w:left w:val="double" w:sz="4" w:space="0" w:color="auto"/>
            </w:tcBorders>
          </w:tcPr>
          <w:p w14:paraId="5C51D732"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Без динамики</w:t>
            </w:r>
          </w:p>
        </w:tc>
        <w:tc>
          <w:tcPr>
            <w:tcW w:w="1559" w:type="dxa"/>
            <w:tcBorders>
              <w:left w:val="double" w:sz="4" w:space="0" w:color="auto"/>
            </w:tcBorders>
          </w:tcPr>
          <w:p w14:paraId="4AB980CA"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14</w:t>
            </w:r>
          </w:p>
        </w:tc>
        <w:tc>
          <w:tcPr>
            <w:tcW w:w="992" w:type="dxa"/>
            <w:tcBorders>
              <w:right w:val="double" w:sz="4" w:space="0" w:color="auto"/>
            </w:tcBorders>
          </w:tcPr>
          <w:p w14:paraId="498EA73D"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3,68</w:t>
            </w:r>
          </w:p>
        </w:tc>
        <w:tc>
          <w:tcPr>
            <w:tcW w:w="1276" w:type="dxa"/>
            <w:tcBorders>
              <w:right w:val="double" w:sz="4" w:space="0" w:color="auto"/>
            </w:tcBorders>
          </w:tcPr>
          <w:p w14:paraId="00B2B18C"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Без динамики</w:t>
            </w:r>
          </w:p>
        </w:tc>
      </w:tr>
      <w:tr w:rsidR="006D058D" w:rsidRPr="009808C7" w14:paraId="6C61027C" w14:textId="77777777" w:rsidTr="007E266E">
        <w:tc>
          <w:tcPr>
            <w:tcW w:w="2126" w:type="dxa"/>
            <w:tcBorders>
              <w:left w:val="double" w:sz="4" w:space="0" w:color="auto"/>
              <w:right w:val="double" w:sz="4" w:space="0" w:color="auto"/>
            </w:tcBorders>
          </w:tcPr>
          <w:p w14:paraId="7B3B6568" w14:textId="6791950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lastRenderedPageBreak/>
              <w:t>2.</w:t>
            </w:r>
            <w:r w:rsidR="00C33290">
              <w:rPr>
                <w:rFonts w:ascii="Times New Roman" w:eastAsia="Times New Roman" w:hAnsi="Times New Roman" w:cs="Times New Roman"/>
                <w:szCs w:val="16"/>
                <w:lang w:eastAsia="ru-RU"/>
              </w:rPr>
              <w:t xml:space="preserve"> </w:t>
            </w:r>
            <w:r w:rsidRPr="009808C7">
              <w:rPr>
                <w:rFonts w:ascii="Times New Roman" w:eastAsia="Times New Roman" w:hAnsi="Times New Roman" w:cs="Times New Roman"/>
                <w:szCs w:val="16"/>
                <w:lang w:eastAsia="ru-RU"/>
              </w:rPr>
              <w:t>Муниципальные</w:t>
            </w:r>
          </w:p>
        </w:tc>
        <w:tc>
          <w:tcPr>
            <w:tcW w:w="1559" w:type="dxa"/>
            <w:tcBorders>
              <w:left w:val="double" w:sz="4" w:space="0" w:color="auto"/>
              <w:right w:val="double" w:sz="4" w:space="0" w:color="auto"/>
            </w:tcBorders>
          </w:tcPr>
          <w:p w14:paraId="30AE4B2E"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85</w:t>
            </w:r>
          </w:p>
        </w:tc>
        <w:tc>
          <w:tcPr>
            <w:tcW w:w="1135" w:type="dxa"/>
            <w:tcBorders>
              <w:left w:val="double" w:sz="4" w:space="0" w:color="auto"/>
            </w:tcBorders>
          </w:tcPr>
          <w:p w14:paraId="2986FC0E"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31,25</w:t>
            </w:r>
          </w:p>
        </w:tc>
        <w:tc>
          <w:tcPr>
            <w:tcW w:w="1276" w:type="dxa"/>
            <w:tcBorders>
              <w:left w:val="double" w:sz="4" w:space="0" w:color="auto"/>
            </w:tcBorders>
          </w:tcPr>
          <w:p w14:paraId="3A805E7B"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- 1,2</w:t>
            </w:r>
          </w:p>
        </w:tc>
        <w:tc>
          <w:tcPr>
            <w:tcW w:w="1559" w:type="dxa"/>
            <w:tcBorders>
              <w:left w:val="double" w:sz="4" w:space="0" w:color="auto"/>
            </w:tcBorders>
          </w:tcPr>
          <w:p w14:paraId="69B573C4"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85</w:t>
            </w:r>
          </w:p>
        </w:tc>
        <w:tc>
          <w:tcPr>
            <w:tcW w:w="992" w:type="dxa"/>
            <w:tcBorders>
              <w:right w:val="double" w:sz="4" w:space="0" w:color="auto"/>
            </w:tcBorders>
          </w:tcPr>
          <w:p w14:paraId="7127134C"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31,25</w:t>
            </w:r>
          </w:p>
        </w:tc>
        <w:tc>
          <w:tcPr>
            <w:tcW w:w="1276" w:type="dxa"/>
            <w:tcBorders>
              <w:right w:val="double" w:sz="4" w:space="0" w:color="auto"/>
            </w:tcBorders>
          </w:tcPr>
          <w:p w14:paraId="031C366F"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Без динамики</w:t>
            </w:r>
          </w:p>
        </w:tc>
      </w:tr>
      <w:tr w:rsidR="006D058D" w:rsidRPr="009808C7" w14:paraId="04E40E77" w14:textId="77777777" w:rsidTr="007E266E">
        <w:tc>
          <w:tcPr>
            <w:tcW w:w="2126" w:type="dxa"/>
            <w:tcBorders>
              <w:left w:val="double" w:sz="4" w:space="0" w:color="auto"/>
              <w:right w:val="double" w:sz="4" w:space="0" w:color="auto"/>
            </w:tcBorders>
          </w:tcPr>
          <w:p w14:paraId="60A937CC" w14:textId="77DA1DEA"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3.</w:t>
            </w:r>
            <w:r w:rsidR="00C33290">
              <w:rPr>
                <w:rFonts w:ascii="Times New Roman" w:eastAsia="Times New Roman" w:hAnsi="Times New Roman" w:cs="Times New Roman"/>
                <w:szCs w:val="16"/>
                <w:lang w:eastAsia="ru-RU"/>
              </w:rPr>
              <w:t xml:space="preserve"> </w:t>
            </w:r>
            <w:r w:rsidRPr="009808C7">
              <w:rPr>
                <w:rFonts w:ascii="Times New Roman" w:eastAsia="Times New Roman" w:hAnsi="Times New Roman" w:cs="Times New Roman"/>
                <w:szCs w:val="16"/>
                <w:lang w:eastAsia="ru-RU"/>
              </w:rPr>
              <w:t xml:space="preserve">не государственные, </w:t>
            </w:r>
          </w:p>
          <w:p w14:paraId="56CE7B7A"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в т.ч.</w:t>
            </w:r>
          </w:p>
        </w:tc>
        <w:tc>
          <w:tcPr>
            <w:tcW w:w="1559" w:type="dxa"/>
            <w:tcBorders>
              <w:left w:val="double" w:sz="4" w:space="0" w:color="auto"/>
              <w:right w:val="double" w:sz="4" w:space="0" w:color="auto"/>
            </w:tcBorders>
          </w:tcPr>
          <w:p w14:paraId="4A63E683"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173</w:t>
            </w:r>
          </w:p>
        </w:tc>
        <w:tc>
          <w:tcPr>
            <w:tcW w:w="1135" w:type="dxa"/>
            <w:tcBorders>
              <w:left w:val="double" w:sz="4" w:space="0" w:color="auto"/>
            </w:tcBorders>
          </w:tcPr>
          <w:p w14:paraId="758F1EB5"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63,6</w:t>
            </w:r>
          </w:p>
        </w:tc>
        <w:tc>
          <w:tcPr>
            <w:tcW w:w="1276" w:type="dxa"/>
            <w:tcBorders>
              <w:left w:val="double" w:sz="4" w:space="0" w:color="auto"/>
            </w:tcBorders>
          </w:tcPr>
          <w:p w14:paraId="0E99EDE8"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+ 14,6</w:t>
            </w:r>
          </w:p>
        </w:tc>
        <w:tc>
          <w:tcPr>
            <w:tcW w:w="1559" w:type="dxa"/>
            <w:tcBorders>
              <w:left w:val="double" w:sz="4" w:space="0" w:color="auto"/>
            </w:tcBorders>
          </w:tcPr>
          <w:p w14:paraId="4248A357"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212</w:t>
            </w:r>
          </w:p>
        </w:tc>
        <w:tc>
          <w:tcPr>
            <w:tcW w:w="992" w:type="dxa"/>
            <w:tcBorders>
              <w:right w:val="double" w:sz="4" w:space="0" w:color="auto"/>
            </w:tcBorders>
          </w:tcPr>
          <w:p w14:paraId="77AF1413"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68,1</w:t>
            </w:r>
          </w:p>
        </w:tc>
        <w:tc>
          <w:tcPr>
            <w:tcW w:w="1276" w:type="dxa"/>
            <w:tcBorders>
              <w:right w:val="double" w:sz="4" w:space="0" w:color="auto"/>
            </w:tcBorders>
          </w:tcPr>
          <w:p w14:paraId="12A20415"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+22,5</w:t>
            </w:r>
          </w:p>
          <w:p w14:paraId="6C8351BF" w14:textId="77777777" w:rsidR="006D058D" w:rsidRPr="009808C7" w:rsidRDefault="006D058D" w:rsidP="007E266E">
            <w:pPr>
              <w:spacing w:after="0" w:line="240" w:lineRule="auto"/>
              <w:rPr>
                <w:rFonts w:ascii="Times New Roman" w:eastAsia="Times New Roman" w:hAnsi="Times New Roman" w:cs="Times New Roman"/>
                <w:szCs w:val="16"/>
                <w:lang w:eastAsia="ru-RU"/>
              </w:rPr>
            </w:pPr>
          </w:p>
        </w:tc>
      </w:tr>
      <w:tr w:rsidR="006D058D" w:rsidRPr="009808C7" w14:paraId="76A78855" w14:textId="77777777" w:rsidTr="007E266E">
        <w:tc>
          <w:tcPr>
            <w:tcW w:w="2126" w:type="dxa"/>
            <w:tcBorders>
              <w:left w:val="double" w:sz="4" w:space="0" w:color="auto"/>
              <w:right w:val="double" w:sz="4" w:space="0" w:color="auto"/>
            </w:tcBorders>
          </w:tcPr>
          <w:p w14:paraId="3C0BAB4B"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 индивидуальные предприниматели, в т.ч.</w:t>
            </w:r>
          </w:p>
        </w:tc>
        <w:tc>
          <w:tcPr>
            <w:tcW w:w="1559" w:type="dxa"/>
            <w:tcBorders>
              <w:left w:val="double" w:sz="4" w:space="0" w:color="auto"/>
              <w:right w:val="double" w:sz="4" w:space="0" w:color="auto"/>
            </w:tcBorders>
          </w:tcPr>
          <w:p w14:paraId="26B741B3"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128</w:t>
            </w:r>
          </w:p>
        </w:tc>
        <w:tc>
          <w:tcPr>
            <w:tcW w:w="1135" w:type="dxa"/>
            <w:tcBorders>
              <w:left w:val="double" w:sz="4" w:space="0" w:color="auto"/>
            </w:tcBorders>
          </w:tcPr>
          <w:p w14:paraId="5F60479E"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47,06</w:t>
            </w:r>
          </w:p>
        </w:tc>
        <w:tc>
          <w:tcPr>
            <w:tcW w:w="1276" w:type="dxa"/>
            <w:tcBorders>
              <w:left w:val="double" w:sz="4" w:space="0" w:color="auto"/>
            </w:tcBorders>
          </w:tcPr>
          <w:p w14:paraId="0BA85F34"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+ 18,6</w:t>
            </w:r>
          </w:p>
        </w:tc>
        <w:tc>
          <w:tcPr>
            <w:tcW w:w="1559" w:type="dxa"/>
            <w:tcBorders>
              <w:left w:val="double" w:sz="4" w:space="0" w:color="auto"/>
            </w:tcBorders>
          </w:tcPr>
          <w:p w14:paraId="55590975"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161</w:t>
            </w:r>
          </w:p>
        </w:tc>
        <w:tc>
          <w:tcPr>
            <w:tcW w:w="992" w:type="dxa"/>
            <w:tcBorders>
              <w:right w:val="double" w:sz="4" w:space="0" w:color="auto"/>
            </w:tcBorders>
          </w:tcPr>
          <w:p w14:paraId="53CCB6DA"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51,8</w:t>
            </w:r>
          </w:p>
        </w:tc>
        <w:tc>
          <w:tcPr>
            <w:tcW w:w="1276" w:type="dxa"/>
            <w:tcBorders>
              <w:right w:val="double" w:sz="4" w:space="0" w:color="auto"/>
            </w:tcBorders>
          </w:tcPr>
          <w:p w14:paraId="6F8FB1DE"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+25,8</w:t>
            </w:r>
          </w:p>
        </w:tc>
      </w:tr>
      <w:tr w:rsidR="006D058D" w:rsidRPr="009808C7" w14:paraId="70462E5A" w14:textId="77777777" w:rsidTr="007E266E">
        <w:tc>
          <w:tcPr>
            <w:tcW w:w="2126" w:type="dxa"/>
            <w:tcBorders>
              <w:left w:val="double" w:sz="4" w:space="0" w:color="auto"/>
              <w:right w:val="double" w:sz="4" w:space="0" w:color="auto"/>
            </w:tcBorders>
          </w:tcPr>
          <w:p w14:paraId="14261A4B"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 имеющие лицензию</w:t>
            </w:r>
            <w:r w:rsidRPr="009808C7">
              <w:rPr>
                <w:rFonts w:ascii="Times New Roman" w:eastAsia="Times New Roman" w:hAnsi="Times New Roman" w:cs="Times New Roman"/>
                <w:vertAlign w:val="superscript"/>
                <w:lang w:eastAsia="ru-RU"/>
              </w:rPr>
              <w:footnoteReference w:id="1"/>
            </w:r>
          </w:p>
        </w:tc>
        <w:tc>
          <w:tcPr>
            <w:tcW w:w="1559" w:type="dxa"/>
            <w:tcBorders>
              <w:left w:val="double" w:sz="4" w:space="0" w:color="auto"/>
              <w:right w:val="double" w:sz="4" w:space="0" w:color="auto"/>
            </w:tcBorders>
          </w:tcPr>
          <w:p w14:paraId="14CB7B00"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3</w:t>
            </w:r>
          </w:p>
        </w:tc>
        <w:tc>
          <w:tcPr>
            <w:tcW w:w="1135" w:type="dxa"/>
            <w:tcBorders>
              <w:left w:val="double" w:sz="4" w:space="0" w:color="auto"/>
            </w:tcBorders>
          </w:tcPr>
          <w:p w14:paraId="5D3A7AFA"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w:t>
            </w:r>
          </w:p>
        </w:tc>
        <w:tc>
          <w:tcPr>
            <w:tcW w:w="1276" w:type="dxa"/>
            <w:tcBorders>
              <w:left w:val="double" w:sz="4" w:space="0" w:color="auto"/>
            </w:tcBorders>
          </w:tcPr>
          <w:p w14:paraId="278CA9B4"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+ 200</w:t>
            </w:r>
          </w:p>
        </w:tc>
        <w:tc>
          <w:tcPr>
            <w:tcW w:w="1559" w:type="dxa"/>
            <w:tcBorders>
              <w:left w:val="double" w:sz="4" w:space="0" w:color="auto"/>
            </w:tcBorders>
          </w:tcPr>
          <w:p w14:paraId="5A5732E9"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5</w:t>
            </w:r>
          </w:p>
        </w:tc>
        <w:tc>
          <w:tcPr>
            <w:tcW w:w="992" w:type="dxa"/>
            <w:tcBorders>
              <w:right w:val="double" w:sz="4" w:space="0" w:color="auto"/>
            </w:tcBorders>
          </w:tcPr>
          <w:p w14:paraId="5E48EA49"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2,3</w:t>
            </w:r>
          </w:p>
        </w:tc>
        <w:tc>
          <w:tcPr>
            <w:tcW w:w="1276" w:type="dxa"/>
            <w:tcBorders>
              <w:right w:val="double" w:sz="4" w:space="0" w:color="auto"/>
            </w:tcBorders>
          </w:tcPr>
          <w:p w14:paraId="2E50E3F6"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+66,6</w:t>
            </w:r>
          </w:p>
        </w:tc>
      </w:tr>
      <w:tr w:rsidR="006D058D" w:rsidRPr="009808C7" w14:paraId="5EE41172" w14:textId="77777777" w:rsidTr="007E266E">
        <w:tc>
          <w:tcPr>
            <w:tcW w:w="2126" w:type="dxa"/>
            <w:tcBorders>
              <w:left w:val="double" w:sz="4" w:space="0" w:color="auto"/>
              <w:right w:val="double" w:sz="4" w:space="0" w:color="auto"/>
            </w:tcBorders>
          </w:tcPr>
          <w:p w14:paraId="4F6D38AB"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2) организации, в т.ч.</w:t>
            </w:r>
          </w:p>
        </w:tc>
        <w:tc>
          <w:tcPr>
            <w:tcW w:w="1559" w:type="dxa"/>
            <w:tcBorders>
              <w:left w:val="double" w:sz="4" w:space="0" w:color="auto"/>
              <w:right w:val="double" w:sz="4" w:space="0" w:color="auto"/>
            </w:tcBorders>
          </w:tcPr>
          <w:p w14:paraId="2C23C945"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45</w:t>
            </w:r>
          </w:p>
        </w:tc>
        <w:tc>
          <w:tcPr>
            <w:tcW w:w="1135" w:type="dxa"/>
            <w:tcBorders>
              <w:left w:val="double" w:sz="4" w:space="0" w:color="auto"/>
            </w:tcBorders>
          </w:tcPr>
          <w:p w14:paraId="73ED2B0A"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16,54</w:t>
            </w:r>
          </w:p>
        </w:tc>
        <w:tc>
          <w:tcPr>
            <w:tcW w:w="1276" w:type="dxa"/>
            <w:tcBorders>
              <w:left w:val="double" w:sz="4" w:space="0" w:color="auto"/>
            </w:tcBorders>
          </w:tcPr>
          <w:p w14:paraId="6C9909B4"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+ 4,7</w:t>
            </w:r>
          </w:p>
        </w:tc>
        <w:tc>
          <w:tcPr>
            <w:tcW w:w="1559" w:type="dxa"/>
            <w:tcBorders>
              <w:left w:val="double" w:sz="4" w:space="0" w:color="auto"/>
            </w:tcBorders>
          </w:tcPr>
          <w:p w14:paraId="46162DF5"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51</w:t>
            </w:r>
          </w:p>
        </w:tc>
        <w:tc>
          <w:tcPr>
            <w:tcW w:w="992" w:type="dxa"/>
            <w:tcBorders>
              <w:right w:val="double" w:sz="4" w:space="0" w:color="auto"/>
            </w:tcBorders>
          </w:tcPr>
          <w:p w14:paraId="5BEDFBAD"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16,4</w:t>
            </w:r>
          </w:p>
        </w:tc>
        <w:tc>
          <w:tcPr>
            <w:tcW w:w="1276" w:type="dxa"/>
            <w:tcBorders>
              <w:right w:val="double" w:sz="4" w:space="0" w:color="auto"/>
            </w:tcBorders>
          </w:tcPr>
          <w:p w14:paraId="53DCF65C"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+13,3</w:t>
            </w:r>
          </w:p>
        </w:tc>
      </w:tr>
      <w:tr w:rsidR="006D058D" w:rsidRPr="009808C7" w14:paraId="6734162A" w14:textId="77777777" w:rsidTr="007E266E">
        <w:tc>
          <w:tcPr>
            <w:tcW w:w="2126" w:type="dxa"/>
            <w:tcBorders>
              <w:left w:val="double" w:sz="4" w:space="0" w:color="auto"/>
              <w:right w:val="double" w:sz="4" w:space="0" w:color="auto"/>
            </w:tcBorders>
          </w:tcPr>
          <w:p w14:paraId="6E7E1D13"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 имеющие лицензию</w:t>
            </w:r>
          </w:p>
        </w:tc>
        <w:tc>
          <w:tcPr>
            <w:tcW w:w="1559" w:type="dxa"/>
            <w:tcBorders>
              <w:left w:val="double" w:sz="4" w:space="0" w:color="auto"/>
              <w:right w:val="double" w:sz="4" w:space="0" w:color="auto"/>
            </w:tcBorders>
          </w:tcPr>
          <w:p w14:paraId="772E59DC"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2</w:t>
            </w:r>
          </w:p>
        </w:tc>
        <w:tc>
          <w:tcPr>
            <w:tcW w:w="1135" w:type="dxa"/>
            <w:tcBorders>
              <w:left w:val="double" w:sz="4" w:space="0" w:color="auto"/>
            </w:tcBorders>
          </w:tcPr>
          <w:p w14:paraId="483A45C8"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0,74</w:t>
            </w:r>
          </w:p>
        </w:tc>
        <w:tc>
          <w:tcPr>
            <w:tcW w:w="1276" w:type="dxa"/>
            <w:tcBorders>
              <w:left w:val="double" w:sz="4" w:space="0" w:color="auto"/>
            </w:tcBorders>
          </w:tcPr>
          <w:p w14:paraId="7E93E30B"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Без динамики</w:t>
            </w:r>
          </w:p>
        </w:tc>
        <w:tc>
          <w:tcPr>
            <w:tcW w:w="1559" w:type="dxa"/>
            <w:tcBorders>
              <w:left w:val="double" w:sz="4" w:space="0" w:color="auto"/>
            </w:tcBorders>
          </w:tcPr>
          <w:p w14:paraId="0A7A1197"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w:t>
            </w:r>
          </w:p>
        </w:tc>
        <w:tc>
          <w:tcPr>
            <w:tcW w:w="992" w:type="dxa"/>
            <w:tcBorders>
              <w:right w:val="double" w:sz="4" w:space="0" w:color="auto"/>
            </w:tcBorders>
          </w:tcPr>
          <w:p w14:paraId="08017340"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w:t>
            </w:r>
          </w:p>
        </w:tc>
        <w:tc>
          <w:tcPr>
            <w:tcW w:w="1276" w:type="dxa"/>
            <w:tcBorders>
              <w:right w:val="double" w:sz="4" w:space="0" w:color="auto"/>
            </w:tcBorders>
          </w:tcPr>
          <w:p w14:paraId="3AAF03DD" w14:textId="77777777" w:rsidR="006D058D" w:rsidRPr="009808C7" w:rsidRDefault="006D058D" w:rsidP="007E266E">
            <w:pPr>
              <w:spacing w:after="0" w:line="240" w:lineRule="auto"/>
              <w:rPr>
                <w:rFonts w:ascii="Times New Roman" w:eastAsia="Times New Roman" w:hAnsi="Times New Roman" w:cs="Times New Roman"/>
                <w:szCs w:val="16"/>
                <w:lang w:eastAsia="ru-RU"/>
              </w:rPr>
            </w:pPr>
            <w:r w:rsidRPr="009808C7">
              <w:rPr>
                <w:rFonts w:ascii="Times New Roman" w:eastAsia="Times New Roman" w:hAnsi="Times New Roman" w:cs="Times New Roman"/>
                <w:szCs w:val="16"/>
                <w:lang w:eastAsia="ru-RU"/>
              </w:rPr>
              <w:t>Без динамики</w:t>
            </w:r>
          </w:p>
        </w:tc>
      </w:tr>
    </w:tbl>
    <w:p w14:paraId="54434424" w14:textId="77777777" w:rsidR="006D058D" w:rsidRPr="009808C7" w:rsidRDefault="006D058D" w:rsidP="006D058D">
      <w:pPr>
        <w:spacing w:after="0" w:line="240" w:lineRule="auto"/>
        <w:rPr>
          <w:rFonts w:ascii="Times New Roman" w:eastAsia="Times New Roman" w:hAnsi="Times New Roman" w:cs="Times New Roman"/>
          <w:sz w:val="16"/>
          <w:szCs w:val="16"/>
          <w:lang w:eastAsia="ru-RU"/>
        </w:rPr>
      </w:pPr>
    </w:p>
    <w:p w14:paraId="3399EEB9"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По сравнению с 2017 годом количество СМСП выросло на 22,54%. Прирост организаций: юридические лица + 13,3%, индивидуальные предприниматели + 25,8%.</w:t>
      </w:r>
    </w:p>
    <w:p w14:paraId="3367FA49" w14:textId="77777777" w:rsidR="006D058D"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Рост обеспечен преимущественно выходом на рынок новых индивидуальных предпринимателей в зрелищно-развлекательной сфере и сфере фотографии. </w:t>
      </w:r>
      <w:r>
        <w:rPr>
          <w:rFonts w:ascii="Times New Roman" w:eastAsia="Times New Roman" w:hAnsi="Times New Roman" w:cs="Times New Roman"/>
          <w:sz w:val="28"/>
          <w:szCs w:val="28"/>
          <w:lang w:eastAsia="ru-RU"/>
        </w:rPr>
        <w:t xml:space="preserve">Развитие именно этих направлений можно объяснить относительной простотой организации предприятий, небольшими финансовыми инвестициями, а также гибкостью производственного процесса и отсутствием необходимости иметь постоянное собственное помещение, при условии высоких цен на аренду в крае. Кроме того, формат «проектной работы», а не систематическое управление предприятием, позволяет в некоторой степени обезопасить предпринимателей от рисков, связанных с ярко выраженной сезонностью в крае, низким покупательским спросом, при условии, как правило, высоких цен на производство услуги, отсутствием квалифицированных кадров в области менеджмента, маркетинга, </w:t>
      </w:r>
      <w:r>
        <w:rPr>
          <w:rFonts w:ascii="Times New Roman" w:eastAsia="Times New Roman" w:hAnsi="Times New Roman" w:cs="Times New Roman"/>
          <w:sz w:val="28"/>
          <w:szCs w:val="28"/>
          <w:lang w:val="en-US" w:eastAsia="ru-RU"/>
        </w:rPr>
        <w:t>PR</w:t>
      </w:r>
      <w:r>
        <w:rPr>
          <w:rFonts w:ascii="Times New Roman" w:eastAsia="Times New Roman" w:hAnsi="Times New Roman" w:cs="Times New Roman"/>
          <w:sz w:val="28"/>
          <w:szCs w:val="28"/>
          <w:lang w:eastAsia="ru-RU"/>
        </w:rPr>
        <w:t xml:space="preserve"> и рекламы, (дефицит кадров является одной из серьезных проблем в крае во всех отраслях деятельности). Данные обстоятельства не позволяют предпринимателям развивать такие направления деятельности, как стационарные музейно-выставочные предприятия, зоопарки, создание центров эстетического и творческого развития, издательское дело и др. </w:t>
      </w:r>
    </w:p>
    <w:p w14:paraId="36F99C82" w14:textId="6319B705"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Отмечен рост появления на рынке всё большего количества услуг в сфере видео производства. Тенденция сохраняется последние 3 года, что связанно с появлением оптоволоконного интернета, развитием социальных сетей, общими тенденциями медийного пространства. Также немаловажную роль в развитии видео производства играет развитие туристической отрасли в крае. Увеличение туристического потока, высокий интерес к уникальным природным объектам позволяет видео операторам, режиссерам монтажа и другим специалистам находить стабильный спрос на свои услуги.</w:t>
      </w:r>
      <w:r w:rsidR="00C33290">
        <w:rPr>
          <w:rFonts w:ascii="Times New Roman" w:eastAsia="Times New Roman" w:hAnsi="Times New Roman" w:cs="Times New Roman"/>
          <w:sz w:val="28"/>
          <w:szCs w:val="28"/>
          <w:lang w:eastAsia="ru-RU"/>
        </w:rPr>
        <w:t xml:space="preserve"> </w:t>
      </w:r>
    </w:p>
    <w:p w14:paraId="20F606D6"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Структура негосударственного коммерческого сектора рынка услуг в сфере культуры в Камчатском крае в 2018 </w:t>
      </w:r>
      <w:r>
        <w:rPr>
          <w:rFonts w:ascii="Times New Roman" w:eastAsia="Times New Roman" w:hAnsi="Times New Roman" w:cs="Times New Roman"/>
          <w:sz w:val="28"/>
          <w:szCs w:val="28"/>
          <w:lang w:eastAsia="ru-RU"/>
        </w:rPr>
        <w:t>году представлена на Рисунке 2.27</w:t>
      </w:r>
      <w:r w:rsidRPr="009808C7">
        <w:rPr>
          <w:rFonts w:ascii="Times New Roman" w:eastAsia="Times New Roman" w:hAnsi="Times New Roman" w:cs="Times New Roman"/>
          <w:sz w:val="28"/>
          <w:szCs w:val="28"/>
          <w:lang w:eastAsia="ru-RU"/>
        </w:rPr>
        <w:t>.</w:t>
      </w:r>
    </w:p>
    <w:p w14:paraId="197110E4" w14:textId="77777777" w:rsidR="006D058D" w:rsidRPr="009808C7" w:rsidRDefault="006D058D" w:rsidP="006D058D">
      <w:pPr>
        <w:spacing w:after="120" w:line="240" w:lineRule="auto"/>
        <w:ind w:firstLine="709"/>
        <w:jc w:val="both"/>
        <w:rPr>
          <w:rFonts w:ascii="Times New Roman" w:eastAsia="Times New Roman" w:hAnsi="Times New Roman" w:cs="Times New Roman"/>
          <w:sz w:val="28"/>
          <w:szCs w:val="28"/>
          <w:lang w:eastAsia="ru-RU"/>
        </w:rPr>
      </w:pPr>
    </w:p>
    <w:p w14:paraId="21A1C9CE" w14:textId="77777777" w:rsidR="006D058D" w:rsidRPr="009808C7" w:rsidRDefault="006D058D" w:rsidP="006D058D">
      <w:pPr>
        <w:spacing w:after="120" w:line="240" w:lineRule="auto"/>
        <w:ind w:firstLine="709"/>
        <w:jc w:val="both"/>
        <w:rPr>
          <w:rFonts w:ascii="Times New Roman" w:eastAsia="Times New Roman" w:hAnsi="Times New Roman" w:cs="Times New Roman"/>
          <w:sz w:val="28"/>
          <w:szCs w:val="28"/>
          <w:lang w:eastAsia="ru-RU"/>
        </w:rPr>
      </w:pPr>
    </w:p>
    <w:p w14:paraId="56C7A88B" w14:textId="77777777" w:rsidR="006D058D" w:rsidRPr="009808C7" w:rsidRDefault="006D058D" w:rsidP="006D058D">
      <w:pPr>
        <w:spacing w:after="120" w:line="240" w:lineRule="auto"/>
        <w:ind w:left="-851"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noProof/>
          <w:sz w:val="28"/>
          <w:szCs w:val="28"/>
          <w:lang w:eastAsia="ru-RU"/>
        </w:rPr>
        <w:drawing>
          <wp:inline distT="0" distB="0" distL="0" distR="0" wp14:anchorId="5B338D8A" wp14:editId="63C9BECC">
            <wp:extent cx="5181600" cy="2569634"/>
            <wp:effectExtent l="0" t="0" r="0" b="254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99CBFD" w14:textId="0FEE8204" w:rsidR="006D058D" w:rsidRPr="009808C7" w:rsidRDefault="006D058D" w:rsidP="006D058D">
      <w:pPr>
        <w:widowControl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2.2</w:t>
      </w:r>
      <w:r w:rsidR="00371B2F">
        <w:rPr>
          <w:rFonts w:ascii="Times New Roman" w:eastAsia="Times New Roman" w:hAnsi="Times New Roman" w:cs="Times New Roman"/>
          <w:sz w:val="24"/>
          <w:szCs w:val="24"/>
          <w:lang w:eastAsia="ru-RU"/>
        </w:rPr>
        <w:t>.6</w:t>
      </w:r>
      <w:r w:rsidRPr="009808C7">
        <w:rPr>
          <w:rFonts w:ascii="Times New Roman" w:eastAsia="Times New Roman" w:hAnsi="Times New Roman" w:cs="Times New Roman"/>
          <w:sz w:val="24"/>
          <w:szCs w:val="24"/>
          <w:lang w:eastAsia="ru-RU"/>
        </w:rPr>
        <w:t>. Структура рынка услуг в сфере культуры</w:t>
      </w:r>
    </w:p>
    <w:p w14:paraId="20552446" w14:textId="77777777" w:rsidR="00B542CE" w:rsidRPr="00B542CE" w:rsidRDefault="00B542CE" w:rsidP="00B542CE">
      <w:pPr>
        <w:widowControl w:val="0"/>
        <w:spacing w:after="0" w:line="240" w:lineRule="auto"/>
        <w:ind w:firstLine="709"/>
        <w:jc w:val="both"/>
        <w:rPr>
          <w:rFonts w:ascii="Times New Roman" w:eastAsia="Times New Roman" w:hAnsi="Times New Roman" w:cs="Times New Roman"/>
          <w:lang w:eastAsia="ru-RU"/>
        </w:rPr>
      </w:pPr>
    </w:p>
    <w:p w14:paraId="7D5D584F" w14:textId="77777777" w:rsidR="00B542CE" w:rsidRDefault="00B542CE" w:rsidP="00B542CE">
      <w:pPr>
        <w:spacing w:before="120" w:after="120" w:line="240" w:lineRule="auto"/>
        <w:ind w:firstLine="709"/>
        <w:jc w:val="both"/>
        <w:rPr>
          <w:rFonts w:ascii="Times New Roman" w:eastAsia="Times New Roman" w:hAnsi="Times New Roman" w:cs="Times New Roman"/>
          <w:b/>
          <w:sz w:val="28"/>
          <w:szCs w:val="28"/>
          <w:lang w:eastAsia="ru-RU"/>
        </w:rPr>
      </w:pPr>
      <w:r w:rsidRPr="007A3827">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6DF5BD5F" w14:textId="77777777" w:rsidR="006D058D" w:rsidRPr="009808C7" w:rsidRDefault="006D058D" w:rsidP="006D058D">
      <w:pPr>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Сеть бюджетных организаций культуры (государственных и муниципальных) охватывает все муниципальные районы Камчатского края. Краевые государственные учреждения культуры предоставляют услуги населению Петропавловск-Камчатского городского округа и в столице Корякии – жителям посёлка Палана. Суммарной охват населения услугами краевых государственных учреждений культуры (не считая выездную гастрольную деятельность) составляет почти 182,7 тыс. человек.</w:t>
      </w:r>
    </w:p>
    <w:p w14:paraId="076EDA54" w14:textId="77777777" w:rsidR="006D058D" w:rsidRPr="009808C7" w:rsidRDefault="006D058D" w:rsidP="006D058D">
      <w:pPr>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Единственным видом услуг в сфере культуры, практически не представленный бюджетным сектором (за исключением 1-го муниципального учреждения города Елизово), остаются услуги кинопрокатной деятельности. В крае действуют 2 негосударственных коммерческих кинотеатра. С 2017 года осуществляет свою деятельность коммерческий выездной кинотеатр.</w:t>
      </w:r>
    </w:p>
    <w:p w14:paraId="42BA82E3"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Большинство предприятий (74 %) сосредоточено в краевой столице – Петропавловске-Камчатском. Чуть более 13 % предприятий зарегистрированы и осуществляют свою деятельность на территории Елизовского муниципального района, 8,5 % - на территории Вилючинского городского округа. Негосударственные коммерческие предприятия в Усть-Камчатском, и Тигильском муниципальных районах не превышают суммарно 4,5 %, а в остальных муниципальных районах негосударственный коммерческий сектор не представлен ни одной организацией. Таким образом, более 40,3 тыс. человек в отдаленных муниципалитетах не охвачены услугами культуры, предоставляемыми негосударственным сектором.</w:t>
      </w:r>
    </w:p>
    <w:p w14:paraId="083C050D" w14:textId="77777777" w:rsidR="006D058D" w:rsidRPr="009808C7" w:rsidRDefault="006D058D" w:rsidP="006D058D">
      <w:pPr>
        <w:widowControl w:val="0"/>
        <w:spacing w:after="0" w:line="240" w:lineRule="auto"/>
        <w:ind w:firstLine="709"/>
        <w:jc w:val="both"/>
        <w:rPr>
          <w:rFonts w:ascii="Times New Roman" w:hAnsi="Times New Roman" w:cs="Times New Roman"/>
          <w:bCs/>
          <w:color w:val="000000"/>
          <w:sz w:val="28"/>
          <w:szCs w:val="28"/>
        </w:rPr>
      </w:pPr>
      <w:r w:rsidRPr="009808C7">
        <w:rPr>
          <w:rFonts w:ascii="Times New Roman" w:eastAsia="Times New Roman" w:hAnsi="Times New Roman" w:cs="Times New Roman"/>
          <w:sz w:val="28"/>
          <w:szCs w:val="28"/>
          <w:lang w:eastAsia="ru-RU"/>
        </w:rPr>
        <w:t>В ходе социологического исследования «Удовлетворенность потребителей качеством товаров и услуг и ценовой конкуренцией на рынках Камчатского края», проведенного в 2018 году Камчатским государственным техническим университетом, было установлено</w:t>
      </w:r>
      <w:r w:rsidRPr="009808C7">
        <w:rPr>
          <w:rFonts w:ascii="Times New Roman" w:hAnsi="Times New Roman" w:cs="Times New Roman"/>
          <w:bCs/>
          <w:color w:val="000000"/>
          <w:sz w:val="28"/>
          <w:szCs w:val="28"/>
        </w:rPr>
        <w:t xml:space="preserve">, что 53,3% респондентов удовлетворены количеством предприятий, действующих на рынке услуг в </w:t>
      </w:r>
      <w:r w:rsidRPr="009808C7">
        <w:rPr>
          <w:rFonts w:ascii="Times New Roman" w:hAnsi="Times New Roman" w:cs="Times New Roman"/>
          <w:bCs/>
          <w:color w:val="000000"/>
          <w:sz w:val="28"/>
          <w:szCs w:val="28"/>
        </w:rPr>
        <w:lastRenderedPageBreak/>
        <w:t xml:space="preserve">сфере культуры, 35,7% респондентов не удовлетворены. </w:t>
      </w:r>
    </w:p>
    <w:p w14:paraId="019A7B40" w14:textId="77777777" w:rsidR="006D058D" w:rsidRPr="009808C7" w:rsidRDefault="006D058D" w:rsidP="006D058D">
      <w:pPr>
        <w:widowControl w:val="0"/>
        <w:spacing w:after="0" w:line="240" w:lineRule="auto"/>
        <w:ind w:firstLine="709"/>
        <w:jc w:val="both"/>
        <w:rPr>
          <w:rFonts w:ascii="Times New Roman" w:hAnsi="Times New Roman" w:cs="Times New Roman"/>
          <w:bCs/>
          <w:color w:val="000000"/>
          <w:sz w:val="28"/>
          <w:szCs w:val="28"/>
        </w:rPr>
      </w:pPr>
      <w:r w:rsidRPr="009808C7">
        <w:rPr>
          <w:rFonts w:ascii="Times New Roman" w:hAnsi="Times New Roman" w:cs="Times New Roman"/>
          <w:sz w:val="28"/>
          <w:szCs w:val="28"/>
        </w:rPr>
        <w:t xml:space="preserve">По мнению значительной доли респондентов, количество организаций за последние 3 года либо не изменилось (44%), либо увеличилось (29%). Только 7% опрошенных решили, что количество услуг сократилось. </w:t>
      </w:r>
    </w:p>
    <w:p w14:paraId="1E76EA38" w14:textId="77777777" w:rsidR="006D058D" w:rsidRPr="009808C7" w:rsidRDefault="006D058D" w:rsidP="006D058D">
      <w:pPr>
        <w:widowControl w:val="0"/>
        <w:spacing w:after="0" w:line="240" w:lineRule="auto"/>
        <w:ind w:firstLine="709"/>
        <w:jc w:val="both"/>
        <w:rPr>
          <w:rFonts w:ascii="Times New Roman" w:hAnsi="Times New Roman" w:cs="Times New Roman"/>
          <w:bCs/>
          <w:color w:val="000000"/>
          <w:sz w:val="28"/>
          <w:szCs w:val="28"/>
        </w:rPr>
      </w:pPr>
      <w:r w:rsidRPr="009808C7">
        <w:rPr>
          <w:rFonts w:ascii="Times New Roman" w:hAnsi="Times New Roman" w:cs="Times New Roman"/>
          <w:bCs/>
          <w:color w:val="000000"/>
          <w:sz w:val="28"/>
          <w:szCs w:val="28"/>
        </w:rPr>
        <w:t>По данному показателю отмечена положительная динамика – в разрезе с 2017 годом количество респондентов, считающих недостаточным объем услуг в сфере культуры, уменьшился на 5,4%.</w:t>
      </w:r>
    </w:p>
    <w:p w14:paraId="60735E0C" w14:textId="77777777" w:rsidR="006D058D" w:rsidRPr="009808C7" w:rsidRDefault="006D058D" w:rsidP="006D058D">
      <w:pPr>
        <w:widowControl w:val="0"/>
        <w:spacing w:after="0" w:line="240" w:lineRule="auto"/>
        <w:jc w:val="both"/>
        <w:rPr>
          <w:rFonts w:ascii="Times New Roman" w:eastAsia="Times New Roman" w:hAnsi="Times New Roman" w:cs="Times New Roman"/>
          <w:sz w:val="28"/>
          <w:szCs w:val="28"/>
          <w:lang w:eastAsia="ru-RU"/>
        </w:rPr>
      </w:pPr>
      <w:r w:rsidRPr="009808C7">
        <w:rPr>
          <w:rFonts w:ascii="Times New Roman" w:hAnsi="Times New Roman" w:cs="Times New Roman"/>
          <w:bCs/>
          <w:noProof/>
          <w:color w:val="000000"/>
          <w:sz w:val="28"/>
          <w:szCs w:val="28"/>
          <w:lang w:eastAsia="ru-RU"/>
        </w:rPr>
        <w:drawing>
          <wp:inline distT="0" distB="0" distL="0" distR="0" wp14:anchorId="075B2D92" wp14:editId="4FEFF874">
            <wp:extent cx="5760000" cy="2520000"/>
            <wp:effectExtent l="0" t="0" r="12700" b="1397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EBCE5F"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p>
    <w:p w14:paraId="231BE0A4" w14:textId="5E6FC3AC" w:rsidR="00F07D2E" w:rsidRPr="00F07D2E" w:rsidRDefault="00F07D2E" w:rsidP="00F07D2E">
      <w:pPr>
        <w:widowControl w:val="0"/>
        <w:spacing w:after="0" w:line="240" w:lineRule="auto"/>
        <w:jc w:val="center"/>
        <w:rPr>
          <w:rFonts w:ascii="Times New Roman" w:eastAsia="Times New Roman" w:hAnsi="Times New Roman" w:cs="Times New Roman"/>
          <w:sz w:val="24"/>
          <w:szCs w:val="28"/>
          <w:lang w:eastAsia="ru-RU"/>
        </w:rPr>
      </w:pPr>
      <w:r w:rsidRPr="00F07D2E">
        <w:rPr>
          <w:rFonts w:ascii="Times New Roman" w:eastAsia="Times New Roman" w:hAnsi="Times New Roman" w:cs="Times New Roman"/>
          <w:sz w:val="24"/>
          <w:szCs w:val="28"/>
          <w:lang w:eastAsia="ru-RU"/>
        </w:rPr>
        <w:t>Рисунок 2.2.7. Оценка населением количества организаций,</w:t>
      </w:r>
      <w:r>
        <w:rPr>
          <w:rFonts w:ascii="Times New Roman" w:eastAsia="Times New Roman" w:hAnsi="Times New Roman" w:cs="Times New Roman"/>
          <w:sz w:val="24"/>
          <w:szCs w:val="28"/>
          <w:lang w:eastAsia="ru-RU"/>
        </w:rPr>
        <w:t xml:space="preserve"> </w:t>
      </w:r>
      <w:r w:rsidRPr="00F07D2E">
        <w:rPr>
          <w:rFonts w:ascii="Times New Roman" w:eastAsia="Times New Roman" w:hAnsi="Times New Roman" w:cs="Times New Roman"/>
          <w:sz w:val="24"/>
          <w:szCs w:val="28"/>
          <w:lang w:eastAsia="ru-RU"/>
        </w:rPr>
        <w:t>предоставляющих товары и услуги на рынках Камчатского края, %</w:t>
      </w:r>
    </w:p>
    <w:p w14:paraId="7F85C120" w14:textId="77777777" w:rsidR="00F07D2E" w:rsidRDefault="00F07D2E" w:rsidP="006D058D">
      <w:pPr>
        <w:widowControl w:val="0"/>
        <w:spacing w:after="0" w:line="240" w:lineRule="auto"/>
        <w:ind w:firstLine="709"/>
        <w:jc w:val="both"/>
        <w:rPr>
          <w:rFonts w:ascii="Times New Roman" w:eastAsia="Times New Roman" w:hAnsi="Times New Roman" w:cs="Times New Roman"/>
          <w:sz w:val="28"/>
          <w:szCs w:val="28"/>
          <w:lang w:eastAsia="ru-RU"/>
        </w:rPr>
      </w:pPr>
    </w:p>
    <w:p w14:paraId="2558EE73" w14:textId="77777777" w:rsidR="006D058D"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Что касается удовлетворенности населения региона возможностью выбора товаров и услуг на рынке в сфере культуры, в динамике за последние три года данный показатель поступательно незначительно возрастает, но тем не менее сфера культуры по-прежнему в числе рынков с наиболее низкой по мнению населения возможностью выбора товаров и услуг.</w:t>
      </w:r>
    </w:p>
    <w:p w14:paraId="1039D0B6" w14:textId="77777777" w:rsidR="00F07D2E" w:rsidRDefault="00F07D2E" w:rsidP="006D058D">
      <w:pPr>
        <w:widowControl w:val="0"/>
        <w:spacing w:after="0" w:line="240" w:lineRule="auto"/>
        <w:ind w:firstLine="709"/>
        <w:jc w:val="both"/>
        <w:rPr>
          <w:rFonts w:ascii="Times New Roman" w:eastAsia="Times New Roman" w:hAnsi="Times New Roman" w:cs="Times New Roman"/>
          <w:sz w:val="24"/>
          <w:szCs w:val="24"/>
          <w:lang w:eastAsia="ru-RU"/>
        </w:rPr>
      </w:pPr>
    </w:p>
    <w:p w14:paraId="77FE2679" w14:textId="77777777" w:rsidR="006D058D" w:rsidRPr="009808C7" w:rsidRDefault="006D058D" w:rsidP="006D058D">
      <w:pPr>
        <w:widowControl w:val="0"/>
        <w:spacing w:after="0" w:line="240" w:lineRule="auto"/>
        <w:jc w:val="both"/>
        <w:rPr>
          <w:rFonts w:ascii="Times New Roman" w:hAnsi="Times New Roman" w:cs="Times New Roman"/>
          <w:bCs/>
          <w:color w:val="000000"/>
          <w:sz w:val="28"/>
          <w:szCs w:val="28"/>
        </w:rPr>
      </w:pPr>
      <w:r w:rsidRPr="009808C7">
        <w:rPr>
          <w:rFonts w:ascii="Times New Roman" w:hAnsi="Times New Roman" w:cs="Times New Roman"/>
          <w:bCs/>
          <w:noProof/>
          <w:color w:val="000000"/>
          <w:sz w:val="28"/>
          <w:szCs w:val="28"/>
          <w:lang w:eastAsia="ru-RU"/>
        </w:rPr>
        <w:drawing>
          <wp:inline distT="0" distB="0" distL="0" distR="0" wp14:anchorId="441B5FBE" wp14:editId="6934E18D">
            <wp:extent cx="6105525" cy="2100580"/>
            <wp:effectExtent l="0" t="0" r="9525" b="1397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16EF08" w14:textId="77777777" w:rsidR="006D058D" w:rsidRDefault="006D058D" w:rsidP="006D058D">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D26E6ED" w14:textId="58A6213F" w:rsidR="00F07D2E" w:rsidRPr="00F07D2E" w:rsidRDefault="00F07D2E" w:rsidP="00F07D2E">
      <w:pPr>
        <w:widowControl w:val="0"/>
        <w:autoSpaceDE w:val="0"/>
        <w:autoSpaceDN w:val="0"/>
        <w:adjustRightInd w:val="0"/>
        <w:spacing w:after="0" w:line="240" w:lineRule="auto"/>
        <w:jc w:val="center"/>
        <w:rPr>
          <w:rFonts w:ascii="Times New Roman" w:hAnsi="Times New Roman" w:cs="Times New Roman"/>
          <w:bCs/>
          <w:color w:val="000000"/>
          <w:sz w:val="24"/>
          <w:szCs w:val="28"/>
        </w:rPr>
      </w:pPr>
      <w:r w:rsidRPr="00F07D2E">
        <w:rPr>
          <w:rFonts w:ascii="Times New Roman" w:hAnsi="Times New Roman" w:cs="Times New Roman"/>
          <w:bCs/>
          <w:color w:val="000000"/>
          <w:sz w:val="24"/>
          <w:szCs w:val="28"/>
        </w:rPr>
        <w:t>Рисунок 2.2.8. Оценка удовлетворенности населением количества организаций, предоставляющих товары и услуги на рынках Камчатского края, %</w:t>
      </w:r>
    </w:p>
    <w:p w14:paraId="58761871" w14:textId="77777777" w:rsidR="00F07D2E" w:rsidRPr="009808C7" w:rsidRDefault="00F07D2E" w:rsidP="006D058D">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46DD0882" w14:textId="77777777" w:rsidR="006D058D" w:rsidRPr="009808C7" w:rsidRDefault="006D058D" w:rsidP="006D058D">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9808C7">
        <w:rPr>
          <w:rFonts w:ascii="Times New Roman" w:hAnsi="Times New Roman" w:cs="Times New Roman"/>
          <w:bCs/>
          <w:color w:val="000000"/>
          <w:sz w:val="28"/>
          <w:szCs w:val="28"/>
        </w:rPr>
        <w:t xml:space="preserve">35,1% считают удовлетворительным уровень цен на </w:t>
      </w:r>
      <w:r w:rsidRPr="009808C7">
        <w:rPr>
          <w:rFonts w:ascii="Times New Roman" w:hAnsi="Times New Roman" w:cs="Times New Roman"/>
          <w:bCs/>
          <w:sz w:val="28"/>
          <w:szCs w:val="28"/>
        </w:rPr>
        <w:t xml:space="preserve">услуги в сфере </w:t>
      </w:r>
      <w:r w:rsidRPr="009808C7">
        <w:rPr>
          <w:rFonts w:ascii="Times New Roman" w:hAnsi="Times New Roman" w:cs="Times New Roman"/>
          <w:bCs/>
          <w:sz w:val="28"/>
          <w:szCs w:val="28"/>
        </w:rPr>
        <w:lastRenderedPageBreak/>
        <w:t xml:space="preserve">культуры. Однако, говорить о привлекательном уровне цен на этих рынках не представляется возможным, т.к. более 50% респондентов оценили сложившийся уровень цен как неудовлетворительный. При этом всё же динамика положительная – в разрезе с 2017 годом на 5,5% респондентов больше отметили, что считают цены на услуги в сфере культуры удовлетворительными. </w:t>
      </w:r>
    </w:p>
    <w:p w14:paraId="289C2DC8" w14:textId="77777777" w:rsidR="006D058D" w:rsidRDefault="006D058D" w:rsidP="006D058D">
      <w:pPr>
        <w:widowControl w:val="0"/>
        <w:spacing w:after="0" w:line="240" w:lineRule="auto"/>
        <w:ind w:firstLine="708"/>
        <w:jc w:val="right"/>
        <w:rPr>
          <w:rFonts w:ascii="Times New Roman" w:eastAsia="Times New Roman" w:hAnsi="Times New Roman" w:cs="Times New Roman"/>
          <w:sz w:val="24"/>
          <w:szCs w:val="24"/>
          <w:lang w:eastAsia="ru-RU"/>
        </w:rPr>
      </w:pPr>
    </w:p>
    <w:p w14:paraId="1628AA87" w14:textId="34FD87B4" w:rsidR="006D058D" w:rsidRPr="00F07D2E" w:rsidRDefault="006D058D" w:rsidP="00F07D2E">
      <w:pPr>
        <w:widowControl w:val="0"/>
        <w:spacing w:after="0" w:line="240" w:lineRule="auto"/>
        <w:ind w:firstLine="708"/>
        <w:jc w:val="right"/>
        <w:rPr>
          <w:rFonts w:ascii="Times New Roman" w:hAnsi="Times New Roman" w:cs="Times New Roman"/>
          <w:bCs/>
          <w:sz w:val="28"/>
          <w:szCs w:val="28"/>
        </w:rPr>
      </w:pPr>
      <w:r w:rsidRPr="009808C7">
        <w:rPr>
          <w:rFonts w:ascii="Times New Roman" w:hAnsi="Times New Roman" w:cs="Times New Roman"/>
          <w:bCs/>
          <w:noProof/>
          <w:color w:val="000000"/>
          <w:sz w:val="28"/>
          <w:szCs w:val="28"/>
          <w:lang w:eastAsia="ru-RU"/>
        </w:rPr>
        <w:drawing>
          <wp:anchor distT="0" distB="0" distL="114300" distR="114300" simplePos="0" relativeHeight="251662336" behindDoc="1" locked="0" layoutInCell="1" allowOverlap="1" wp14:anchorId="34358AB9" wp14:editId="7A9B5AF6">
            <wp:simplePos x="0" y="0"/>
            <wp:positionH relativeFrom="column">
              <wp:posOffset>-41910</wp:posOffset>
            </wp:positionH>
            <wp:positionV relativeFrom="paragraph">
              <wp:posOffset>57150</wp:posOffset>
            </wp:positionV>
            <wp:extent cx="6019800" cy="2519680"/>
            <wp:effectExtent l="0" t="0" r="0" b="13970"/>
            <wp:wrapTight wrapText="bothSides">
              <wp:wrapPolygon edited="0">
                <wp:start x="0" y="0"/>
                <wp:lineTo x="0" y="21556"/>
                <wp:lineTo x="21532" y="21556"/>
                <wp:lineTo x="21532" y="0"/>
                <wp:lineTo x="0" y="0"/>
              </wp:wrapPolygon>
            </wp:wrapTight>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0882F9C" w14:textId="4B7E3B8C" w:rsidR="00F07D2E" w:rsidRPr="00F07D2E" w:rsidRDefault="00F07D2E" w:rsidP="00F07D2E">
      <w:pPr>
        <w:widowControl w:val="0"/>
        <w:spacing w:after="0" w:line="240" w:lineRule="auto"/>
        <w:jc w:val="center"/>
        <w:rPr>
          <w:rFonts w:ascii="Times New Roman" w:eastAsia="Times New Roman" w:hAnsi="Times New Roman" w:cs="Times New Roman"/>
          <w:sz w:val="24"/>
          <w:szCs w:val="28"/>
          <w:lang w:eastAsia="ru-RU"/>
        </w:rPr>
      </w:pPr>
      <w:r w:rsidRPr="00F07D2E">
        <w:rPr>
          <w:rFonts w:ascii="Times New Roman" w:eastAsia="Times New Roman" w:hAnsi="Times New Roman" w:cs="Times New Roman"/>
          <w:sz w:val="24"/>
          <w:szCs w:val="28"/>
          <w:lang w:eastAsia="ru-RU"/>
        </w:rPr>
        <w:t>Рисунок 2.2.9. Оценка удовлетворенности населения ценами на товары и услуги, %</w:t>
      </w:r>
    </w:p>
    <w:p w14:paraId="5D4B65AB" w14:textId="77777777" w:rsidR="00F07D2E" w:rsidRDefault="00F07D2E" w:rsidP="006D058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122CB92" w14:textId="77777777" w:rsidR="006D058D" w:rsidRPr="009808C7" w:rsidRDefault="006D058D" w:rsidP="006D058D">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9808C7">
        <w:rPr>
          <w:rFonts w:ascii="Times New Roman" w:eastAsia="Times New Roman" w:hAnsi="Times New Roman" w:cs="Times New Roman"/>
          <w:sz w:val="28"/>
          <w:szCs w:val="28"/>
          <w:lang w:eastAsia="ru-RU"/>
        </w:rPr>
        <w:t xml:space="preserve">В динамике удовлетворенности потребителей по данному показателю значение планомерно </w:t>
      </w:r>
      <w:r>
        <w:rPr>
          <w:rFonts w:ascii="Times New Roman" w:eastAsia="Times New Roman" w:hAnsi="Times New Roman" w:cs="Times New Roman"/>
          <w:sz w:val="28"/>
          <w:szCs w:val="28"/>
          <w:lang w:eastAsia="ru-RU"/>
        </w:rPr>
        <w:t xml:space="preserve">снижается, но, всё же </w:t>
      </w:r>
      <w:r w:rsidRPr="009808C7">
        <w:rPr>
          <w:rFonts w:ascii="Times New Roman" w:eastAsia="Times New Roman" w:hAnsi="Times New Roman" w:cs="Times New Roman"/>
          <w:sz w:val="28"/>
          <w:szCs w:val="28"/>
          <w:lang w:eastAsia="ru-RU"/>
        </w:rPr>
        <w:t xml:space="preserve">более половины респондентов (51,3 %) не удовлетворены ценами на предоставляемые услуги в сфере культуры. </w:t>
      </w:r>
      <w:r>
        <w:rPr>
          <w:rFonts w:ascii="Times New Roman" w:eastAsia="Times New Roman" w:hAnsi="Times New Roman" w:cs="Times New Roman"/>
          <w:sz w:val="28"/>
          <w:szCs w:val="28"/>
          <w:lang w:eastAsia="ru-RU"/>
        </w:rPr>
        <w:t>С</w:t>
      </w:r>
      <w:r w:rsidRPr="009808C7">
        <w:rPr>
          <w:rFonts w:ascii="Times New Roman" w:hAnsi="Times New Roman" w:cs="Times New Roman"/>
          <w:bCs/>
          <w:sz w:val="28"/>
          <w:szCs w:val="28"/>
        </w:rPr>
        <w:t>тоит отметить, что в сфере культуры, как и п</w:t>
      </w:r>
      <w:r w:rsidRPr="009808C7">
        <w:rPr>
          <w:rFonts w:ascii="Times New Roman" w:hAnsi="Times New Roman" w:cs="Times New Roman"/>
          <w:bCs/>
          <w:color w:val="000000"/>
          <w:sz w:val="28"/>
          <w:szCs w:val="28"/>
        </w:rPr>
        <w:t xml:space="preserve">рактически на всех товарных рынках, присутствует тенденция снижения удовлетворенности ценами </w:t>
      </w:r>
      <w:r w:rsidRPr="009808C7">
        <w:rPr>
          <w:rFonts w:ascii="Times New Roman" w:eastAsia="Times New Roman" w:hAnsi="Times New Roman" w:cs="Times New Roman"/>
          <w:bCs/>
          <w:color w:val="000000"/>
          <w:sz w:val="28"/>
          <w:szCs w:val="28"/>
          <w:lang w:eastAsia="ru-RU"/>
        </w:rPr>
        <w:t>(-9,6% относительно 2016 г.).</w:t>
      </w:r>
    </w:p>
    <w:p w14:paraId="53E9A8D4" w14:textId="7D4BD370" w:rsidR="006D058D" w:rsidRPr="009808C7" w:rsidRDefault="006D058D" w:rsidP="00F07D2E">
      <w:pPr>
        <w:widowControl w:val="0"/>
        <w:spacing w:after="0" w:line="240" w:lineRule="auto"/>
        <w:rPr>
          <w:rFonts w:ascii="Times New Roman" w:eastAsia="Times New Roman" w:hAnsi="Times New Roman" w:cs="Times New Roman"/>
          <w:sz w:val="24"/>
          <w:szCs w:val="24"/>
          <w:lang w:eastAsia="ru-RU"/>
        </w:rPr>
      </w:pPr>
    </w:p>
    <w:p w14:paraId="45FEAF65" w14:textId="77777777" w:rsidR="006D058D" w:rsidRPr="009808C7" w:rsidRDefault="006D058D" w:rsidP="006D058D">
      <w:pPr>
        <w:widowControl w:val="0"/>
        <w:spacing w:after="0" w:line="240" w:lineRule="auto"/>
        <w:jc w:val="both"/>
        <w:rPr>
          <w:rFonts w:ascii="Times New Roman" w:eastAsia="Times New Roman" w:hAnsi="Times New Roman" w:cs="Times New Roman"/>
          <w:sz w:val="28"/>
          <w:szCs w:val="28"/>
          <w:lang w:eastAsia="ru-RU"/>
        </w:rPr>
      </w:pPr>
      <w:r w:rsidRPr="009808C7">
        <w:rPr>
          <w:rFonts w:ascii="Times New Roman" w:hAnsi="Times New Roman" w:cs="Times New Roman"/>
          <w:bCs/>
          <w:noProof/>
          <w:color w:val="000000"/>
          <w:sz w:val="28"/>
          <w:szCs w:val="28"/>
          <w:lang w:eastAsia="ru-RU"/>
        </w:rPr>
        <w:drawing>
          <wp:inline distT="0" distB="0" distL="0" distR="0" wp14:anchorId="4EF1F08C" wp14:editId="32A610B0">
            <wp:extent cx="5981700" cy="2519680"/>
            <wp:effectExtent l="0" t="0" r="0" b="1397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9BA27C" w14:textId="77777777" w:rsidR="006D058D"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p>
    <w:p w14:paraId="26E10818" w14:textId="70A06E45" w:rsidR="00F07D2E" w:rsidRPr="00F07D2E" w:rsidRDefault="00F07D2E" w:rsidP="006D058D">
      <w:pPr>
        <w:widowControl w:val="0"/>
        <w:spacing w:after="0" w:line="240" w:lineRule="auto"/>
        <w:ind w:firstLine="709"/>
        <w:jc w:val="both"/>
        <w:rPr>
          <w:rFonts w:ascii="Times New Roman" w:eastAsia="Times New Roman" w:hAnsi="Times New Roman" w:cs="Times New Roman"/>
          <w:sz w:val="24"/>
          <w:szCs w:val="28"/>
          <w:lang w:eastAsia="ru-RU"/>
        </w:rPr>
      </w:pPr>
      <w:r w:rsidRPr="00F07D2E">
        <w:rPr>
          <w:rFonts w:ascii="Times New Roman" w:eastAsia="Times New Roman" w:hAnsi="Times New Roman" w:cs="Times New Roman"/>
          <w:sz w:val="24"/>
          <w:szCs w:val="28"/>
          <w:lang w:eastAsia="ru-RU"/>
        </w:rPr>
        <w:t>Рисунок 2.2.10. Динамика оценок населением по уровню неудовлетворенности ценами, (доли респондентов, %)</w:t>
      </w:r>
    </w:p>
    <w:p w14:paraId="60FB61BA" w14:textId="77777777" w:rsidR="00F07D2E" w:rsidRDefault="00F07D2E" w:rsidP="006D058D">
      <w:pPr>
        <w:widowControl w:val="0"/>
        <w:spacing w:after="0" w:line="240" w:lineRule="auto"/>
        <w:ind w:firstLine="709"/>
        <w:jc w:val="both"/>
        <w:rPr>
          <w:rFonts w:ascii="Times New Roman" w:eastAsia="Times New Roman" w:hAnsi="Times New Roman" w:cs="Times New Roman"/>
          <w:sz w:val="28"/>
          <w:szCs w:val="28"/>
          <w:lang w:eastAsia="ru-RU"/>
        </w:rPr>
      </w:pPr>
    </w:p>
    <w:p w14:paraId="2BB5655C"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В сравнении с 2016 годом удовлетворенность населения по данному показателю снизилась почти на 9,6 %.</w:t>
      </w:r>
    </w:p>
    <w:p w14:paraId="6E090D15" w14:textId="12576A88" w:rsidR="006D058D" w:rsidRPr="009808C7" w:rsidRDefault="006D058D" w:rsidP="00F07D2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9808C7">
        <w:rPr>
          <w:rFonts w:ascii="Times New Roman" w:hAnsi="Times New Roman" w:cs="Times New Roman"/>
          <w:bCs/>
          <w:color w:val="000000"/>
          <w:sz w:val="28"/>
          <w:szCs w:val="28"/>
        </w:rPr>
        <w:t xml:space="preserve">Качеством товаров на рынке услуг в сфере культуры удовлетворены 41,5%. В разрезе с 2016 годом </w:t>
      </w:r>
      <w:r w:rsidR="00F07D2E">
        <w:rPr>
          <w:rFonts w:ascii="Times New Roman" w:hAnsi="Times New Roman" w:cs="Times New Roman"/>
          <w:bCs/>
          <w:color w:val="000000"/>
          <w:sz w:val="28"/>
          <w:szCs w:val="28"/>
        </w:rPr>
        <w:t>этот показатель вырос на 12,7%.</w:t>
      </w:r>
    </w:p>
    <w:p w14:paraId="6C47D53D" w14:textId="77777777" w:rsidR="006D058D" w:rsidRPr="009808C7" w:rsidRDefault="006D058D" w:rsidP="006D058D">
      <w:pPr>
        <w:widowControl w:val="0"/>
        <w:spacing w:after="0" w:line="240" w:lineRule="auto"/>
        <w:jc w:val="both"/>
        <w:rPr>
          <w:rFonts w:ascii="Times New Roman" w:hAnsi="Times New Roman" w:cs="Times New Roman"/>
          <w:bCs/>
          <w:color w:val="000000"/>
          <w:sz w:val="28"/>
          <w:szCs w:val="28"/>
        </w:rPr>
      </w:pPr>
      <w:r w:rsidRPr="009808C7">
        <w:rPr>
          <w:rFonts w:ascii="Times New Roman" w:hAnsi="Times New Roman" w:cs="Times New Roman"/>
          <w:bCs/>
          <w:noProof/>
          <w:color w:val="000000"/>
          <w:sz w:val="28"/>
          <w:szCs w:val="28"/>
          <w:lang w:eastAsia="ru-RU"/>
        </w:rPr>
        <w:drawing>
          <wp:inline distT="0" distB="0" distL="0" distR="0" wp14:anchorId="27DB0402" wp14:editId="183592ED">
            <wp:extent cx="5981700" cy="2519680"/>
            <wp:effectExtent l="0" t="0" r="0" b="1397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CC73AF" w14:textId="77777777" w:rsidR="006D058D" w:rsidRPr="009808C7" w:rsidRDefault="006D058D" w:rsidP="006D058D">
      <w:pPr>
        <w:widowControl w:val="0"/>
        <w:spacing w:after="0" w:line="240" w:lineRule="auto"/>
        <w:ind w:firstLine="709"/>
        <w:jc w:val="both"/>
        <w:rPr>
          <w:rFonts w:ascii="Times New Roman" w:hAnsi="Times New Roman" w:cs="Times New Roman"/>
          <w:bCs/>
          <w:color w:val="000000"/>
          <w:sz w:val="28"/>
          <w:szCs w:val="28"/>
        </w:rPr>
      </w:pPr>
    </w:p>
    <w:p w14:paraId="3E9EAB56" w14:textId="460B21E7" w:rsidR="00F07D2E" w:rsidRPr="00F07D2E" w:rsidRDefault="00F07D2E" w:rsidP="006D058D">
      <w:pPr>
        <w:widowControl w:val="0"/>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Рисунок 2.2.11. </w:t>
      </w:r>
      <w:r w:rsidRPr="00F07D2E">
        <w:rPr>
          <w:rFonts w:ascii="Times New Roman" w:hAnsi="Times New Roman" w:cs="Times New Roman"/>
          <w:sz w:val="24"/>
          <w:szCs w:val="28"/>
        </w:rPr>
        <w:t>Динамика оценок населением уровня удовлетворенности качеством товаров и услуг (доли респондентов, %)</w:t>
      </w:r>
    </w:p>
    <w:p w14:paraId="681FEA77" w14:textId="77777777" w:rsidR="00F07D2E" w:rsidRDefault="00F07D2E" w:rsidP="006D058D">
      <w:pPr>
        <w:widowControl w:val="0"/>
        <w:spacing w:after="0" w:line="240" w:lineRule="auto"/>
        <w:ind w:firstLine="709"/>
        <w:jc w:val="both"/>
        <w:rPr>
          <w:rFonts w:ascii="Times New Roman" w:hAnsi="Times New Roman" w:cs="Times New Roman"/>
          <w:sz w:val="28"/>
          <w:szCs w:val="28"/>
        </w:rPr>
      </w:pPr>
    </w:p>
    <w:p w14:paraId="307EB10E" w14:textId="77777777" w:rsidR="006D058D" w:rsidRPr="009808C7" w:rsidRDefault="006D058D" w:rsidP="006D058D">
      <w:pPr>
        <w:widowControl w:val="0"/>
        <w:spacing w:after="0" w:line="240" w:lineRule="auto"/>
        <w:ind w:firstLine="709"/>
        <w:jc w:val="both"/>
        <w:rPr>
          <w:rFonts w:ascii="Times New Roman" w:hAnsi="Times New Roman" w:cs="Times New Roman"/>
          <w:bCs/>
          <w:color w:val="000000"/>
          <w:sz w:val="28"/>
          <w:szCs w:val="28"/>
        </w:rPr>
      </w:pPr>
      <w:r w:rsidRPr="009808C7">
        <w:rPr>
          <w:rFonts w:ascii="Times New Roman" w:hAnsi="Times New Roman" w:cs="Times New Roman"/>
          <w:sz w:val="28"/>
          <w:szCs w:val="28"/>
        </w:rPr>
        <w:t>Большая часть опрошенных (42%)</w:t>
      </w:r>
      <w:r>
        <w:rPr>
          <w:rFonts w:ascii="Times New Roman" w:hAnsi="Times New Roman" w:cs="Times New Roman"/>
          <w:sz w:val="28"/>
          <w:szCs w:val="28"/>
        </w:rPr>
        <w:t xml:space="preserve"> </w:t>
      </w:r>
      <w:r w:rsidRPr="009808C7">
        <w:rPr>
          <w:rFonts w:ascii="Times New Roman" w:hAnsi="Times New Roman" w:cs="Times New Roman"/>
          <w:sz w:val="28"/>
          <w:szCs w:val="28"/>
        </w:rPr>
        <w:t>полагает, что качество услуг за последние 3 года не изменилось, 25,7% считают, что повысилось, и 7,7% отметили снижение уровня по данному показателю.</w:t>
      </w:r>
    </w:p>
    <w:p w14:paraId="0D2E6724" w14:textId="77777777" w:rsidR="00B542CE" w:rsidRPr="00685EC0" w:rsidRDefault="00B542CE" w:rsidP="00891359">
      <w:pPr>
        <w:spacing w:after="120" w:line="240" w:lineRule="auto"/>
        <w:ind w:firstLine="709"/>
        <w:jc w:val="both"/>
        <w:rPr>
          <w:rFonts w:ascii="Times New Roman" w:eastAsia="Times New Roman" w:hAnsi="Times New Roman" w:cs="Times New Roman"/>
          <w:b/>
          <w:sz w:val="28"/>
          <w:szCs w:val="28"/>
          <w:u w:val="single"/>
          <w:lang w:eastAsia="ru-RU"/>
        </w:rPr>
      </w:pPr>
    </w:p>
    <w:p w14:paraId="4E9000B0" w14:textId="77777777" w:rsidR="00B61E4E" w:rsidRPr="00B61E4E" w:rsidRDefault="00B61E4E" w:rsidP="00891359">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0FC02ECE" w14:textId="77777777" w:rsidR="006D058D" w:rsidRPr="009808C7" w:rsidRDefault="006D058D" w:rsidP="006D058D">
      <w:pPr>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Меры, направленные на развитие конкуренции, поддержку организаций негосударственного (немуниципального) сектора на рынке услуг в сфере культуры предусмотрены следующими документами:</w:t>
      </w:r>
    </w:p>
    <w:p w14:paraId="5AD04337" w14:textId="77777777" w:rsidR="006D058D" w:rsidRPr="009808C7" w:rsidRDefault="006D058D" w:rsidP="008B0D4B">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План </w:t>
      </w:r>
      <w:r w:rsidRPr="009808C7">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9808C7">
        <w:rPr>
          <w:rFonts w:ascii="Times New Roman" w:eastAsia="Times New Roman" w:hAnsi="Times New Roman" w:cs="Times New Roman"/>
          <w:sz w:val="28"/>
          <w:szCs w:val="28"/>
          <w:lang w:eastAsia="ru-RU"/>
        </w:rPr>
        <w:t>(далее – План мероприятий)</w:t>
      </w:r>
      <w:r w:rsidRPr="009808C7">
        <w:rPr>
          <w:rFonts w:ascii="Times New Roman" w:eastAsia="Times New Roman" w:hAnsi="Times New Roman" w:cs="Times New Roman"/>
          <w:color w:val="000000"/>
          <w:sz w:val="28"/>
          <w:szCs w:val="28"/>
          <w:lang w:eastAsia="ru-RU"/>
        </w:rPr>
        <w:t xml:space="preserve">, утвержден распоряжением Правительства Камчатского края от 11 февраля 2016 года № 71-РП (с </w:t>
      </w:r>
      <w:r w:rsidRPr="009808C7">
        <w:rPr>
          <w:rFonts w:ascii="Times New Roman" w:eastAsia="Times New Roman" w:hAnsi="Times New Roman" w:cs="Times New Roman"/>
          <w:sz w:val="28"/>
          <w:szCs w:val="28"/>
          <w:lang w:eastAsia="ru-RU"/>
        </w:rPr>
        <w:t>изменениями от 05 апреля 2017 года № 131-РП, 05 июля 2017 года № 265-РП).</w:t>
      </w:r>
    </w:p>
    <w:p w14:paraId="02AF7F88" w14:textId="77777777" w:rsidR="006D058D" w:rsidRPr="009808C7" w:rsidRDefault="006D058D" w:rsidP="008B0D4B">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План мероприятий по государственной поддержке доступа негосударственных организаций к предоставлению услуг в социальной сфере в Камчатском крае на 2016-2018 годы, утвержден распоряжением Правительства Камчатского края от 12.01.2016 № 8-РП.</w:t>
      </w:r>
    </w:p>
    <w:p w14:paraId="21BC4320" w14:textId="77777777" w:rsidR="006D058D" w:rsidRPr="009808C7" w:rsidRDefault="006D058D" w:rsidP="008B0D4B">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Комплексный план мероприятий по обеспечению поэтапного доступа СОНКО, осуществляющих деятельность в социальной сфере, к бюджетным средствам, выделяемым на предоставление социальных услуг населению в Камчатском крае, утвержден распоряжением Правительства Камчатского края от 04.10.2016 № 483-РП.</w:t>
      </w:r>
    </w:p>
    <w:p w14:paraId="4E67D760" w14:textId="77777777" w:rsidR="006D058D" w:rsidRPr="009808C7" w:rsidRDefault="006D058D" w:rsidP="008B0D4B">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lastRenderedPageBreak/>
        <w:t>В целях развития конкуренции на рынке товаров, работ, услуг в сфере культуры в Камчатском крае приказом Министерства культуры Камчатского края № 37 от 05.02.2016 утвержден ведомственный план мероприятий («дорожная карта») «Развитие конкуренции в сфере культуры Камчатского края на 2016-2018 гг.».</w:t>
      </w:r>
    </w:p>
    <w:p w14:paraId="00BE69ED" w14:textId="77777777" w:rsidR="006D058D" w:rsidRPr="009808C7" w:rsidRDefault="006D058D" w:rsidP="006D058D">
      <w:pPr>
        <w:tabs>
          <w:tab w:val="left" w:pos="0"/>
        </w:tabs>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В 2018 году достигнуты следующие результаты по показателям, утвержденным в Плане мероприятий для по содействия развитию конкуренции на рынке: </w:t>
      </w:r>
    </w:p>
    <w:p w14:paraId="23F259BA"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1) Формирование реестра поставщиков социально значимых услуг в сфере культуры региона: </w:t>
      </w:r>
    </w:p>
    <w:p w14:paraId="236909FE" w14:textId="77777777" w:rsidR="006D058D"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в реестр по личному заявлению включены 2 социально-ориентированные некоммерческие.</w:t>
      </w:r>
    </w:p>
    <w:p w14:paraId="0FB116F4"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17CA36EB"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2) Создание равных условий участия в закупках товаров, работ, услуг для обеспечения государственных и муниципальных нужд (в том числе с проведением конкурсных процедур) хозяйствующих субъектов, доля участия Камчатского края или муниципального образования в Камчатском крае в которых составляет 50 и более процентов: </w:t>
      </w:r>
    </w:p>
    <w:p w14:paraId="43A98DE8" w14:textId="77777777" w:rsidR="006D058D"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 три квартала 2017 года состоялась 93 процедур закупок (аукцион либо контракт до 100 тыс. руб. без аукциона). В 91 случаях поставщиками товаров и услуг выступили субъекты МСП (97,8 %). </w:t>
      </w:r>
    </w:p>
    <w:p w14:paraId="5AB5C5C6"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0A711FD7"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3) Реализация мер по обеспечению доступа негосударственных (немуниципальных) организаций к предоставлению услуг в сфере культуры:</w:t>
      </w:r>
    </w:p>
    <w:p w14:paraId="30DF2597" w14:textId="77777777" w:rsidR="006D058D" w:rsidRPr="009808C7" w:rsidRDefault="006D058D" w:rsidP="006D058D">
      <w:pPr>
        <w:autoSpaceDE w:val="0"/>
        <w:autoSpaceDN w:val="0"/>
        <w:adjustRightInd w:val="0"/>
        <w:spacing w:after="0" w:line="240" w:lineRule="auto"/>
        <w:contextualSpacing/>
        <w:jc w:val="both"/>
        <w:rPr>
          <w:rFonts w:ascii="Times New Roman" w:eastAsia="Times New Roman" w:hAnsi="Times New Roman" w:cs="Times New Roman"/>
          <w:iCs/>
          <w:sz w:val="28"/>
          <w:szCs w:val="28"/>
          <w:lang w:eastAsia="ru-RU" w:bidi="ru-RU"/>
        </w:rPr>
      </w:pPr>
      <w:r w:rsidRPr="009808C7">
        <w:rPr>
          <w:rFonts w:ascii="Times New Roman" w:eastAsia="Times New Roman" w:hAnsi="Times New Roman" w:cs="Times New Roman"/>
          <w:iCs/>
          <w:sz w:val="28"/>
          <w:szCs w:val="28"/>
          <w:lang w:eastAsia="ru-RU" w:bidi="ru-RU"/>
        </w:rPr>
        <w:t xml:space="preserve">- в Государственной программе Камчатского края «Социальная поддержка граждан в Камчатском крае» на 2018 год было предусмотрено 450 тыс. руб., распределяемых на конкурсной основе, на право получения субсидий социально ориентированными некоммерческими организациями в Камчатском крае на реализацию социально значимых программ (проектов) в сфере культуры. Данные субсидии распределены, конкурс состоялся 04.04.2018 года. На конкурс были поданы заявки от 6-ти некоммерческих организаций. По решению конкурсной комиссии победителями конкурса стали:1) Автономная некоммерческая организация «Центр культуры и просвещения» с проектом «Выставка молодых художников Камчатки» - 150,000 тыс. рублей; 2) Автономная некоммерческая организация «Редакция газеты «Абориген Камчатки» с проектом по популяризации творчества выдающихся деятелей культуры Камчатского края В. В. Санакоева и Г. Г. Поротова путем издания двух тематических номеров газеты «Абориген Камчатки» - 124,000 руб.; 3) Автономная некоммерческая организация «Центр семейной культуры «БЛАГОДАТЬ» с проектом Новогодней сказочной </w:t>
      </w:r>
      <w:r w:rsidRPr="009808C7">
        <w:rPr>
          <w:rFonts w:ascii="Times New Roman" w:eastAsia="Times New Roman" w:hAnsi="Times New Roman" w:cs="Times New Roman"/>
          <w:iCs/>
          <w:sz w:val="28"/>
          <w:szCs w:val="28"/>
          <w:lang w:eastAsia="ru-RU" w:bidi="ru-RU"/>
        </w:rPr>
        <w:lastRenderedPageBreak/>
        <w:t>программы для многодетных семей «Карта путешествий. В гостях у дедушки Вулкана» - 176,000 руб.</w:t>
      </w:r>
    </w:p>
    <w:p w14:paraId="7BB1EB51"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bidi="ru-RU"/>
        </w:rPr>
      </w:pPr>
      <w:r w:rsidRPr="009808C7">
        <w:rPr>
          <w:rFonts w:ascii="Times New Roman" w:eastAsia="Times New Roman" w:hAnsi="Times New Roman" w:cs="Times New Roman"/>
          <w:iCs/>
          <w:sz w:val="28"/>
          <w:szCs w:val="28"/>
          <w:lang w:eastAsia="ru-RU" w:bidi="ru-RU"/>
        </w:rPr>
        <w:t xml:space="preserve">Объем средств государственной программы развития культуры в Камчатском крае, направленных на реализацию творческих проектов и программ, определяется путем суммирования средств регионального бюджета, запланированных на реализацию ряда мероприятий. В расчет не берутся стройки и ремонты, государственные задания и наказы депутатов. </w:t>
      </w:r>
      <w:r>
        <w:rPr>
          <w:rFonts w:ascii="Times New Roman" w:eastAsia="Times New Roman" w:hAnsi="Times New Roman" w:cs="Times New Roman"/>
          <w:iCs/>
          <w:sz w:val="28"/>
          <w:szCs w:val="28"/>
          <w:lang w:eastAsia="ru-RU" w:bidi="ru-RU"/>
        </w:rPr>
        <w:t>Д</w:t>
      </w:r>
      <w:r w:rsidRPr="009808C7">
        <w:rPr>
          <w:rFonts w:ascii="Times New Roman" w:eastAsia="Times New Roman" w:hAnsi="Times New Roman" w:cs="Times New Roman"/>
          <w:iCs/>
          <w:sz w:val="28"/>
          <w:szCs w:val="28"/>
          <w:lang w:eastAsia="ru-RU" w:bidi="ru-RU"/>
        </w:rPr>
        <w:t>оля расходов бюджета, распределяемых на конкурсной основе, выделяемых на финансирование деятельности организаций всех форм собственности в сфере культуры от объема средств государственной программы развития культуры в Камчатском крае, направленных на реализацию творческих проектов и программ составляет 5,6 % (при плановом значении в 5 %).</w:t>
      </w:r>
    </w:p>
    <w:p w14:paraId="739D7DFB"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iCs/>
          <w:sz w:val="28"/>
          <w:szCs w:val="28"/>
          <w:lang w:eastAsia="ru-RU" w:bidi="ru-RU"/>
        </w:rPr>
      </w:pPr>
      <w:r w:rsidRPr="009808C7">
        <w:rPr>
          <w:rFonts w:ascii="Times New Roman" w:eastAsia="Times New Roman" w:hAnsi="Times New Roman" w:cs="Times New Roman"/>
          <w:iCs/>
          <w:sz w:val="28"/>
          <w:szCs w:val="28"/>
          <w:lang w:eastAsia="ru-RU" w:bidi="ru-RU"/>
        </w:rPr>
        <w:t>4) Содействие реализации негосударственными СОНКО творческих проектов и программ:</w:t>
      </w:r>
    </w:p>
    <w:p w14:paraId="7BF6F440" w14:textId="77777777" w:rsidR="006D058D"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 в 2018 году на базе краевых государственных музеев (Камчатского краевого художественного и Корякского окружного краеведческого музеев) были организованы 7 выставок камчатских союзов художников и народного фотоклуба «Камчатка», 13 мероприятий, проводимых некоммерческими организациями и объединениями, были организованы на базе Камчатской краевой научной библиотеки имени С.П. Крашенинникова (безвозмездное предоставление помещения и помощь в освещении мероприятий; организации, пользующиеся поддержкой: АНО «Камчатский краевой центр поддержки СОНКО», КРМОО «Центр молодежных исследований и волонтерской работы», АНО «Духовно-просветительский центр»), 2 мероприятия были проведено на базе Центра культуры и досуга "Сероглазка". Всего 22 мероприятия (целевое значение – 18 ед.). </w:t>
      </w:r>
    </w:p>
    <w:p w14:paraId="4C053502"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7ECF6E02"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5) Мониторинг конкурентной среды в сфере культуры:</w:t>
      </w:r>
    </w:p>
    <w:p w14:paraId="76BC2C39" w14:textId="77777777" w:rsidR="006D058D" w:rsidRPr="009808C7" w:rsidRDefault="006D058D" w:rsidP="006D058D">
      <w:pPr>
        <w:spacing w:after="0" w:line="240" w:lineRule="auto"/>
        <w:ind w:firstLine="708"/>
        <w:jc w:val="both"/>
        <w:rPr>
          <w:rFonts w:ascii="Times New Roman" w:eastAsia="Calibri" w:hAnsi="Times New Roman" w:cs="Times New Roman"/>
          <w:iCs/>
          <w:color w:val="000000"/>
          <w:sz w:val="28"/>
          <w:szCs w:val="28"/>
          <w:lang w:eastAsia="ru-RU" w:bidi="ru-RU"/>
        </w:rPr>
      </w:pPr>
      <w:r w:rsidRPr="009808C7">
        <w:rPr>
          <w:rFonts w:ascii="Times New Roman" w:eastAsia="Calibri" w:hAnsi="Times New Roman" w:cs="Times New Roman"/>
          <w:iCs/>
          <w:color w:val="000000"/>
          <w:sz w:val="28"/>
          <w:szCs w:val="28"/>
          <w:lang w:eastAsia="ru-RU" w:bidi="ru-RU"/>
        </w:rPr>
        <w:t xml:space="preserve">В 2018 году Министерством </w:t>
      </w:r>
      <w:r w:rsidRPr="009808C7">
        <w:rPr>
          <w:rFonts w:ascii="Times New Roman" w:eastAsia="Times New Roman" w:hAnsi="Times New Roman" w:cs="Times New Roman"/>
          <w:sz w:val="28"/>
          <w:szCs w:val="28"/>
          <w:lang w:eastAsia="ru-RU"/>
        </w:rPr>
        <w:t xml:space="preserve">культуры Камчатского края </w:t>
      </w:r>
      <w:r w:rsidRPr="009808C7">
        <w:rPr>
          <w:rFonts w:ascii="Times New Roman" w:eastAsia="Calibri" w:hAnsi="Times New Roman" w:cs="Times New Roman"/>
          <w:iCs/>
          <w:color w:val="000000"/>
          <w:sz w:val="28"/>
          <w:szCs w:val="28"/>
          <w:lang w:eastAsia="ru-RU" w:bidi="ru-RU"/>
        </w:rPr>
        <w:t xml:space="preserve">было проведено 12 мероприятий по сбору и обобщению информации о состоянии конкурентной среды и удовлетворенности потребителей качеством услуг в сфере культуры. </w:t>
      </w:r>
      <w:bookmarkStart w:id="12" w:name="OLE_LINK1"/>
      <w:r w:rsidRPr="009808C7">
        <w:rPr>
          <w:rFonts w:ascii="Times New Roman" w:eastAsia="Calibri" w:hAnsi="Times New Roman" w:cs="Times New Roman"/>
          <w:iCs/>
          <w:color w:val="000000"/>
          <w:sz w:val="28"/>
          <w:szCs w:val="28"/>
          <w:lang w:eastAsia="ru-RU" w:bidi="ru-RU"/>
        </w:rPr>
        <w:t>Проведены:</w:t>
      </w:r>
    </w:p>
    <w:p w14:paraId="2BF97D52" w14:textId="4AA4C559" w:rsidR="006D058D" w:rsidRPr="009808C7" w:rsidRDefault="006D058D" w:rsidP="006D058D">
      <w:pPr>
        <w:spacing w:after="0" w:line="240" w:lineRule="auto"/>
        <w:ind w:firstLine="708"/>
        <w:jc w:val="both"/>
        <w:rPr>
          <w:rFonts w:ascii="Times New Roman" w:eastAsia="Calibri" w:hAnsi="Times New Roman" w:cs="Times New Roman"/>
          <w:iCs/>
          <w:color w:val="000000"/>
          <w:sz w:val="28"/>
          <w:szCs w:val="28"/>
          <w:lang w:eastAsia="ru-RU" w:bidi="ru-RU"/>
        </w:rPr>
      </w:pPr>
      <w:r w:rsidRPr="009808C7">
        <w:rPr>
          <w:rFonts w:ascii="Times New Roman" w:eastAsia="Calibri" w:hAnsi="Times New Roman" w:cs="Times New Roman"/>
          <w:iCs/>
          <w:color w:val="000000"/>
          <w:sz w:val="28"/>
          <w:szCs w:val="28"/>
          <w:lang w:eastAsia="ru-RU" w:bidi="ru-RU"/>
        </w:rPr>
        <w:t>- анализ динамики информационной активности в сфере культуры за период 2015-2017 гг. Установлено, что</w:t>
      </w:r>
      <w:r w:rsidR="00C33290">
        <w:rPr>
          <w:rFonts w:ascii="Times New Roman" w:eastAsia="Calibri" w:hAnsi="Times New Roman" w:cs="Times New Roman"/>
          <w:iCs/>
          <w:color w:val="000000"/>
          <w:sz w:val="28"/>
          <w:szCs w:val="28"/>
          <w:lang w:eastAsia="ru-RU" w:bidi="ru-RU"/>
        </w:rPr>
        <w:t xml:space="preserve"> </w:t>
      </w:r>
      <w:r w:rsidRPr="009808C7">
        <w:rPr>
          <w:rFonts w:ascii="Times New Roman" w:eastAsia="Calibri" w:hAnsi="Times New Roman" w:cs="Times New Roman"/>
          <w:iCs/>
          <w:color w:val="000000"/>
          <w:sz w:val="28"/>
          <w:szCs w:val="28"/>
          <w:lang w:eastAsia="ru-RU" w:bidi="ru-RU"/>
        </w:rPr>
        <w:t xml:space="preserve">2017 году, с началом деятельности Пресс-центра Министерства культуры Камчатского края, информационный трафик в сфере культуры возрос более чем на 30 % в сравнении с предыдущим годом, а в сравнении с 2015 годом, который можно рассматривать в качестве контрольного, этот трафик возрос более чем в 3,3 раза, почти 18 % всего информационного продукта, проходящего через Пресс-центр Министерства культуры Камчатского края и распространяемого в СМИ, принадлежит негосударственному сектору (примерно 11,6 % - СОНКО), </w:t>
      </w:r>
    </w:p>
    <w:p w14:paraId="1D497AF3" w14:textId="77777777" w:rsidR="006D058D" w:rsidRPr="009808C7" w:rsidRDefault="006D058D" w:rsidP="006D058D">
      <w:pPr>
        <w:spacing w:after="0" w:line="240" w:lineRule="auto"/>
        <w:ind w:firstLine="708"/>
        <w:jc w:val="both"/>
        <w:rPr>
          <w:rFonts w:ascii="Times New Roman" w:eastAsia="Calibri" w:hAnsi="Times New Roman" w:cs="Times New Roman"/>
          <w:iCs/>
          <w:color w:val="000000"/>
          <w:sz w:val="28"/>
          <w:szCs w:val="28"/>
          <w:lang w:eastAsia="ru-RU" w:bidi="ru-RU"/>
        </w:rPr>
      </w:pPr>
      <w:r w:rsidRPr="009808C7">
        <w:rPr>
          <w:rFonts w:ascii="Times New Roman" w:eastAsia="Calibri" w:hAnsi="Times New Roman" w:cs="Times New Roman"/>
          <w:iCs/>
          <w:color w:val="000000"/>
          <w:sz w:val="28"/>
          <w:szCs w:val="28"/>
          <w:lang w:eastAsia="ru-RU" w:bidi="ru-RU"/>
        </w:rPr>
        <w:t>- актуализация перечня негосударственных организаций - партнеров ведомства, который на сегодняшний день насчитывает 47 организаций;</w:t>
      </w:r>
    </w:p>
    <w:p w14:paraId="26FE6CAF" w14:textId="77777777" w:rsidR="006D058D" w:rsidRPr="009808C7" w:rsidRDefault="006D058D" w:rsidP="006D058D">
      <w:pPr>
        <w:spacing w:after="0" w:line="240" w:lineRule="auto"/>
        <w:ind w:firstLine="708"/>
        <w:jc w:val="both"/>
        <w:rPr>
          <w:rFonts w:ascii="Times New Roman" w:eastAsia="Calibri" w:hAnsi="Times New Roman" w:cs="Times New Roman"/>
          <w:iCs/>
          <w:color w:val="000000"/>
          <w:sz w:val="28"/>
          <w:szCs w:val="28"/>
          <w:lang w:eastAsia="ru-RU" w:bidi="ru-RU"/>
        </w:rPr>
      </w:pPr>
      <w:r w:rsidRPr="009808C7">
        <w:rPr>
          <w:rFonts w:ascii="Times New Roman" w:eastAsia="Calibri" w:hAnsi="Times New Roman" w:cs="Times New Roman"/>
          <w:iCs/>
          <w:color w:val="000000"/>
          <w:sz w:val="28"/>
          <w:szCs w:val="28"/>
          <w:lang w:eastAsia="ru-RU" w:bidi="ru-RU"/>
        </w:rPr>
        <w:lastRenderedPageBreak/>
        <w:t xml:space="preserve">- анализ информационной активности в сфере культуры в текущем году в сравнении с аналогичным периодом прошлого года. Установлено, что информационный трафик в сфере культуры вырос в среднем на 20 % в сравнении с аналогичным периодом прошлого года, </w:t>
      </w:r>
    </w:p>
    <w:p w14:paraId="099C3617" w14:textId="77777777" w:rsidR="006D058D" w:rsidRPr="009808C7" w:rsidRDefault="006D058D" w:rsidP="006D058D">
      <w:pPr>
        <w:spacing w:after="0" w:line="240" w:lineRule="auto"/>
        <w:ind w:firstLine="708"/>
        <w:jc w:val="both"/>
        <w:rPr>
          <w:rFonts w:ascii="Times New Roman" w:eastAsia="Calibri" w:hAnsi="Times New Roman" w:cs="Times New Roman"/>
          <w:iCs/>
          <w:color w:val="000000"/>
          <w:sz w:val="28"/>
          <w:szCs w:val="28"/>
          <w:lang w:eastAsia="ru-RU" w:bidi="ru-RU"/>
        </w:rPr>
      </w:pPr>
      <w:r w:rsidRPr="009808C7">
        <w:rPr>
          <w:rFonts w:ascii="Times New Roman" w:eastAsia="Calibri" w:hAnsi="Times New Roman" w:cs="Times New Roman"/>
          <w:iCs/>
          <w:color w:val="000000"/>
          <w:sz w:val="28"/>
          <w:szCs w:val="28"/>
          <w:lang w:eastAsia="ru-RU" w:bidi="ru-RU"/>
        </w:rPr>
        <w:t>- проведен анализ динамики информационной активности в сфере культуры в Автоматизированной информационной сети ЕИПСК. Установлено повышение информационного трафика в сфере культуры более чем на 15 % в сравнении с предыдущим годом</w:t>
      </w:r>
    </w:p>
    <w:p w14:paraId="48D3D2E4" w14:textId="77777777" w:rsidR="006D058D" w:rsidRPr="009808C7" w:rsidRDefault="006D058D" w:rsidP="006D058D">
      <w:pPr>
        <w:spacing w:after="0" w:line="240" w:lineRule="auto"/>
        <w:ind w:firstLine="708"/>
        <w:jc w:val="both"/>
        <w:rPr>
          <w:rFonts w:ascii="Times New Roman" w:eastAsia="Calibri" w:hAnsi="Times New Roman" w:cs="Times New Roman"/>
          <w:iCs/>
          <w:color w:val="000000"/>
          <w:sz w:val="28"/>
          <w:szCs w:val="28"/>
          <w:lang w:eastAsia="ru-RU" w:bidi="ru-RU"/>
        </w:rPr>
      </w:pPr>
      <w:r w:rsidRPr="009808C7">
        <w:rPr>
          <w:rFonts w:ascii="Times New Roman" w:eastAsia="Calibri" w:hAnsi="Times New Roman" w:cs="Times New Roman"/>
          <w:iCs/>
          <w:color w:val="000000"/>
          <w:sz w:val="28"/>
          <w:szCs w:val="28"/>
          <w:lang w:eastAsia="ru-RU" w:bidi="ru-RU"/>
        </w:rPr>
        <w:t>- 7 исследований в учреждениях культуры с целью выявления уровня удовлетворенности полученными услугами среди посетителей. 4 опроса проведено (1 раз в квартал) в КГБУ «Камчатский краевой художественный музей», 1 в КГАУ «Камчатский театр драмы и комедии», 1 в КГБУ ЦКД «Сероглазка» и 1 в КГБУ «Камчатское концертно-филармоническое объединение».</w:t>
      </w:r>
    </w:p>
    <w:bookmarkEnd w:id="12"/>
    <w:p w14:paraId="014E5A0F"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Calibri" w:hAnsi="Times New Roman" w:cs="Times New Roman"/>
          <w:iCs/>
          <w:color w:val="000000"/>
          <w:sz w:val="28"/>
          <w:szCs w:val="28"/>
          <w:lang w:eastAsia="ru-RU" w:bidi="ru-RU"/>
        </w:rPr>
        <w:t xml:space="preserve">6) </w:t>
      </w:r>
      <w:r w:rsidRPr="009808C7">
        <w:rPr>
          <w:rFonts w:ascii="Times New Roman" w:eastAsia="Times New Roman" w:hAnsi="Times New Roman" w:cs="Times New Roman"/>
          <w:sz w:val="28"/>
          <w:szCs w:val="28"/>
          <w:lang w:eastAsia="ru-RU"/>
        </w:rPr>
        <w:t>Внедрение вариативных образовательных услуг в сфере культуры:</w:t>
      </w:r>
    </w:p>
    <w:p w14:paraId="35E1B423" w14:textId="77777777" w:rsidR="006D058D" w:rsidRDefault="006D058D" w:rsidP="006D058D">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9808C7">
        <w:rPr>
          <w:rFonts w:ascii="Times New Roman" w:eastAsia="Calibri" w:hAnsi="Times New Roman" w:cs="Times New Roman"/>
          <w:iCs/>
          <w:color w:val="000000"/>
          <w:sz w:val="28"/>
          <w:szCs w:val="28"/>
          <w:lang w:eastAsia="ru-RU" w:bidi="ru-RU"/>
        </w:rPr>
        <w:t>- анализ внебюджетного сектора образовательных услуг выявил, что в 2018-2019 учебном году доля услуг, предоставляемых государственными и муниципальными детскими школами искусств составляет 8,3 % (при плановом значении 8,7 %). На внебюджетной основе образовательные услуги получают 404 учащихся из 4903 человек. Из них 53 % учащихся на внебюджетной основе – это учащиеся школ Петропавловск-Камчатского городского округа, 42 % - учащиеся школ Елизовского муниципального района, 5 % - учащиеся школ Вилючинского городского округа. В других муниципальных районах внебюджетный сектор в образовательных организациях по линии культуры не представлен.</w:t>
      </w:r>
    </w:p>
    <w:p w14:paraId="2EC86F85"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p>
    <w:p w14:paraId="5A6B0739"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Calibri" w:hAnsi="Times New Roman" w:cs="Times New Roman"/>
          <w:iCs/>
          <w:color w:val="000000"/>
          <w:sz w:val="28"/>
          <w:szCs w:val="28"/>
          <w:lang w:eastAsia="ru-RU" w:bidi="ru-RU"/>
        </w:rPr>
        <w:t xml:space="preserve">8) </w:t>
      </w:r>
      <w:r w:rsidRPr="009808C7">
        <w:rPr>
          <w:rFonts w:ascii="Times New Roman" w:eastAsia="Times New Roman" w:hAnsi="Times New Roman" w:cs="Times New Roman"/>
          <w:sz w:val="28"/>
          <w:szCs w:val="28"/>
          <w:lang w:eastAsia="ru-RU"/>
        </w:rPr>
        <w:t>Организация информирования населения об оказываемых услугах в сфере культуры организациями различных форм собственности:</w:t>
      </w:r>
    </w:p>
    <w:p w14:paraId="5701019A" w14:textId="1041E0C9" w:rsidR="006D058D" w:rsidRDefault="006D058D" w:rsidP="006D058D">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r w:rsidRPr="009808C7">
        <w:rPr>
          <w:rFonts w:ascii="Times New Roman" w:eastAsia="Calibri" w:hAnsi="Times New Roman" w:cs="Times New Roman"/>
          <w:iCs/>
          <w:color w:val="000000"/>
          <w:sz w:val="28"/>
          <w:szCs w:val="28"/>
          <w:lang w:eastAsia="ru-RU" w:bidi="ru-RU"/>
        </w:rPr>
        <w:t>- по итогам 2018 года Пресс-центром Министерства культуры было распространено в СМИ 932 информационных поводов в сфере культуры (анонс мероприятий, статьи-рецензии о проведённых мероприятиях).</w:t>
      </w:r>
      <w:r w:rsidR="00C33290">
        <w:rPr>
          <w:rFonts w:ascii="Times New Roman" w:eastAsia="Calibri" w:hAnsi="Times New Roman" w:cs="Times New Roman"/>
          <w:iCs/>
          <w:color w:val="000000"/>
          <w:sz w:val="28"/>
          <w:szCs w:val="28"/>
          <w:lang w:eastAsia="ru-RU" w:bidi="ru-RU"/>
        </w:rPr>
        <w:t xml:space="preserve"> </w:t>
      </w:r>
      <w:r w:rsidRPr="009808C7">
        <w:rPr>
          <w:rFonts w:ascii="Times New Roman" w:eastAsia="Calibri" w:hAnsi="Times New Roman" w:cs="Times New Roman"/>
          <w:iCs/>
          <w:color w:val="000000"/>
          <w:sz w:val="28"/>
          <w:szCs w:val="28"/>
          <w:lang w:eastAsia="ru-RU" w:bidi="ru-RU"/>
        </w:rPr>
        <w:t>Доля информационного продукта негосударственного сектора составил 23 %.</w:t>
      </w:r>
    </w:p>
    <w:p w14:paraId="5CA7605D"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Calibri" w:hAnsi="Times New Roman" w:cs="Times New Roman"/>
          <w:iCs/>
          <w:color w:val="000000"/>
          <w:sz w:val="28"/>
          <w:szCs w:val="28"/>
          <w:lang w:eastAsia="ru-RU" w:bidi="ru-RU"/>
        </w:rPr>
      </w:pPr>
    </w:p>
    <w:p w14:paraId="1C28AD73"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Calibri" w:hAnsi="Times New Roman" w:cs="Times New Roman"/>
          <w:iCs/>
          <w:sz w:val="28"/>
          <w:szCs w:val="28"/>
          <w:lang w:eastAsia="ru-RU" w:bidi="ru-RU"/>
        </w:rPr>
        <w:t xml:space="preserve">9) </w:t>
      </w:r>
      <w:r w:rsidRPr="009808C7">
        <w:rPr>
          <w:rFonts w:ascii="Times New Roman" w:eastAsia="Times New Roman" w:hAnsi="Times New Roman" w:cs="Times New Roman"/>
          <w:sz w:val="28"/>
          <w:szCs w:val="28"/>
          <w:lang w:eastAsia="ru-RU"/>
        </w:rPr>
        <w:t xml:space="preserve">Организация и проведение культурно-досуговых мероприятий с привлечением субъектов малых форм бизнеса в сфере культуры: </w:t>
      </w:r>
    </w:p>
    <w:p w14:paraId="5F92CA33"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Calibri" w:hAnsi="Times New Roman" w:cs="Times New Roman"/>
          <w:iCs/>
          <w:sz w:val="28"/>
          <w:szCs w:val="28"/>
          <w:lang w:eastAsia="ru-RU" w:bidi="ru-RU"/>
        </w:rPr>
        <w:t xml:space="preserve">- из 947 мероприятий, организованных в 2017 году краевыми государственными учреждениями культуры, 192 мероприятий были организованы при непосредственном участии негосударственного сектора (где СОНКО и субъекты МСП выступали в качестве соорганизаторов). </w:t>
      </w:r>
    </w:p>
    <w:p w14:paraId="1D63F3ED"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 xml:space="preserve">Мероприятия реализовывались совместно с КЦ «Лимонад», КЦ «Пирамида», издательством «Камчатпресс», АНО «Духовно-просветительский центр», ООМ КМНС «Дружба Северян», Камчатским региональным отделением Союза художников России и др.. </w:t>
      </w:r>
    </w:p>
    <w:p w14:paraId="1E918612" w14:textId="77777777" w:rsidR="006D058D"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lastRenderedPageBreak/>
        <w:t>Удельный вес мероприятий, проведенных с привлечением субъектов малых форм бизнеса, от общего количества мероприятий, проводимых краевыми государственными учреждениями культуры в 2018 году, составляет 20,3% (целевое значение – 10%).</w:t>
      </w:r>
    </w:p>
    <w:p w14:paraId="4FD11224"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22B1D25C" w14:textId="77777777" w:rsidR="006D058D" w:rsidRPr="009808C7" w:rsidRDefault="006D058D" w:rsidP="006D058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10) Организация и проведение семинаров, «круглых столов», конференций, консультаций, мастер-классов, направленных на повышение правовой культуры в среде негосударственных организаций, предоставляющие услуги в сфере культуры: показатель «количество проведенных мероприятий / количество организаций-участников» в 2018 году составляет 7/35 (целевое значение – 2/30).</w:t>
      </w:r>
    </w:p>
    <w:p w14:paraId="1ADFE0C0" w14:textId="77777777" w:rsidR="006D058D" w:rsidRPr="009808C7" w:rsidRDefault="006D058D" w:rsidP="006D058D">
      <w:pPr>
        <w:spacing w:after="0" w:line="240" w:lineRule="auto"/>
        <w:ind w:firstLine="709"/>
        <w:jc w:val="both"/>
        <w:rPr>
          <w:rFonts w:ascii="Times New Roman" w:eastAsia="Times New Roman" w:hAnsi="Times New Roman" w:cs="Times New Roman"/>
          <w:b/>
          <w:sz w:val="28"/>
          <w:szCs w:val="28"/>
          <w:lang w:eastAsia="ru-RU"/>
        </w:rPr>
      </w:pPr>
    </w:p>
    <w:p w14:paraId="19BDEA9D" w14:textId="77777777" w:rsidR="006D058D" w:rsidRPr="009808C7" w:rsidRDefault="006D058D" w:rsidP="006D058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25DE39BE"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Ключевыми проблемами развития конкуренции, выявленными в ходе проведения мониторинга, анализа статистических данных, по прежнем остаются:</w:t>
      </w:r>
    </w:p>
    <w:p w14:paraId="5959E40C" w14:textId="77777777" w:rsidR="006D058D" w:rsidRPr="009808C7" w:rsidRDefault="006D058D" w:rsidP="008B0D4B">
      <w:pPr>
        <w:widowControl w:val="0"/>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территориальная неравномерность структуры негосударственного коммерческого сектора рынка услуг в сфере культуры (полное его отсутствие в семи муниципальных районах);</w:t>
      </w:r>
    </w:p>
    <w:p w14:paraId="688E78C6" w14:textId="77777777" w:rsidR="006D058D" w:rsidRDefault="006D058D" w:rsidP="008B0D4B">
      <w:pPr>
        <w:widowControl w:val="0"/>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высокий спрос на услуги кинопрокатных организаций на территории всего региона за исключением краевого центра;</w:t>
      </w:r>
    </w:p>
    <w:p w14:paraId="3CBC2AA8" w14:textId="59271880" w:rsidR="006D058D" w:rsidRDefault="006D058D" w:rsidP="008B0D4B">
      <w:pPr>
        <w:widowControl w:val="0"/>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высокие цены на услуги в условиях ограниченного предложения и низкой конкуренции;</w:t>
      </w:r>
      <w:r w:rsidR="00C33290">
        <w:rPr>
          <w:rFonts w:ascii="Times New Roman" w:eastAsia="Times New Roman" w:hAnsi="Times New Roman" w:cs="Times New Roman"/>
          <w:sz w:val="28"/>
          <w:szCs w:val="28"/>
          <w:lang w:eastAsia="ru-RU"/>
        </w:rPr>
        <w:t xml:space="preserve"> </w:t>
      </w:r>
    </w:p>
    <w:p w14:paraId="19BD49FF" w14:textId="77777777" w:rsidR="006D058D" w:rsidRPr="009808C7" w:rsidRDefault="006D058D" w:rsidP="008B0D4B">
      <w:pPr>
        <w:widowControl w:val="0"/>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наличие неудовлетворенного спроса на услуги профессионального концертно-театрального обслуживания населения на территории большинства муниципальных районов (профессиональные концертно-театральные организации стационарно действуют только в краевой столице и столице Корякии – поселке Палана);</w:t>
      </w:r>
    </w:p>
    <w:p w14:paraId="0DCC82BF" w14:textId="77777777" w:rsidR="006D058D" w:rsidRPr="009808C7" w:rsidRDefault="006D058D" w:rsidP="008B0D4B">
      <w:pPr>
        <w:widowControl w:val="0"/>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наличие неудовлетворенного спроса на услуги зоопарков (в бюджетном секторе представлен только один муниципальный зоопарк, расположенный в Елизовском муниципальном районе, и два коммерческих контактных зоопарка работают в Петропавловске-Камчатском);</w:t>
      </w:r>
    </w:p>
    <w:p w14:paraId="79C09B52" w14:textId="77777777" w:rsidR="006D058D" w:rsidRPr="009B2504" w:rsidRDefault="006D058D" w:rsidP="008B0D4B">
      <w:pPr>
        <w:widowControl w:val="0"/>
        <w:numPr>
          <w:ilvl w:val="0"/>
          <w:numId w:val="8"/>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недостаточное количество выставочных площадей, в связи с чем значительная часть музейных фондов не может быть продемонстрирована населению.</w:t>
      </w:r>
    </w:p>
    <w:p w14:paraId="6D1392FF" w14:textId="77777777" w:rsidR="006D058D" w:rsidRPr="009808C7" w:rsidRDefault="006D058D" w:rsidP="006D058D">
      <w:pPr>
        <w:widowControl w:val="0"/>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Причина указанных проблем связана с географическими и территориально-демографическими особенностями региона. Значительная удаленность большинства населенных пунктов от краевого центра и недостаточно развитая логистика представляет сложности не только для создания необходимых объектов инфраструктуры, но подчас и для осуществления выездной гастрольной деятельности. Сфера культуры отличается мериторностью, спрос на услуги в сфере культуры со стороны ча</w:t>
      </w:r>
      <w:r w:rsidRPr="009808C7">
        <w:rPr>
          <w:rFonts w:ascii="Times New Roman" w:eastAsia="Times New Roman" w:hAnsi="Times New Roman" w:cs="Times New Roman"/>
          <w:sz w:val="28"/>
          <w:szCs w:val="28"/>
          <w:lang w:eastAsia="ru-RU"/>
        </w:rPr>
        <w:softHyphen/>
        <w:t xml:space="preserve">стных лиц отстает от «желаемого обществом» и стимулируется государством. </w:t>
      </w:r>
      <w:r w:rsidRPr="009808C7">
        <w:rPr>
          <w:rFonts w:ascii="Times New Roman" w:eastAsia="Times New Roman" w:hAnsi="Times New Roman" w:cs="Times New Roman"/>
          <w:sz w:val="28"/>
          <w:szCs w:val="28"/>
          <w:lang w:eastAsia="ru-RU"/>
        </w:rPr>
        <w:lastRenderedPageBreak/>
        <w:t xml:space="preserve">В таких условиях сфера культуры в целом не отличается привлекательностью для потенциального инвестирования со стороны коммерческого сектора. </w:t>
      </w:r>
    </w:p>
    <w:p w14:paraId="22FB245E" w14:textId="77777777" w:rsidR="006D058D" w:rsidRDefault="006D058D" w:rsidP="006D058D">
      <w:pPr>
        <w:widowControl w:val="0"/>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9808C7">
        <w:rPr>
          <w:rFonts w:ascii="Times New Roman" w:eastAsia="Times New Roman" w:hAnsi="Times New Roman" w:cs="Times New Roman"/>
          <w:sz w:val="28"/>
          <w:szCs w:val="28"/>
          <w:lang w:eastAsia="ru-RU"/>
        </w:rPr>
        <w:t>Бизнес в сфере культуры – это безусловно социальное предпринимательство, но данный термин с точки нормативно-правового регулирования недостаточно определён, не ясна методика оценки и мер поддержки такого вида предпринимательства. Очевидно, что социальное предпринимательство, в отличии от обычной коммерческой деятельности, нацелено не столько на извлечение прибыли, сколько на создание стабильного автономного хозяйствующего субъекта, деятельность которого решает острые социальные задачи. Именно наличием успешной хозяйственной деятельности социальное предпринимательство ключевым образом отличается от социально-ориентированных некоммерческих организаций, решающих важные общественные задачи преимущественно за счет средств бюджетных субсидий и грантов. И меры поддержки такого вида предпринимательства должны отличаться от поддержки предпринимательства в целом. Они должны охватывать помимо возможности субсидирования и грантовой поддержки со стороны публичной власти преимущественный доступ к государственной и муниципальной недвижимости, пригодной для осуществления выбранной деятельности, налоговые преференции, пониженные тарифы на энергоносители и услуги связи, возможность исполнения государственных (муниципальных) заданий наравне с учреждениями. Но для применения таких мер поддержки необходимо точное определение на федеральном уровне, по каким критериям та или иная организация признается социальным предпринимательством.</w:t>
      </w:r>
    </w:p>
    <w:p w14:paraId="59025DCC" w14:textId="77777777" w:rsidR="00B61E4E" w:rsidRPr="00B61E4E" w:rsidRDefault="00B61E4E" w:rsidP="00891359">
      <w:pPr>
        <w:spacing w:after="0" w:line="240" w:lineRule="auto"/>
        <w:ind w:firstLine="709"/>
        <w:jc w:val="both"/>
        <w:rPr>
          <w:rFonts w:ascii="Times New Roman" w:eastAsia="Times New Roman" w:hAnsi="Times New Roman" w:cs="Times New Roman"/>
          <w:b/>
          <w:sz w:val="28"/>
          <w:szCs w:val="28"/>
          <w:lang w:eastAsia="ru-RU"/>
        </w:rPr>
      </w:pPr>
    </w:p>
    <w:p w14:paraId="00911269" w14:textId="1EF75D01" w:rsidR="00B61E4E" w:rsidRPr="00F160F1" w:rsidRDefault="00B61E4E" w:rsidP="00F160F1">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В целях развития социального предпринимательства в настоящее время Агентством инвестиций и предпринимательства разраб</w:t>
      </w:r>
      <w:r w:rsidR="00F160F1" w:rsidRPr="00F160F1">
        <w:rPr>
          <w:rFonts w:ascii="Times New Roman" w:eastAsia="Times New Roman" w:hAnsi="Times New Roman" w:cs="Times New Roman"/>
          <w:sz w:val="28"/>
          <w:szCs w:val="28"/>
          <w:lang w:eastAsia="ru-RU"/>
        </w:rPr>
        <w:t>отан</w:t>
      </w:r>
      <w:r w:rsidRPr="00F160F1">
        <w:rPr>
          <w:rFonts w:ascii="Times New Roman" w:eastAsia="Times New Roman" w:hAnsi="Times New Roman" w:cs="Times New Roman"/>
          <w:sz w:val="28"/>
          <w:szCs w:val="28"/>
          <w:lang w:eastAsia="ru-RU"/>
        </w:rPr>
        <w:t xml:space="preserve"> порядок и условия предоставления субсидий субъектам социального предпринимательства - субъектам МСП, осуществляющим деятельность в социальной сфере, направленную на достижение общественно-полезных целей.</w:t>
      </w:r>
    </w:p>
    <w:p w14:paraId="587C07DB" w14:textId="77777777" w:rsidR="00B61E4E" w:rsidRPr="00F160F1" w:rsidRDefault="00B61E4E" w:rsidP="00F160F1">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Также в 2018 году привлечены средства федерального бюджета на создание в Камчатском крае Центра инноваций социальной сферы (далее - Центр).</w:t>
      </w:r>
    </w:p>
    <w:p w14:paraId="294641DD" w14:textId="4FD04288" w:rsidR="00B61E4E" w:rsidRPr="00C155CE" w:rsidRDefault="00B61E4E" w:rsidP="00F160F1">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Деятельность созда</w:t>
      </w:r>
      <w:r w:rsidR="00F160F1" w:rsidRPr="00F160F1">
        <w:rPr>
          <w:rFonts w:ascii="Times New Roman" w:eastAsia="Times New Roman" w:hAnsi="Times New Roman" w:cs="Times New Roman"/>
          <w:sz w:val="28"/>
          <w:szCs w:val="28"/>
          <w:lang w:eastAsia="ru-RU"/>
        </w:rPr>
        <w:t>нного</w:t>
      </w:r>
      <w:r w:rsidRPr="00F160F1">
        <w:rPr>
          <w:rFonts w:ascii="Times New Roman" w:eastAsia="Times New Roman" w:hAnsi="Times New Roman" w:cs="Times New Roman"/>
          <w:sz w:val="28"/>
          <w:szCs w:val="28"/>
          <w:lang w:eastAsia="ru-RU"/>
        </w:rPr>
        <w:t xml:space="preserve"> Центра направлена на оказание информационно-аналитической, консультационной и организационной поддержки субъектам социального предпринимательства. Основные задачи и направления деятельности Центра описаны в п. 2.</w:t>
      </w:r>
      <w:r w:rsidR="000D08AA" w:rsidRPr="00F160F1">
        <w:rPr>
          <w:rFonts w:ascii="Times New Roman" w:eastAsia="Times New Roman" w:hAnsi="Times New Roman" w:cs="Times New Roman"/>
          <w:sz w:val="28"/>
          <w:szCs w:val="28"/>
          <w:lang w:eastAsia="ru-RU"/>
        </w:rPr>
        <w:t>2.</w:t>
      </w:r>
      <w:r w:rsidRPr="00F160F1">
        <w:rPr>
          <w:rFonts w:ascii="Times New Roman" w:eastAsia="Times New Roman" w:hAnsi="Times New Roman" w:cs="Times New Roman"/>
          <w:sz w:val="28"/>
          <w:szCs w:val="28"/>
          <w:lang w:eastAsia="ru-RU"/>
        </w:rPr>
        <w:t xml:space="preserve">6 настоящего </w:t>
      </w:r>
      <w:r w:rsidR="000D08AA" w:rsidRPr="00F160F1">
        <w:rPr>
          <w:rFonts w:ascii="Times New Roman" w:eastAsia="Times New Roman" w:hAnsi="Times New Roman" w:cs="Times New Roman"/>
          <w:sz w:val="28"/>
          <w:szCs w:val="28"/>
          <w:lang w:eastAsia="ru-RU"/>
        </w:rPr>
        <w:t>Доклада</w:t>
      </w:r>
      <w:r w:rsidRPr="00F160F1">
        <w:rPr>
          <w:rFonts w:ascii="Times New Roman" w:eastAsia="Times New Roman" w:hAnsi="Times New Roman" w:cs="Times New Roman"/>
          <w:sz w:val="28"/>
          <w:szCs w:val="28"/>
          <w:lang w:eastAsia="ru-RU"/>
        </w:rPr>
        <w:t>.</w:t>
      </w:r>
    </w:p>
    <w:p w14:paraId="20CD3853" w14:textId="77777777" w:rsidR="00300573" w:rsidRPr="00C155CE" w:rsidRDefault="00300573" w:rsidP="00F160F1">
      <w:pPr>
        <w:spacing w:after="0" w:line="240" w:lineRule="auto"/>
        <w:ind w:firstLine="567"/>
        <w:jc w:val="both"/>
        <w:rPr>
          <w:rFonts w:ascii="Times New Roman" w:hAnsi="Times New Roman" w:cs="Times New Roman"/>
          <w:sz w:val="28"/>
          <w:szCs w:val="28"/>
        </w:rPr>
      </w:pPr>
    </w:p>
    <w:p w14:paraId="4E0912E6" w14:textId="3BEB8A66" w:rsidR="00AB39CA" w:rsidRPr="00D170BC" w:rsidRDefault="00AB39CA" w:rsidP="00F160F1">
      <w:pPr>
        <w:pStyle w:val="3"/>
        <w:ind w:firstLine="709"/>
        <w:jc w:val="both"/>
        <w:rPr>
          <w:rFonts w:ascii="Times New Roman" w:hAnsi="Times New Roman" w:cs="Times New Roman"/>
          <w:sz w:val="28"/>
          <w:szCs w:val="28"/>
        </w:rPr>
      </w:pPr>
      <w:bookmarkStart w:id="13" w:name="_Toc3045883"/>
      <w:r w:rsidRPr="00685EC0">
        <w:rPr>
          <w:rFonts w:ascii="Times New Roman" w:hAnsi="Times New Roman" w:cs="Times New Roman"/>
          <w:sz w:val="28"/>
          <w:szCs w:val="28"/>
        </w:rPr>
        <w:t>2.2.8. Рынок услуг жилищно-коммунального хозяйства</w:t>
      </w:r>
      <w:bookmarkEnd w:id="13"/>
    </w:p>
    <w:p w14:paraId="4D26DA58" w14:textId="7BF688D0" w:rsidR="008820C8" w:rsidRDefault="008820C8" w:rsidP="00300573">
      <w:pPr>
        <w:shd w:val="clear" w:color="auto" w:fill="FFFFFF"/>
        <w:spacing w:before="120" w:after="240"/>
        <w:ind w:firstLine="851"/>
        <w:contextualSpacing/>
        <w:jc w:val="both"/>
        <w:rPr>
          <w:rFonts w:ascii="Times New Roman" w:hAnsi="Times New Roman" w:cs="Times New Roman"/>
          <w:bCs/>
          <w:color w:val="000000" w:themeColor="text1"/>
          <w:sz w:val="28"/>
          <w:szCs w:val="28"/>
        </w:rPr>
      </w:pPr>
      <w:r w:rsidRPr="003B5C0D">
        <w:rPr>
          <w:rFonts w:ascii="Times New Roman" w:hAnsi="Times New Roman" w:cs="Times New Roman"/>
          <w:b/>
          <w:sz w:val="28"/>
          <w:szCs w:val="28"/>
        </w:rPr>
        <w:t>Структурные показатели</w:t>
      </w:r>
    </w:p>
    <w:p w14:paraId="53BC6EB3" w14:textId="77777777" w:rsidR="00CD14AD" w:rsidRPr="00B23D50" w:rsidRDefault="00CD14AD" w:rsidP="00CD14AD">
      <w:pPr>
        <w:shd w:val="clear" w:color="auto" w:fill="FFFFFF"/>
        <w:spacing w:before="240" w:after="0" w:line="240" w:lineRule="auto"/>
        <w:ind w:firstLine="709"/>
        <w:contextualSpacing/>
        <w:jc w:val="both"/>
        <w:rPr>
          <w:rFonts w:ascii="Times New Roman" w:hAnsi="Times New Roman" w:cs="Times New Roman"/>
          <w:bCs/>
          <w:color w:val="000000" w:themeColor="text1"/>
          <w:sz w:val="28"/>
          <w:szCs w:val="28"/>
        </w:rPr>
      </w:pPr>
      <w:r w:rsidRPr="00B23D50">
        <w:rPr>
          <w:rFonts w:ascii="Times New Roman" w:hAnsi="Times New Roman" w:cs="Times New Roman"/>
          <w:bCs/>
          <w:color w:val="000000" w:themeColor="text1"/>
          <w:sz w:val="28"/>
          <w:szCs w:val="28"/>
        </w:rPr>
        <w:t>Жилищно-коммунальные услуги — это услуги, доводимые до потребителя, проживающего в жилищном фонде, для обеспечения комфортных условий жизни.</w:t>
      </w:r>
    </w:p>
    <w:p w14:paraId="7EEFBAF4" w14:textId="77777777" w:rsidR="00CD14AD" w:rsidRPr="00B23D50" w:rsidRDefault="00CD14AD" w:rsidP="00CD14AD">
      <w:pPr>
        <w:shd w:val="clear" w:color="auto" w:fill="FFFFFF"/>
        <w:spacing w:after="0" w:line="240" w:lineRule="auto"/>
        <w:ind w:firstLine="709"/>
        <w:contextualSpacing/>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lastRenderedPageBreak/>
        <w:t>Данный рынок включает в себя ряд сегментов, таких как: содержание и ремонт жилого фонда; водоснабжение и водоотведение; электро-, газо-, теплоснабжение; вывоз и утилизация твердых коммунальных отходов, с различной степенью развития конкурентных отношений. Таким образом, на рынке жилищно-коммунального услуг можно выделить как конкурентные, так и монопольные сегменты.</w:t>
      </w:r>
    </w:p>
    <w:p w14:paraId="4DE416C7" w14:textId="77777777" w:rsidR="00CD14AD" w:rsidRPr="00B23D50" w:rsidRDefault="00CD14AD" w:rsidP="00CD14AD">
      <w:pPr>
        <w:tabs>
          <w:tab w:val="left" w:pos="945"/>
        </w:tabs>
        <w:spacing w:after="0" w:line="240" w:lineRule="auto"/>
        <w:ind w:firstLine="709"/>
        <w:contextualSpacing/>
        <w:jc w:val="both"/>
        <w:rPr>
          <w:rFonts w:ascii="Times New Roman" w:hAnsi="Times New Roman"/>
          <w:sz w:val="28"/>
          <w:szCs w:val="28"/>
        </w:rPr>
      </w:pPr>
      <w:r w:rsidRPr="00B23D50">
        <w:rPr>
          <w:rFonts w:ascii="Times New Roman" w:hAnsi="Times New Roman"/>
          <w:sz w:val="28"/>
          <w:szCs w:val="28"/>
        </w:rPr>
        <w:t>К конкурентным сферам относятся следующие виды деятельности:</w:t>
      </w:r>
    </w:p>
    <w:p w14:paraId="424ABF1D" w14:textId="77777777" w:rsidR="00CD14AD" w:rsidRPr="00B23D50" w:rsidRDefault="00CD14AD" w:rsidP="00CD14AD">
      <w:pPr>
        <w:tabs>
          <w:tab w:val="left" w:pos="945"/>
        </w:tabs>
        <w:spacing w:after="0" w:line="240" w:lineRule="auto"/>
        <w:ind w:firstLine="709"/>
        <w:contextualSpacing/>
        <w:jc w:val="both"/>
        <w:rPr>
          <w:rFonts w:ascii="Times New Roman" w:hAnsi="Times New Roman"/>
          <w:sz w:val="28"/>
          <w:szCs w:val="28"/>
        </w:rPr>
      </w:pPr>
      <w:r w:rsidRPr="00B23D50">
        <w:rPr>
          <w:rFonts w:ascii="Times New Roman" w:hAnsi="Times New Roman"/>
          <w:sz w:val="28"/>
          <w:szCs w:val="28"/>
        </w:rPr>
        <w:t>- управление многоквартирными домами;</w:t>
      </w:r>
    </w:p>
    <w:p w14:paraId="489287D0" w14:textId="77777777" w:rsidR="00CD14AD" w:rsidRPr="00B23D50" w:rsidRDefault="00CD14AD" w:rsidP="00CD14AD">
      <w:pPr>
        <w:tabs>
          <w:tab w:val="left" w:pos="945"/>
        </w:tabs>
        <w:spacing w:after="0" w:line="240" w:lineRule="auto"/>
        <w:ind w:firstLine="709"/>
        <w:contextualSpacing/>
        <w:jc w:val="both"/>
        <w:rPr>
          <w:rFonts w:ascii="Times New Roman" w:hAnsi="Times New Roman"/>
          <w:sz w:val="28"/>
          <w:szCs w:val="28"/>
        </w:rPr>
      </w:pPr>
      <w:r w:rsidRPr="00B23D50">
        <w:rPr>
          <w:rFonts w:ascii="Times New Roman" w:hAnsi="Times New Roman"/>
          <w:sz w:val="28"/>
          <w:szCs w:val="28"/>
        </w:rPr>
        <w:t>- содержание и ремонт общего имущества в многоквартирных домах.</w:t>
      </w:r>
    </w:p>
    <w:p w14:paraId="38710CF5" w14:textId="77777777" w:rsidR="00CD14AD" w:rsidRPr="00B23D50" w:rsidRDefault="00CD14AD" w:rsidP="00CD14AD">
      <w:pPr>
        <w:tabs>
          <w:tab w:val="left" w:pos="945"/>
        </w:tabs>
        <w:spacing w:after="0" w:line="240" w:lineRule="auto"/>
        <w:ind w:firstLine="709"/>
        <w:contextualSpacing/>
        <w:jc w:val="both"/>
        <w:rPr>
          <w:rFonts w:ascii="Times New Roman" w:hAnsi="Times New Roman"/>
          <w:sz w:val="28"/>
          <w:szCs w:val="28"/>
        </w:rPr>
      </w:pPr>
      <w:r w:rsidRPr="00B23D50">
        <w:rPr>
          <w:rFonts w:ascii="Times New Roman" w:hAnsi="Times New Roman"/>
          <w:sz w:val="28"/>
          <w:szCs w:val="28"/>
        </w:rPr>
        <w:t>К монопольной сфере с низким уровнем развития конкуренции можно отнести объекты инженерной инфраструктуры:</w:t>
      </w:r>
    </w:p>
    <w:p w14:paraId="640AD709" w14:textId="77777777" w:rsidR="00CD14AD" w:rsidRPr="00B23D50" w:rsidRDefault="00CD14AD" w:rsidP="00CD14AD">
      <w:pPr>
        <w:tabs>
          <w:tab w:val="left" w:pos="945"/>
        </w:tabs>
        <w:spacing w:after="0" w:line="240" w:lineRule="auto"/>
        <w:ind w:firstLine="709"/>
        <w:contextualSpacing/>
        <w:jc w:val="both"/>
        <w:rPr>
          <w:rFonts w:ascii="Times New Roman" w:hAnsi="Times New Roman"/>
          <w:sz w:val="28"/>
          <w:szCs w:val="28"/>
        </w:rPr>
      </w:pPr>
      <w:r w:rsidRPr="00B23D50">
        <w:rPr>
          <w:rFonts w:ascii="Times New Roman" w:hAnsi="Times New Roman"/>
          <w:sz w:val="28"/>
          <w:szCs w:val="28"/>
        </w:rPr>
        <w:t>- теплоснабжение;</w:t>
      </w:r>
    </w:p>
    <w:p w14:paraId="0EE871C7" w14:textId="77777777" w:rsidR="00CD14AD" w:rsidRPr="00B23D50" w:rsidRDefault="00CD14AD" w:rsidP="00CD14AD">
      <w:pPr>
        <w:tabs>
          <w:tab w:val="left" w:pos="945"/>
        </w:tabs>
        <w:spacing w:after="0" w:line="240" w:lineRule="auto"/>
        <w:ind w:firstLine="709"/>
        <w:contextualSpacing/>
        <w:jc w:val="both"/>
        <w:rPr>
          <w:rFonts w:ascii="Times New Roman" w:hAnsi="Times New Roman"/>
          <w:sz w:val="28"/>
          <w:szCs w:val="28"/>
        </w:rPr>
      </w:pPr>
      <w:r w:rsidRPr="00B23D50">
        <w:rPr>
          <w:rFonts w:ascii="Times New Roman" w:hAnsi="Times New Roman"/>
          <w:sz w:val="28"/>
          <w:szCs w:val="28"/>
        </w:rPr>
        <w:t>- электроснабжение;</w:t>
      </w:r>
    </w:p>
    <w:p w14:paraId="06619C4A" w14:textId="77777777" w:rsidR="00CD14AD" w:rsidRPr="00B23D50" w:rsidRDefault="00CD14AD" w:rsidP="00CD14AD">
      <w:pPr>
        <w:tabs>
          <w:tab w:val="left" w:pos="945"/>
        </w:tabs>
        <w:spacing w:after="0" w:line="240" w:lineRule="auto"/>
        <w:ind w:firstLine="709"/>
        <w:contextualSpacing/>
        <w:jc w:val="both"/>
        <w:rPr>
          <w:rFonts w:ascii="Times New Roman" w:hAnsi="Times New Roman"/>
          <w:sz w:val="28"/>
          <w:szCs w:val="28"/>
        </w:rPr>
      </w:pPr>
      <w:r w:rsidRPr="00B23D50">
        <w:rPr>
          <w:rFonts w:ascii="Times New Roman" w:hAnsi="Times New Roman"/>
          <w:sz w:val="28"/>
          <w:szCs w:val="28"/>
        </w:rPr>
        <w:t>- водоснабжение и водоотведение.</w:t>
      </w:r>
    </w:p>
    <w:p w14:paraId="69B570D0" w14:textId="14D0D905" w:rsidR="00CD14AD" w:rsidRPr="00B23D50" w:rsidRDefault="00CD14AD" w:rsidP="00CD14AD">
      <w:pPr>
        <w:tabs>
          <w:tab w:val="left" w:pos="945"/>
        </w:tabs>
        <w:spacing w:after="0" w:line="240" w:lineRule="auto"/>
        <w:ind w:firstLine="709"/>
        <w:contextualSpacing/>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В Камчатском крае в сфере жилищно-коммунальных услуг осуществляют свою деятельность 235 предприятий, что на 4,4% больше по сравнению с предыдущим периодом, в том числе в области: теплоснабжения</w:t>
      </w:r>
      <w:r w:rsidR="00C33290">
        <w:rPr>
          <w:rFonts w:ascii="Times New Roman" w:hAnsi="Times New Roman"/>
          <w:color w:val="000000" w:themeColor="text1"/>
          <w:sz w:val="28"/>
          <w:szCs w:val="28"/>
        </w:rPr>
        <w:t xml:space="preserve"> </w:t>
      </w:r>
      <w:r w:rsidRPr="00B23D50">
        <w:rPr>
          <w:rFonts w:ascii="Times New Roman" w:hAnsi="Times New Roman"/>
          <w:color w:val="000000" w:themeColor="text1"/>
          <w:sz w:val="28"/>
          <w:szCs w:val="28"/>
        </w:rPr>
        <w:t>- 20 единиц, электроснабжения – 10, водоснабжения и водоотведения -</w:t>
      </w:r>
      <w:r w:rsidR="00C33290">
        <w:rPr>
          <w:rFonts w:ascii="Times New Roman" w:hAnsi="Times New Roman"/>
          <w:color w:val="000000" w:themeColor="text1"/>
          <w:sz w:val="28"/>
          <w:szCs w:val="28"/>
        </w:rPr>
        <w:t xml:space="preserve"> </w:t>
      </w:r>
      <w:r w:rsidRPr="00B23D50">
        <w:rPr>
          <w:rFonts w:ascii="Times New Roman" w:hAnsi="Times New Roman"/>
          <w:color w:val="000000" w:themeColor="text1"/>
          <w:sz w:val="28"/>
          <w:szCs w:val="28"/>
        </w:rPr>
        <w:t>16, содержания и ремонт жилищного фонда – 33, управления многоквартирными домами – 126, многоотраслевые организации – 24, газоснабжение – 1, утилизация твердых коммунальных отходов</w:t>
      </w:r>
      <w:r w:rsidR="00C33290">
        <w:rPr>
          <w:rFonts w:ascii="Times New Roman" w:hAnsi="Times New Roman"/>
          <w:color w:val="000000" w:themeColor="text1"/>
          <w:sz w:val="28"/>
          <w:szCs w:val="28"/>
        </w:rPr>
        <w:t xml:space="preserve"> </w:t>
      </w:r>
      <w:r w:rsidRPr="00B23D50">
        <w:rPr>
          <w:rFonts w:ascii="Times New Roman" w:hAnsi="Times New Roman"/>
          <w:color w:val="000000" w:themeColor="text1"/>
          <w:sz w:val="28"/>
          <w:szCs w:val="28"/>
        </w:rPr>
        <w:t>- 5 (сведения за 1 полугодие 2018 года по форме статистической отчетности 22-ЖКХ (реформа)).</w:t>
      </w:r>
    </w:p>
    <w:p w14:paraId="70B5C2A9" w14:textId="77777777" w:rsidR="00CD14AD" w:rsidRPr="00B23D50" w:rsidRDefault="00CD14AD" w:rsidP="00CD14AD">
      <w:pPr>
        <w:tabs>
          <w:tab w:val="left" w:pos="945"/>
        </w:tabs>
        <w:spacing w:after="0" w:line="240" w:lineRule="auto"/>
        <w:ind w:firstLine="709"/>
        <w:contextualSpacing/>
        <w:jc w:val="both"/>
        <w:rPr>
          <w:rFonts w:ascii="Times New Roman" w:hAnsi="Times New Roman"/>
          <w:color w:val="000000" w:themeColor="text1"/>
          <w:sz w:val="28"/>
          <w:szCs w:val="28"/>
        </w:rPr>
      </w:pPr>
    </w:p>
    <w:p w14:paraId="07F9CB34" w14:textId="7C46D355" w:rsidR="00CD14AD" w:rsidRPr="00B23D50" w:rsidRDefault="00F07D2E" w:rsidP="00CD14AD">
      <w:pPr>
        <w:widowControl w:val="0"/>
        <w:spacing w:after="0" w:line="240" w:lineRule="auto"/>
        <w:ind w:firstLine="708"/>
        <w:jc w:val="right"/>
      </w:pPr>
      <w:r>
        <w:rPr>
          <w:rFonts w:ascii="Times New Roman" w:eastAsia="Times New Roman" w:hAnsi="Times New Roman" w:cs="Times New Roman"/>
          <w:sz w:val="24"/>
          <w:szCs w:val="24"/>
          <w:lang w:eastAsia="ru-RU"/>
        </w:rPr>
        <w:t>Таблица 2.2.40</w:t>
      </w:r>
      <w:r w:rsidR="00CD14AD" w:rsidRPr="00B23D50">
        <w:t xml:space="preserve"> </w:t>
      </w:r>
    </w:p>
    <w:p w14:paraId="76AB5C53" w14:textId="77777777" w:rsidR="00F07D2E" w:rsidRDefault="00F07D2E" w:rsidP="00CD14AD">
      <w:pPr>
        <w:widowControl w:val="0"/>
        <w:spacing w:after="0" w:line="240" w:lineRule="auto"/>
        <w:ind w:firstLine="708"/>
        <w:jc w:val="center"/>
        <w:rPr>
          <w:rFonts w:ascii="Times New Roman" w:eastAsia="Times New Roman" w:hAnsi="Times New Roman" w:cs="Times New Roman"/>
          <w:sz w:val="24"/>
          <w:szCs w:val="24"/>
          <w:lang w:eastAsia="ru-RU"/>
        </w:rPr>
      </w:pPr>
    </w:p>
    <w:p w14:paraId="14F53C78" w14:textId="77777777" w:rsidR="00CD14AD" w:rsidRPr="00B23D50" w:rsidRDefault="00CD14AD" w:rsidP="00CD14AD">
      <w:pPr>
        <w:widowControl w:val="0"/>
        <w:spacing w:after="0" w:line="240" w:lineRule="auto"/>
        <w:ind w:firstLine="708"/>
        <w:jc w:val="center"/>
        <w:rPr>
          <w:rFonts w:ascii="Times New Roman" w:eastAsia="Times New Roman" w:hAnsi="Times New Roman" w:cs="Times New Roman"/>
          <w:sz w:val="24"/>
          <w:szCs w:val="24"/>
          <w:lang w:eastAsia="ru-RU"/>
        </w:rPr>
      </w:pPr>
      <w:r w:rsidRPr="00B23D50">
        <w:rPr>
          <w:rFonts w:ascii="Times New Roman" w:eastAsia="Times New Roman" w:hAnsi="Times New Roman" w:cs="Times New Roman"/>
          <w:sz w:val="24"/>
          <w:szCs w:val="24"/>
          <w:lang w:eastAsia="ru-RU"/>
        </w:rPr>
        <w:t>Рынок услуг жилищно-коммунального хозяйства</w:t>
      </w:r>
    </w:p>
    <w:p w14:paraId="1F1D9260" w14:textId="77777777" w:rsidR="00CD14AD" w:rsidRPr="00B23D50" w:rsidRDefault="00CD14AD" w:rsidP="00CD14AD">
      <w:pPr>
        <w:widowControl w:val="0"/>
        <w:spacing w:after="0" w:line="240" w:lineRule="auto"/>
        <w:ind w:firstLine="708"/>
        <w:jc w:val="center"/>
        <w:rPr>
          <w:rFonts w:ascii="Times New Roman" w:eastAsia="Times New Roman" w:hAnsi="Times New Roman" w:cs="Times New Roman"/>
          <w:sz w:val="24"/>
          <w:szCs w:val="24"/>
          <w:lang w:eastAsia="ru-RU"/>
        </w:rPr>
      </w:pPr>
    </w:p>
    <w:tbl>
      <w:tblPr>
        <w:tblStyle w:val="a3"/>
        <w:tblW w:w="9448" w:type="dxa"/>
        <w:tblInd w:w="-147" w:type="dxa"/>
        <w:tblLayout w:type="fixed"/>
        <w:tblLook w:val="04A0" w:firstRow="1" w:lastRow="0" w:firstColumn="1" w:lastColumn="0" w:noHBand="0" w:noVBand="1"/>
      </w:tblPr>
      <w:tblGrid>
        <w:gridCol w:w="2977"/>
        <w:gridCol w:w="1701"/>
        <w:gridCol w:w="1701"/>
        <w:gridCol w:w="1560"/>
        <w:gridCol w:w="1509"/>
      </w:tblGrid>
      <w:tr w:rsidR="00CD14AD" w:rsidRPr="00B23D50" w14:paraId="78421D09" w14:textId="77777777" w:rsidTr="007E266E">
        <w:tc>
          <w:tcPr>
            <w:tcW w:w="2977" w:type="dxa"/>
            <w:vMerge w:val="restart"/>
          </w:tcPr>
          <w:p w14:paraId="4C852AFD" w14:textId="77777777" w:rsidR="00CD14AD" w:rsidRPr="00B23D50" w:rsidRDefault="00CD14AD" w:rsidP="007E266E">
            <w:pPr>
              <w:tabs>
                <w:tab w:val="left" w:pos="945"/>
              </w:tabs>
              <w:contextualSpacing/>
              <w:jc w:val="both"/>
              <w:rPr>
                <w:rFonts w:ascii="Times New Roman" w:hAnsi="Times New Roman"/>
                <w:color w:val="000000" w:themeColor="text1"/>
                <w:sz w:val="28"/>
                <w:szCs w:val="28"/>
              </w:rPr>
            </w:pPr>
          </w:p>
        </w:tc>
        <w:tc>
          <w:tcPr>
            <w:tcW w:w="1701" w:type="dxa"/>
          </w:tcPr>
          <w:p w14:paraId="2BCF1C01"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2017 год</w:t>
            </w:r>
          </w:p>
        </w:tc>
        <w:tc>
          <w:tcPr>
            <w:tcW w:w="1701" w:type="dxa"/>
          </w:tcPr>
          <w:p w14:paraId="43722203"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2018 год</w:t>
            </w:r>
          </w:p>
        </w:tc>
        <w:tc>
          <w:tcPr>
            <w:tcW w:w="1560" w:type="dxa"/>
            <w:vMerge w:val="restart"/>
          </w:tcPr>
          <w:p w14:paraId="0C8FAA27"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Изменение по отношению к 2017 году, ед.</w:t>
            </w:r>
          </w:p>
        </w:tc>
        <w:tc>
          <w:tcPr>
            <w:tcW w:w="1509" w:type="dxa"/>
            <w:vMerge w:val="restart"/>
          </w:tcPr>
          <w:p w14:paraId="7E7F6491"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Изменение по отношению к 2017 году, %</w:t>
            </w:r>
          </w:p>
        </w:tc>
      </w:tr>
      <w:tr w:rsidR="00CD14AD" w:rsidRPr="00B23D50" w14:paraId="5EC1D48F" w14:textId="77777777" w:rsidTr="007E266E">
        <w:tc>
          <w:tcPr>
            <w:tcW w:w="2977" w:type="dxa"/>
            <w:vMerge/>
          </w:tcPr>
          <w:p w14:paraId="1B60E6F8" w14:textId="77777777" w:rsidR="00CD14AD" w:rsidRPr="00B23D50" w:rsidRDefault="00CD14AD" w:rsidP="007E266E">
            <w:pPr>
              <w:tabs>
                <w:tab w:val="left" w:pos="945"/>
              </w:tabs>
              <w:contextualSpacing/>
              <w:jc w:val="both"/>
              <w:rPr>
                <w:rFonts w:ascii="Times New Roman" w:hAnsi="Times New Roman"/>
                <w:color w:val="000000" w:themeColor="text1"/>
                <w:sz w:val="28"/>
                <w:szCs w:val="28"/>
              </w:rPr>
            </w:pPr>
          </w:p>
        </w:tc>
        <w:tc>
          <w:tcPr>
            <w:tcW w:w="1701" w:type="dxa"/>
          </w:tcPr>
          <w:p w14:paraId="6F8985F1"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Количество организаций, ед.</w:t>
            </w:r>
          </w:p>
        </w:tc>
        <w:tc>
          <w:tcPr>
            <w:tcW w:w="1701" w:type="dxa"/>
          </w:tcPr>
          <w:p w14:paraId="09E46431"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Количество организаций, ед.</w:t>
            </w:r>
          </w:p>
        </w:tc>
        <w:tc>
          <w:tcPr>
            <w:tcW w:w="1560" w:type="dxa"/>
            <w:vMerge/>
          </w:tcPr>
          <w:p w14:paraId="19E4662C" w14:textId="77777777" w:rsidR="00CD14AD" w:rsidRPr="00B23D50" w:rsidRDefault="00CD14AD" w:rsidP="007E266E">
            <w:pPr>
              <w:tabs>
                <w:tab w:val="left" w:pos="945"/>
              </w:tabs>
              <w:contextualSpacing/>
              <w:jc w:val="center"/>
              <w:rPr>
                <w:rFonts w:ascii="Times New Roman" w:hAnsi="Times New Roman"/>
                <w:color w:val="000000" w:themeColor="text1"/>
              </w:rPr>
            </w:pPr>
          </w:p>
        </w:tc>
        <w:tc>
          <w:tcPr>
            <w:tcW w:w="1509" w:type="dxa"/>
            <w:vMerge/>
          </w:tcPr>
          <w:p w14:paraId="6A306C91" w14:textId="77777777" w:rsidR="00CD14AD" w:rsidRPr="00B23D50" w:rsidRDefault="00CD14AD" w:rsidP="007E266E">
            <w:pPr>
              <w:tabs>
                <w:tab w:val="left" w:pos="945"/>
              </w:tabs>
              <w:contextualSpacing/>
              <w:jc w:val="center"/>
              <w:rPr>
                <w:rFonts w:ascii="Times New Roman" w:hAnsi="Times New Roman"/>
                <w:color w:val="000000" w:themeColor="text1"/>
              </w:rPr>
            </w:pPr>
          </w:p>
        </w:tc>
      </w:tr>
      <w:tr w:rsidR="00CD14AD" w:rsidRPr="00B23D50" w14:paraId="61202D7A" w14:textId="77777777" w:rsidTr="007E266E">
        <w:tc>
          <w:tcPr>
            <w:tcW w:w="2977" w:type="dxa"/>
          </w:tcPr>
          <w:p w14:paraId="4D0462A4"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Управление многоквартирными домами</w:t>
            </w:r>
          </w:p>
        </w:tc>
        <w:tc>
          <w:tcPr>
            <w:tcW w:w="1701" w:type="dxa"/>
          </w:tcPr>
          <w:p w14:paraId="3C490E9C"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119</w:t>
            </w:r>
          </w:p>
        </w:tc>
        <w:tc>
          <w:tcPr>
            <w:tcW w:w="1701" w:type="dxa"/>
          </w:tcPr>
          <w:p w14:paraId="59C25920"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126</w:t>
            </w:r>
          </w:p>
        </w:tc>
        <w:tc>
          <w:tcPr>
            <w:tcW w:w="1560" w:type="dxa"/>
          </w:tcPr>
          <w:p w14:paraId="0FE21464"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+7</w:t>
            </w:r>
          </w:p>
        </w:tc>
        <w:tc>
          <w:tcPr>
            <w:tcW w:w="1509" w:type="dxa"/>
          </w:tcPr>
          <w:p w14:paraId="6F350C27"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5,9</w:t>
            </w:r>
          </w:p>
        </w:tc>
      </w:tr>
      <w:tr w:rsidR="00CD14AD" w:rsidRPr="00B23D50" w14:paraId="48D18A38" w14:textId="77777777" w:rsidTr="007E266E">
        <w:tc>
          <w:tcPr>
            <w:tcW w:w="2977" w:type="dxa"/>
          </w:tcPr>
          <w:p w14:paraId="2A7D7E28"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Содержание и ремонт жилищного фонда</w:t>
            </w:r>
          </w:p>
        </w:tc>
        <w:tc>
          <w:tcPr>
            <w:tcW w:w="1701" w:type="dxa"/>
          </w:tcPr>
          <w:p w14:paraId="2B5DA065"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33</w:t>
            </w:r>
          </w:p>
        </w:tc>
        <w:tc>
          <w:tcPr>
            <w:tcW w:w="1701" w:type="dxa"/>
          </w:tcPr>
          <w:p w14:paraId="41DF10B1"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33</w:t>
            </w:r>
          </w:p>
        </w:tc>
        <w:tc>
          <w:tcPr>
            <w:tcW w:w="1560" w:type="dxa"/>
          </w:tcPr>
          <w:p w14:paraId="25903383"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0</w:t>
            </w:r>
          </w:p>
        </w:tc>
        <w:tc>
          <w:tcPr>
            <w:tcW w:w="1509" w:type="dxa"/>
          </w:tcPr>
          <w:p w14:paraId="281500EF"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0</w:t>
            </w:r>
          </w:p>
        </w:tc>
      </w:tr>
      <w:tr w:rsidR="00CD14AD" w:rsidRPr="00B23D50" w14:paraId="057639DD" w14:textId="77777777" w:rsidTr="007E266E">
        <w:tc>
          <w:tcPr>
            <w:tcW w:w="2977" w:type="dxa"/>
          </w:tcPr>
          <w:p w14:paraId="29B0656E"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Электроснабжение</w:t>
            </w:r>
          </w:p>
        </w:tc>
        <w:tc>
          <w:tcPr>
            <w:tcW w:w="1701" w:type="dxa"/>
          </w:tcPr>
          <w:p w14:paraId="6F2FF3B1"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9</w:t>
            </w:r>
          </w:p>
        </w:tc>
        <w:tc>
          <w:tcPr>
            <w:tcW w:w="1701" w:type="dxa"/>
          </w:tcPr>
          <w:p w14:paraId="1DA4B920"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10</w:t>
            </w:r>
          </w:p>
        </w:tc>
        <w:tc>
          <w:tcPr>
            <w:tcW w:w="1560" w:type="dxa"/>
          </w:tcPr>
          <w:p w14:paraId="535EC2C9"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w:t>
            </w:r>
          </w:p>
        </w:tc>
        <w:tc>
          <w:tcPr>
            <w:tcW w:w="1509" w:type="dxa"/>
          </w:tcPr>
          <w:p w14:paraId="756381C4"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+10</w:t>
            </w:r>
          </w:p>
        </w:tc>
      </w:tr>
      <w:tr w:rsidR="00CD14AD" w:rsidRPr="00B23D50" w14:paraId="7725EBCC" w14:textId="77777777" w:rsidTr="007E266E">
        <w:tc>
          <w:tcPr>
            <w:tcW w:w="2977" w:type="dxa"/>
          </w:tcPr>
          <w:p w14:paraId="239677ED"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Теплоснабжение</w:t>
            </w:r>
          </w:p>
        </w:tc>
        <w:tc>
          <w:tcPr>
            <w:tcW w:w="1701" w:type="dxa"/>
          </w:tcPr>
          <w:p w14:paraId="5E83921E"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19</w:t>
            </w:r>
          </w:p>
        </w:tc>
        <w:tc>
          <w:tcPr>
            <w:tcW w:w="1701" w:type="dxa"/>
          </w:tcPr>
          <w:p w14:paraId="78896CA0"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20</w:t>
            </w:r>
          </w:p>
        </w:tc>
        <w:tc>
          <w:tcPr>
            <w:tcW w:w="1560" w:type="dxa"/>
          </w:tcPr>
          <w:p w14:paraId="4B192D43"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w:t>
            </w:r>
          </w:p>
        </w:tc>
        <w:tc>
          <w:tcPr>
            <w:tcW w:w="1509" w:type="dxa"/>
          </w:tcPr>
          <w:p w14:paraId="1FEA35FD"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+5,3</w:t>
            </w:r>
          </w:p>
        </w:tc>
      </w:tr>
      <w:tr w:rsidR="00CD14AD" w:rsidRPr="00B23D50" w14:paraId="16CB42E1" w14:textId="77777777" w:rsidTr="007E266E">
        <w:tc>
          <w:tcPr>
            <w:tcW w:w="2977" w:type="dxa"/>
          </w:tcPr>
          <w:p w14:paraId="04D3D67E"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Водоснабжение и водоотведение</w:t>
            </w:r>
          </w:p>
        </w:tc>
        <w:tc>
          <w:tcPr>
            <w:tcW w:w="1701" w:type="dxa"/>
          </w:tcPr>
          <w:p w14:paraId="4DD84A1B"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18</w:t>
            </w:r>
          </w:p>
        </w:tc>
        <w:tc>
          <w:tcPr>
            <w:tcW w:w="1701" w:type="dxa"/>
          </w:tcPr>
          <w:p w14:paraId="7D9FDFB2"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16</w:t>
            </w:r>
          </w:p>
        </w:tc>
        <w:tc>
          <w:tcPr>
            <w:tcW w:w="1560" w:type="dxa"/>
          </w:tcPr>
          <w:p w14:paraId="7955B376"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w:t>
            </w:r>
          </w:p>
        </w:tc>
        <w:tc>
          <w:tcPr>
            <w:tcW w:w="1509" w:type="dxa"/>
          </w:tcPr>
          <w:p w14:paraId="67D2A32F"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-11,1</w:t>
            </w:r>
          </w:p>
        </w:tc>
      </w:tr>
      <w:tr w:rsidR="00CD14AD" w:rsidRPr="00B23D50" w14:paraId="670F326A" w14:textId="77777777" w:rsidTr="007E266E">
        <w:tc>
          <w:tcPr>
            <w:tcW w:w="2977" w:type="dxa"/>
          </w:tcPr>
          <w:p w14:paraId="0ED16E6F"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Многоотраслевые организации</w:t>
            </w:r>
          </w:p>
        </w:tc>
        <w:tc>
          <w:tcPr>
            <w:tcW w:w="1701" w:type="dxa"/>
          </w:tcPr>
          <w:p w14:paraId="138650C0"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23</w:t>
            </w:r>
          </w:p>
        </w:tc>
        <w:tc>
          <w:tcPr>
            <w:tcW w:w="1701" w:type="dxa"/>
          </w:tcPr>
          <w:p w14:paraId="22D4809C"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24</w:t>
            </w:r>
          </w:p>
        </w:tc>
        <w:tc>
          <w:tcPr>
            <w:tcW w:w="1560" w:type="dxa"/>
          </w:tcPr>
          <w:p w14:paraId="4D56B69D"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w:t>
            </w:r>
          </w:p>
        </w:tc>
        <w:tc>
          <w:tcPr>
            <w:tcW w:w="1509" w:type="dxa"/>
          </w:tcPr>
          <w:p w14:paraId="12A88BFD"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+11,3</w:t>
            </w:r>
          </w:p>
        </w:tc>
      </w:tr>
      <w:tr w:rsidR="00CD14AD" w:rsidRPr="00B23D50" w14:paraId="00A3CB46" w14:textId="77777777" w:rsidTr="007E266E">
        <w:tc>
          <w:tcPr>
            <w:tcW w:w="2977" w:type="dxa"/>
          </w:tcPr>
          <w:p w14:paraId="4D0DED9D"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Газоснабжение</w:t>
            </w:r>
          </w:p>
        </w:tc>
        <w:tc>
          <w:tcPr>
            <w:tcW w:w="1701" w:type="dxa"/>
          </w:tcPr>
          <w:p w14:paraId="2A618976"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w:t>
            </w:r>
          </w:p>
        </w:tc>
        <w:tc>
          <w:tcPr>
            <w:tcW w:w="1701" w:type="dxa"/>
          </w:tcPr>
          <w:p w14:paraId="7AE33D25"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w:t>
            </w:r>
          </w:p>
        </w:tc>
        <w:tc>
          <w:tcPr>
            <w:tcW w:w="1560" w:type="dxa"/>
          </w:tcPr>
          <w:p w14:paraId="7AADA701"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0</w:t>
            </w:r>
          </w:p>
        </w:tc>
        <w:tc>
          <w:tcPr>
            <w:tcW w:w="1509" w:type="dxa"/>
          </w:tcPr>
          <w:p w14:paraId="72ECC739"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0</w:t>
            </w:r>
          </w:p>
        </w:tc>
      </w:tr>
      <w:tr w:rsidR="00CD14AD" w:rsidRPr="00B23D50" w14:paraId="1BF6351F" w14:textId="77777777" w:rsidTr="007E266E">
        <w:tc>
          <w:tcPr>
            <w:tcW w:w="2977" w:type="dxa"/>
          </w:tcPr>
          <w:p w14:paraId="26B9EFC2"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Утилизация твердых коммунальных отходов</w:t>
            </w:r>
          </w:p>
        </w:tc>
        <w:tc>
          <w:tcPr>
            <w:tcW w:w="1701" w:type="dxa"/>
          </w:tcPr>
          <w:p w14:paraId="462FA936"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3</w:t>
            </w:r>
          </w:p>
        </w:tc>
        <w:tc>
          <w:tcPr>
            <w:tcW w:w="1701" w:type="dxa"/>
          </w:tcPr>
          <w:p w14:paraId="2D7B69C0"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5</w:t>
            </w:r>
          </w:p>
        </w:tc>
        <w:tc>
          <w:tcPr>
            <w:tcW w:w="1560" w:type="dxa"/>
          </w:tcPr>
          <w:p w14:paraId="7294C6E9"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w:t>
            </w:r>
          </w:p>
        </w:tc>
        <w:tc>
          <w:tcPr>
            <w:tcW w:w="1509" w:type="dxa"/>
          </w:tcPr>
          <w:p w14:paraId="509FC284"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+66,7</w:t>
            </w:r>
          </w:p>
        </w:tc>
      </w:tr>
      <w:tr w:rsidR="00CD14AD" w:rsidRPr="00B23D50" w14:paraId="092CD3F7" w14:textId="77777777" w:rsidTr="007E266E">
        <w:tc>
          <w:tcPr>
            <w:tcW w:w="2977" w:type="dxa"/>
          </w:tcPr>
          <w:p w14:paraId="4F60A0B5"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Итого по Камчатскому краю</w:t>
            </w:r>
          </w:p>
          <w:p w14:paraId="49020D4E" w14:textId="77777777" w:rsidR="00CD14AD" w:rsidRPr="00B23D50" w:rsidRDefault="00CD14AD" w:rsidP="007E266E">
            <w:pPr>
              <w:tabs>
                <w:tab w:val="left" w:pos="945"/>
              </w:tabs>
              <w:contextualSpacing/>
              <w:jc w:val="both"/>
              <w:rPr>
                <w:rFonts w:ascii="Times New Roman" w:hAnsi="Times New Roman"/>
                <w:color w:val="000000" w:themeColor="text1"/>
              </w:rPr>
            </w:pPr>
          </w:p>
        </w:tc>
        <w:tc>
          <w:tcPr>
            <w:tcW w:w="1701" w:type="dxa"/>
          </w:tcPr>
          <w:p w14:paraId="6EC54319"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225</w:t>
            </w:r>
          </w:p>
        </w:tc>
        <w:tc>
          <w:tcPr>
            <w:tcW w:w="1701" w:type="dxa"/>
          </w:tcPr>
          <w:p w14:paraId="20AC0727"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235</w:t>
            </w:r>
          </w:p>
        </w:tc>
        <w:tc>
          <w:tcPr>
            <w:tcW w:w="1560" w:type="dxa"/>
          </w:tcPr>
          <w:p w14:paraId="029B1A65"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+10</w:t>
            </w:r>
          </w:p>
        </w:tc>
        <w:tc>
          <w:tcPr>
            <w:tcW w:w="1509" w:type="dxa"/>
          </w:tcPr>
          <w:p w14:paraId="13504326"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+4,4</w:t>
            </w:r>
          </w:p>
        </w:tc>
      </w:tr>
    </w:tbl>
    <w:p w14:paraId="17CC55F8" w14:textId="77777777" w:rsidR="00CD14AD" w:rsidRPr="00B23D50" w:rsidRDefault="00CD14AD" w:rsidP="00CD14AD">
      <w:pPr>
        <w:tabs>
          <w:tab w:val="left" w:pos="945"/>
        </w:tabs>
        <w:spacing w:after="0" w:line="240" w:lineRule="auto"/>
        <w:ind w:firstLine="851"/>
        <w:contextualSpacing/>
        <w:jc w:val="center"/>
        <w:rPr>
          <w:rFonts w:ascii="Times New Roman" w:hAnsi="Times New Roman"/>
          <w:color w:val="000000" w:themeColor="text1"/>
          <w:sz w:val="28"/>
          <w:szCs w:val="28"/>
        </w:rPr>
      </w:pPr>
    </w:p>
    <w:p w14:paraId="7075EA53" w14:textId="4C22D0A1" w:rsidR="00F07D2E" w:rsidRDefault="00CD14AD" w:rsidP="00096669">
      <w:pPr>
        <w:widowControl w:val="0"/>
        <w:spacing w:after="0" w:line="240" w:lineRule="auto"/>
        <w:ind w:firstLine="708"/>
        <w:jc w:val="right"/>
        <w:rPr>
          <w:sz w:val="24"/>
          <w:szCs w:val="24"/>
        </w:rPr>
      </w:pPr>
      <w:r w:rsidRPr="00B23D50">
        <w:rPr>
          <w:rFonts w:ascii="Times New Roman" w:eastAsia="Times New Roman" w:hAnsi="Times New Roman" w:cs="Times New Roman"/>
          <w:sz w:val="24"/>
          <w:szCs w:val="24"/>
          <w:lang w:eastAsia="ru-RU"/>
        </w:rPr>
        <w:t>Та</w:t>
      </w:r>
      <w:r w:rsidR="00F07D2E">
        <w:rPr>
          <w:rFonts w:ascii="Times New Roman" w:eastAsia="Times New Roman" w:hAnsi="Times New Roman" w:cs="Times New Roman"/>
          <w:sz w:val="24"/>
          <w:szCs w:val="24"/>
          <w:lang w:eastAsia="ru-RU"/>
        </w:rPr>
        <w:t>блица 2.2.41</w:t>
      </w:r>
    </w:p>
    <w:p w14:paraId="6EAA9F4E" w14:textId="77777777" w:rsidR="00096669" w:rsidRPr="00096669" w:rsidRDefault="00096669" w:rsidP="00096669">
      <w:pPr>
        <w:widowControl w:val="0"/>
        <w:spacing w:after="0" w:line="240" w:lineRule="auto"/>
        <w:ind w:firstLine="708"/>
        <w:jc w:val="right"/>
        <w:rPr>
          <w:sz w:val="24"/>
          <w:szCs w:val="24"/>
        </w:rPr>
      </w:pPr>
    </w:p>
    <w:p w14:paraId="57212583" w14:textId="77777777" w:rsidR="00CD14AD" w:rsidRPr="00B23D50" w:rsidRDefault="00CD14AD" w:rsidP="00CD14AD">
      <w:pPr>
        <w:tabs>
          <w:tab w:val="left" w:pos="945"/>
        </w:tabs>
        <w:spacing w:after="0" w:line="240" w:lineRule="auto"/>
        <w:ind w:firstLine="709"/>
        <w:contextualSpacing/>
        <w:jc w:val="center"/>
        <w:rPr>
          <w:rFonts w:ascii="Times New Roman" w:hAnsi="Times New Roman"/>
          <w:color w:val="000000" w:themeColor="text1"/>
          <w:sz w:val="24"/>
          <w:szCs w:val="24"/>
        </w:rPr>
      </w:pPr>
      <w:r w:rsidRPr="00B23D50">
        <w:rPr>
          <w:rFonts w:ascii="Times New Roman" w:hAnsi="Times New Roman"/>
          <w:color w:val="000000" w:themeColor="text1"/>
          <w:sz w:val="24"/>
          <w:szCs w:val="24"/>
        </w:rPr>
        <w:lastRenderedPageBreak/>
        <w:t>Распределение организаций на рынке жилищно-коммунальных услуг по муниципальным образованиям Камчатского края</w:t>
      </w:r>
    </w:p>
    <w:p w14:paraId="2DA90455" w14:textId="77777777" w:rsidR="00CD14AD" w:rsidRPr="00B23D50" w:rsidRDefault="00CD14AD" w:rsidP="00CD14AD">
      <w:pPr>
        <w:tabs>
          <w:tab w:val="left" w:pos="945"/>
        </w:tabs>
        <w:spacing w:after="0" w:line="240" w:lineRule="auto"/>
        <w:ind w:firstLine="709"/>
        <w:contextualSpacing/>
        <w:jc w:val="center"/>
        <w:rPr>
          <w:rFonts w:ascii="Times New Roman" w:hAnsi="Times New Roman"/>
          <w:color w:val="000000" w:themeColor="text1"/>
          <w:sz w:val="24"/>
          <w:szCs w:val="24"/>
        </w:rPr>
      </w:pPr>
    </w:p>
    <w:tbl>
      <w:tblPr>
        <w:tblStyle w:val="a3"/>
        <w:tblW w:w="9640" w:type="dxa"/>
        <w:tblInd w:w="-147" w:type="dxa"/>
        <w:tblLayout w:type="fixed"/>
        <w:tblLook w:val="04A0" w:firstRow="1" w:lastRow="0" w:firstColumn="1" w:lastColumn="0" w:noHBand="0" w:noVBand="1"/>
      </w:tblPr>
      <w:tblGrid>
        <w:gridCol w:w="1418"/>
        <w:gridCol w:w="814"/>
        <w:gridCol w:w="887"/>
        <w:gridCol w:w="992"/>
        <w:gridCol w:w="993"/>
        <w:gridCol w:w="992"/>
        <w:gridCol w:w="888"/>
        <w:gridCol w:w="813"/>
        <w:gridCol w:w="1048"/>
        <w:gridCol w:w="795"/>
      </w:tblGrid>
      <w:tr w:rsidR="00CD14AD" w:rsidRPr="00B23D50" w14:paraId="043E5D76" w14:textId="77777777" w:rsidTr="007E266E">
        <w:tc>
          <w:tcPr>
            <w:tcW w:w="1418" w:type="dxa"/>
          </w:tcPr>
          <w:p w14:paraId="48180061" w14:textId="77777777" w:rsidR="00CD14AD" w:rsidRPr="00B23D50" w:rsidRDefault="00CD14AD" w:rsidP="007E266E">
            <w:pPr>
              <w:tabs>
                <w:tab w:val="left" w:pos="945"/>
              </w:tabs>
              <w:contextualSpacing/>
              <w:jc w:val="both"/>
              <w:rPr>
                <w:rFonts w:ascii="Times New Roman" w:hAnsi="Times New Roman"/>
                <w:color w:val="000000" w:themeColor="text1"/>
                <w:sz w:val="28"/>
                <w:szCs w:val="28"/>
              </w:rPr>
            </w:pPr>
          </w:p>
        </w:tc>
        <w:tc>
          <w:tcPr>
            <w:tcW w:w="814" w:type="dxa"/>
          </w:tcPr>
          <w:p w14:paraId="5BD3585C" w14:textId="77777777" w:rsidR="00CD14AD" w:rsidRPr="00B23D50" w:rsidRDefault="00CD14AD" w:rsidP="007E266E">
            <w:pPr>
              <w:tabs>
                <w:tab w:val="left" w:pos="945"/>
              </w:tabs>
              <w:contextualSpacing/>
              <w:jc w:val="center"/>
              <w:rPr>
                <w:rFonts w:ascii="Times New Roman" w:hAnsi="Times New Roman"/>
                <w:color w:val="000000" w:themeColor="text1"/>
                <w:sz w:val="16"/>
                <w:szCs w:val="16"/>
              </w:rPr>
            </w:pPr>
            <w:r w:rsidRPr="00B23D50">
              <w:rPr>
                <w:rFonts w:ascii="Times New Roman" w:hAnsi="Times New Roman"/>
                <w:color w:val="000000" w:themeColor="text1"/>
                <w:sz w:val="16"/>
                <w:szCs w:val="16"/>
              </w:rPr>
              <w:t>Управление многоквартирными домами</w:t>
            </w:r>
          </w:p>
        </w:tc>
        <w:tc>
          <w:tcPr>
            <w:tcW w:w="887" w:type="dxa"/>
          </w:tcPr>
          <w:p w14:paraId="55F1BA6E" w14:textId="77777777" w:rsidR="00CD14AD" w:rsidRPr="00B23D50" w:rsidRDefault="00CD14AD" w:rsidP="007E266E">
            <w:pPr>
              <w:tabs>
                <w:tab w:val="left" w:pos="945"/>
              </w:tabs>
              <w:contextualSpacing/>
              <w:jc w:val="center"/>
              <w:rPr>
                <w:rFonts w:ascii="Times New Roman" w:hAnsi="Times New Roman"/>
                <w:color w:val="000000" w:themeColor="text1"/>
                <w:sz w:val="16"/>
                <w:szCs w:val="16"/>
              </w:rPr>
            </w:pPr>
            <w:r w:rsidRPr="00B23D50">
              <w:rPr>
                <w:rFonts w:ascii="Times New Roman" w:hAnsi="Times New Roman"/>
                <w:color w:val="000000" w:themeColor="text1"/>
                <w:sz w:val="16"/>
                <w:szCs w:val="16"/>
              </w:rPr>
              <w:t>Содержание и ремонт жилищного фонда, ед</w:t>
            </w:r>
          </w:p>
        </w:tc>
        <w:tc>
          <w:tcPr>
            <w:tcW w:w="992" w:type="dxa"/>
          </w:tcPr>
          <w:p w14:paraId="3589F537" w14:textId="77777777" w:rsidR="00CD14AD" w:rsidRPr="00B23D50" w:rsidRDefault="00CD14AD" w:rsidP="007E266E">
            <w:pPr>
              <w:tabs>
                <w:tab w:val="left" w:pos="945"/>
              </w:tabs>
              <w:contextualSpacing/>
              <w:jc w:val="center"/>
              <w:rPr>
                <w:rFonts w:ascii="Times New Roman" w:hAnsi="Times New Roman"/>
                <w:color w:val="000000" w:themeColor="text1"/>
                <w:sz w:val="16"/>
                <w:szCs w:val="16"/>
              </w:rPr>
            </w:pPr>
            <w:r w:rsidRPr="00B23D50">
              <w:rPr>
                <w:rFonts w:ascii="Times New Roman" w:hAnsi="Times New Roman"/>
                <w:color w:val="000000" w:themeColor="text1"/>
                <w:sz w:val="16"/>
                <w:szCs w:val="16"/>
              </w:rPr>
              <w:t>Электроснабжение, ед.</w:t>
            </w:r>
          </w:p>
        </w:tc>
        <w:tc>
          <w:tcPr>
            <w:tcW w:w="993" w:type="dxa"/>
          </w:tcPr>
          <w:p w14:paraId="0890FE00" w14:textId="77777777" w:rsidR="00CD14AD" w:rsidRPr="00B23D50" w:rsidRDefault="00CD14AD" w:rsidP="007E266E">
            <w:pPr>
              <w:tabs>
                <w:tab w:val="left" w:pos="945"/>
              </w:tabs>
              <w:contextualSpacing/>
              <w:jc w:val="center"/>
              <w:rPr>
                <w:rFonts w:ascii="Times New Roman" w:hAnsi="Times New Roman"/>
                <w:color w:val="000000" w:themeColor="text1"/>
                <w:sz w:val="16"/>
                <w:szCs w:val="16"/>
              </w:rPr>
            </w:pPr>
            <w:r w:rsidRPr="00B23D50">
              <w:rPr>
                <w:rFonts w:ascii="Times New Roman" w:hAnsi="Times New Roman"/>
                <w:color w:val="000000" w:themeColor="text1"/>
                <w:sz w:val="16"/>
                <w:szCs w:val="16"/>
              </w:rPr>
              <w:t>Теплоснабжение, ед.</w:t>
            </w:r>
          </w:p>
        </w:tc>
        <w:tc>
          <w:tcPr>
            <w:tcW w:w="992" w:type="dxa"/>
          </w:tcPr>
          <w:p w14:paraId="3D6CF043" w14:textId="77777777" w:rsidR="00CD14AD" w:rsidRPr="00B23D50" w:rsidRDefault="00CD14AD" w:rsidP="007E266E">
            <w:pPr>
              <w:tabs>
                <w:tab w:val="left" w:pos="945"/>
              </w:tabs>
              <w:contextualSpacing/>
              <w:jc w:val="center"/>
              <w:rPr>
                <w:rFonts w:ascii="Times New Roman" w:hAnsi="Times New Roman"/>
                <w:color w:val="000000" w:themeColor="text1"/>
                <w:sz w:val="16"/>
                <w:szCs w:val="16"/>
              </w:rPr>
            </w:pPr>
            <w:r w:rsidRPr="00B23D50">
              <w:rPr>
                <w:rFonts w:ascii="Times New Roman" w:hAnsi="Times New Roman"/>
                <w:color w:val="000000" w:themeColor="text1"/>
                <w:sz w:val="16"/>
                <w:szCs w:val="16"/>
              </w:rPr>
              <w:t>Водоснабжение и водоотведение, ед.</w:t>
            </w:r>
          </w:p>
        </w:tc>
        <w:tc>
          <w:tcPr>
            <w:tcW w:w="888" w:type="dxa"/>
          </w:tcPr>
          <w:p w14:paraId="1749FEE7" w14:textId="77777777" w:rsidR="00CD14AD" w:rsidRPr="00B23D50" w:rsidRDefault="00CD14AD" w:rsidP="007E266E">
            <w:pPr>
              <w:tabs>
                <w:tab w:val="left" w:pos="945"/>
              </w:tabs>
              <w:contextualSpacing/>
              <w:jc w:val="center"/>
              <w:rPr>
                <w:rFonts w:ascii="Times New Roman" w:hAnsi="Times New Roman"/>
                <w:color w:val="000000" w:themeColor="text1"/>
                <w:sz w:val="16"/>
                <w:szCs w:val="16"/>
              </w:rPr>
            </w:pPr>
            <w:r w:rsidRPr="00B23D50">
              <w:rPr>
                <w:rFonts w:ascii="Times New Roman" w:hAnsi="Times New Roman"/>
                <w:color w:val="000000" w:themeColor="text1"/>
                <w:sz w:val="16"/>
                <w:szCs w:val="16"/>
              </w:rPr>
              <w:t>Многоотраслевые организации, ед.</w:t>
            </w:r>
          </w:p>
        </w:tc>
        <w:tc>
          <w:tcPr>
            <w:tcW w:w="813" w:type="dxa"/>
          </w:tcPr>
          <w:p w14:paraId="0CC49F1D" w14:textId="77777777" w:rsidR="00CD14AD" w:rsidRPr="00B23D50" w:rsidRDefault="00CD14AD" w:rsidP="007E266E">
            <w:pPr>
              <w:tabs>
                <w:tab w:val="left" w:pos="945"/>
              </w:tabs>
              <w:contextualSpacing/>
              <w:jc w:val="center"/>
              <w:rPr>
                <w:rFonts w:ascii="Times New Roman" w:hAnsi="Times New Roman"/>
                <w:color w:val="000000" w:themeColor="text1"/>
                <w:sz w:val="16"/>
                <w:szCs w:val="16"/>
              </w:rPr>
            </w:pPr>
            <w:r w:rsidRPr="00B23D50">
              <w:rPr>
                <w:rFonts w:ascii="Times New Roman" w:hAnsi="Times New Roman"/>
                <w:color w:val="000000" w:themeColor="text1"/>
                <w:sz w:val="16"/>
                <w:szCs w:val="16"/>
              </w:rPr>
              <w:t>Газоснабжение, ед.</w:t>
            </w:r>
          </w:p>
        </w:tc>
        <w:tc>
          <w:tcPr>
            <w:tcW w:w="1048" w:type="dxa"/>
          </w:tcPr>
          <w:p w14:paraId="6E18E20A" w14:textId="77777777" w:rsidR="00CD14AD" w:rsidRPr="00B23D50" w:rsidRDefault="00CD14AD" w:rsidP="007E266E">
            <w:pPr>
              <w:tabs>
                <w:tab w:val="left" w:pos="945"/>
              </w:tabs>
              <w:contextualSpacing/>
              <w:jc w:val="center"/>
              <w:rPr>
                <w:rFonts w:ascii="Times New Roman" w:hAnsi="Times New Roman"/>
                <w:color w:val="000000" w:themeColor="text1"/>
                <w:sz w:val="16"/>
                <w:szCs w:val="16"/>
              </w:rPr>
            </w:pPr>
            <w:r w:rsidRPr="00B23D50">
              <w:rPr>
                <w:rFonts w:ascii="Times New Roman" w:hAnsi="Times New Roman"/>
                <w:color w:val="000000" w:themeColor="text1"/>
                <w:sz w:val="16"/>
                <w:szCs w:val="16"/>
              </w:rPr>
              <w:t>Утилизация твердых коммунальных отходов, ед.</w:t>
            </w:r>
          </w:p>
        </w:tc>
        <w:tc>
          <w:tcPr>
            <w:tcW w:w="795" w:type="dxa"/>
          </w:tcPr>
          <w:p w14:paraId="4BA496EA" w14:textId="77777777" w:rsidR="00CD14AD" w:rsidRPr="00B23D50" w:rsidRDefault="00CD14AD" w:rsidP="007E266E">
            <w:pPr>
              <w:tabs>
                <w:tab w:val="left" w:pos="945"/>
              </w:tabs>
              <w:contextualSpacing/>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Всего, ед.</w:t>
            </w:r>
          </w:p>
        </w:tc>
      </w:tr>
      <w:tr w:rsidR="00CD14AD" w:rsidRPr="00B23D50" w14:paraId="17AF14DC" w14:textId="77777777" w:rsidTr="007E266E">
        <w:tc>
          <w:tcPr>
            <w:tcW w:w="1418" w:type="dxa"/>
          </w:tcPr>
          <w:p w14:paraId="67943229"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ПКГО</w:t>
            </w:r>
          </w:p>
        </w:tc>
        <w:tc>
          <w:tcPr>
            <w:tcW w:w="814" w:type="dxa"/>
          </w:tcPr>
          <w:p w14:paraId="3B5534DF"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77</w:t>
            </w:r>
          </w:p>
        </w:tc>
        <w:tc>
          <w:tcPr>
            <w:tcW w:w="887" w:type="dxa"/>
          </w:tcPr>
          <w:p w14:paraId="4EDA310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33</w:t>
            </w:r>
          </w:p>
        </w:tc>
        <w:tc>
          <w:tcPr>
            <w:tcW w:w="992" w:type="dxa"/>
          </w:tcPr>
          <w:p w14:paraId="239756C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6</w:t>
            </w:r>
          </w:p>
        </w:tc>
        <w:tc>
          <w:tcPr>
            <w:tcW w:w="993" w:type="dxa"/>
          </w:tcPr>
          <w:p w14:paraId="7FE8A81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5</w:t>
            </w:r>
          </w:p>
        </w:tc>
        <w:tc>
          <w:tcPr>
            <w:tcW w:w="992" w:type="dxa"/>
          </w:tcPr>
          <w:p w14:paraId="1B867DF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6</w:t>
            </w:r>
          </w:p>
        </w:tc>
        <w:tc>
          <w:tcPr>
            <w:tcW w:w="888" w:type="dxa"/>
          </w:tcPr>
          <w:p w14:paraId="119B11F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5</w:t>
            </w:r>
          </w:p>
        </w:tc>
        <w:tc>
          <w:tcPr>
            <w:tcW w:w="813" w:type="dxa"/>
          </w:tcPr>
          <w:p w14:paraId="050D3B8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67B06042"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795" w:type="dxa"/>
          </w:tcPr>
          <w:p w14:paraId="7469BE1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133</w:t>
            </w:r>
          </w:p>
        </w:tc>
      </w:tr>
      <w:tr w:rsidR="00CD14AD" w:rsidRPr="00B23D50" w14:paraId="5FBB250F" w14:textId="77777777" w:rsidTr="007E266E">
        <w:tc>
          <w:tcPr>
            <w:tcW w:w="1418" w:type="dxa"/>
          </w:tcPr>
          <w:p w14:paraId="32C009EC"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Вилючинск</w:t>
            </w:r>
          </w:p>
        </w:tc>
        <w:tc>
          <w:tcPr>
            <w:tcW w:w="814" w:type="dxa"/>
          </w:tcPr>
          <w:p w14:paraId="0C497FF3"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7</w:t>
            </w:r>
          </w:p>
        </w:tc>
        <w:tc>
          <w:tcPr>
            <w:tcW w:w="887" w:type="dxa"/>
          </w:tcPr>
          <w:p w14:paraId="7ABE3F4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6F8D805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22829BBF"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079DC322"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8" w:type="dxa"/>
          </w:tcPr>
          <w:p w14:paraId="4A53B38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13" w:type="dxa"/>
          </w:tcPr>
          <w:p w14:paraId="081B73D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203826F2"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253AE6F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8</w:t>
            </w:r>
          </w:p>
        </w:tc>
      </w:tr>
      <w:tr w:rsidR="00CD14AD" w:rsidRPr="00B23D50" w14:paraId="778B2A2D" w14:textId="77777777" w:rsidTr="007E266E">
        <w:tc>
          <w:tcPr>
            <w:tcW w:w="1418" w:type="dxa"/>
          </w:tcPr>
          <w:p w14:paraId="2989AB69"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Елизовский МР</w:t>
            </w:r>
          </w:p>
        </w:tc>
        <w:tc>
          <w:tcPr>
            <w:tcW w:w="814" w:type="dxa"/>
          </w:tcPr>
          <w:p w14:paraId="21819165"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27</w:t>
            </w:r>
          </w:p>
        </w:tc>
        <w:tc>
          <w:tcPr>
            <w:tcW w:w="887" w:type="dxa"/>
          </w:tcPr>
          <w:p w14:paraId="02B396A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3EA738A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3035D43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w:t>
            </w:r>
          </w:p>
        </w:tc>
        <w:tc>
          <w:tcPr>
            <w:tcW w:w="992" w:type="dxa"/>
          </w:tcPr>
          <w:p w14:paraId="1C1AEF2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6</w:t>
            </w:r>
          </w:p>
        </w:tc>
        <w:tc>
          <w:tcPr>
            <w:tcW w:w="888" w:type="dxa"/>
          </w:tcPr>
          <w:p w14:paraId="5055E60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w:t>
            </w:r>
          </w:p>
        </w:tc>
        <w:tc>
          <w:tcPr>
            <w:tcW w:w="813" w:type="dxa"/>
          </w:tcPr>
          <w:p w14:paraId="0A66E7ED"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28DC1DD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795" w:type="dxa"/>
          </w:tcPr>
          <w:p w14:paraId="1F721B3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42</w:t>
            </w:r>
          </w:p>
        </w:tc>
      </w:tr>
      <w:tr w:rsidR="00CD14AD" w:rsidRPr="00B23D50" w14:paraId="4BD3B16D" w14:textId="77777777" w:rsidTr="007E266E">
        <w:tc>
          <w:tcPr>
            <w:tcW w:w="1418" w:type="dxa"/>
          </w:tcPr>
          <w:p w14:paraId="30DE03B3"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Мильковский МР</w:t>
            </w:r>
          </w:p>
        </w:tc>
        <w:tc>
          <w:tcPr>
            <w:tcW w:w="814" w:type="dxa"/>
          </w:tcPr>
          <w:p w14:paraId="5040AD8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87" w:type="dxa"/>
          </w:tcPr>
          <w:p w14:paraId="5C4E53DC"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43F3F8C3"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019B228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3787D4F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88" w:type="dxa"/>
          </w:tcPr>
          <w:p w14:paraId="71026F68"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w:t>
            </w:r>
          </w:p>
        </w:tc>
        <w:tc>
          <w:tcPr>
            <w:tcW w:w="813" w:type="dxa"/>
          </w:tcPr>
          <w:p w14:paraId="0578E65D"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0A2A41C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12290C9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6</w:t>
            </w:r>
          </w:p>
        </w:tc>
      </w:tr>
      <w:tr w:rsidR="00CD14AD" w:rsidRPr="00B23D50" w14:paraId="2B9AA119" w14:textId="77777777" w:rsidTr="007E266E">
        <w:tc>
          <w:tcPr>
            <w:tcW w:w="1418" w:type="dxa"/>
          </w:tcPr>
          <w:p w14:paraId="134A7685"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Усть-Большерецкий МР</w:t>
            </w:r>
          </w:p>
        </w:tc>
        <w:tc>
          <w:tcPr>
            <w:tcW w:w="814" w:type="dxa"/>
          </w:tcPr>
          <w:p w14:paraId="2AB1909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w:t>
            </w:r>
          </w:p>
        </w:tc>
        <w:tc>
          <w:tcPr>
            <w:tcW w:w="887" w:type="dxa"/>
          </w:tcPr>
          <w:p w14:paraId="79044372"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339C69C5"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w:t>
            </w:r>
          </w:p>
        </w:tc>
        <w:tc>
          <w:tcPr>
            <w:tcW w:w="993" w:type="dxa"/>
          </w:tcPr>
          <w:p w14:paraId="1292801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992" w:type="dxa"/>
          </w:tcPr>
          <w:p w14:paraId="1947A2F5"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88" w:type="dxa"/>
          </w:tcPr>
          <w:p w14:paraId="6C434CDF"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w:t>
            </w:r>
          </w:p>
        </w:tc>
        <w:tc>
          <w:tcPr>
            <w:tcW w:w="813" w:type="dxa"/>
          </w:tcPr>
          <w:p w14:paraId="6CE8E5D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3DC7745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27C78088"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10</w:t>
            </w:r>
          </w:p>
        </w:tc>
      </w:tr>
      <w:tr w:rsidR="00CD14AD" w:rsidRPr="00B23D50" w14:paraId="4ECB64AD" w14:textId="77777777" w:rsidTr="007E266E">
        <w:tc>
          <w:tcPr>
            <w:tcW w:w="1418" w:type="dxa"/>
          </w:tcPr>
          <w:p w14:paraId="6622FEB1"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Быстринский МР</w:t>
            </w:r>
          </w:p>
        </w:tc>
        <w:tc>
          <w:tcPr>
            <w:tcW w:w="814" w:type="dxa"/>
          </w:tcPr>
          <w:p w14:paraId="6791B87F"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7" w:type="dxa"/>
          </w:tcPr>
          <w:p w14:paraId="5C5FC51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6117EA5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6D865BF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992" w:type="dxa"/>
          </w:tcPr>
          <w:p w14:paraId="56838B7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w:t>
            </w:r>
          </w:p>
        </w:tc>
        <w:tc>
          <w:tcPr>
            <w:tcW w:w="888" w:type="dxa"/>
          </w:tcPr>
          <w:p w14:paraId="0F8B3C6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13" w:type="dxa"/>
          </w:tcPr>
          <w:p w14:paraId="6B99679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7728688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795" w:type="dxa"/>
          </w:tcPr>
          <w:p w14:paraId="643E8D9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w:t>
            </w:r>
          </w:p>
        </w:tc>
      </w:tr>
      <w:tr w:rsidR="00CD14AD" w:rsidRPr="00B23D50" w14:paraId="0D518F44" w14:textId="77777777" w:rsidTr="007E266E">
        <w:tc>
          <w:tcPr>
            <w:tcW w:w="1418" w:type="dxa"/>
          </w:tcPr>
          <w:p w14:paraId="6BE213DE"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Усть-Камчатский МР</w:t>
            </w:r>
          </w:p>
        </w:tc>
        <w:tc>
          <w:tcPr>
            <w:tcW w:w="814" w:type="dxa"/>
          </w:tcPr>
          <w:p w14:paraId="5B210F6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w:t>
            </w:r>
          </w:p>
        </w:tc>
        <w:tc>
          <w:tcPr>
            <w:tcW w:w="887" w:type="dxa"/>
          </w:tcPr>
          <w:p w14:paraId="1E57CD1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29639E75"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6DC2C3B2"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7</w:t>
            </w:r>
          </w:p>
        </w:tc>
        <w:tc>
          <w:tcPr>
            <w:tcW w:w="992" w:type="dxa"/>
          </w:tcPr>
          <w:p w14:paraId="63DA71A8"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88" w:type="dxa"/>
          </w:tcPr>
          <w:p w14:paraId="4E472CBF"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13" w:type="dxa"/>
          </w:tcPr>
          <w:p w14:paraId="1B8C78C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77011DA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00DBDA4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11</w:t>
            </w:r>
          </w:p>
        </w:tc>
      </w:tr>
      <w:tr w:rsidR="00CD14AD" w:rsidRPr="00B23D50" w14:paraId="30DA2738" w14:textId="77777777" w:rsidTr="007E266E">
        <w:tc>
          <w:tcPr>
            <w:tcW w:w="1418" w:type="dxa"/>
          </w:tcPr>
          <w:p w14:paraId="0CF1E366"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Соболевский МР</w:t>
            </w:r>
          </w:p>
        </w:tc>
        <w:tc>
          <w:tcPr>
            <w:tcW w:w="814" w:type="dxa"/>
          </w:tcPr>
          <w:p w14:paraId="36AD67C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7" w:type="dxa"/>
          </w:tcPr>
          <w:p w14:paraId="35741E52"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42BBEEB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3EC2459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3DF47A8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8" w:type="dxa"/>
          </w:tcPr>
          <w:p w14:paraId="670DBAF3"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13" w:type="dxa"/>
          </w:tcPr>
          <w:p w14:paraId="14C9ECAC"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1048" w:type="dxa"/>
          </w:tcPr>
          <w:p w14:paraId="218947A5"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2A8E5185"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w:t>
            </w:r>
          </w:p>
        </w:tc>
      </w:tr>
      <w:tr w:rsidR="00CD14AD" w:rsidRPr="00B23D50" w14:paraId="0A786520" w14:textId="77777777" w:rsidTr="007E266E">
        <w:tc>
          <w:tcPr>
            <w:tcW w:w="1418" w:type="dxa"/>
          </w:tcPr>
          <w:p w14:paraId="3C1F6942"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Алеутский МР</w:t>
            </w:r>
          </w:p>
        </w:tc>
        <w:tc>
          <w:tcPr>
            <w:tcW w:w="814" w:type="dxa"/>
          </w:tcPr>
          <w:p w14:paraId="1C15E19F"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87" w:type="dxa"/>
          </w:tcPr>
          <w:p w14:paraId="0E7D3FAC"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760051B8"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054BEE71"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4D071C6C"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8" w:type="dxa"/>
          </w:tcPr>
          <w:p w14:paraId="24DA3DF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13" w:type="dxa"/>
          </w:tcPr>
          <w:p w14:paraId="6388FC2F"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193F78C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3309651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r>
      <w:tr w:rsidR="00CD14AD" w:rsidRPr="00B23D50" w14:paraId="5310018E" w14:textId="77777777" w:rsidTr="007E266E">
        <w:tc>
          <w:tcPr>
            <w:tcW w:w="1418" w:type="dxa"/>
          </w:tcPr>
          <w:p w14:paraId="47CC2576"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Карагинский МР</w:t>
            </w:r>
          </w:p>
        </w:tc>
        <w:tc>
          <w:tcPr>
            <w:tcW w:w="814" w:type="dxa"/>
          </w:tcPr>
          <w:p w14:paraId="7DC5F97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7" w:type="dxa"/>
          </w:tcPr>
          <w:p w14:paraId="2F00C6D1"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4BD7FF6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993" w:type="dxa"/>
          </w:tcPr>
          <w:p w14:paraId="386D736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992" w:type="dxa"/>
          </w:tcPr>
          <w:p w14:paraId="59F0E24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8" w:type="dxa"/>
          </w:tcPr>
          <w:p w14:paraId="0924950F"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w:t>
            </w:r>
          </w:p>
        </w:tc>
        <w:tc>
          <w:tcPr>
            <w:tcW w:w="813" w:type="dxa"/>
          </w:tcPr>
          <w:p w14:paraId="5B7711D3"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01F3C065"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7F28960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w:t>
            </w:r>
          </w:p>
        </w:tc>
      </w:tr>
      <w:tr w:rsidR="00CD14AD" w:rsidRPr="00B23D50" w14:paraId="3A59D814" w14:textId="77777777" w:rsidTr="007E266E">
        <w:tc>
          <w:tcPr>
            <w:tcW w:w="1418" w:type="dxa"/>
          </w:tcPr>
          <w:p w14:paraId="281876EF"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Олюторский МР</w:t>
            </w:r>
          </w:p>
        </w:tc>
        <w:tc>
          <w:tcPr>
            <w:tcW w:w="814" w:type="dxa"/>
          </w:tcPr>
          <w:p w14:paraId="4D977A3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7" w:type="dxa"/>
          </w:tcPr>
          <w:p w14:paraId="4737EC6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4774877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5C7D3FC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4C04E945"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8" w:type="dxa"/>
          </w:tcPr>
          <w:p w14:paraId="7375E171"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13" w:type="dxa"/>
          </w:tcPr>
          <w:p w14:paraId="0C56A30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72B97B3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50B7E85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r>
      <w:tr w:rsidR="00CD14AD" w:rsidRPr="00B23D50" w14:paraId="70E30AE8" w14:textId="77777777" w:rsidTr="007E266E">
        <w:tc>
          <w:tcPr>
            <w:tcW w:w="1418" w:type="dxa"/>
          </w:tcPr>
          <w:p w14:paraId="23C35C1F"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Пенжинский МР</w:t>
            </w:r>
          </w:p>
        </w:tc>
        <w:tc>
          <w:tcPr>
            <w:tcW w:w="814" w:type="dxa"/>
          </w:tcPr>
          <w:p w14:paraId="18B1D77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7" w:type="dxa"/>
          </w:tcPr>
          <w:p w14:paraId="79A3F7FF"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226DF6F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6FA70E0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76D32A1D"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8" w:type="dxa"/>
          </w:tcPr>
          <w:p w14:paraId="1E03A4A1"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13" w:type="dxa"/>
          </w:tcPr>
          <w:p w14:paraId="0CCF855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103B0DB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4489ADF3"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r>
      <w:tr w:rsidR="00CD14AD" w:rsidRPr="00B23D50" w14:paraId="30A4DF79" w14:textId="77777777" w:rsidTr="007E266E">
        <w:tc>
          <w:tcPr>
            <w:tcW w:w="1418" w:type="dxa"/>
          </w:tcPr>
          <w:p w14:paraId="512658FF"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Тигильский МР</w:t>
            </w:r>
          </w:p>
        </w:tc>
        <w:tc>
          <w:tcPr>
            <w:tcW w:w="814" w:type="dxa"/>
          </w:tcPr>
          <w:p w14:paraId="47310C12"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7" w:type="dxa"/>
          </w:tcPr>
          <w:p w14:paraId="3FA8FBC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50D0216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5B9EBFB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742DB202"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88" w:type="dxa"/>
          </w:tcPr>
          <w:p w14:paraId="1812F17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13" w:type="dxa"/>
          </w:tcPr>
          <w:p w14:paraId="29C603B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2C89B17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3969F33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r>
      <w:tr w:rsidR="00CD14AD" w:rsidRPr="00B23D50" w14:paraId="75AE5DA7" w14:textId="77777777" w:rsidTr="007E266E">
        <w:tc>
          <w:tcPr>
            <w:tcW w:w="1418" w:type="dxa"/>
          </w:tcPr>
          <w:p w14:paraId="401DF1E9" w14:textId="77777777" w:rsidR="00CD14AD" w:rsidRPr="00B23D50" w:rsidRDefault="00CD14AD" w:rsidP="007E266E">
            <w:pPr>
              <w:tabs>
                <w:tab w:val="left" w:pos="945"/>
              </w:tabs>
              <w:contextualSpacing/>
              <w:jc w:val="both"/>
              <w:rPr>
                <w:rFonts w:ascii="Times New Roman" w:hAnsi="Times New Roman"/>
                <w:color w:val="000000" w:themeColor="text1"/>
                <w:sz w:val="16"/>
                <w:szCs w:val="16"/>
              </w:rPr>
            </w:pPr>
            <w:r w:rsidRPr="00B23D50">
              <w:rPr>
                <w:rFonts w:ascii="Times New Roman" w:hAnsi="Times New Roman"/>
                <w:color w:val="000000" w:themeColor="text1"/>
                <w:sz w:val="16"/>
                <w:szCs w:val="16"/>
              </w:rPr>
              <w:t>Пгт. Палана</w:t>
            </w:r>
          </w:p>
        </w:tc>
        <w:tc>
          <w:tcPr>
            <w:tcW w:w="814" w:type="dxa"/>
          </w:tcPr>
          <w:p w14:paraId="57D6400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w:t>
            </w:r>
          </w:p>
        </w:tc>
        <w:tc>
          <w:tcPr>
            <w:tcW w:w="887" w:type="dxa"/>
          </w:tcPr>
          <w:p w14:paraId="516311D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60B0B2B5"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3" w:type="dxa"/>
          </w:tcPr>
          <w:p w14:paraId="75C4B3C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992" w:type="dxa"/>
          </w:tcPr>
          <w:p w14:paraId="1631B3F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888" w:type="dxa"/>
          </w:tcPr>
          <w:p w14:paraId="0BD18FC1"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w:t>
            </w:r>
          </w:p>
        </w:tc>
        <w:tc>
          <w:tcPr>
            <w:tcW w:w="813" w:type="dxa"/>
          </w:tcPr>
          <w:p w14:paraId="0184991D"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1048" w:type="dxa"/>
          </w:tcPr>
          <w:p w14:paraId="56F2914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795" w:type="dxa"/>
          </w:tcPr>
          <w:p w14:paraId="32BC1CEC"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3</w:t>
            </w:r>
          </w:p>
        </w:tc>
      </w:tr>
    </w:tbl>
    <w:p w14:paraId="3D4BBA4B"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p>
    <w:p w14:paraId="1D369502" w14:textId="77777777" w:rsidR="00CD14AD" w:rsidRPr="00B23D50" w:rsidRDefault="00CD14AD" w:rsidP="00CD14A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3D50">
        <w:rPr>
          <w:rFonts w:ascii="Times New Roman" w:hAnsi="Times New Roman" w:cs="Times New Roman"/>
          <w:color w:val="000000"/>
          <w:sz w:val="28"/>
          <w:szCs w:val="28"/>
        </w:rPr>
        <w:t>Ж</w:t>
      </w:r>
      <w:r w:rsidRPr="00B23D50">
        <w:rPr>
          <w:rFonts w:ascii="Times New Roman" w:hAnsi="Times New Roman" w:cs="Times New Roman"/>
          <w:b/>
          <w:bCs/>
          <w:color w:val="000000"/>
          <w:sz w:val="28"/>
          <w:szCs w:val="28"/>
        </w:rPr>
        <w:t xml:space="preserve">илищный фонд </w:t>
      </w:r>
      <w:r w:rsidRPr="00B23D50">
        <w:rPr>
          <w:rFonts w:ascii="Times New Roman" w:hAnsi="Times New Roman" w:cs="Times New Roman"/>
          <w:color w:val="000000"/>
          <w:sz w:val="28"/>
          <w:szCs w:val="28"/>
        </w:rPr>
        <w:t xml:space="preserve">Камчатского края составил 8062,6 тыс.м2 общей площади, в том числе: в многоквартирных жилых домах – 7452,2 тыс.м2, в индивидуальных домах – 610,4 тыс.м2. Из него площадь специализированного жилого фонда*) – 502,1 тыс.м2. </w:t>
      </w:r>
    </w:p>
    <w:p w14:paraId="51FF2553" w14:textId="1E70BA9B" w:rsidR="00CD14AD" w:rsidRPr="00B23D50" w:rsidRDefault="00CD14AD" w:rsidP="00CD14A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3D50">
        <w:rPr>
          <w:rFonts w:ascii="Times New Roman" w:hAnsi="Times New Roman" w:cs="Times New Roman"/>
          <w:color w:val="000000"/>
          <w:sz w:val="28"/>
          <w:szCs w:val="28"/>
        </w:rPr>
        <w:t>В городской местности расположено 6202,3 тыс.м2</w:t>
      </w:r>
      <w:r w:rsidR="00EF54DC">
        <w:rPr>
          <w:rFonts w:ascii="Times New Roman" w:hAnsi="Times New Roman" w:cs="Times New Roman"/>
          <w:color w:val="000000"/>
          <w:sz w:val="28"/>
          <w:szCs w:val="28"/>
        </w:rPr>
        <w:t xml:space="preserve"> или 76,9% площади жилых помеще</w:t>
      </w:r>
      <w:r w:rsidRPr="00B23D50">
        <w:rPr>
          <w:rFonts w:ascii="Times New Roman" w:hAnsi="Times New Roman" w:cs="Times New Roman"/>
          <w:color w:val="000000"/>
          <w:sz w:val="28"/>
          <w:szCs w:val="28"/>
        </w:rPr>
        <w:t>ний, в том числе в многоквартирных жилых домах 93,6% и</w:t>
      </w:r>
      <w:r w:rsidR="00EF54DC">
        <w:rPr>
          <w:rFonts w:ascii="Times New Roman" w:hAnsi="Times New Roman" w:cs="Times New Roman"/>
          <w:color w:val="000000"/>
          <w:sz w:val="28"/>
          <w:szCs w:val="28"/>
        </w:rPr>
        <w:t>ли 5805,1 тыс.м2, в индивидуаль</w:t>
      </w:r>
      <w:r w:rsidRPr="00B23D50">
        <w:rPr>
          <w:rFonts w:ascii="Times New Roman" w:hAnsi="Times New Roman" w:cs="Times New Roman"/>
          <w:color w:val="000000"/>
          <w:sz w:val="28"/>
          <w:szCs w:val="28"/>
        </w:rPr>
        <w:t xml:space="preserve">ных жилых домах – 6,4% или 397,2 тыс.м2. </w:t>
      </w:r>
    </w:p>
    <w:p w14:paraId="4FDD5937" w14:textId="22AE65FA" w:rsidR="00CD14AD" w:rsidRPr="00096669" w:rsidRDefault="00CD14AD" w:rsidP="00096669">
      <w:pPr>
        <w:tabs>
          <w:tab w:val="left" w:pos="945"/>
        </w:tabs>
        <w:spacing w:after="0" w:line="240" w:lineRule="auto"/>
        <w:ind w:firstLine="709"/>
        <w:jc w:val="both"/>
        <w:rPr>
          <w:rFonts w:ascii="Times New Roman" w:hAnsi="Times New Roman"/>
          <w:strike/>
          <w:color w:val="000000" w:themeColor="text1"/>
          <w:sz w:val="28"/>
          <w:szCs w:val="28"/>
        </w:rPr>
      </w:pPr>
      <w:r w:rsidRPr="00B23D50">
        <w:rPr>
          <w:rFonts w:ascii="Times New Roman" w:hAnsi="Times New Roman" w:cs="Times New Roman"/>
          <w:color w:val="000000"/>
          <w:sz w:val="28"/>
          <w:szCs w:val="28"/>
        </w:rPr>
        <w:t>В частной собственности находится 6105,3 тыс.м2 или 75,7% от площади всего жилищного фонда, из нее 5988,9 тыс.м2 или 98,1% принадлежит гражданам. Площадь муниципального жилья составила 1453,9 тыс.м2 или 18,0%. Площадь государственного жилищного фонда – 501,2 тыс.м2 или 6,2%.</w:t>
      </w:r>
    </w:p>
    <w:p w14:paraId="79B46480" w14:textId="77777777" w:rsidR="00CD14AD" w:rsidRPr="00B23D50" w:rsidRDefault="00CD14AD" w:rsidP="00F07D2E">
      <w:pPr>
        <w:widowControl w:val="0"/>
        <w:spacing w:after="0" w:line="240" w:lineRule="auto"/>
        <w:rPr>
          <w:rFonts w:ascii="Times New Roman" w:eastAsia="Times New Roman" w:hAnsi="Times New Roman" w:cs="Times New Roman"/>
          <w:sz w:val="24"/>
          <w:szCs w:val="24"/>
          <w:lang w:eastAsia="ru-RU"/>
        </w:rPr>
      </w:pPr>
    </w:p>
    <w:p w14:paraId="18807452" w14:textId="0476A470" w:rsidR="00CD14AD" w:rsidRDefault="00096669" w:rsidP="00CD14AD">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2.2.42</w:t>
      </w:r>
      <w:r w:rsidR="00CD14AD" w:rsidRPr="00B23D50">
        <w:rPr>
          <w:sz w:val="24"/>
          <w:szCs w:val="24"/>
        </w:rPr>
        <w:t xml:space="preserve"> </w:t>
      </w:r>
    </w:p>
    <w:p w14:paraId="178AFE5E" w14:textId="77777777" w:rsidR="00096669" w:rsidRPr="00B23D50" w:rsidRDefault="00096669" w:rsidP="00CD14AD">
      <w:pPr>
        <w:widowControl w:val="0"/>
        <w:spacing w:after="0" w:line="240" w:lineRule="auto"/>
        <w:ind w:firstLine="708"/>
        <w:jc w:val="right"/>
        <w:rPr>
          <w:sz w:val="24"/>
          <w:szCs w:val="24"/>
        </w:rPr>
      </w:pPr>
    </w:p>
    <w:p w14:paraId="12FB1DF9" w14:textId="77777777" w:rsidR="00CD14AD" w:rsidRPr="00B23D50" w:rsidRDefault="00CD14AD" w:rsidP="00CD14AD">
      <w:pPr>
        <w:tabs>
          <w:tab w:val="left" w:pos="945"/>
        </w:tabs>
        <w:spacing w:after="0" w:line="240" w:lineRule="auto"/>
        <w:ind w:firstLine="709"/>
        <w:jc w:val="center"/>
        <w:rPr>
          <w:rFonts w:ascii="Times New Roman" w:hAnsi="Times New Roman"/>
          <w:color w:val="000000" w:themeColor="text1"/>
          <w:sz w:val="24"/>
          <w:szCs w:val="24"/>
        </w:rPr>
      </w:pPr>
      <w:r w:rsidRPr="00B23D50">
        <w:rPr>
          <w:rFonts w:ascii="Times New Roman" w:hAnsi="Times New Roman"/>
          <w:color w:val="000000" w:themeColor="text1"/>
          <w:sz w:val="24"/>
          <w:szCs w:val="24"/>
        </w:rPr>
        <w:t>Жилищный фонд Камчатского края по видам и формам собственности</w:t>
      </w:r>
    </w:p>
    <w:p w14:paraId="46B98511" w14:textId="6D36F70D" w:rsidR="00CD14AD" w:rsidRPr="00B23D50" w:rsidRDefault="00CD14AD" w:rsidP="00CD14AD">
      <w:pPr>
        <w:tabs>
          <w:tab w:val="left" w:pos="945"/>
        </w:tabs>
        <w:spacing w:after="0" w:line="240" w:lineRule="auto"/>
        <w:ind w:firstLine="709"/>
        <w:jc w:val="center"/>
        <w:rPr>
          <w:rFonts w:ascii="Times New Roman" w:hAnsi="Times New Roman"/>
          <w:color w:val="000000" w:themeColor="text1"/>
          <w:sz w:val="24"/>
          <w:szCs w:val="24"/>
        </w:rPr>
      </w:pPr>
    </w:p>
    <w:tbl>
      <w:tblPr>
        <w:tblStyle w:val="a3"/>
        <w:tblW w:w="0" w:type="auto"/>
        <w:tblLook w:val="04A0" w:firstRow="1" w:lastRow="0" w:firstColumn="1" w:lastColumn="0" w:noHBand="0" w:noVBand="1"/>
      </w:tblPr>
      <w:tblGrid>
        <w:gridCol w:w="2336"/>
        <w:gridCol w:w="2336"/>
        <w:gridCol w:w="2336"/>
        <w:gridCol w:w="2337"/>
      </w:tblGrid>
      <w:tr w:rsidR="00F07D2E" w:rsidRPr="00B23D50" w14:paraId="4AEC3126" w14:textId="77777777" w:rsidTr="007E266E">
        <w:tc>
          <w:tcPr>
            <w:tcW w:w="2336" w:type="dxa"/>
            <w:vMerge w:val="restart"/>
          </w:tcPr>
          <w:p w14:paraId="5632AC13" w14:textId="77777777" w:rsidR="00CD14AD" w:rsidRPr="00096669" w:rsidRDefault="00CD14AD" w:rsidP="007E266E">
            <w:pPr>
              <w:tabs>
                <w:tab w:val="left" w:pos="945"/>
              </w:tabs>
              <w:jc w:val="both"/>
              <w:rPr>
                <w:rFonts w:ascii="Times New Roman" w:hAnsi="Times New Roman" w:cs="Times New Roman"/>
                <w:color w:val="000000" w:themeColor="text1"/>
                <w:sz w:val="24"/>
                <w:szCs w:val="24"/>
              </w:rPr>
            </w:pPr>
          </w:p>
        </w:tc>
        <w:tc>
          <w:tcPr>
            <w:tcW w:w="2336" w:type="dxa"/>
            <w:vMerge w:val="restart"/>
          </w:tcPr>
          <w:p w14:paraId="71003901" w14:textId="77777777" w:rsidR="00CD14AD" w:rsidRPr="00096669" w:rsidRDefault="00CD14AD" w:rsidP="007E266E">
            <w:pPr>
              <w:tabs>
                <w:tab w:val="left" w:pos="945"/>
              </w:tabs>
              <w:jc w:val="both"/>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Общая площадь жилых помещений, всего</w:t>
            </w:r>
          </w:p>
        </w:tc>
        <w:tc>
          <w:tcPr>
            <w:tcW w:w="4673" w:type="dxa"/>
            <w:gridSpan w:val="2"/>
          </w:tcPr>
          <w:p w14:paraId="3097CEFB"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в том числе</w:t>
            </w:r>
          </w:p>
        </w:tc>
      </w:tr>
      <w:tr w:rsidR="00F07D2E" w:rsidRPr="00B23D50" w14:paraId="6E2A725C" w14:textId="77777777" w:rsidTr="007E266E">
        <w:tc>
          <w:tcPr>
            <w:tcW w:w="2336" w:type="dxa"/>
            <w:vMerge/>
          </w:tcPr>
          <w:p w14:paraId="622660F6" w14:textId="77777777" w:rsidR="00CD14AD" w:rsidRPr="00096669" w:rsidRDefault="00CD14AD" w:rsidP="007E266E">
            <w:pPr>
              <w:tabs>
                <w:tab w:val="left" w:pos="945"/>
              </w:tabs>
              <w:jc w:val="both"/>
              <w:rPr>
                <w:rFonts w:ascii="Times New Roman" w:hAnsi="Times New Roman" w:cs="Times New Roman"/>
                <w:color w:val="000000" w:themeColor="text1"/>
                <w:sz w:val="24"/>
                <w:szCs w:val="24"/>
              </w:rPr>
            </w:pPr>
          </w:p>
        </w:tc>
        <w:tc>
          <w:tcPr>
            <w:tcW w:w="2336" w:type="dxa"/>
            <w:vMerge/>
          </w:tcPr>
          <w:p w14:paraId="75629541" w14:textId="77777777" w:rsidR="00CD14AD" w:rsidRPr="00096669" w:rsidRDefault="00CD14AD" w:rsidP="007E266E">
            <w:pPr>
              <w:tabs>
                <w:tab w:val="left" w:pos="945"/>
              </w:tabs>
              <w:jc w:val="both"/>
              <w:rPr>
                <w:rFonts w:ascii="Times New Roman" w:hAnsi="Times New Roman" w:cs="Times New Roman"/>
                <w:color w:val="000000" w:themeColor="text1"/>
                <w:sz w:val="24"/>
                <w:szCs w:val="24"/>
              </w:rPr>
            </w:pPr>
          </w:p>
        </w:tc>
        <w:tc>
          <w:tcPr>
            <w:tcW w:w="2336" w:type="dxa"/>
          </w:tcPr>
          <w:p w14:paraId="6204E149"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в городских поселениях</w:t>
            </w:r>
          </w:p>
        </w:tc>
        <w:tc>
          <w:tcPr>
            <w:tcW w:w="2337" w:type="dxa"/>
          </w:tcPr>
          <w:p w14:paraId="7043A554"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в сельской местности</w:t>
            </w:r>
          </w:p>
        </w:tc>
      </w:tr>
      <w:tr w:rsidR="00F07D2E" w:rsidRPr="00B23D50" w14:paraId="7272A6D7" w14:textId="77777777" w:rsidTr="007E266E">
        <w:tc>
          <w:tcPr>
            <w:tcW w:w="2336" w:type="dxa"/>
          </w:tcPr>
          <w:p w14:paraId="6D723485" w14:textId="77777777" w:rsidR="00CD14AD" w:rsidRPr="00096669" w:rsidRDefault="00CD14AD" w:rsidP="007E266E">
            <w:pPr>
              <w:tabs>
                <w:tab w:val="left" w:pos="945"/>
              </w:tabs>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Жилищный фонд – всего, тыс. кв. м</w:t>
            </w:r>
          </w:p>
        </w:tc>
        <w:tc>
          <w:tcPr>
            <w:tcW w:w="2336" w:type="dxa"/>
          </w:tcPr>
          <w:p w14:paraId="5155D152"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b/>
                <w:bCs/>
                <w:sz w:val="24"/>
                <w:szCs w:val="24"/>
              </w:rPr>
              <w:t xml:space="preserve">8062,6 </w:t>
            </w:r>
          </w:p>
        </w:tc>
        <w:tc>
          <w:tcPr>
            <w:tcW w:w="2336" w:type="dxa"/>
          </w:tcPr>
          <w:p w14:paraId="644C0C21"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b/>
                <w:bCs/>
                <w:sz w:val="24"/>
                <w:szCs w:val="24"/>
              </w:rPr>
              <w:t xml:space="preserve">6202,3 </w:t>
            </w:r>
          </w:p>
        </w:tc>
        <w:tc>
          <w:tcPr>
            <w:tcW w:w="2337" w:type="dxa"/>
          </w:tcPr>
          <w:p w14:paraId="547A49EB"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b/>
                <w:bCs/>
                <w:sz w:val="24"/>
                <w:szCs w:val="24"/>
              </w:rPr>
              <w:t xml:space="preserve">1860,3 </w:t>
            </w:r>
          </w:p>
        </w:tc>
      </w:tr>
      <w:tr w:rsidR="00F07D2E" w:rsidRPr="00B23D50" w14:paraId="0F22B23B" w14:textId="77777777" w:rsidTr="007E266E">
        <w:tc>
          <w:tcPr>
            <w:tcW w:w="2336" w:type="dxa"/>
          </w:tcPr>
          <w:p w14:paraId="33778A94" w14:textId="77777777" w:rsidR="00CD14AD" w:rsidRPr="00096669" w:rsidRDefault="00CD14AD" w:rsidP="007E266E">
            <w:pPr>
              <w:tabs>
                <w:tab w:val="left" w:pos="945"/>
              </w:tabs>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в том числе в собственности:</w:t>
            </w:r>
          </w:p>
        </w:tc>
        <w:tc>
          <w:tcPr>
            <w:tcW w:w="2336" w:type="dxa"/>
          </w:tcPr>
          <w:p w14:paraId="0C0C2F01"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p>
        </w:tc>
        <w:tc>
          <w:tcPr>
            <w:tcW w:w="2336" w:type="dxa"/>
          </w:tcPr>
          <w:p w14:paraId="4A73E7AB"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p>
        </w:tc>
        <w:tc>
          <w:tcPr>
            <w:tcW w:w="2337" w:type="dxa"/>
          </w:tcPr>
          <w:p w14:paraId="5B8B6EB3"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p>
        </w:tc>
      </w:tr>
      <w:tr w:rsidR="00F07D2E" w:rsidRPr="00B23D50" w14:paraId="5AD2384B" w14:textId="77777777" w:rsidTr="007E266E">
        <w:tc>
          <w:tcPr>
            <w:tcW w:w="2336" w:type="dxa"/>
          </w:tcPr>
          <w:p w14:paraId="411C35CF" w14:textId="77777777" w:rsidR="00CD14AD" w:rsidRPr="00096669" w:rsidRDefault="00CD14AD" w:rsidP="007E266E">
            <w:pPr>
              <w:tabs>
                <w:tab w:val="left" w:pos="945"/>
              </w:tabs>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частной</w:t>
            </w:r>
          </w:p>
        </w:tc>
        <w:tc>
          <w:tcPr>
            <w:tcW w:w="2336" w:type="dxa"/>
          </w:tcPr>
          <w:p w14:paraId="72491EC3"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6105,3 </w:t>
            </w:r>
          </w:p>
        </w:tc>
        <w:tc>
          <w:tcPr>
            <w:tcW w:w="2336" w:type="dxa"/>
          </w:tcPr>
          <w:p w14:paraId="7A2E1380"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4887,4 </w:t>
            </w:r>
          </w:p>
        </w:tc>
        <w:tc>
          <w:tcPr>
            <w:tcW w:w="2337" w:type="dxa"/>
          </w:tcPr>
          <w:p w14:paraId="54AF0EA8"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1217,9</w:t>
            </w:r>
          </w:p>
        </w:tc>
      </w:tr>
      <w:tr w:rsidR="00F07D2E" w:rsidRPr="00B23D50" w14:paraId="7FDA1B35" w14:textId="77777777" w:rsidTr="007E266E">
        <w:tc>
          <w:tcPr>
            <w:tcW w:w="2336" w:type="dxa"/>
          </w:tcPr>
          <w:p w14:paraId="4DC6795A" w14:textId="77777777" w:rsidR="00CD14AD" w:rsidRPr="00096669" w:rsidRDefault="00CD14AD" w:rsidP="007E266E">
            <w:pPr>
              <w:tabs>
                <w:tab w:val="left" w:pos="945"/>
              </w:tabs>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из нее:</w:t>
            </w:r>
          </w:p>
        </w:tc>
        <w:tc>
          <w:tcPr>
            <w:tcW w:w="2336" w:type="dxa"/>
          </w:tcPr>
          <w:p w14:paraId="522A3EF2"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p>
        </w:tc>
        <w:tc>
          <w:tcPr>
            <w:tcW w:w="2336" w:type="dxa"/>
          </w:tcPr>
          <w:p w14:paraId="39BDAE2B"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p>
        </w:tc>
        <w:tc>
          <w:tcPr>
            <w:tcW w:w="2337" w:type="dxa"/>
          </w:tcPr>
          <w:p w14:paraId="3CCF82CF"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p>
        </w:tc>
      </w:tr>
      <w:tr w:rsidR="00F07D2E" w:rsidRPr="00B23D50" w14:paraId="189CC9A5" w14:textId="77777777" w:rsidTr="007E266E">
        <w:tc>
          <w:tcPr>
            <w:tcW w:w="2336" w:type="dxa"/>
          </w:tcPr>
          <w:p w14:paraId="6D52C28D" w14:textId="77777777" w:rsidR="00CD14AD" w:rsidRPr="00096669" w:rsidRDefault="00CD14AD" w:rsidP="007E266E">
            <w:pPr>
              <w:tabs>
                <w:tab w:val="left" w:pos="945"/>
              </w:tabs>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граждан</w:t>
            </w:r>
          </w:p>
        </w:tc>
        <w:tc>
          <w:tcPr>
            <w:tcW w:w="2336" w:type="dxa"/>
          </w:tcPr>
          <w:p w14:paraId="1AFE96A2"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5988,9 </w:t>
            </w:r>
          </w:p>
        </w:tc>
        <w:tc>
          <w:tcPr>
            <w:tcW w:w="2336" w:type="dxa"/>
          </w:tcPr>
          <w:p w14:paraId="33E57E9F"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4794,6 </w:t>
            </w:r>
          </w:p>
        </w:tc>
        <w:tc>
          <w:tcPr>
            <w:tcW w:w="2337" w:type="dxa"/>
          </w:tcPr>
          <w:p w14:paraId="06377554"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1194,3</w:t>
            </w:r>
          </w:p>
        </w:tc>
      </w:tr>
      <w:tr w:rsidR="00F07D2E" w:rsidRPr="00B23D50" w14:paraId="2B09B5D7" w14:textId="77777777" w:rsidTr="007E266E">
        <w:tc>
          <w:tcPr>
            <w:tcW w:w="2336" w:type="dxa"/>
          </w:tcPr>
          <w:p w14:paraId="51F08646" w14:textId="77777777" w:rsidR="00CD14AD" w:rsidRPr="00096669" w:rsidRDefault="00CD14AD" w:rsidP="007E266E">
            <w:pPr>
              <w:tabs>
                <w:tab w:val="left" w:pos="945"/>
              </w:tabs>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lastRenderedPageBreak/>
              <w:t>юридических лиц</w:t>
            </w:r>
          </w:p>
        </w:tc>
        <w:tc>
          <w:tcPr>
            <w:tcW w:w="2336" w:type="dxa"/>
          </w:tcPr>
          <w:p w14:paraId="135C0246"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116,4 </w:t>
            </w:r>
          </w:p>
        </w:tc>
        <w:tc>
          <w:tcPr>
            <w:tcW w:w="2336" w:type="dxa"/>
          </w:tcPr>
          <w:p w14:paraId="4BCFFEE9"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92,8 </w:t>
            </w:r>
          </w:p>
        </w:tc>
        <w:tc>
          <w:tcPr>
            <w:tcW w:w="2337" w:type="dxa"/>
          </w:tcPr>
          <w:p w14:paraId="0573156D"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23,6</w:t>
            </w:r>
          </w:p>
        </w:tc>
      </w:tr>
      <w:tr w:rsidR="00F07D2E" w:rsidRPr="00B23D50" w14:paraId="20D564E8" w14:textId="77777777" w:rsidTr="007E266E">
        <w:tc>
          <w:tcPr>
            <w:tcW w:w="2336" w:type="dxa"/>
          </w:tcPr>
          <w:p w14:paraId="2E91B845" w14:textId="77777777" w:rsidR="00CD14AD" w:rsidRPr="00096669" w:rsidRDefault="00CD14AD" w:rsidP="007E266E">
            <w:pPr>
              <w:tabs>
                <w:tab w:val="left" w:pos="945"/>
              </w:tabs>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государственной</w:t>
            </w:r>
          </w:p>
        </w:tc>
        <w:tc>
          <w:tcPr>
            <w:tcW w:w="2336" w:type="dxa"/>
          </w:tcPr>
          <w:p w14:paraId="27570DA1"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501,2 </w:t>
            </w:r>
          </w:p>
        </w:tc>
        <w:tc>
          <w:tcPr>
            <w:tcW w:w="2336" w:type="dxa"/>
          </w:tcPr>
          <w:p w14:paraId="51B295CE"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439,1 </w:t>
            </w:r>
          </w:p>
        </w:tc>
        <w:tc>
          <w:tcPr>
            <w:tcW w:w="2337" w:type="dxa"/>
          </w:tcPr>
          <w:p w14:paraId="4B29E224"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62,1 </w:t>
            </w:r>
          </w:p>
        </w:tc>
      </w:tr>
      <w:tr w:rsidR="00F07D2E" w:rsidRPr="00B23D50" w14:paraId="4ACFAB98" w14:textId="77777777" w:rsidTr="007E266E">
        <w:tc>
          <w:tcPr>
            <w:tcW w:w="2336" w:type="dxa"/>
          </w:tcPr>
          <w:p w14:paraId="358CEC5A" w14:textId="77777777" w:rsidR="00CD14AD" w:rsidRPr="00096669" w:rsidRDefault="00CD14AD" w:rsidP="007E266E">
            <w:pPr>
              <w:tabs>
                <w:tab w:val="left" w:pos="945"/>
              </w:tabs>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муниципальной</w:t>
            </w:r>
          </w:p>
        </w:tc>
        <w:tc>
          <w:tcPr>
            <w:tcW w:w="2336" w:type="dxa"/>
          </w:tcPr>
          <w:p w14:paraId="7A540AE3"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1453,9 </w:t>
            </w:r>
          </w:p>
        </w:tc>
        <w:tc>
          <w:tcPr>
            <w:tcW w:w="2336" w:type="dxa"/>
          </w:tcPr>
          <w:p w14:paraId="0532B0A3"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875,1 </w:t>
            </w:r>
          </w:p>
        </w:tc>
        <w:tc>
          <w:tcPr>
            <w:tcW w:w="2337" w:type="dxa"/>
          </w:tcPr>
          <w:p w14:paraId="04AF0E99"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578,8 </w:t>
            </w:r>
          </w:p>
        </w:tc>
      </w:tr>
      <w:tr w:rsidR="00F07D2E" w:rsidRPr="00B23D50" w14:paraId="202B7535" w14:textId="77777777" w:rsidTr="007E266E">
        <w:tc>
          <w:tcPr>
            <w:tcW w:w="2336" w:type="dxa"/>
          </w:tcPr>
          <w:p w14:paraId="1BF6BFE9" w14:textId="77777777" w:rsidR="00CD14AD" w:rsidRPr="00096669" w:rsidRDefault="00CD14AD" w:rsidP="007E266E">
            <w:pPr>
              <w:tabs>
                <w:tab w:val="left" w:pos="945"/>
              </w:tabs>
              <w:rPr>
                <w:rFonts w:ascii="Times New Roman" w:hAnsi="Times New Roman" w:cs="Times New Roman"/>
                <w:color w:val="000000" w:themeColor="text1"/>
                <w:sz w:val="24"/>
                <w:szCs w:val="24"/>
              </w:rPr>
            </w:pPr>
            <w:r w:rsidRPr="00096669">
              <w:rPr>
                <w:rFonts w:ascii="Times New Roman" w:hAnsi="Times New Roman" w:cs="Times New Roman"/>
                <w:color w:val="000000" w:themeColor="text1"/>
                <w:sz w:val="24"/>
                <w:szCs w:val="24"/>
              </w:rPr>
              <w:t>другой</w:t>
            </w:r>
          </w:p>
        </w:tc>
        <w:tc>
          <w:tcPr>
            <w:tcW w:w="2336" w:type="dxa"/>
          </w:tcPr>
          <w:p w14:paraId="642D1161"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2,2 </w:t>
            </w:r>
          </w:p>
        </w:tc>
        <w:tc>
          <w:tcPr>
            <w:tcW w:w="2336" w:type="dxa"/>
          </w:tcPr>
          <w:p w14:paraId="300097DF"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0,7 </w:t>
            </w:r>
          </w:p>
        </w:tc>
        <w:tc>
          <w:tcPr>
            <w:tcW w:w="2337" w:type="dxa"/>
          </w:tcPr>
          <w:p w14:paraId="21CF137D" w14:textId="77777777" w:rsidR="00CD14AD" w:rsidRPr="00096669" w:rsidRDefault="00CD14AD" w:rsidP="007E266E">
            <w:pPr>
              <w:tabs>
                <w:tab w:val="left" w:pos="945"/>
              </w:tabs>
              <w:jc w:val="center"/>
              <w:rPr>
                <w:rFonts w:ascii="Times New Roman" w:hAnsi="Times New Roman" w:cs="Times New Roman"/>
                <w:color w:val="000000" w:themeColor="text1"/>
                <w:sz w:val="24"/>
                <w:szCs w:val="24"/>
              </w:rPr>
            </w:pPr>
            <w:r w:rsidRPr="00096669">
              <w:rPr>
                <w:rFonts w:ascii="Times New Roman" w:hAnsi="Times New Roman" w:cs="Times New Roman"/>
                <w:sz w:val="24"/>
                <w:szCs w:val="24"/>
              </w:rPr>
              <w:t xml:space="preserve">1,5 </w:t>
            </w:r>
          </w:p>
        </w:tc>
      </w:tr>
    </w:tbl>
    <w:p w14:paraId="47EE50B7" w14:textId="77777777" w:rsidR="00F07D2E" w:rsidRDefault="00F07D2E" w:rsidP="00CD14AD">
      <w:pPr>
        <w:tabs>
          <w:tab w:val="left" w:pos="945"/>
        </w:tabs>
        <w:spacing w:after="0" w:line="240" w:lineRule="auto"/>
        <w:ind w:firstLine="851"/>
        <w:jc w:val="both"/>
        <w:rPr>
          <w:rFonts w:ascii="Times New Roman" w:hAnsi="Times New Roman"/>
          <w:color w:val="000000" w:themeColor="text1"/>
          <w:sz w:val="28"/>
          <w:szCs w:val="28"/>
        </w:rPr>
      </w:pPr>
    </w:p>
    <w:p w14:paraId="3E3C4114" w14:textId="66745D44" w:rsidR="00CD14AD" w:rsidRPr="00B23D50" w:rsidRDefault="00F07D2E" w:rsidP="00096669">
      <w:pPr>
        <w:tabs>
          <w:tab w:val="left" w:pos="945"/>
        </w:tabs>
        <w:spacing w:after="0" w:line="240" w:lineRule="auto"/>
        <w:ind w:firstLine="851"/>
        <w:jc w:val="center"/>
        <w:rPr>
          <w:rFonts w:ascii="Times New Roman" w:hAnsi="Times New Roman"/>
          <w:color w:val="000000" w:themeColor="text1"/>
          <w:sz w:val="28"/>
          <w:szCs w:val="28"/>
        </w:rPr>
      </w:pPr>
      <w:r w:rsidRPr="00B23D50">
        <w:rPr>
          <w:rFonts w:ascii="Times New Roman" w:hAnsi="Times New Roman"/>
          <w:noProof/>
          <w:color w:val="000000" w:themeColor="text1"/>
          <w:sz w:val="28"/>
          <w:szCs w:val="28"/>
          <w:lang w:eastAsia="ru-RU"/>
        </w:rPr>
        <w:drawing>
          <wp:inline distT="0" distB="0" distL="0" distR="0" wp14:anchorId="192AEB39" wp14:editId="70942908">
            <wp:extent cx="5459730" cy="2720975"/>
            <wp:effectExtent l="0" t="0" r="762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997967" w14:textId="181AF570" w:rsidR="00CD14AD" w:rsidRPr="00B23D50" w:rsidRDefault="00CD14AD" w:rsidP="00096669">
      <w:pPr>
        <w:tabs>
          <w:tab w:val="left" w:pos="945"/>
        </w:tabs>
        <w:spacing w:after="0" w:line="240" w:lineRule="auto"/>
        <w:jc w:val="both"/>
        <w:rPr>
          <w:rFonts w:ascii="Times New Roman" w:hAnsi="Times New Roman"/>
          <w:color w:val="000000" w:themeColor="text1"/>
          <w:sz w:val="28"/>
          <w:szCs w:val="28"/>
        </w:rPr>
      </w:pPr>
    </w:p>
    <w:p w14:paraId="1BC36A44" w14:textId="6FB94855" w:rsidR="00CD14AD" w:rsidRPr="00B23D50" w:rsidRDefault="00096669" w:rsidP="00096669">
      <w:pPr>
        <w:tabs>
          <w:tab w:val="left" w:pos="945"/>
        </w:tabs>
        <w:spacing w:after="0" w:line="240" w:lineRule="auto"/>
        <w:ind w:firstLine="709"/>
        <w:jc w:val="center"/>
        <w:rPr>
          <w:rFonts w:ascii="Times New Roman" w:hAnsi="Times New Roman"/>
          <w:color w:val="000000" w:themeColor="text1"/>
          <w:sz w:val="24"/>
          <w:szCs w:val="24"/>
        </w:rPr>
      </w:pPr>
      <w:r>
        <w:rPr>
          <w:rFonts w:ascii="Times New Roman" w:hAnsi="Times New Roman"/>
          <w:color w:val="000000" w:themeColor="text1"/>
          <w:sz w:val="24"/>
          <w:szCs w:val="24"/>
        </w:rPr>
        <w:t>Рисунок 2.2</w:t>
      </w:r>
      <w:r w:rsidR="00CD14AD" w:rsidRPr="00B23D50">
        <w:rPr>
          <w:rFonts w:ascii="Times New Roman" w:hAnsi="Times New Roman"/>
          <w:color w:val="000000" w:themeColor="text1"/>
          <w:sz w:val="24"/>
          <w:szCs w:val="24"/>
        </w:rPr>
        <w:t>.</w:t>
      </w:r>
      <w:r>
        <w:rPr>
          <w:rFonts w:ascii="Times New Roman" w:hAnsi="Times New Roman"/>
          <w:color w:val="000000" w:themeColor="text1"/>
          <w:sz w:val="24"/>
          <w:szCs w:val="24"/>
        </w:rPr>
        <w:t>12.</w:t>
      </w:r>
      <w:r w:rsidR="00CD14AD" w:rsidRPr="00B23D50">
        <w:rPr>
          <w:rFonts w:ascii="Times New Roman" w:hAnsi="Times New Roman"/>
          <w:color w:val="000000" w:themeColor="text1"/>
          <w:sz w:val="24"/>
          <w:szCs w:val="24"/>
        </w:rPr>
        <w:t xml:space="preserve"> Структура жилищног</w:t>
      </w:r>
      <w:r>
        <w:rPr>
          <w:rFonts w:ascii="Times New Roman" w:hAnsi="Times New Roman"/>
          <w:color w:val="000000" w:themeColor="text1"/>
          <w:sz w:val="24"/>
          <w:szCs w:val="24"/>
        </w:rPr>
        <w:t xml:space="preserve">о фонда по формам собственности </w:t>
      </w:r>
      <w:r w:rsidR="00CD14AD" w:rsidRPr="00B23D50">
        <w:rPr>
          <w:rFonts w:ascii="Times New Roman" w:hAnsi="Times New Roman"/>
          <w:color w:val="000000" w:themeColor="text1"/>
          <w:sz w:val="24"/>
          <w:szCs w:val="24"/>
        </w:rPr>
        <w:t>(%)</w:t>
      </w:r>
    </w:p>
    <w:p w14:paraId="5A5D87AE" w14:textId="77777777" w:rsidR="00CD14AD" w:rsidRPr="00B23D50" w:rsidRDefault="00CD14AD" w:rsidP="00F07D2E">
      <w:pPr>
        <w:tabs>
          <w:tab w:val="left" w:pos="945"/>
        </w:tabs>
        <w:spacing w:after="0" w:line="240" w:lineRule="auto"/>
        <w:jc w:val="both"/>
        <w:rPr>
          <w:rFonts w:ascii="Times New Roman" w:hAnsi="Times New Roman"/>
          <w:color w:val="000000" w:themeColor="text1"/>
          <w:sz w:val="28"/>
          <w:szCs w:val="28"/>
        </w:rPr>
      </w:pPr>
    </w:p>
    <w:p w14:paraId="512AF6B3" w14:textId="60EF5207" w:rsidR="00CD14AD" w:rsidRDefault="00CD14AD" w:rsidP="00CD14AD">
      <w:pPr>
        <w:tabs>
          <w:tab w:val="left" w:pos="945"/>
        </w:tabs>
        <w:spacing w:after="0" w:line="240" w:lineRule="auto"/>
        <w:ind w:firstLine="851"/>
        <w:jc w:val="right"/>
        <w:rPr>
          <w:rFonts w:ascii="Times New Roman" w:hAnsi="Times New Roman"/>
          <w:color w:val="000000" w:themeColor="text1"/>
          <w:sz w:val="24"/>
          <w:szCs w:val="24"/>
        </w:rPr>
      </w:pPr>
      <w:r w:rsidRPr="00B23D50">
        <w:rPr>
          <w:rFonts w:ascii="Times New Roman" w:hAnsi="Times New Roman"/>
          <w:color w:val="000000" w:themeColor="text1"/>
          <w:sz w:val="24"/>
          <w:szCs w:val="24"/>
        </w:rPr>
        <w:t>Таблица</w:t>
      </w:r>
      <w:r w:rsidR="00096669">
        <w:rPr>
          <w:rFonts w:ascii="Times New Roman" w:hAnsi="Times New Roman"/>
          <w:color w:val="000000" w:themeColor="text1"/>
          <w:sz w:val="24"/>
          <w:szCs w:val="24"/>
        </w:rPr>
        <w:t xml:space="preserve"> 2.2.43</w:t>
      </w:r>
    </w:p>
    <w:p w14:paraId="137897F0" w14:textId="77777777" w:rsidR="00096669" w:rsidRPr="00B23D50" w:rsidRDefault="00096669" w:rsidP="00CD14AD">
      <w:pPr>
        <w:tabs>
          <w:tab w:val="left" w:pos="945"/>
        </w:tabs>
        <w:spacing w:after="0" w:line="240" w:lineRule="auto"/>
        <w:ind w:firstLine="851"/>
        <w:jc w:val="right"/>
        <w:rPr>
          <w:rFonts w:ascii="Times New Roman" w:hAnsi="Times New Roman"/>
          <w:color w:val="000000" w:themeColor="text1"/>
          <w:sz w:val="24"/>
          <w:szCs w:val="24"/>
        </w:rPr>
      </w:pPr>
    </w:p>
    <w:p w14:paraId="78471EB8" w14:textId="77777777" w:rsidR="00CD14AD" w:rsidRPr="00B23D50" w:rsidRDefault="00CD14AD" w:rsidP="00CD14AD">
      <w:pPr>
        <w:tabs>
          <w:tab w:val="left" w:pos="945"/>
        </w:tabs>
        <w:spacing w:after="0" w:line="240" w:lineRule="auto"/>
        <w:ind w:firstLine="851"/>
        <w:jc w:val="center"/>
        <w:rPr>
          <w:rFonts w:ascii="Times New Roman" w:hAnsi="Times New Roman"/>
          <w:color w:val="000000" w:themeColor="text1"/>
          <w:sz w:val="24"/>
          <w:szCs w:val="24"/>
        </w:rPr>
      </w:pPr>
      <w:r w:rsidRPr="00B23D50">
        <w:rPr>
          <w:rFonts w:ascii="Times New Roman" w:hAnsi="Times New Roman"/>
          <w:color w:val="000000" w:themeColor="text1"/>
          <w:sz w:val="24"/>
          <w:szCs w:val="24"/>
        </w:rPr>
        <w:t>Жилищный фонд и его структура по формам собственности по муниципальным образованиям Камчатского края</w:t>
      </w:r>
    </w:p>
    <w:p w14:paraId="5B72760C" w14:textId="77777777" w:rsidR="00CD14AD" w:rsidRPr="00B23D50" w:rsidRDefault="00CD14AD" w:rsidP="00CD14AD">
      <w:pPr>
        <w:tabs>
          <w:tab w:val="left" w:pos="945"/>
        </w:tabs>
        <w:spacing w:after="0" w:line="240" w:lineRule="auto"/>
        <w:ind w:firstLine="851"/>
        <w:jc w:val="center"/>
        <w:rPr>
          <w:rFonts w:ascii="Times New Roman" w:hAnsi="Times New Roman"/>
          <w:color w:val="000000" w:themeColor="text1"/>
          <w:sz w:val="28"/>
          <w:szCs w:val="28"/>
        </w:rPr>
      </w:pPr>
    </w:p>
    <w:tbl>
      <w:tblPr>
        <w:tblStyle w:val="a3"/>
        <w:tblW w:w="9648" w:type="dxa"/>
        <w:tblLayout w:type="fixed"/>
        <w:tblLook w:val="04A0" w:firstRow="1" w:lastRow="0" w:firstColumn="1" w:lastColumn="0" w:noHBand="0" w:noVBand="1"/>
      </w:tblPr>
      <w:tblGrid>
        <w:gridCol w:w="1413"/>
        <w:gridCol w:w="1143"/>
        <w:gridCol w:w="1126"/>
        <w:gridCol w:w="1043"/>
        <w:gridCol w:w="1249"/>
        <w:gridCol w:w="1393"/>
        <w:gridCol w:w="1278"/>
        <w:gridCol w:w="1003"/>
      </w:tblGrid>
      <w:tr w:rsidR="00CD14AD" w:rsidRPr="00B23D50" w14:paraId="19279F04" w14:textId="77777777" w:rsidTr="007E266E">
        <w:tc>
          <w:tcPr>
            <w:tcW w:w="1413" w:type="dxa"/>
            <w:vMerge w:val="restart"/>
          </w:tcPr>
          <w:p w14:paraId="51279847" w14:textId="77777777" w:rsidR="00CD14AD" w:rsidRPr="00B23D50" w:rsidRDefault="00CD14AD" w:rsidP="007E266E">
            <w:pPr>
              <w:tabs>
                <w:tab w:val="left" w:pos="945"/>
              </w:tabs>
              <w:jc w:val="center"/>
              <w:rPr>
                <w:rFonts w:ascii="Times New Roman" w:hAnsi="Times New Roman"/>
                <w:color w:val="000000" w:themeColor="text1"/>
                <w:sz w:val="18"/>
                <w:szCs w:val="18"/>
              </w:rPr>
            </w:pPr>
          </w:p>
        </w:tc>
        <w:tc>
          <w:tcPr>
            <w:tcW w:w="1143" w:type="dxa"/>
            <w:vMerge w:val="restart"/>
          </w:tcPr>
          <w:p w14:paraId="7709C789"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Общая площадь жилых помещений</w:t>
            </w:r>
          </w:p>
        </w:tc>
        <w:tc>
          <w:tcPr>
            <w:tcW w:w="7092" w:type="dxa"/>
            <w:gridSpan w:val="6"/>
          </w:tcPr>
          <w:p w14:paraId="4D38DA9D"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в том числе в</w:t>
            </w:r>
          </w:p>
        </w:tc>
      </w:tr>
      <w:tr w:rsidR="00CD14AD" w:rsidRPr="00B23D50" w14:paraId="3E848EB3" w14:textId="77777777" w:rsidTr="007E266E">
        <w:tc>
          <w:tcPr>
            <w:tcW w:w="1413" w:type="dxa"/>
            <w:vMerge/>
          </w:tcPr>
          <w:p w14:paraId="200C1819" w14:textId="77777777" w:rsidR="00CD14AD" w:rsidRPr="00B23D50" w:rsidRDefault="00CD14AD" w:rsidP="007E266E">
            <w:pPr>
              <w:tabs>
                <w:tab w:val="left" w:pos="945"/>
              </w:tabs>
              <w:jc w:val="center"/>
              <w:rPr>
                <w:rFonts w:ascii="Times New Roman" w:hAnsi="Times New Roman"/>
                <w:color w:val="000000" w:themeColor="text1"/>
                <w:sz w:val="18"/>
                <w:szCs w:val="18"/>
              </w:rPr>
            </w:pPr>
          </w:p>
        </w:tc>
        <w:tc>
          <w:tcPr>
            <w:tcW w:w="1143" w:type="dxa"/>
            <w:vMerge/>
          </w:tcPr>
          <w:p w14:paraId="0B05410A" w14:textId="77777777" w:rsidR="00CD14AD" w:rsidRPr="00B23D50" w:rsidRDefault="00CD14AD" w:rsidP="007E266E">
            <w:pPr>
              <w:tabs>
                <w:tab w:val="left" w:pos="945"/>
              </w:tabs>
              <w:jc w:val="center"/>
              <w:rPr>
                <w:rFonts w:ascii="Times New Roman" w:hAnsi="Times New Roman"/>
                <w:color w:val="000000" w:themeColor="text1"/>
                <w:sz w:val="18"/>
                <w:szCs w:val="18"/>
              </w:rPr>
            </w:pPr>
          </w:p>
        </w:tc>
        <w:tc>
          <w:tcPr>
            <w:tcW w:w="1126" w:type="dxa"/>
            <w:vMerge w:val="restart"/>
          </w:tcPr>
          <w:p w14:paraId="639CDAD2"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частном жилищном фонде</w:t>
            </w:r>
          </w:p>
        </w:tc>
        <w:tc>
          <w:tcPr>
            <w:tcW w:w="2292" w:type="dxa"/>
            <w:gridSpan w:val="2"/>
          </w:tcPr>
          <w:p w14:paraId="1383A15A"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из него в собственности</w:t>
            </w:r>
          </w:p>
        </w:tc>
        <w:tc>
          <w:tcPr>
            <w:tcW w:w="1393" w:type="dxa"/>
            <w:vMerge w:val="restart"/>
          </w:tcPr>
          <w:p w14:paraId="3BD1C539"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государственном жилищном фонде</w:t>
            </w:r>
          </w:p>
        </w:tc>
        <w:tc>
          <w:tcPr>
            <w:tcW w:w="1278" w:type="dxa"/>
            <w:vMerge w:val="restart"/>
          </w:tcPr>
          <w:p w14:paraId="7987F924"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муниципальном жилищном фонде</w:t>
            </w:r>
          </w:p>
        </w:tc>
        <w:tc>
          <w:tcPr>
            <w:tcW w:w="1003" w:type="dxa"/>
            <w:vMerge w:val="restart"/>
          </w:tcPr>
          <w:p w14:paraId="706DC752"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другом</w:t>
            </w:r>
          </w:p>
        </w:tc>
      </w:tr>
      <w:tr w:rsidR="00CD14AD" w:rsidRPr="00B23D50" w14:paraId="6B233305" w14:textId="77777777" w:rsidTr="007E266E">
        <w:tc>
          <w:tcPr>
            <w:tcW w:w="1413" w:type="dxa"/>
            <w:vMerge/>
          </w:tcPr>
          <w:p w14:paraId="7E6330E1" w14:textId="77777777" w:rsidR="00CD14AD" w:rsidRPr="00B23D50" w:rsidRDefault="00CD14AD" w:rsidP="007E266E">
            <w:pPr>
              <w:tabs>
                <w:tab w:val="left" w:pos="945"/>
              </w:tabs>
              <w:jc w:val="center"/>
              <w:rPr>
                <w:rFonts w:ascii="Times New Roman" w:hAnsi="Times New Roman"/>
                <w:color w:val="000000" w:themeColor="text1"/>
                <w:sz w:val="18"/>
                <w:szCs w:val="18"/>
              </w:rPr>
            </w:pPr>
          </w:p>
        </w:tc>
        <w:tc>
          <w:tcPr>
            <w:tcW w:w="1143" w:type="dxa"/>
            <w:vMerge/>
          </w:tcPr>
          <w:p w14:paraId="3E572F5C" w14:textId="77777777" w:rsidR="00CD14AD" w:rsidRPr="00B23D50" w:rsidRDefault="00CD14AD" w:rsidP="007E266E">
            <w:pPr>
              <w:tabs>
                <w:tab w:val="left" w:pos="945"/>
              </w:tabs>
              <w:jc w:val="center"/>
              <w:rPr>
                <w:rFonts w:ascii="Times New Roman" w:hAnsi="Times New Roman"/>
                <w:color w:val="000000" w:themeColor="text1"/>
                <w:sz w:val="18"/>
                <w:szCs w:val="18"/>
              </w:rPr>
            </w:pPr>
          </w:p>
        </w:tc>
        <w:tc>
          <w:tcPr>
            <w:tcW w:w="1126" w:type="dxa"/>
            <w:vMerge/>
          </w:tcPr>
          <w:p w14:paraId="31C0AD92" w14:textId="77777777" w:rsidR="00CD14AD" w:rsidRPr="00B23D50" w:rsidRDefault="00CD14AD" w:rsidP="007E266E">
            <w:pPr>
              <w:tabs>
                <w:tab w:val="left" w:pos="945"/>
              </w:tabs>
              <w:jc w:val="center"/>
              <w:rPr>
                <w:rFonts w:ascii="Times New Roman" w:hAnsi="Times New Roman"/>
                <w:color w:val="000000" w:themeColor="text1"/>
                <w:sz w:val="18"/>
                <w:szCs w:val="18"/>
              </w:rPr>
            </w:pPr>
          </w:p>
        </w:tc>
        <w:tc>
          <w:tcPr>
            <w:tcW w:w="1043" w:type="dxa"/>
          </w:tcPr>
          <w:p w14:paraId="47CF8903"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граждан</w:t>
            </w:r>
          </w:p>
        </w:tc>
        <w:tc>
          <w:tcPr>
            <w:tcW w:w="1249" w:type="dxa"/>
          </w:tcPr>
          <w:p w14:paraId="7FC82329"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юридических лиц</w:t>
            </w:r>
          </w:p>
        </w:tc>
        <w:tc>
          <w:tcPr>
            <w:tcW w:w="1393" w:type="dxa"/>
            <w:vMerge/>
          </w:tcPr>
          <w:p w14:paraId="3BF9CB63" w14:textId="77777777" w:rsidR="00CD14AD" w:rsidRPr="00B23D50" w:rsidRDefault="00CD14AD" w:rsidP="007E266E">
            <w:pPr>
              <w:tabs>
                <w:tab w:val="left" w:pos="945"/>
              </w:tabs>
              <w:jc w:val="center"/>
              <w:rPr>
                <w:rFonts w:ascii="Times New Roman" w:hAnsi="Times New Roman"/>
                <w:color w:val="000000" w:themeColor="text1"/>
                <w:sz w:val="18"/>
                <w:szCs w:val="18"/>
              </w:rPr>
            </w:pPr>
          </w:p>
        </w:tc>
        <w:tc>
          <w:tcPr>
            <w:tcW w:w="1278" w:type="dxa"/>
            <w:vMerge/>
          </w:tcPr>
          <w:p w14:paraId="78FC7997" w14:textId="77777777" w:rsidR="00CD14AD" w:rsidRPr="00B23D50" w:rsidRDefault="00CD14AD" w:rsidP="007E266E">
            <w:pPr>
              <w:tabs>
                <w:tab w:val="left" w:pos="945"/>
              </w:tabs>
              <w:jc w:val="center"/>
              <w:rPr>
                <w:rFonts w:ascii="Times New Roman" w:hAnsi="Times New Roman"/>
                <w:color w:val="000000" w:themeColor="text1"/>
                <w:sz w:val="18"/>
                <w:szCs w:val="18"/>
              </w:rPr>
            </w:pPr>
          </w:p>
        </w:tc>
        <w:tc>
          <w:tcPr>
            <w:tcW w:w="1003" w:type="dxa"/>
            <w:vMerge/>
          </w:tcPr>
          <w:p w14:paraId="08D193E3" w14:textId="77777777" w:rsidR="00CD14AD" w:rsidRPr="00B23D50" w:rsidRDefault="00CD14AD" w:rsidP="007E266E">
            <w:pPr>
              <w:tabs>
                <w:tab w:val="left" w:pos="945"/>
              </w:tabs>
              <w:jc w:val="center"/>
              <w:rPr>
                <w:rFonts w:ascii="Times New Roman" w:hAnsi="Times New Roman"/>
                <w:color w:val="000000" w:themeColor="text1"/>
                <w:sz w:val="18"/>
                <w:szCs w:val="18"/>
              </w:rPr>
            </w:pPr>
          </w:p>
        </w:tc>
      </w:tr>
      <w:tr w:rsidR="00CD14AD" w:rsidRPr="00B23D50" w14:paraId="2AF7F19C" w14:textId="77777777" w:rsidTr="007E266E">
        <w:tc>
          <w:tcPr>
            <w:tcW w:w="1413" w:type="dxa"/>
          </w:tcPr>
          <w:p w14:paraId="40693290"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ПКГО</w:t>
            </w:r>
          </w:p>
        </w:tc>
        <w:tc>
          <w:tcPr>
            <w:tcW w:w="1143" w:type="dxa"/>
          </w:tcPr>
          <w:p w14:paraId="1EC59FF2"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4559,0 </w:t>
            </w:r>
          </w:p>
        </w:tc>
        <w:tc>
          <w:tcPr>
            <w:tcW w:w="1126" w:type="dxa"/>
          </w:tcPr>
          <w:p w14:paraId="1E95D46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3633,5 </w:t>
            </w:r>
          </w:p>
        </w:tc>
        <w:tc>
          <w:tcPr>
            <w:tcW w:w="1043" w:type="dxa"/>
          </w:tcPr>
          <w:p w14:paraId="7501D31F"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3557,2 </w:t>
            </w:r>
          </w:p>
        </w:tc>
        <w:tc>
          <w:tcPr>
            <w:tcW w:w="1249" w:type="dxa"/>
          </w:tcPr>
          <w:p w14:paraId="620D417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76,3 </w:t>
            </w:r>
          </w:p>
        </w:tc>
        <w:tc>
          <w:tcPr>
            <w:tcW w:w="1393" w:type="dxa"/>
          </w:tcPr>
          <w:p w14:paraId="3194B5EA"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339,8 </w:t>
            </w:r>
          </w:p>
        </w:tc>
        <w:tc>
          <w:tcPr>
            <w:tcW w:w="1278" w:type="dxa"/>
          </w:tcPr>
          <w:p w14:paraId="3113A362"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585,0 </w:t>
            </w:r>
          </w:p>
        </w:tc>
        <w:tc>
          <w:tcPr>
            <w:tcW w:w="1003" w:type="dxa"/>
          </w:tcPr>
          <w:p w14:paraId="596FA41E"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0,7 </w:t>
            </w:r>
          </w:p>
        </w:tc>
      </w:tr>
      <w:tr w:rsidR="00CD14AD" w:rsidRPr="00B23D50" w14:paraId="7E17BCA8" w14:textId="77777777" w:rsidTr="007E266E">
        <w:tc>
          <w:tcPr>
            <w:tcW w:w="1413" w:type="dxa"/>
          </w:tcPr>
          <w:p w14:paraId="04FCB7EE"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Елизовский МР</w:t>
            </w:r>
          </w:p>
        </w:tc>
        <w:tc>
          <w:tcPr>
            <w:tcW w:w="1143" w:type="dxa"/>
          </w:tcPr>
          <w:p w14:paraId="6E28D929"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1564,7 </w:t>
            </w:r>
          </w:p>
        </w:tc>
        <w:tc>
          <w:tcPr>
            <w:tcW w:w="1126" w:type="dxa"/>
          </w:tcPr>
          <w:p w14:paraId="301FE079"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1390,5 </w:t>
            </w:r>
          </w:p>
        </w:tc>
        <w:tc>
          <w:tcPr>
            <w:tcW w:w="1043" w:type="dxa"/>
          </w:tcPr>
          <w:p w14:paraId="51F34F0F"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1373,8 </w:t>
            </w:r>
          </w:p>
        </w:tc>
        <w:tc>
          <w:tcPr>
            <w:tcW w:w="1249" w:type="dxa"/>
          </w:tcPr>
          <w:p w14:paraId="7E2CC8C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16,7 </w:t>
            </w:r>
          </w:p>
        </w:tc>
        <w:tc>
          <w:tcPr>
            <w:tcW w:w="1393" w:type="dxa"/>
          </w:tcPr>
          <w:p w14:paraId="171EEAA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41,3 </w:t>
            </w:r>
          </w:p>
        </w:tc>
        <w:tc>
          <w:tcPr>
            <w:tcW w:w="1278" w:type="dxa"/>
          </w:tcPr>
          <w:p w14:paraId="181C2431"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131,4 </w:t>
            </w:r>
          </w:p>
        </w:tc>
        <w:tc>
          <w:tcPr>
            <w:tcW w:w="1003" w:type="dxa"/>
          </w:tcPr>
          <w:p w14:paraId="0AA52F6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1,5 </w:t>
            </w:r>
          </w:p>
        </w:tc>
      </w:tr>
      <w:tr w:rsidR="00CD14AD" w:rsidRPr="00B23D50" w14:paraId="6816B13A" w14:textId="77777777" w:rsidTr="007E266E">
        <w:tc>
          <w:tcPr>
            <w:tcW w:w="1413" w:type="dxa"/>
          </w:tcPr>
          <w:p w14:paraId="6FAD751C"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Мильковский МР</w:t>
            </w:r>
          </w:p>
        </w:tc>
        <w:tc>
          <w:tcPr>
            <w:tcW w:w="1143" w:type="dxa"/>
          </w:tcPr>
          <w:p w14:paraId="6C72AB9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283,0 </w:t>
            </w:r>
          </w:p>
        </w:tc>
        <w:tc>
          <w:tcPr>
            <w:tcW w:w="1126" w:type="dxa"/>
          </w:tcPr>
          <w:p w14:paraId="062D491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154,3 </w:t>
            </w:r>
          </w:p>
        </w:tc>
        <w:tc>
          <w:tcPr>
            <w:tcW w:w="1043" w:type="dxa"/>
          </w:tcPr>
          <w:p w14:paraId="12591E92"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141,5 </w:t>
            </w:r>
          </w:p>
        </w:tc>
        <w:tc>
          <w:tcPr>
            <w:tcW w:w="1249" w:type="dxa"/>
          </w:tcPr>
          <w:p w14:paraId="7FF67125"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12,8 </w:t>
            </w:r>
          </w:p>
        </w:tc>
        <w:tc>
          <w:tcPr>
            <w:tcW w:w="1393" w:type="dxa"/>
          </w:tcPr>
          <w:p w14:paraId="2C5F9BCB"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3,2 </w:t>
            </w:r>
          </w:p>
        </w:tc>
        <w:tc>
          <w:tcPr>
            <w:tcW w:w="1278" w:type="dxa"/>
          </w:tcPr>
          <w:p w14:paraId="6AE87E41"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125,5 </w:t>
            </w:r>
          </w:p>
        </w:tc>
        <w:tc>
          <w:tcPr>
            <w:tcW w:w="1003" w:type="dxa"/>
          </w:tcPr>
          <w:p w14:paraId="744076B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r w:rsidR="00CD14AD" w:rsidRPr="00B23D50" w14:paraId="3F93CC48" w14:textId="77777777" w:rsidTr="007E266E">
        <w:tc>
          <w:tcPr>
            <w:tcW w:w="1413" w:type="dxa"/>
          </w:tcPr>
          <w:p w14:paraId="4999F62E"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Соболевский МР</w:t>
            </w:r>
          </w:p>
        </w:tc>
        <w:tc>
          <w:tcPr>
            <w:tcW w:w="1143" w:type="dxa"/>
          </w:tcPr>
          <w:p w14:paraId="32862312"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68,6 </w:t>
            </w:r>
          </w:p>
        </w:tc>
        <w:tc>
          <w:tcPr>
            <w:tcW w:w="1126" w:type="dxa"/>
          </w:tcPr>
          <w:p w14:paraId="5EFC33A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46,1 </w:t>
            </w:r>
          </w:p>
        </w:tc>
        <w:tc>
          <w:tcPr>
            <w:tcW w:w="1043" w:type="dxa"/>
          </w:tcPr>
          <w:p w14:paraId="0C560D12"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46,1 </w:t>
            </w:r>
          </w:p>
        </w:tc>
        <w:tc>
          <w:tcPr>
            <w:tcW w:w="1249" w:type="dxa"/>
          </w:tcPr>
          <w:p w14:paraId="5C4033FE"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c>
          <w:tcPr>
            <w:tcW w:w="1393" w:type="dxa"/>
          </w:tcPr>
          <w:p w14:paraId="261789EA"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0,1 </w:t>
            </w:r>
          </w:p>
        </w:tc>
        <w:tc>
          <w:tcPr>
            <w:tcW w:w="1278" w:type="dxa"/>
          </w:tcPr>
          <w:p w14:paraId="7012AC66"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22,4 </w:t>
            </w:r>
          </w:p>
        </w:tc>
        <w:tc>
          <w:tcPr>
            <w:tcW w:w="1003" w:type="dxa"/>
          </w:tcPr>
          <w:p w14:paraId="176CAF75"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r w:rsidR="00CD14AD" w:rsidRPr="00B23D50" w14:paraId="00F49FE9" w14:textId="77777777" w:rsidTr="007E266E">
        <w:tc>
          <w:tcPr>
            <w:tcW w:w="1413" w:type="dxa"/>
          </w:tcPr>
          <w:p w14:paraId="2410C983"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Усть-Большерецкий МР</w:t>
            </w:r>
          </w:p>
        </w:tc>
        <w:tc>
          <w:tcPr>
            <w:tcW w:w="1143" w:type="dxa"/>
          </w:tcPr>
          <w:p w14:paraId="330F7AE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193,2 </w:t>
            </w:r>
          </w:p>
        </w:tc>
        <w:tc>
          <w:tcPr>
            <w:tcW w:w="1126" w:type="dxa"/>
          </w:tcPr>
          <w:p w14:paraId="73EA173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134,4 </w:t>
            </w:r>
          </w:p>
        </w:tc>
        <w:tc>
          <w:tcPr>
            <w:tcW w:w="1043" w:type="dxa"/>
          </w:tcPr>
          <w:p w14:paraId="7688FD5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133,9 </w:t>
            </w:r>
          </w:p>
        </w:tc>
        <w:tc>
          <w:tcPr>
            <w:tcW w:w="1249" w:type="dxa"/>
          </w:tcPr>
          <w:p w14:paraId="006B7ED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0,5 </w:t>
            </w:r>
          </w:p>
        </w:tc>
        <w:tc>
          <w:tcPr>
            <w:tcW w:w="1393" w:type="dxa"/>
          </w:tcPr>
          <w:p w14:paraId="36ED0925"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c>
          <w:tcPr>
            <w:tcW w:w="1278" w:type="dxa"/>
          </w:tcPr>
          <w:p w14:paraId="3E849587"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58,8 </w:t>
            </w:r>
          </w:p>
        </w:tc>
        <w:tc>
          <w:tcPr>
            <w:tcW w:w="1003" w:type="dxa"/>
          </w:tcPr>
          <w:p w14:paraId="7F692D1D"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r w:rsidR="00CD14AD" w:rsidRPr="00B23D50" w14:paraId="466BFA3E" w14:textId="77777777" w:rsidTr="007E266E">
        <w:tc>
          <w:tcPr>
            <w:tcW w:w="1413" w:type="dxa"/>
          </w:tcPr>
          <w:p w14:paraId="43A75030"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Усть-Камчатский МР</w:t>
            </w:r>
          </w:p>
        </w:tc>
        <w:tc>
          <w:tcPr>
            <w:tcW w:w="1143" w:type="dxa"/>
          </w:tcPr>
          <w:p w14:paraId="04BC112B"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303,5 </w:t>
            </w:r>
          </w:p>
        </w:tc>
        <w:tc>
          <w:tcPr>
            <w:tcW w:w="1126" w:type="dxa"/>
          </w:tcPr>
          <w:p w14:paraId="3DEB416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177,6 </w:t>
            </w:r>
          </w:p>
        </w:tc>
        <w:tc>
          <w:tcPr>
            <w:tcW w:w="1043" w:type="dxa"/>
          </w:tcPr>
          <w:p w14:paraId="05385799"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177,6 </w:t>
            </w:r>
          </w:p>
        </w:tc>
        <w:tc>
          <w:tcPr>
            <w:tcW w:w="1249" w:type="dxa"/>
          </w:tcPr>
          <w:p w14:paraId="5D8539E2"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c>
          <w:tcPr>
            <w:tcW w:w="1393" w:type="dxa"/>
          </w:tcPr>
          <w:p w14:paraId="5B0A80DF"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34,5 </w:t>
            </w:r>
          </w:p>
        </w:tc>
        <w:tc>
          <w:tcPr>
            <w:tcW w:w="1278" w:type="dxa"/>
          </w:tcPr>
          <w:p w14:paraId="3CFEC8D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91,4 </w:t>
            </w:r>
          </w:p>
        </w:tc>
        <w:tc>
          <w:tcPr>
            <w:tcW w:w="1003" w:type="dxa"/>
          </w:tcPr>
          <w:p w14:paraId="156B0A0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r w:rsidR="00CD14AD" w:rsidRPr="00B23D50" w14:paraId="420EEAAD" w14:textId="77777777" w:rsidTr="007E266E">
        <w:tc>
          <w:tcPr>
            <w:tcW w:w="1413" w:type="dxa"/>
          </w:tcPr>
          <w:p w14:paraId="376BFE9B"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Алеутский МР</w:t>
            </w:r>
          </w:p>
        </w:tc>
        <w:tc>
          <w:tcPr>
            <w:tcW w:w="1143" w:type="dxa"/>
          </w:tcPr>
          <w:p w14:paraId="4513513B"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19,5 </w:t>
            </w:r>
          </w:p>
        </w:tc>
        <w:tc>
          <w:tcPr>
            <w:tcW w:w="1126" w:type="dxa"/>
          </w:tcPr>
          <w:p w14:paraId="112024DF"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5,0 </w:t>
            </w:r>
          </w:p>
        </w:tc>
        <w:tc>
          <w:tcPr>
            <w:tcW w:w="1043" w:type="dxa"/>
          </w:tcPr>
          <w:p w14:paraId="193329B9"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4,7 </w:t>
            </w:r>
          </w:p>
        </w:tc>
        <w:tc>
          <w:tcPr>
            <w:tcW w:w="1249" w:type="dxa"/>
          </w:tcPr>
          <w:p w14:paraId="5AD46636"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0,3 </w:t>
            </w:r>
          </w:p>
        </w:tc>
        <w:tc>
          <w:tcPr>
            <w:tcW w:w="1393" w:type="dxa"/>
          </w:tcPr>
          <w:p w14:paraId="216214D0"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c>
          <w:tcPr>
            <w:tcW w:w="1278" w:type="dxa"/>
          </w:tcPr>
          <w:p w14:paraId="4AC53851"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14,5 </w:t>
            </w:r>
          </w:p>
        </w:tc>
        <w:tc>
          <w:tcPr>
            <w:tcW w:w="1003" w:type="dxa"/>
          </w:tcPr>
          <w:p w14:paraId="0B0E639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r w:rsidR="00CD14AD" w:rsidRPr="00B23D50" w14:paraId="7C2337E6" w14:textId="77777777" w:rsidTr="007E266E">
        <w:tc>
          <w:tcPr>
            <w:tcW w:w="1413" w:type="dxa"/>
          </w:tcPr>
          <w:p w14:paraId="514DB461"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Быстринский МР</w:t>
            </w:r>
          </w:p>
        </w:tc>
        <w:tc>
          <w:tcPr>
            <w:tcW w:w="1143" w:type="dxa"/>
          </w:tcPr>
          <w:p w14:paraId="2D0DDCA8"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63,0 </w:t>
            </w:r>
          </w:p>
        </w:tc>
        <w:tc>
          <w:tcPr>
            <w:tcW w:w="1126" w:type="dxa"/>
          </w:tcPr>
          <w:p w14:paraId="07D6F6B2"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47,4 </w:t>
            </w:r>
          </w:p>
        </w:tc>
        <w:tc>
          <w:tcPr>
            <w:tcW w:w="1043" w:type="dxa"/>
          </w:tcPr>
          <w:p w14:paraId="5CC2C016"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47,4 </w:t>
            </w:r>
          </w:p>
        </w:tc>
        <w:tc>
          <w:tcPr>
            <w:tcW w:w="1249" w:type="dxa"/>
          </w:tcPr>
          <w:p w14:paraId="364FF96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c>
          <w:tcPr>
            <w:tcW w:w="1393" w:type="dxa"/>
          </w:tcPr>
          <w:p w14:paraId="351F2C4C"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0,4 </w:t>
            </w:r>
          </w:p>
        </w:tc>
        <w:tc>
          <w:tcPr>
            <w:tcW w:w="1278" w:type="dxa"/>
          </w:tcPr>
          <w:p w14:paraId="07F3379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15,2 </w:t>
            </w:r>
          </w:p>
        </w:tc>
        <w:tc>
          <w:tcPr>
            <w:tcW w:w="1003" w:type="dxa"/>
          </w:tcPr>
          <w:p w14:paraId="18A7E5AF"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r w:rsidR="00CD14AD" w:rsidRPr="00B23D50" w14:paraId="7B120664" w14:textId="77777777" w:rsidTr="007E266E">
        <w:tc>
          <w:tcPr>
            <w:tcW w:w="1413" w:type="dxa"/>
          </w:tcPr>
          <w:p w14:paraId="6E245DC6"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Карагинский МР</w:t>
            </w:r>
          </w:p>
        </w:tc>
        <w:tc>
          <w:tcPr>
            <w:tcW w:w="1143" w:type="dxa"/>
          </w:tcPr>
          <w:p w14:paraId="042E7270"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123,2 </w:t>
            </w:r>
          </w:p>
        </w:tc>
        <w:tc>
          <w:tcPr>
            <w:tcW w:w="1126" w:type="dxa"/>
          </w:tcPr>
          <w:p w14:paraId="04E8EFC2"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67,4 </w:t>
            </w:r>
          </w:p>
        </w:tc>
        <w:tc>
          <w:tcPr>
            <w:tcW w:w="1043" w:type="dxa"/>
          </w:tcPr>
          <w:p w14:paraId="77429A5F"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59,5 </w:t>
            </w:r>
          </w:p>
        </w:tc>
        <w:tc>
          <w:tcPr>
            <w:tcW w:w="1249" w:type="dxa"/>
          </w:tcPr>
          <w:p w14:paraId="512937DB"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7,9 </w:t>
            </w:r>
          </w:p>
        </w:tc>
        <w:tc>
          <w:tcPr>
            <w:tcW w:w="1393" w:type="dxa"/>
          </w:tcPr>
          <w:p w14:paraId="3550A47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0,1 </w:t>
            </w:r>
          </w:p>
        </w:tc>
        <w:tc>
          <w:tcPr>
            <w:tcW w:w="1278" w:type="dxa"/>
          </w:tcPr>
          <w:p w14:paraId="71C1AC16"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55,7 </w:t>
            </w:r>
          </w:p>
        </w:tc>
        <w:tc>
          <w:tcPr>
            <w:tcW w:w="1003" w:type="dxa"/>
          </w:tcPr>
          <w:p w14:paraId="2DF3BFCE"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r w:rsidR="00CD14AD" w:rsidRPr="00B23D50" w14:paraId="46F0D322" w14:textId="77777777" w:rsidTr="007E266E">
        <w:tc>
          <w:tcPr>
            <w:tcW w:w="1413" w:type="dxa"/>
          </w:tcPr>
          <w:p w14:paraId="7D8C323F"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Олюторский МР</w:t>
            </w:r>
          </w:p>
        </w:tc>
        <w:tc>
          <w:tcPr>
            <w:tcW w:w="1143" w:type="dxa"/>
          </w:tcPr>
          <w:p w14:paraId="067087E9"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94,3 </w:t>
            </w:r>
          </w:p>
        </w:tc>
        <w:tc>
          <w:tcPr>
            <w:tcW w:w="1126" w:type="dxa"/>
          </w:tcPr>
          <w:p w14:paraId="261AB436"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23,7 </w:t>
            </w:r>
          </w:p>
        </w:tc>
        <w:tc>
          <w:tcPr>
            <w:tcW w:w="1043" w:type="dxa"/>
          </w:tcPr>
          <w:p w14:paraId="698048CB"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23,7 </w:t>
            </w:r>
          </w:p>
        </w:tc>
        <w:tc>
          <w:tcPr>
            <w:tcW w:w="1249" w:type="dxa"/>
          </w:tcPr>
          <w:p w14:paraId="79757107"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c>
          <w:tcPr>
            <w:tcW w:w="1393" w:type="dxa"/>
          </w:tcPr>
          <w:p w14:paraId="297E1F37"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1,9 </w:t>
            </w:r>
          </w:p>
        </w:tc>
        <w:tc>
          <w:tcPr>
            <w:tcW w:w="1278" w:type="dxa"/>
          </w:tcPr>
          <w:p w14:paraId="66805C9E"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68,7 </w:t>
            </w:r>
          </w:p>
        </w:tc>
        <w:tc>
          <w:tcPr>
            <w:tcW w:w="1003" w:type="dxa"/>
          </w:tcPr>
          <w:p w14:paraId="656DF8DB"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r w:rsidR="00CD14AD" w:rsidRPr="00B23D50" w14:paraId="462B5314" w14:textId="77777777" w:rsidTr="007E266E">
        <w:tc>
          <w:tcPr>
            <w:tcW w:w="1413" w:type="dxa"/>
          </w:tcPr>
          <w:p w14:paraId="1FE09692"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Пенжнский МР</w:t>
            </w:r>
          </w:p>
        </w:tc>
        <w:tc>
          <w:tcPr>
            <w:tcW w:w="1143" w:type="dxa"/>
          </w:tcPr>
          <w:p w14:paraId="05FD2301"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50,6 </w:t>
            </w:r>
          </w:p>
        </w:tc>
        <w:tc>
          <w:tcPr>
            <w:tcW w:w="1126" w:type="dxa"/>
          </w:tcPr>
          <w:p w14:paraId="5B34872C"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12,0 </w:t>
            </w:r>
          </w:p>
        </w:tc>
        <w:tc>
          <w:tcPr>
            <w:tcW w:w="1043" w:type="dxa"/>
          </w:tcPr>
          <w:p w14:paraId="09328A77"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11,6 </w:t>
            </w:r>
          </w:p>
        </w:tc>
        <w:tc>
          <w:tcPr>
            <w:tcW w:w="1249" w:type="dxa"/>
          </w:tcPr>
          <w:p w14:paraId="72F6A4C9"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0,4 </w:t>
            </w:r>
          </w:p>
        </w:tc>
        <w:tc>
          <w:tcPr>
            <w:tcW w:w="1393" w:type="dxa"/>
          </w:tcPr>
          <w:p w14:paraId="7B1C9DA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c>
          <w:tcPr>
            <w:tcW w:w="1278" w:type="dxa"/>
          </w:tcPr>
          <w:p w14:paraId="13D888B4"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38,6 </w:t>
            </w:r>
          </w:p>
        </w:tc>
        <w:tc>
          <w:tcPr>
            <w:tcW w:w="1003" w:type="dxa"/>
          </w:tcPr>
          <w:p w14:paraId="7501190F"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r w:rsidR="00CD14AD" w:rsidRPr="00B23D50" w14:paraId="3AA8D7D5" w14:textId="77777777" w:rsidTr="007E266E">
        <w:tc>
          <w:tcPr>
            <w:tcW w:w="1413" w:type="dxa"/>
          </w:tcPr>
          <w:p w14:paraId="071EFF36"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Тигильский МР</w:t>
            </w:r>
          </w:p>
        </w:tc>
        <w:tc>
          <w:tcPr>
            <w:tcW w:w="1143" w:type="dxa"/>
          </w:tcPr>
          <w:p w14:paraId="4B315F08"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164,5 </w:t>
            </w:r>
          </w:p>
        </w:tc>
        <w:tc>
          <w:tcPr>
            <w:tcW w:w="1126" w:type="dxa"/>
          </w:tcPr>
          <w:p w14:paraId="40179A63"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101,5 </w:t>
            </w:r>
          </w:p>
        </w:tc>
        <w:tc>
          <w:tcPr>
            <w:tcW w:w="1043" w:type="dxa"/>
          </w:tcPr>
          <w:p w14:paraId="648A91B1"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100,0 </w:t>
            </w:r>
          </w:p>
        </w:tc>
        <w:tc>
          <w:tcPr>
            <w:tcW w:w="1249" w:type="dxa"/>
          </w:tcPr>
          <w:p w14:paraId="33042950"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1,5 </w:t>
            </w:r>
          </w:p>
        </w:tc>
        <w:tc>
          <w:tcPr>
            <w:tcW w:w="1393" w:type="dxa"/>
          </w:tcPr>
          <w:p w14:paraId="41B1BF20"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2,2 </w:t>
            </w:r>
          </w:p>
        </w:tc>
        <w:tc>
          <w:tcPr>
            <w:tcW w:w="1278" w:type="dxa"/>
          </w:tcPr>
          <w:p w14:paraId="5AFDF907"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60,8 </w:t>
            </w:r>
          </w:p>
        </w:tc>
        <w:tc>
          <w:tcPr>
            <w:tcW w:w="1003" w:type="dxa"/>
          </w:tcPr>
          <w:p w14:paraId="5C47698B" w14:textId="77777777" w:rsidR="00CD14AD" w:rsidRPr="00096669" w:rsidRDefault="00CD14AD" w:rsidP="007E266E">
            <w:pPr>
              <w:tabs>
                <w:tab w:val="left" w:pos="945"/>
              </w:tabs>
              <w:jc w:val="center"/>
              <w:rPr>
                <w:rFonts w:ascii="Times New Roman" w:hAnsi="Times New Roman" w:cs="Times New Roman"/>
                <w:color w:val="000000" w:themeColor="text1"/>
                <w:sz w:val="18"/>
                <w:szCs w:val="18"/>
              </w:rPr>
            </w:pPr>
            <w:r w:rsidRPr="00096669">
              <w:rPr>
                <w:rFonts w:ascii="Times New Roman" w:hAnsi="Times New Roman" w:cs="Times New Roman"/>
                <w:sz w:val="23"/>
                <w:szCs w:val="23"/>
              </w:rPr>
              <w:t xml:space="preserve">- </w:t>
            </w:r>
          </w:p>
        </w:tc>
      </w:tr>
    </w:tbl>
    <w:p w14:paraId="7A6CD427"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p>
    <w:p w14:paraId="3C13CAD6" w14:textId="77777777" w:rsidR="00CD14AD" w:rsidRPr="00096669" w:rsidRDefault="00CD14AD" w:rsidP="00CD14AD">
      <w:pPr>
        <w:tabs>
          <w:tab w:val="left" w:pos="945"/>
        </w:tabs>
        <w:spacing w:after="0" w:line="240" w:lineRule="auto"/>
        <w:ind w:firstLine="709"/>
        <w:jc w:val="both"/>
        <w:rPr>
          <w:rFonts w:ascii="Times New Roman" w:hAnsi="Times New Roman" w:cs="Times New Roman"/>
          <w:strike/>
          <w:color w:val="000000" w:themeColor="text1"/>
          <w:sz w:val="28"/>
          <w:szCs w:val="28"/>
        </w:rPr>
      </w:pPr>
      <w:r w:rsidRPr="00096669">
        <w:rPr>
          <w:rFonts w:ascii="Times New Roman" w:hAnsi="Times New Roman" w:cs="Times New Roman"/>
          <w:sz w:val="28"/>
          <w:szCs w:val="28"/>
        </w:rPr>
        <w:t xml:space="preserve">В 2018 году к </w:t>
      </w:r>
      <w:r w:rsidRPr="00096669">
        <w:rPr>
          <w:rFonts w:ascii="Times New Roman" w:hAnsi="Times New Roman" w:cs="Times New Roman"/>
          <w:b/>
          <w:bCs/>
          <w:sz w:val="28"/>
          <w:szCs w:val="28"/>
        </w:rPr>
        <w:t xml:space="preserve">ветхому </w:t>
      </w:r>
      <w:r w:rsidRPr="00096669">
        <w:rPr>
          <w:rFonts w:ascii="Times New Roman" w:hAnsi="Times New Roman" w:cs="Times New Roman"/>
          <w:sz w:val="28"/>
          <w:szCs w:val="28"/>
        </w:rPr>
        <w:t>фонду (с износом более 60%) отнесены 2371 дом, общей площадью 337,5 тыс.м2. В сельской местности расположены 860 ветхих многоквартирных домов и 468 индивидуальных жилых домов. В городской местности – 627 многоквартирных домов и 416 частных.</w:t>
      </w:r>
    </w:p>
    <w:p w14:paraId="5E595885" w14:textId="77777777" w:rsidR="00CD14AD" w:rsidRPr="00096669" w:rsidRDefault="00CD14AD" w:rsidP="00CD14AD">
      <w:pPr>
        <w:tabs>
          <w:tab w:val="left" w:pos="945"/>
        </w:tabs>
        <w:spacing w:after="0" w:line="240" w:lineRule="auto"/>
        <w:ind w:firstLine="709"/>
        <w:jc w:val="both"/>
        <w:rPr>
          <w:rFonts w:ascii="Times New Roman" w:hAnsi="Times New Roman" w:cs="Times New Roman"/>
          <w:strike/>
          <w:color w:val="000000" w:themeColor="text1"/>
          <w:sz w:val="28"/>
          <w:szCs w:val="28"/>
        </w:rPr>
      </w:pPr>
    </w:p>
    <w:p w14:paraId="078CDBE7" w14:textId="0C80CB4E" w:rsidR="00CD14AD" w:rsidRDefault="00CD14AD" w:rsidP="00CD14AD">
      <w:pPr>
        <w:widowControl w:val="0"/>
        <w:spacing w:after="0" w:line="240" w:lineRule="auto"/>
        <w:ind w:firstLine="708"/>
        <w:jc w:val="right"/>
        <w:rPr>
          <w:sz w:val="24"/>
          <w:szCs w:val="24"/>
        </w:rPr>
      </w:pPr>
      <w:r w:rsidRPr="00B23D50">
        <w:rPr>
          <w:rFonts w:ascii="Times New Roman" w:eastAsia="Times New Roman" w:hAnsi="Times New Roman" w:cs="Times New Roman"/>
          <w:sz w:val="24"/>
          <w:szCs w:val="24"/>
          <w:lang w:eastAsia="ru-RU"/>
        </w:rPr>
        <w:t>Таблица 2.</w:t>
      </w:r>
      <w:r w:rsidR="00096669">
        <w:rPr>
          <w:rFonts w:ascii="Times New Roman" w:eastAsia="Times New Roman" w:hAnsi="Times New Roman" w:cs="Times New Roman"/>
          <w:sz w:val="24"/>
          <w:szCs w:val="24"/>
          <w:lang w:eastAsia="ru-RU"/>
        </w:rPr>
        <w:t>2.44</w:t>
      </w:r>
      <w:r w:rsidRPr="00B23D50">
        <w:rPr>
          <w:sz w:val="24"/>
          <w:szCs w:val="24"/>
        </w:rPr>
        <w:t xml:space="preserve"> </w:t>
      </w:r>
    </w:p>
    <w:p w14:paraId="268E1F88" w14:textId="77777777" w:rsidR="00096669" w:rsidRPr="00B23D50" w:rsidRDefault="00096669" w:rsidP="00CD14AD">
      <w:pPr>
        <w:widowControl w:val="0"/>
        <w:spacing w:after="0" w:line="240" w:lineRule="auto"/>
        <w:ind w:firstLine="708"/>
        <w:jc w:val="right"/>
        <w:rPr>
          <w:sz w:val="24"/>
          <w:szCs w:val="24"/>
        </w:rPr>
      </w:pPr>
    </w:p>
    <w:p w14:paraId="41DCE51D" w14:textId="77777777" w:rsidR="00CD14AD" w:rsidRPr="00B23D50" w:rsidRDefault="00CD14AD" w:rsidP="00CD14AD">
      <w:pPr>
        <w:tabs>
          <w:tab w:val="left" w:pos="945"/>
        </w:tabs>
        <w:spacing w:after="0" w:line="240" w:lineRule="auto"/>
        <w:ind w:firstLine="709"/>
        <w:jc w:val="center"/>
        <w:rPr>
          <w:rFonts w:ascii="Times New Roman" w:hAnsi="Times New Roman"/>
          <w:color w:val="000000" w:themeColor="text1"/>
          <w:sz w:val="24"/>
          <w:szCs w:val="24"/>
        </w:rPr>
      </w:pPr>
      <w:r w:rsidRPr="00B23D50">
        <w:rPr>
          <w:rFonts w:ascii="Times New Roman" w:hAnsi="Times New Roman"/>
          <w:color w:val="000000" w:themeColor="text1"/>
          <w:sz w:val="24"/>
          <w:szCs w:val="24"/>
        </w:rPr>
        <w:t>Общая площадь жилых помещений в ветхом жилищном фонде в разрезе по муниципальным районам Камчатского края</w:t>
      </w:r>
    </w:p>
    <w:p w14:paraId="524E6C37" w14:textId="77777777" w:rsidR="00CD14AD" w:rsidRPr="00B23D50" w:rsidRDefault="00CD14AD" w:rsidP="00CD14AD">
      <w:pPr>
        <w:tabs>
          <w:tab w:val="left" w:pos="945"/>
        </w:tabs>
        <w:spacing w:after="0" w:line="240" w:lineRule="auto"/>
        <w:ind w:firstLine="709"/>
        <w:jc w:val="center"/>
        <w:rPr>
          <w:rFonts w:ascii="Times New Roman" w:hAnsi="Times New Roman"/>
          <w:color w:val="000000" w:themeColor="text1"/>
          <w:sz w:val="28"/>
          <w:szCs w:val="28"/>
        </w:rPr>
      </w:pPr>
    </w:p>
    <w:tbl>
      <w:tblPr>
        <w:tblStyle w:val="a3"/>
        <w:tblW w:w="9334" w:type="dxa"/>
        <w:tblLayout w:type="fixed"/>
        <w:tblLook w:val="04A0" w:firstRow="1" w:lastRow="0" w:firstColumn="1" w:lastColumn="0" w:noHBand="0" w:noVBand="1"/>
      </w:tblPr>
      <w:tblGrid>
        <w:gridCol w:w="3832"/>
        <w:gridCol w:w="1834"/>
        <w:gridCol w:w="1834"/>
        <w:gridCol w:w="1834"/>
      </w:tblGrid>
      <w:tr w:rsidR="00CD14AD" w:rsidRPr="00B23D50" w14:paraId="6B4B4BD6" w14:textId="77777777" w:rsidTr="007E266E">
        <w:trPr>
          <w:trHeight w:val="643"/>
        </w:trPr>
        <w:tc>
          <w:tcPr>
            <w:tcW w:w="3832" w:type="dxa"/>
          </w:tcPr>
          <w:p w14:paraId="259A5C4A" w14:textId="77777777" w:rsidR="00CD14AD" w:rsidRPr="00B23D50" w:rsidRDefault="00CD14AD" w:rsidP="007E266E">
            <w:pPr>
              <w:tabs>
                <w:tab w:val="left" w:pos="945"/>
              </w:tabs>
              <w:jc w:val="center"/>
              <w:rPr>
                <w:rFonts w:ascii="Times New Roman" w:hAnsi="Times New Roman"/>
                <w:color w:val="000000" w:themeColor="text1"/>
                <w:sz w:val="18"/>
                <w:szCs w:val="18"/>
              </w:rPr>
            </w:pPr>
          </w:p>
        </w:tc>
        <w:tc>
          <w:tcPr>
            <w:tcW w:w="1834" w:type="dxa"/>
          </w:tcPr>
          <w:p w14:paraId="2DD34259"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Общая площадь жилых помещений – всего, тыс. кв.м</w:t>
            </w:r>
          </w:p>
        </w:tc>
        <w:tc>
          <w:tcPr>
            <w:tcW w:w="1834" w:type="dxa"/>
          </w:tcPr>
          <w:p w14:paraId="1CA52467"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из нее общая площадь ветхих жилых помещений – всего, тыс. кв.м</w:t>
            </w:r>
          </w:p>
        </w:tc>
        <w:tc>
          <w:tcPr>
            <w:tcW w:w="1834" w:type="dxa"/>
          </w:tcPr>
          <w:p w14:paraId="0672559E"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rFonts w:ascii="Times New Roman" w:hAnsi="Times New Roman"/>
                <w:color w:val="000000" w:themeColor="text1"/>
                <w:sz w:val="18"/>
                <w:szCs w:val="18"/>
              </w:rPr>
              <w:t>в % к общей площади жилых помещений</w:t>
            </w:r>
          </w:p>
        </w:tc>
      </w:tr>
      <w:tr w:rsidR="00CD14AD" w:rsidRPr="00B23D50" w14:paraId="3D1B43E2" w14:textId="77777777" w:rsidTr="007E266E">
        <w:trPr>
          <w:trHeight w:val="207"/>
        </w:trPr>
        <w:tc>
          <w:tcPr>
            <w:tcW w:w="3832" w:type="dxa"/>
          </w:tcPr>
          <w:p w14:paraId="42A94ED9"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ПКГО</w:t>
            </w:r>
          </w:p>
        </w:tc>
        <w:tc>
          <w:tcPr>
            <w:tcW w:w="1834" w:type="dxa"/>
          </w:tcPr>
          <w:p w14:paraId="7442A947"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4559,0 </w:t>
            </w:r>
          </w:p>
        </w:tc>
        <w:tc>
          <w:tcPr>
            <w:tcW w:w="1834" w:type="dxa"/>
          </w:tcPr>
          <w:p w14:paraId="3C650FD0"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80,3 </w:t>
            </w:r>
          </w:p>
        </w:tc>
        <w:tc>
          <w:tcPr>
            <w:tcW w:w="1834" w:type="dxa"/>
          </w:tcPr>
          <w:p w14:paraId="0C1C84B1"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1,8 </w:t>
            </w:r>
          </w:p>
        </w:tc>
      </w:tr>
      <w:tr w:rsidR="00CD14AD" w:rsidRPr="00B23D50" w14:paraId="773F7381" w14:textId="77777777" w:rsidTr="007E266E">
        <w:trPr>
          <w:trHeight w:val="196"/>
        </w:trPr>
        <w:tc>
          <w:tcPr>
            <w:tcW w:w="3832" w:type="dxa"/>
          </w:tcPr>
          <w:p w14:paraId="5A07F6D0"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Елизовский МР</w:t>
            </w:r>
          </w:p>
        </w:tc>
        <w:tc>
          <w:tcPr>
            <w:tcW w:w="1834" w:type="dxa"/>
          </w:tcPr>
          <w:p w14:paraId="7E946EDD"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1564,7 </w:t>
            </w:r>
          </w:p>
        </w:tc>
        <w:tc>
          <w:tcPr>
            <w:tcW w:w="1834" w:type="dxa"/>
          </w:tcPr>
          <w:p w14:paraId="1F6E044E"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65,8 </w:t>
            </w:r>
          </w:p>
        </w:tc>
        <w:tc>
          <w:tcPr>
            <w:tcW w:w="1834" w:type="dxa"/>
          </w:tcPr>
          <w:p w14:paraId="5AA7ED17"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4,2 </w:t>
            </w:r>
          </w:p>
        </w:tc>
      </w:tr>
      <w:tr w:rsidR="00CD14AD" w:rsidRPr="00B23D50" w14:paraId="52F197A0" w14:textId="77777777" w:rsidTr="007E266E">
        <w:trPr>
          <w:trHeight w:val="207"/>
        </w:trPr>
        <w:tc>
          <w:tcPr>
            <w:tcW w:w="3832" w:type="dxa"/>
          </w:tcPr>
          <w:p w14:paraId="583F0822"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Мильковский МР</w:t>
            </w:r>
          </w:p>
        </w:tc>
        <w:tc>
          <w:tcPr>
            <w:tcW w:w="1834" w:type="dxa"/>
          </w:tcPr>
          <w:p w14:paraId="0527EC54"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283,0 </w:t>
            </w:r>
          </w:p>
        </w:tc>
        <w:tc>
          <w:tcPr>
            <w:tcW w:w="1834" w:type="dxa"/>
          </w:tcPr>
          <w:p w14:paraId="67A1FC2C"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4,7 </w:t>
            </w:r>
          </w:p>
        </w:tc>
        <w:tc>
          <w:tcPr>
            <w:tcW w:w="1834" w:type="dxa"/>
          </w:tcPr>
          <w:p w14:paraId="4C5423E3"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1,7 </w:t>
            </w:r>
          </w:p>
        </w:tc>
      </w:tr>
      <w:tr w:rsidR="00CD14AD" w:rsidRPr="00B23D50" w14:paraId="1E0E9051" w14:textId="77777777" w:rsidTr="007E266E">
        <w:trPr>
          <w:trHeight w:val="207"/>
        </w:trPr>
        <w:tc>
          <w:tcPr>
            <w:tcW w:w="3832" w:type="dxa"/>
          </w:tcPr>
          <w:p w14:paraId="1952BF00"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Соболевский МР</w:t>
            </w:r>
          </w:p>
        </w:tc>
        <w:tc>
          <w:tcPr>
            <w:tcW w:w="1834" w:type="dxa"/>
          </w:tcPr>
          <w:p w14:paraId="16762FBB"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68,6 </w:t>
            </w:r>
          </w:p>
        </w:tc>
        <w:tc>
          <w:tcPr>
            <w:tcW w:w="1834" w:type="dxa"/>
          </w:tcPr>
          <w:p w14:paraId="4F11CC69"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20,9 </w:t>
            </w:r>
          </w:p>
        </w:tc>
        <w:tc>
          <w:tcPr>
            <w:tcW w:w="1834" w:type="dxa"/>
          </w:tcPr>
          <w:p w14:paraId="78DBA9D0"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30,5 </w:t>
            </w:r>
          </w:p>
        </w:tc>
      </w:tr>
      <w:tr w:rsidR="00CD14AD" w:rsidRPr="00B23D50" w14:paraId="609E1042" w14:textId="77777777" w:rsidTr="007E266E">
        <w:trPr>
          <w:trHeight w:val="207"/>
        </w:trPr>
        <w:tc>
          <w:tcPr>
            <w:tcW w:w="3832" w:type="dxa"/>
          </w:tcPr>
          <w:p w14:paraId="2FC341BA"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Усть-Большерецкий МР</w:t>
            </w:r>
          </w:p>
        </w:tc>
        <w:tc>
          <w:tcPr>
            <w:tcW w:w="1834" w:type="dxa"/>
          </w:tcPr>
          <w:p w14:paraId="70BD4F4A"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193,2 </w:t>
            </w:r>
          </w:p>
        </w:tc>
        <w:tc>
          <w:tcPr>
            <w:tcW w:w="1834" w:type="dxa"/>
          </w:tcPr>
          <w:p w14:paraId="2997B81B"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1,1 </w:t>
            </w:r>
          </w:p>
        </w:tc>
        <w:tc>
          <w:tcPr>
            <w:tcW w:w="1834" w:type="dxa"/>
          </w:tcPr>
          <w:p w14:paraId="3C7E9EC7"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0,6 </w:t>
            </w:r>
          </w:p>
        </w:tc>
      </w:tr>
      <w:tr w:rsidR="00CD14AD" w:rsidRPr="00B23D50" w14:paraId="48232DF8" w14:textId="77777777" w:rsidTr="007E266E">
        <w:trPr>
          <w:trHeight w:val="207"/>
        </w:trPr>
        <w:tc>
          <w:tcPr>
            <w:tcW w:w="3832" w:type="dxa"/>
          </w:tcPr>
          <w:p w14:paraId="2AE29742"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Усть-Камчатский МР</w:t>
            </w:r>
          </w:p>
        </w:tc>
        <w:tc>
          <w:tcPr>
            <w:tcW w:w="1834" w:type="dxa"/>
          </w:tcPr>
          <w:p w14:paraId="51D18C4D"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303,5 </w:t>
            </w:r>
          </w:p>
        </w:tc>
        <w:tc>
          <w:tcPr>
            <w:tcW w:w="1834" w:type="dxa"/>
          </w:tcPr>
          <w:p w14:paraId="6F005131"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46,2 </w:t>
            </w:r>
          </w:p>
        </w:tc>
        <w:tc>
          <w:tcPr>
            <w:tcW w:w="1834" w:type="dxa"/>
          </w:tcPr>
          <w:p w14:paraId="7A37C23A"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15,2 </w:t>
            </w:r>
          </w:p>
        </w:tc>
      </w:tr>
      <w:tr w:rsidR="00CD14AD" w:rsidRPr="00B23D50" w14:paraId="5E48ACCF" w14:textId="77777777" w:rsidTr="007E266E">
        <w:trPr>
          <w:trHeight w:val="207"/>
        </w:trPr>
        <w:tc>
          <w:tcPr>
            <w:tcW w:w="3832" w:type="dxa"/>
          </w:tcPr>
          <w:p w14:paraId="08A76986"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Алеутский МР</w:t>
            </w:r>
          </w:p>
        </w:tc>
        <w:tc>
          <w:tcPr>
            <w:tcW w:w="1834" w:type="dxa"/>
          </w:tcPr>
          <w:p w14:paraId="1987F8C6"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19,5 </w:t>
            </w:r>
          </w:p>
        </w:tc>
        <w:tc>
          <w:tcPr>
            <w:tcW w:w="1834" w:type="dxa"/>
          </w:tcPr>
          <w:p w14:paraId="105F7529"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15,4 </w:t>
            </w:r>
          </w:p>
        </w:tc>
        <w:tc>
          <w:tcPr>
            <w:tcW w:w="1834" w:type="dxa"/>
          </w:tcPr>
          <w:p w14:paraId="391E6655"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79,0 </w:t>
            </w:r>
          </w:p>
        </w:tc>
      </w:tr>
      <w:tr w:rsidR="00CD14AD" w:rsidRPr="00B23D50" w14:paraId="37C7D8B5" w14:textId="77777777" w:rsidTr="007E266E">
        <w:trPr>
          <w:trHeight w:val="196"/>
        </w:trPr>
        <w:tc>
          <w:tcPr>
            <w:tcW w:w="3832" w:type="dxa"/>
          </w:tcPr>
          <w:p w14:paraId="251A6A8D"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Быстринский МР</w:t>
            </w:r>
          </w:p>
        </w:tc>
        <w:tc>
          <w:tcPr>
            <w:tcW w:w="1834" w:type="dxa"/>
          </w:tcPr>
          <w:p w14:paraId="0176658A"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63,0 </w:t>
            </w:r>
          </w:p>
        </w:tc>
        <w:tc>
          <w:tcPr>
            <w:tcW w:w="1834" w:type="dxa"/>
          </w:tcPr>
          <w:p w14:paraId="36220918"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8,8 </w:t>
            </w:r>
          </w:p>
        </w:tc>
        <w:tc>
          <w:tcPr>
            <w:tcW w:w="1834" w:type="dxa"/>
          </w:tcPr>
          <w:p w14:paraId="52C3ACC5"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14,0 </w:t>
            </w:r>
          </w:p>
        </w:tc>
      </w:tr>
      <w:tr w:rsidR="00CD14AD" w:rsidRPr="00B23D50" w14:paraId="20D10BA8" w14:textId="77777777" w:rsidTr="007E266E">
        <w:trPr>
          <w:trHeight w:val="207"/>
        </w:trPr>
        <w:tc>
          <w:tcPr>
            <w:tcW w:w="3832" w:type="dxa"/>
          </w:tcPr>
          <w:p w14:paraId="08D17B1D"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Карагинский МР</w:t>
            </w:r>
          </w:p>
        </w:tc>
        <w:tc>
          <w:tcPr>
            <w:tcW w:w="1834" w:type="dxa"/>
          </w:tcPr>
          <w:p w14:paraId="676CB577"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123,2 </w:t>
            </w:r>
          </w:p>
        </w:tc>
        <w:tc>
          <w:tcPr>
            <w:tcW w:w="1834" w:type="dxa"/>
          </w:tcPr>
          <w:p w14:paraId="507A7D55"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0,7 </w:t>
            </w:r>
          </w:p>
        </w:tc>
        <w:tc>
          <w:tcPr>
            <w:tcW w:w="1834" w:type="dxa"/>
          </w:tcPr>
          <w:p w14:paraId="0626FD53"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0,6 </w:t>
            </w:r>
          </w:p>
        </w:tc>
      </w:tr>
      <w:tr w:rsidR="00CD14AD" w:rsidRPr="00B23D50" w14:paraId="0D677C46" w14:textId="77777777" w:rsidTr="007E266E">
        <w:trPr>
          <w:trHeight w:val="207"/>
        </w:trPr>
        <w:tc>
          <w:tcPr>
            <w:tcW w:w="3832" w:type="dxa"/>
          </w:tcPr>
          <w:p w14:paraId="0EB8EFD8"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Олюторский МР</w:t>
            </w:r>
          </w:p>
        </w:tc>
        <w:tc>
          <w:tcPr>
            <w:tcW w:w="1834" w:type="dxa"/>
          </w:tcPr>
          <w:p w14:paraId="67D5F3B4"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94,3 </w:t>
            </w:r>
          </w:p>
        </w:tc>
        <w:tc>
          <w:tcPr>
            <w:tcW w:w="1834" w:type="dxa"/>
          </w:tcPr>
          <w:p w14:paraId="15F3301D"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37,0 </w:t>
            </w:r>
          </w:p>
        </w:tc>
        <w:tc>
          <w:tcPr>
            <w:tcW w:w="1834" w:type="dxa"/>
          </w:tcPr>
          <w:p w14:paraId="2D897558"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39,2 </w:t>
            </w:r>
          </w:p>
        </w:tc>
      </w:tr>
      <w:tr w:rsidR="00CD14AD" w:rsidRPr="00B23D50" w14:paraId="5A5AC6CA" w14:textId="77777777" w:rsidTr="007E266E">
        <w:trPr>
          <w:trHeight w:val="207"/>
        </w:trPr>
        <w:tc>
          <w:tcPr>
            <w:tcW w:w="3832" w:type="dxa"/>
          </w:tcPr>
          <w:p w14:paraId="561751F6"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Пенжнский МР</w:t>
            </w:r>
          </w:p>
        </w:tc>
        <w:tc>
          <w:tcPr>
            <w:tcW w:w="1834" w:type="dxa"/>
          </w:tcPr>
          <w:p w14:paraId="57B01D9D"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50,6 </w:t>
            </w:r>
          </w:p>
        </w:tc>
        <w:tc>
          <w:tcPr>
            <w:tcW w:w="1834" w:type="dxa"/>
          </w:tcPr>
          <w:p w14:paraId="1A6CE24F"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17,5 </w:t>
            </w:r>
          </w:p>
        </w:tc>
        <w:tc>
          <w:tcPr>
            <w:tcW w:w="1834" w:type="dxa"/>
          </w:tcPr>
          <w:p w14:paraId="5E32B51B"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34,6 </w:t>
            </w:r>
          </w:p>
        </w:tc>
      </w:tr>
      <w:tr w:rsidR="00CD14AD" w:rsidRPr="00B23D50" w14:paraId="53DC438C" w14:textId="77777777" w:rsidTr="007E266E">
        <w:trPr>
          <w:trHeight w:val="207"/>
        </w:trPr>
        <w:tc>
          <w:tcPr>
            <w:tcW w:w="3832" w:type="dxa"/>
          </w:tcPr>
          <w:p w14:paraId="6789287E" w14:textId="77777777" w:rsidR="00CD14AD" w:rsidRPr="00B23D50" w:rsidRDefault="00CD14AD" w:rsidP="007E266E">
            <w:pPr>
              <w:tabs>
                <w:tab w:val="left" w:pos="945"/>
              </w:tabs>
              <w:rPr>
                <w:rFonts w:ascii="Times New Roman" w:hAnsi="Times New Roman"/>
                <w:color w:val="000000" w:themeColor="text1"/>
                <w:sz w:val="18"/>
                <w:szCs w:val="18"/>
              </w:rPr>
            </w:pPr>
            <w:r w:rsidRPr="00B23D50">
              <w:rPr>
                <w:rFonts w:ascii="Times New Roman" w:hAnsi="Times New Roman"/>
                <w:color w:val="000000" w:themeColor="text1"/>
                <w:sz w:val="18"/>
                <w:szCs w:val="18"/>
              </w:rPr>
              <w:t>Тигильский МР</w:t>
            </w:r>
          </w:p>
        </w:tc>
        <w:tc>
          <w:tcPr>
            <w:tcW w:w="1834" w:type="dxa"/>
          </w:tcPr>
          <w:p w14:paraId="13E3664F"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164,5 </w:t>
            </w:r>
          </w:p>
        </w:tc>
        <w:tc>
          <w:tcPr>
            <w:tcW w:w="1834" w:type="dxa"/>
          </w:tcPr>
          <w:p w14:paraId="15D893D5"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39,1 </w:t>
            </w:r>
          </w:p>
        </w:tc>
        <w:tc>
          <w:tcPr>
            <w:tcW w:w="1834" w:type="dxa"/>
          </w:tcPr>
          <w:p w14:paraId="30AC0F86" w14:textId="77777777" w:rsidR="00CD14AD" w:rsidRPr="00B23D50" w:rsidRDefault="00CD14AD" w:rsidP="007E266E">
            <w:pPr>
              <w:tabs>
                <w:tab w:val="left" w:pos="945"/>
              </w:tabs>
              <w:jc w:val="center"/>
              <w:rPr>
                <w:rFonts w:ascii="Times New Roman" w:hAnsi="Times New Roman"/>
                <w:color w:val="000000" w:themeColor="text1"/>
                <w:sz w:val="18"/>
                <w:szCs w:val="18"/>
              </w:rPr>
            </w:pPr>
            <w:r w:rsidRPr="00B23D50">
              <w:rPr>
                <w:sz w:val="23"/>
                <w:szCs w:val="23"/>
              </w:rPr>
              <w:t xml:space="preserve">23,8 </w:t>
            </w:r>
          </w:p>
        </w:tc>
      </w:tr>
    </w:tbl>
    <w:p w14:paraId="441830B8"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p>
    <w:p w14:paraId="6F11DB08" w14:textId="77777777"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Число участников рынка жилищно-коммунальных услуг имеет устойчивую тенденцию к росту. Количество частных организаций, осуществляющих функции по управлению и содержанию жилищного фонда, по состоянию на 01.08.2018 составляет 137 единиц или 92,1% от общего количества организаций.</w:t>
      </w:r>
    </w:p>
    <w:p w14:paraId="1B0CBA18" w14:textId="77777777"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p>
    <w:p w14:paraId="524BEBAE" w14:textId="2153F5D9" w:rsidR="00CD14AD" w:rsidRDefault="00096669"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w:t>
      </w:r>
      <w:r w:rsidR="00CD14AD" w:rsidRPr="00B23D50">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p>
    <w:p w14:paraId="3432F0FD" w14:textId="77777777" w:rsidR="00096669" w:rsidRPr="00B23D50" w:rsidRDefault="00096669" w:rsidP="00CD14AD">
      <w:pPr>
        <w:widowControl w:val="0"/>
        <w:spacing w:after="0" w:line="240" w:lineRule="auto"/>
        <w:ind w:firstLine="708"/>
        <w:jc w:val="right"/>
      </w:pPr>
    </w:p>
    <w:p w14:paraId="459D5E8F" w14:textId="77777777" w:rsidR="00CD14AD" w:rsidRPr="00B23D50" w:rsidRDefault="00CD14AD" w:rsidP="00CD14AD">
      <w:pPr>
        <w:widowControl w:val="0"/>
        <w:spacing w:after="0" w:line="240" w:lineRule="auto"/>
        <w:ind w:firstLine="708"/>
        <w:jc w:val="center"/>
        <w:rPr>
          <w:rFonts w:ascii="Times New Roman" w:eastAsia="Times New Roman" w:hAnsi="Times New Roman" w:cs="Times New Roman"/>
          <w:sz w:val="24"/>
          <w:szCs w:val="24"/>
          <w:lang w:eastAsia="ru-RU"/>
        </w:rPr>
      </w:pPr>
      <w:r w:rsidRPr="00B23D50">
        <w:rPr>
          <w:rFonts w:ascii="Times New Roman" w:eastAsia="Times New Roman" w:hAnsi="Times New Roman" w:cs="Times New Roman"/>
          <w:sz w:val="24"/>
          <w:szCs w:val="24"/>
          <w:lang w:eastAsia="ru-RU"/>
        </w:rPr>
        <w:t>Рынок услуг жилищно-коммунального хозяйства</w:t>
      </w:r>
    </w:p>
    <w:p w14:paraId="41416074" w14:textId="77777777"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p>
    <w:tbl>
      <w:tblPr>
        <w:tblStyle w:val="a3"/>
        <w:tblW w:w="9406" w:type="dxa"/>
        <w:tblInd w:w="-5" w:type="dxa"/>
        <w:tblLook w:val="04A0" w:firstRow="1" w:lastRow="0" w:firstColumn="1" w:lastColumn="0" w:noHBand="0" w:noVBand="1"/>
      </w:tblPr>
      <w:tblGrid>
        <w:gridCol w:w="2410"/>
        <w:gridCol w:w="1701"/>
        <w:gridCol w:w="1701"/>
        <w:gridCol w:w="1701"/>
        <w:gridCol w:w="1893"/>
      </w:tblGrid>
      <w:tr w:rsidR="00CD14AD" w:rsidRPr="00B23D50" w14:paraId="21EF457B" w14:textId="77777777" w:rsidTr="007E266E">
        <w:tc>
          <w:tcPr>
            <w:tcW w:w="2410" w:type="dxa"/>
          </w:tcPr>
          <w:p w14:paraId="041E0714" w14:textId="77777777" w:rsidR="00CD14AD" w:rsidRPr="00B23D50" w:rsidRDefault="00CD14AD" w:rsidP="007E266E">
            <w:pPr>
              <w:tabs>
                <w:tab w:val="left" w:pos="945"/>
              </w:tabs>
              <w:contextualSpacing/>
              <w:jc w:val="both"/>
              <w:rPr>
                <w:rFonts w:ascii="Times New Roman" w:hAnsi="Times New Roman"/>
                <w:color w:val="000000" w:themeColor="text1"/>
                <w:sz w:val="28"/>
                <w:szCs w:val="28"/>
              </w:rPr>
            </w:pPr>
          </w:p>
        </w:tc>
        <w:tc>
          <w:tcPr>
            <w:tcW w:w="1701" w:type="dxa"/>
          </w:tcPr>
          <w:p w14:paraId="0F0241F1"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Количество организаций, ед.</w:t>
            </w:r>
          </w:p>
        </w:tc>
        <w:tc>
          <w:tcPr>
            <w:tcW w:w="1701" w:type="dxa"/>
          </w:tcPr>
          <w:p w14:paraId="64A86C73"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в т.ч. частная форма собственности</w:t>
            </w:r>
          </w:p>
        </w:tc>
        <w:tc>
          <w:tcPr>
            <w:tcW w:w="1701" w:type="dxa"/>
          </w:tcPr>
          <w:p w14:paraId="2C5576EF"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в т.ч. гос. и муниципальная собственность</w:t>
            </w:r>
          </w:p>
        </w:tc>
        <w:tc>
          <w:tcPr>
            <w:tcW w:w="1893" w:type="dxa"/>
          </w:tcPr>
          <w:p w14:paraId="65C06BAA"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Доля частных организаций, %</w:t>
            </w:r>
          </w:p>
        </w:tc>
      </w:tr>
      <w:tr w:rsidR="00CD14AD" w:rsidRPr="00B23D50" w14:paraId="3681C050" w14:textId="77777777" w:rsidTr="007E266E">
        <w:tc>
          <w:tcPr>
            <w:tcW w:w="2410" w:type="dxa"/>
          </w:tcPr>
          <w:p w14:paraId="734948A9"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Управление многоквартирными домами</w:t>
            </w:r>
          </w:p>
        </w:tc>
        <w:tc>
          <w:tcPr>
            <w:tcW w:w="1701" w:type="dxa"/>
          </w:tcPr>
          <w:p w14:paraId="5D757873"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126</w:t>
            </w:r>
          </w:p>
        </w:tc>
        <w:tc>
          <w:tcPr>
            <w:tcW w:w="1701" w:type="dxa"/>
          </w:tcPr>
          <w:p w14:paraId="7E9AB3C2"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104</w:t>
            </w:r>
          </w:p>
        </w:tc>
        <w:tc>
          <w:tcPr>
            <w:tcW w:w="1701" w:type="dxa"/>
          </w:tcPr>
          <w:p w14:paraId="0FEF0D78"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22</w:t>
            </w:r>
          </w:p>
        </w:tc>
        <w:tc>
          <w:tcPr>
            <w:tcW w:w="1893" w:type="dxa"/>
          </w:tcPr>
          <w:p w14:paraId="60E46EF6"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82,5</w:t>
            </w:r>
          </w:p>
        </w:tc>
      </w:tr>
      <w:tr w:rsidR="00CD14AD" w:rsidRPr="00B23D50" w14:paraId="1BB2D3B3" w14:textId="77777777" w:rsidTr="007E266E">
        <w:tc>
          <w:tcPr>
            <w:tcW w:w="2410" w:type="dxa"/>
          </w:tcPr>
          <w:p w14:paraId="2ABB9AF3"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Содержание и ремонт жилищного фонда</w:t>
            </w:r>
          </w:p>
        </w:tc>
        <w:tc>
          <w:tcPr>
            <w:tcW w:w="1701" w:type="dxa"/>
          </w:tcPr>
          <w:p w14:paraId="7A34269A"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33</w:t>
            </w:r>
          </w:p>
        </w:tc>
        <w:tc>
          <w:tcPr>
            <w:tcW w:w="1701" w:type="dxa"/>
          </w:tcPr>
          <w:p w14:paraId="3DB9E957"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33</w:t>
            </w:r>
          </w:p>
        </w:tc>
        <w:tc>
          <w:tcPr>
            <w:tcW w:w="1701" w:type="dxa"/>
          </w:tcPr>
          <w:p w14:paraId="20399123"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0</w:t>
            </w:r>
          </w:p>
        </w:tc>
        <w:tc>
          <w:tcPr>
            <w:tcW w:w="1893" w:type="dxa"/>
          </w:tcPr>
          <w:p w14:paraId="5B81C015"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100</w:t>
            </w:r>
          </w:p>
        </w:tc>
      </w:tr>
      <w:tr w:rsidR="00CD14AD" w:rsidRPr="00B23D50" w14:paraId="557EB561" w14:textId="77777777" w:rsidTr="007E266E">
        <w:trPr>
          <w:trHeight w:val="457"/>
        </w:trPr>
        <w:tc>
          <w:tcPr>
            <w:tcW w:w="2410" w:type="dxa"/>
          </w:tcPr>
          <w:p w14:paraId="36704D59" w14:textId="77777777" w:rsidR="00CD14AD" w:rsidRPr="00B23D50" w:rsidRDefault="00CD14AD" w:rsidP="007E266E">
            <w:pPr>
              <w:tabs>
                <w:tab w:val="left" w:pos="945"/>
              </w:tabs>
              <w:contextualSpacing/>
              <w:jc w:val="both"/>
              <w:rPr>
                <w:rFonts w:ascii="Times New Roman" w:hAnsi="Times New Roman"/>
                <w:color w:val="000000" w:themeColor="text1"/>
              </w:rPr>
            </w:pPr>
            <w:r w:rsidRPr="00B23D50">
              <w:rPr>
                <w:rFonts w:ascii="Times New Roman" w:hAnsi="Times New Roman"/>
                <w:color w:val="000000" w:themeColor="text1"/>
              </w:rPr>
              <w:t>Итого по Камчатскому краю</w:t>
            </w:r>
          </w:p>
          <w:p w14:paraId="0D542893" w14:textId="77777777" w:rsidR="00CD14AD" w:rsidRPr="00B23D50" w:rsidRDefault="00CD14AD" w:rsidP="007E266E">
            <w:pPr>
              <w:tabs>
                <w:tab w:val="left" w:pos="945"/>
              </w:tabs>
              <w:contextualSpacing/>
              <w:jc w:val="both"/>
              <w:rPr>
                <w:rFonts w:ascii="Times New Roman" w:hAnsi="Times New Roman"/>
                <w:color w:val="000000" w:themeColor="text1"/>
              </w:rPr>
            </w:pPr>
          </w:p>
        </w:tc>
        <w:tc>
          <w:tcPr>
            <w:tcW w:w="1701" w:type="dxa"/>
          </w:tcPr>
          <w:p w14:paraId="70A54FB0"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159</w:t>
            </w:r>
          </w:p>
        </w:tc>
        <w:tc>
          <w:tcPr>
            <w:tcW w:w="1701" w:type="dxa"/>
          </w:tcPr>
          <w:p w14:paraId="10EF0D4C"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137</w:t>
            </w:r>
          </w:p>
        </w:tc>
        <w:tc>
          <w:tcPr>
            <w:tcW w:w="1701" w:type="dxa"/>
          </w:tcPr>
          <w:p w14:paraId="3DDDE7EA"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22</w:t>
            </w:r>
          </w:p>
        </w:tc>
        <w:tc>
          <w:tcPr>
            <w:tcW w:w="1893" w:type="dxa"/>
          </w:tcPr>
          <w:p w14:paraId="0516C48B" w14:textId="77777777" w:rsidR="00CD14AD" w:rsidRPr="00B23D50" w:rsidRDefault="00CD14AD" w:rsidP="007E266E">
            <w:pPr>
              <w:tabs>
                <w:tab w:val="left" w:pos="945"/>
              </w:tabs>
              <w:contextualSpacing/>
              <w:jc w:val="center"/>
              <w:rPr>
                <w:rFonts w:ascii="Times New Roman" w:hAnsi="Times New Roman"/>
                <w:color w:val="000000" w:themeColor="text1"/>
              </w:rPr>
            </w:pPr>
            <w:r w:rsidRPr="00B23D50">
              <w:rPr>
                <w:rFonts w:ascii="Times New Roman" w:hAnsi="Times New Roman"/>
                <w:color w:val="000000" w:themeColor="text1"/>
              </w:rPr>
              <w:t>86,1</w:t>
            </w:r>
          </w:p>
        </w:tc>
      </w:tr>
    </w:tbl>
    <w:p w14:paraId="79011C82" w14:textId="77777777"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p>
    <w:p w14:paraId="3AAF9200" w14:textId="77777777" w:rsidR="00CD14AD" w:rsidRPr="00B23D50" w:rsidRDefault="00CD14AD" w:rsidP="00CD14AD">
      <w:pPr>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lastRenderedPageBreak/>
        <w:t>Число многоквартирных домов в Камчатском крае, в которых собственники помещений должны выбрать способ управления данными домами составляет 3622 единиц.</w:t>
      </w:r>
    </w:p>
    <w:p w14:paraId="7C80DDB1" w14:textId="77777777" w:rsidR="00CD14AD" w:rsidRPr="00B23D50" w:rsidRDefault="00CD14AD" w:rsidP="00CD14AD">
      <w:pPr>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Количество многоквартирных домов, в которых собственники помещений определились и реализуют тот или иной способ управления, составляет 2749 домов или 75,9% от общего числа МКД, в том числе:</w:t>
      </w:r>
    </w:p>
    <w:p w14:paraId="76C5CB61" w14:textId="77777777"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- 2442 МКД находятся под управлением управляющих организаций, 67,42% от общего числа МКД;</w:t>
      </w:r>
    </w:p>
    <w:p w14:paraId="1D1840A7" w14:textId="77777777"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- 136 МКД находятся под управлением товариществ собственников жилья, жилищно-строительных кооперативов или иных специализированных потребительских кооперативов, 3,75% от общего числа МКД;</w:t>
      </w:r>
    </w:p>
    <w:p w14:paraId="4674F63F" w14:textId="609D6FFD"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w:t>
      </w:r>
      <w:r w:rsidR="00C33290">
        <w:rPr>
          <w:rFonts w:ascii="Times New Roman" w:hAnsi="Times New Roman"/>
          <w:color w:val="000000" w:themeColor="text1"/>
          <w:sz w:val="28"/>
          <w:szCs w:val="28"/>
        </w:rPr>
        <w:t xml:space="preserve"> </w:t>
      </w:r>
      <w:r w:rsidRPr="00B23D50">
        <w:rPr>
          <w:rFonts w:ascii="Times New Roman" w:hAnsi="Times New Roman"/>
          <w:color w:val="000000" w:themeColor="text1"/>
          <w:sz w:val="28"/>
          <w:szCs w:val="28"/>
        </w:rPr>
        <w:t>171 МКД выбрали непосредственное управление, 4,72%.</w:t>
      </w:r>
    </w:p>
    <w:p w14:paraId="1017B5D7" w14:textId="77777777"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Количество жилищных объединений (ТСЖ, ЖСК), созданных в Камчатском крае, составляет 125 единиц с общей площадью жилищного фонда, находящегося под их управлением, в размере 456,7 тыс. кв. м.</w:t>
      </w:r>
    </w:p>
    <w:p w14:paraId="78A7C29B" w14:textId="77777777"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Число многоквартирных домов, управление которыми осуществляется управляющими организациями, определенными по результатам открытого конкурса, составляет 79 домов или 2,1%.</w:t>
      </w:r>
    </w:p>
    <w:p w14:paraId="56E1BBC7" w14:textId="77777777" w:rsidR="00CD14AD" w:rsidRPr="00B23D50" w:rsidRDefault="00CD14AD" w:rsidP="00CD14AD">
      <w:pPr>
        <w:widowControl w:val="0"/>
        <w:spacing w:after="0" w:line="240" w:lineRule="auto"/>
        <w:ind w:firstLine="708"/>
        <w:jc w:val="right"/>
        <w:rPr>
          <w:rFonts w:ascii="Times New Roman" w:eastAsia="Times New Roman" w:hAnsi="Times New Roman" w:cs="Times New Roman"/>
          <w:sz w:val="24"/>
          <w:szCs w:val="24"/>
          <w:lang w:eastAsia="ru-RU"/>
        </w:rPr>
      </w:pPr>
    </w:p>
    <w:p w14:paraId="2CEDAAB8" w14:textId="2E881CC8" w:rsidR="00CD14AD" w:rsidRPr="00B23D50" w:rsidRDefault="00096669" w:rsidP="00CD14AD">
      <w:pPr>
        <w:widowControl w:val="0"/>
        <w:spacing w:after="0" w:line="240" w:lineRule="auto"/>
        <w:ind w:firstLine="708"/>
        <w:jc w:val="right"/>
      </w:pPr>
      <w:r>
        <w:rPr>
          <w:rFonts w:ascii="Times New Roman" w:eastAsia="Times New Roman" w:hAnsi="Times New Roman" w:cs="Times New Roman"/>
          <w:sz w:val="24"/>
          <w:szCs w:val="24"/>
          <w:lang w:eastAsia="ru-RU"/>
        </w:rPr>
        <w:t>Таблица 2.2.46</w:t>
      </w:r>
      <w:r w:rsidR="00CD14AD" w:rsidRPr="00B23D50">
        <w:t xml:space="preserve"> </w:t>
      </w:r>
    </w:p>
    <w:p w14:paraId="34BB1E20" w14:textId="77777777" w:rsidR="00CD14AD" w:rsidRPr="00B23D50" w:rsidRDefault="00CD14AD" w:rsidP="00CD14AD">
      <w:pPr>
        <w:widowControl w:val="0"/>
        <w:spacing w:after="0" w:line="240" w:lineRule="auto"/>
        <w:ind w:firstLine="708"/>
        <w:jc w:val="center"/>
        <w:rPr>
          <w:rFonts w:ascii="Times New Roman" w:eastAsia="Times New Roman" w:hAnsi="Times New Roman" w:cs="Times New Roman"/>
          <w:sz w:val="24"/>
          <w:szCs w:val="24"/>
          <w:lang w:eastAsia="ru-RU"/>
        </w:rPr>
      </w:pPr>
      <w:r w:rsidRPr="00B23D50">
        <w:rPr>
          <w:rFonts w:ascii="Times New Roman" w:eastAsia="Times New Roman" w:hAnsi="Times New Roman" w:cs="Times New Roman"/>
          <w:sz w:val="24"/>
          <w:szCs w:val="24"/>
          <w:lang w:eastAsia="ru-RU"/>
        </w:rPr>
        <w:t>Рынок услуг жилищно-коммунального хозяйства</w:t>
      </w:r>
    </w:p>
    <w:p w14:paraId="097F7DD5" w14:textId="77777777" w:rsidR="00CD14AD" w:rsidRPr="00B23D50" w:rsidRDefault="00CD14AD" w:rsidP="00CD14AD">
      <w:pPr>
        <w:tabs>
          <w:tab w:val="left" w:pos="945"/>
        </w:tabs>
        <w:spacing w:after="0" w:line="240" w:lineRule="auto"/>
        <w:ind w:firstLine="851"/>
        <w:contextualSpacing/>
        <w:jc w:val="both"/>
        <w:rPr>
          <w:rFonts w:ascii="Times New Roman" w:hAnsi="Times New Roman"/>
          <w:color w:val="000000" w:themeColor="text1"/>
          <w:sz w:val="28"/>
          <w:szCs w:val="28"/>
        </w:rPr>
      </w:pPr>
    </w:p>
    <w:tbl>
      <w:tblPr>
        <w:tblStyle w:val="a3"/>
        <w:tblW w:w="9356" w:type="dxa"/>
        <w:tblInd w:w="-5" w:type="dxa"/>
        <w:tblLook w:val="04A0" w:firstRow="1" w:lastRow="0" w:firstColumn="1" w:lastColumn="0" w:noHBand="0" w:noVBand="1"/>
      </w:tblPr>
      <w:tblGrid>
        <w:gridCol w:w="3347"/>
        <w:gridCol w:w="2607"/>
        <w:gridCol w:w="3402"/>
      </w:tblGrid>
      <w:tr w:rsidR="00CD14AD" w:rsidRPr="00B23D50" w14:paraId="4E9BCEA3" w14:textId="77777777" w:rsidTr="007E266E">
        <w:tc>
          <w:tcPr>
            <w:tcW w:w="3347" w:type="dxa"/>
          </w:tcPr>
          <w:p w14:paraId="7B0AFD70"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p>
        </w:tc>
        <w:tc>
          <w:tcPr>
            <w:tcW w:w="2607" w:type="dxa"/>
          </w:tcPr>
          <w:p w14:paraId="6FA9A03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Кол-во МКД, ед.</w:t>
            </w:r>
          </w:p>
        </w:tc>
        <w:tc>
          <w:tcPr>
            <w:tcW w:w="3402" w:type="dxa"/>
          </w:tcPr>
          <w:p w14:paraId="5973E818"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Доля МКД от общего числа, %</w:t>
            </w:r>
          </w:p>
        </w:tc>
      </w:tr>
      <w:tr w:rsidR="00CD14AD" w:rsidRPr="00B23D50" w14:paraId="67489D55" w14:textId="77777777" w:rsidTr="007E266E">
        <w:tc>
          <w:tcPr>
            <w:tcW w:w="3347" w:type="dxa"/>
          </w:tcPr>
          <w:p w14:paraId="4A532EF6"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МКД, собственники в которых самостоятельно выбрали и реализовали способ управления</w:t>
            </w:r>
          </w:p>
        </w:tc>
        <w:tc>
          <w:tcPr>
            <w:tcW w:w="2607" w:type="dxa"/>
          </w:tcPr>
          <w:p w14:paraId="743D74D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2749</w:t>
            </w:r>
          </w:p>
        </w:tc>
        <w:tc>
          <w:tcPr>
            <w:tcW w:w="3402" w:type="dxa"/>
          </w:tcPr>
          <w:p w14:paraId="74B88EBB"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75,9</w:t>
            </w:r>
          </w:p>
        </w:tc>
      </w:tr>
      <w:tr w:rsidR="00CD14AD" w:rsidRPr="00B23D50" w14:paraId="74A7A260" w14:textId="77777777" w:rsidTr="007E266E">
        <w:tc>
          <w:tcPr>
            <w:tcW w:w="3347" w:type="dxa"/>
          </w:tcPr>
          <w:p w14:paraId="67C8BA64"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МКД, управление которыми осуществляется управляющими организациями, определенными по результатам открытого конкурса, проведенными ОМС</w:t>
            </w:r>
          </w:p>
        </w:tc>
        <w:tc>
          <w:tcPr>
            <w:tcW w:w="2607" w:type="dxa"/>
          </w:tcPr>
          <w:p w14:paraId="1AA3797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79</w:t>
            </w:r>
          </w:p>
        </w:tc>
        <w:tc>
          <w:tcPr>
            <w:tcW w:w="3402" w:type="dxa"/>
          </w:tcPr>
          <w:p w14:paraId="0C780D6C"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2,1</w:t>
            </w:r>
          </w:p>
        </w:tc>
      </w:tr>
      <w:tr w:rsidR="00CD14AD" w:rsidRPr="00B23D50" w14:paraId="6AC1F203" w14:textId="77777777" w:rsidTr="007E266E">
        <w:trPr>
          <w:trHeight w:val="457"/>
        </w:trPr>
        <w:tc>
          <w:tcPr>
            <w:tcW w:w="3347" w:type="dxa"/>
          </w:tcPr>
          <w:p w14:paraId="5E0D3B47"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Всего МКД, где способ управления определен в соответствии с требованиями ЖК РФ</w:t>
            </w:r>
          </w:p>
        </w:tc>
        <w:tc>
          <w:tcPr>
            <w:tcW w:w="2607" w:type="dxa"/>
          </w:tcPr>
          <w:p w14:paraId="3CA7FD1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2828</w:t>
            </w:r>
          </w:p>
        </w:tc>
        <w:tc>
          <w:tcPr>
            <w:tcW w:w="3402" w:type="dxa"/>
          </w:tcPr>
          <w:p w14:paraId="13A63813"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78,7</w:t>
            </w:r>
          </w:p>
        </w:tc>
      </w:tr>
    </w:tbl>
    <w:p w14:paraId="2D6E5760"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p>
    <w:p w14:paraId="7D1AC222"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 xml:space="preserve">Наиболее благоприятные тенденции развития конкурентных отношений между организациями различных форм собственности в сфере управления и содержания жилищного фонда сложились в крупных муниципальных образованиях, таких как Петропавловск-Камчатский городской округ, Елизовский муниципальный район, Вилючинский городской округ. </w:t>
      </w:r>
    </w:p>
    <w:p w14:paraId="06967E67"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 xml:space="preserve">В сельских местностях и отдаленных муниципальных районах конкуренция развивается в меньшей степени. Особенность расположения этих территорий, низкая плотность населения, небольшие объемы работ не являются привлекательными для бизнеса. </w:t>
      </w:r>
    </w:p>
    <w:p w14:paraId="567BE632" w14:textId="77777777" w:rsidR="00CD14AD" w:rsidRPr="00B23D50" w:rsidRDefault="00CD14AD" w:rsidP="00CD14AD">
      <w:pPr>
        <w:tabs>
          <w:tab w:val="left" w:pos="945"/>
        </w:tabs>
        <w:spacing w:after="0" w:line="240" w:lineRule="auto"/>
        <w:ind w:firstLine="851"/>
        <w:contextualSpacing/>
        <w:jc w:val="both"/>
      </w:pPr>
      <w:r w:rsidRPr="00B23D50">
        <w:rPr>
          <w:rFonts w:ascii="Times New Roman" w:hAnsi="Times New Roman"/>
          <w:color w:val="000000" w:themeColor="text1"/>
          <w:sz w:val="28"/>
          <w:szCs w:val="28"/>
        </w:rPr>
        <w:t>К монопольному сегменту с низким уровнем развития конкуренции можно</w:t>
      </w:r>
      <w:r w:rsidRPr="00B23D50">
        <w:rPr>
          <w:rFonts w:ascii="Times New Roman" w:hAnsi="Times New Roman"/>
          <w:sz w:val="28"/>
          <w:szCs w:val="28"/>
        </w:rPr>
        <w:t xml:space="preserve"> отнести объекты инженерной коммунальной инфраструктуры (системы электроснабжения, теплоснабжения, водоснабжения и </w:t>
      </w:r>
      <w:r w:rsidRPr="00B23D50">
        <w:rPr>
          <w:rFonts w:ascii="Times New Roman" w:hAnsi="Times New Roman"/>
          <w:sz w:val="28"/>
          <w:szCs w:val="28"/>
        </w:rPr>
        <w:lastRenderedPageBreak/>
        <w:t>водоотведения). Большинством организаций жилищно-коммунального комплекса Камчатского края, являющихся по сути локальными монополиями, используется достаточно сложная инфраструктура, что ставит под сомнение перспективы развития конкуренции в отрасли. При этом монополия является наиболее приемлемой и экономически обоснованной формой осуществления деятельности.</w:t>
      </w:r>
    </w:p>
    <w:p w14:paraId="6A3AEF84" w14:textId="77777777" w:rsidR="00CD14AD" w:rsidRPr="00B23D50" w:rsidRDefault="00CD14AD" w:rsidP="00CD14AD">
      <w:pPr>
        <w:tabs>
          <w:tab w:val="left" w:pos="945"/>
        </w:tabs>
        <w:spacing w:after="0" w:line="240" w:lineRule="auto"/>
        <w:ind w:firstLine="851"/>
        <w:contextualSpacing/>
        <w:jc w:val="both"/>
        <w:rPr>
          <w:rFonts w:ascii="Times New Roman" w:hAnsi="Times New Roman"/>
          <w:sz w:val="28"/>
          <w:szCs w:val="28"/>
        </w:rPr>
      </w:pPr>
      <w:r w:rsidRPr="00B23D50">
        <w:rPr>
          <w:rFonts w:ascii="Times New Roman" w:hAnsi="Times New Roman"/>
          <w:sz w:val="28"/>
          <w:szCs w:val="28"/>
        </w:rPr>
        <w:t xml:space="preserve">Одним из направлений развития конкуренции на рынке услуг водоснабжения и водоотведения, электро- и теплоснабжения может стать создание предприятий различных форм собственности, осуществляющих свою деятельность на объектах муниципальной собственности, конкурирующих за выход на рынок этих услуг. Конкуренция возникает при проведении органами местного самоуправления конкурсных процедур (аукционов) на передачу в аренду или концессию объектов коммунальной инфраструктуры. </w:t>
      </w:r>
    </w:p>
    <w:p w14:paraId="7203959C"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В Камчатском крае количество частных организаций, осуществляющих деятельность в области теплоснабжения, электроснабжения, водоснабжения и водоотведения, утилизации твердых коммунальных отходов составляет 41 единицы, или 80,3% от общего числа таких организаций.</w:t>
      </w:r>
    </w:p>
    <w:p w14:paraId="4220B6BD" w14:textId="77777777" w:rsidR="00096669" w:rsidRDefault="00096669"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2.2.47</w:t>
      </w:r>
    </w:p>
    <w:p w14:paraId="0E8F68C7" w14:textId="7C0F40C1" w:rsidR="00CD14AD" w:rsidRPr="00B23D50" w:rsidRDefault="00CD14AD" w:rsidP="00CD14AD">
      <w:pPr>
        <w:widowControl w:val="0"/>
        <w:spacing w:after="0" w:line="240" w:lineRule="auto"/>
        <w:ind w:firstLine="708"/>
        <w:jc w:val="right"/>
      </w:pPr>
      <w:r w:rsidRPr="00B23D50">
        <w:t xml:space="preserve"> </w:t>
      </w:r>
    </w:p>
    <w:p w14:paraId="2EB34B5F" w14:textId="77777777" w:rsidR="00CD14AD" w:rsidRPr="00B23D50" w:rsidRDefault="00CD14AD" w:rsidP="00CD14AD">
      <w:pPr>
        <w:widowControl w:val="0"/>
        <w:spacing w:after="0" w:line="240" w:lineRule="auto"/>
        <w:ind w:firstLine="708"/>
        <w:jc w:val="center"/>
        <w:rPr>
          <w:rFonts w:ascii="Times New Roman" w:eastAsia="Times New Roman" w:hAnsi="Times New Roman" w:cs="Times New Roman"/>
          <w:sz w:val="24"/>
          <w:szCs w:val="24"/>
          <w:lang w:eastAsia="ru-RU"/>
        </w:rPr>
      </w:pPr>
      <w:r w:rsidRPr="00B23D50">
        <w:rPr>
          <w:rFonts w:ascii="Times New Roman" w:eastAsia="Times New Roman" w:hAnsi="Times New Roman" w:cs="Times New Roman"/>
          <w:sz w:val="24"/>
          <w:szCs w:val="24"/>
          <w:lang w:eastAsia="ru-RU"/>
        </w:rPr>
        <w:t>Рынок услуг жилищно-коммунального хозяйства</w:t>
      </w:r>
    </w:p>
    <w:p w14:paraId="2F5F5461"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p>
    <w:tbl>
      <w:tblPr>
        <w:tblStyle w:val="a3"/>
        <w:tblW w:w="9548" w:type="dxa"/>
        <w:tblInd w:w="-147" w:type="dxa"/>
        <w:tblLayout w:type="fixed"/>
        <w:tblLook w:val="04A0" w:firstRow="1" w:lastRow="0" w:firstColumn="1" w:lastColumn="0" w:noHBand="0" w:noVBand="1"/>
      </w:tblPr>
      <w:tblGrid>
        <w:gridCol w:w="2319"/>
        <w:gridCol w:w="1701"/>
        <w:gridCol w:w="1701"/>
        <w:gridCol w:w="1701"/>
        <w:gridCol w:w="2126"/>
      </w:tblGrid>
      <w:tr w:rsidR="00CD14AD" w:rsidRPr="00B23D50" w14:paraId="112FBC08" w14:textId="77777777" w:rsidTr="007E266E">
        <w:tc>
          <w:tcPr>
            <w:tcW w:w="2319" w:type="dxa"/>
          </w:tcPr>
          <w:p w14:paraId="7734D10C"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p>
        </w:tc>
        <w:tc>
          <w:tcPr>
            <w:tcW w:w="1701" w:type="dxa"/>
          </w:tcPr>
          <w:p w14:paraId="4044A1F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Количество организаций, ед.</w:t>
            </w:r>
          </w:p>
        </w:tc>
        <w:tc>
          <w:tcPr>
            <w:tcW w:w="1701" w:type="dxa"/>
          </w:tcPr>
          <w:p w14:paraId="240623B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в т.ч. частная форма собственности</w:t>
            </w:r>
          </w:p>
        </w:tc>
        <w:tc>
          <w:tcPr>
            <w:tcW w:w="1701" w:type="dxa"/>
          </w:tcPr>
          <w:p w14:paraId="1A954361"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в т.ч. гос. и муниципальная собственность</w:t>
            </w:r>
          </w:p>
        </w:tc>
        <w:tc>
          <w:tcPr>
            <w:tcW w:w="2126" w:type="dxa"/>
          </w:tcPr>
          <w:p w14:paraId="6B46AB8A"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Доля частных организаций, %</w:t>
            </w:r>
          </w:p>
        </w:tc>
      </w:tr>
      <w:tr w:rsidR="00CD14AD" w:rsidRPr="00B23D50" w14:paraId="4B279C43" w14:textId="77777777" w:rsidTr="007E266E">
        <w:tc>
          <w:tcPr>
            <w:tcW w:w="2319" w:type="dxa"/>
          </w:tcPr>
          <w:p w14:paraId="6F4D2BC9"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Электроснабжение</w:t>
            </w:r>
          </w:p>
        </w:tc>
        <w:tc>
          <w:tcPr>
            <w:tcW w:w="1701" w:type="dxa"/>
          </w:tcPr>
          <w:p w14:paraId="7E95B6A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10</w:t>
            </w:r>
          </w:p>
        </w:tc>
        <w:tc>
          <w:tcPr>
            <w:tcW w:w="1701" w:type="dxa"/>
          </w:tcPr>
          <w:p w14:paraId="508D0F9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10</w:t>
            </w:r>
          </w:p>
        </w:tc>
        <w:tc>
          <w:tcPr>
            <w:tcW w:w="1701" w:type="dxa"/>
          </w:tcPr>
          <w:p w14:paraId="4E9BF57D"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0</w:t>
            </w:r>
          </w:p>
        </w:tc>
        <w:tc>
          <w:tcPr>
            <w:tcW w:w="2126" w:type="dxa"/>
          </w:tcPr>
          <w:p w14:paraId="502589E3"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100,0</w:t>
            </w:r>
          </w:p>
        </w:tc>
      </w:tr>
      <w:tr w:rsidR="00CD14AD" w:rsidRPr="00B23D50" w14:paraId="61D5A020" w14:textId="77777777" w:rsidTr="007E266E">
        <w:tc>
          <w:tcPr>
            <w:tcW w:w="2319" w:type="dxa"/>
          </w:tcPr>
          <w:p w14:paraId="49A2852A"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Теплоснабжение</w:t>
            </w:r>
          </w:p>
        </w:tc>
        <w:tc>
          <w:tcPr>
            <w:tcW w:w="1701" w:type="dxa"/>
          </w:tcPr>
          <w:p w14:paraId="7ADB796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w:t>
            </w:r>
          </w:p>
        </w:tc>
        <w:tc>
          <w:tcPr>
            <w:tcW w:w="1701" w:type="dxa"/>
          </w:tcPr>
          <w:p w14:paraId="50CCE91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16</w:t>
            </w:r>
          </w:p>
        </w:tc>
        <w:tc>
          <w:tcPr>
            <w:tcW w:w="1701" w:type="dxa"/>
          </w:tcPr>
          <w:p w14:paraId="6015EED7"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w:t>
            </w:r>
          </w:p>
        </w:tc>
        <w:tc>
          <w:tcPr>
            <w:tcW w:w="2126" w:type="dxa"/>
          </w:tcPr>
          <w:p w14:paraId="44789AC0"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80</w:t>
            </w:r>
          </w:p>
        </w:tc>
      </w:tr>
      <w:tr w:rsidR="00CD14AD" w:rsidRPr="00B23D50" w14:paraId="59B261BD" w14:textId="77777777" w:rsidTr="007E266E">
        <w:tc>
          <w:tcPr>
            <w:tcW w:w="2319" w:type="dxa"/>
          </w:tcPr>
          <w:p w14:paraId="5B6CC670"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Водоснабжение и водоотведение</w:t>
            </w:r>
          </w:p>
        </w:tc>
        <w:tc>
          <w:tcPr>
            <w:tcW w:w="1701" w:type="dxa"/>
          </w:tcPr>
          <w:p w14:paraId="77059638"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18</w:t>
            </w:r>
          </w:p>
        </w:tc>
        <w:tc>
          <w:tcPr>
            <w:tcW w:w="1701" w:type="dxa"/>
          </w:tcPr>
          <w:p w14:paraId="2C60D2E3"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14</w:t>
            </w:r>
          </w:p>
        </w:tc>
        <w:tc>
          <w:tcPr>
            <w:tcW w:w="1701" w:type="dxa"/>
          </w:tcPr>
          <w:p w14:paraId="198721B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w:t>
            </w:r>
          </w:p>
        </w:tc>
        <w:tc>
          <w:tcPr>
            <w:tcW w:w="2126" w:type="dxa"/>
          </w:tcPr>
          <w:p w14:paraId="70251563"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77,7</w:t>
            </w:r>
          </w:p>
        </w:tc>
      </w:tr>
      <w:tr w:rsidR="00CD14AD" w:rsidRPr="00B23D50" w14:paraId="63A7F1EA" w14:textId="77777777" w:rsidTr="007E266E">
        <w:tc>
          <w:tcPr>
            <w:tcW w:w="2319" w:type="dxa"/>
          </w:tcPr>
          <w:p w14:paraId="2B5C635B"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Утилизация твердых коммунальных отходов</w:t>
            </w:r>
          </w:p>
        </w:tc>
        <w:tc>
          <w:tcPr>
            <w:tcW w:w="1701" w:type="dxa"/>
          </w:tcPr>
          <w:p w14:paraId="125C6FC8"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5</w:t>
            </w:r>
          </w:p>
        </w:tc>
        <w:tc>
          <w:tcPr>
            <w:tcW w:w="1701" w:type="dxa"/>
          </w:tcPr>
          <w:p w14:paraId="7F38F756"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w:t>
            </w:r>
          </w:p>
        </w:tc>
        <w:tc>
          <w:tcPr>
            <w:tcW w:w="1701" w:type="dxa"/>
          </w:tcPr>
          <w:p w14:paraId="47759A79"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3</w:t>
            </w:r>
          </w:p>
        </w:tc>
        <w:tc>
          <w:tcPr>
            <w:tcW w:w="2126" w:type="dxa"/>
          </w:tcPr>
          <w:p w14:paraId="05B3F418"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40</w:t>
            </w:r>
          </w:p>
        </w:tc>
      </w:tr>
      <w:tr w:rsidR="00CD14AD" w:rsidRPr="00B23D50" w14:paraId="0B3960C2" w14:textId="77777777" w:rsidTr="007E266E">
        <w:tc>
          <w:tcPr>
            <w:tcW w:w="2319" w:type="dxa"/>
          </w:tcPr>
          <w:p w14:paraId="3CF89CDD" w14:textId="77777777" w:rsidR="00CD14AD" w:rsidRPr="00B23D50" w:rsidRDefault="00CD14AD" w:rsidP="007E266E">
            <w:pPr>
              <w:tabs>
                <w:tab w:val="left" w:pos="945"/>
              </w:tabs>
              <w:contextualSpacing/>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Итого по Камчатскому краю</w:t>
            </w:r>
          </w:p>
        </w:tc>
        <w:tc>
          <w:tcPr>
            <w:tcW w:w="1701" w:type="dxa"/>
          </w:tcPr>
          <w:p w14:paraId="28A6919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51</w:t>
            </w:r>
          </w:p>
        </w:tc>
        <w:tc>
          <w:tcPr>
            <w:tcW w:w="1701" w:type="dxa"/>
          </w:tcPr>
          <w:p w14:paraId="192D313E"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41</w:t>
            </w:r>
          </w:p>
        </w:tc>
        <w:tc>
          <w:tcPr>
            <w:tcW w:w="1701" w:type="dxa"/>
          </w:tcPr>
          <w:p w14:paraId="75C6DF01"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10</w:t>
            </w:r>
          </w:p>
        </w:tc>
        <w:tc>
          <w:tcPr>
            <w:tcW w:w="2126" w:type="dxa"/>
          </w:tcPr>
          <w:p w14:paraId="69660E24" w14:textId="77777777" w:rsidR="00CD14AD" w:rsidRPr="00B23D50" w:rsidRDefault="00CD14AD" w:rsidP="007E266E">
            <w:pPr>
              <w:tabs>
                <w:tab w:val="left" w:pos="945"/>
              </w:tabs>
              <w:contextualSpacing/>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80,3</w:t>
            </w:r>
          </w:p>
        </w:tc>
      </w:tr>
    </w:tbl>
    <w:p w14:paraId="3341B89C"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p>
    <w:p w14:paraId="7B54131B" w14:textId="70DE8A18"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r w:rsidRPr="00B23D50">
        <w:rPr>
          <w:rFonts w:ascii="Times New Roman" w:hAnsi="Times New Roman"/>
          <w:sz w:val="28"/>
          <w:szCs w:val="28"/>
        </w:rPr>
        <w:t>В целях обеспечения внедрения государственно-частного партнерства в сфере жилищно-коммунального хозяйства</w:t>
      </w:r>
      <w:r w:rsidR="00C33290">
        <w:rPr>
          <w:rFonts w:ascii="Times New Roman" w:hAnsi="Times New Roman"/>
          <w:sz w:val="28"/>
          <w:szCs w:val="28"/>
        </w:rPr>
        <w:t xml:space="preserve"> </w:t>
      </w:r>
      <w:r w:rsidRPr="00B23D50">
        <w:rPr>
          <w:rFonts w:ascii="Times New Roman" w:hAnsi="Times New Roman"/>
          <w:sz w:val="28"/>
          <w:szCs w:val="28"/>
        </w:rPr>
        <w:t xml:space="preserve">и создания условий для привлечения инвестиций путем предоставления в концессию объектов энергетики, а также объектов водоснабжения и водоотведения Министерство ЖКХ и энергетики Камчатского края осуществляет мониторинг заключенных договоров долгосрочной аренды и концессионных соглашений, проводит ежемесячную актуализацию данной информации, а также </w:t>
      </w:r>
      <w:r w:rsidRPr="00B23D50">
        <w:rPr>
          <w:rFonts w:ascii="Times New Roman" w:hAnsi="Times New Roman"/>
          <w:color w:val="000000" w:themeColor="text1"/>
          <w:sz w:val="28"/>
          <w:szCs w:val="28"/>
        </w:rPr>
        <w:t xml:space="preserve">осуществляет информационную и консультационную поддержку. </w:t>
      </w:r>
    </w:p>
    <w:p w14:paraId="636DFC3A"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 xml:space="preserve">По состоянию на 01.01.2019 г. в Камчатском крае заключено 44 концессионных соглашений на объекты жилищно-коммунального хозяйства. </w:t>
      </w:r>
    </w:p>
    <w:p w14:paraId="6F6CF5D0" w14:textId="30D6D098" w:rsidR="00096669" w:rsidRDefault="00096669"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2.2.48</w:t>
      </w:r>
    </w:p>
    <w:p w14:paraId="6DA93185" w14:textId="421F2319" w:rsidR="00CD14AD" w:rsidRPr="00B23D50" w:rsidRDefault="00CD14AD" w:rsidP="00CD14AD">
      <w:pPr>
        <w:widowControl w:val="0"/>
        <w:spacing w:after="0" w:line="240" w:lineRule="auto"/>
        <w:ind w:firstLine="708"/>
        <w:jc w:val="right"/>
      </w:pPr>
      <w:r w:rsidRPr="00B23D50">
        <w:t xml:space="preserve"> </w:t>
      </w:r>
    </w:p>
    <w:p w14:paraId="0EDDAF62" w14:textId="77777777" w:rsidR="00CD14AD" w:rsidRPr="00B23D50" w:rsidRDefault="00CD14AD" w:rsidP="00CD14AD">
      <w:pPr>
        <w:widowControl w:val="0"/>
        <w:spacing w:after="0" w:line="240" w:lineRule="auto"/>
        <w:ind w:firstLine="708"/>
        <w:jc w:val="center"/>
        <w:rPr>
          <w:rFonts w:ascii="Times New Roman" w:eastAsia="Times New Roman" w:hAnsi="Times New Roman" w:cs="Times New Roman"/>
          <w:sz w:val="24"/>
          <w:szCs w:val="24"/>
          <w:lang w:eastAsia="ru-RU"/>
        </w:rPr>
      </w:pPr>
      <w:r w:rsidRPr="00B23D50">
        <w:rPr>
          <w:rFonts w:ascii="Times New Roman" w:eastAsia="Times New Roman" w:hAnsi="Times New Roman" w:cs="Times New Roman"/>
          <w:sz w:val="24"/>
          <w:szCs w:val="24"/>
          <w:lang w:eastAsia="ru-RU"/>
        </w:rPr>
        <w:t>Рынок услуг жилищно-коммунального хозяйства</w:t>
      </w:r>
    </w:p>
    <w:p w14:paraId="699E0403"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p>
    <w:tbl>
      <w:tblPr>
        <w:tblStyle w:val="a3"/>
        <w:tblW w:w="0" w:type="auto"/>
        <w:tblLook w:val="04A0" w:firstRow="1" w:lastRow="0" w:firstColumn="1" w:lastColumn="0" w:noHBand="0" w:noVBand="1"/>
      </w:tblPr>
      <w:tblGrid>
        <w:gridCol w:w="1624"/>
        <w:gridCol w:w="1595"/>
        <w:gridCol w:w="1492"/>
        <w:gridCol w:w="1566"/>
        <w:gridCol w:w="1498"/>
        <w:gridCol w:w="1570"/>
      </w:tblGrid>
      <w:tr w:rsidR="00CD14AD" w:rsidRPr="00B23D50" w14:paraId="037D5BF5" w14:textId="77777777" w:rsidTr="007E266E">
        <w:tc>
          <w:tcPr>
            <w:tcW w:w="1624" w:type="dxa"/>
            <w:vMerge w:val="restart"/>
          </w:tcPr>
          <w:p w14:paraId="6E0CD6E1" w14:textId="77777777" w:rsidR="00CD14AD" w:rsidRPr="00B23D50" w:rsidRDefault="00CD14AD" w:rsidP="007E266E">
            <w:pPr>
              <w:tabs>
                <w:tab w:val="left" w:pos="945"/>
              </w:tabs>
              <w:jc w:val="both"/>
              <w:rPr>
                <w:rFonts w:ascii="Times New Roman" w:hAnsi="Times New Roman"/>
                <w:color w:val="000000" w:themeColor="text1"/>
                <w:sz w:val="20"/>
                <w:szCs w:val="20"/>
              </w:rPr>
            </w:pPr>
          </w:p>
        </w:tc>
        <w:tc>
          <w:tcPr>
            <w:tcW w:w="1595" w:type="dxa"/>
            <w:vMerge w:val="restart"/>
          </w:tcPr>
          <w:p w14:paraId="7D9C763D"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Всего объектов ЖКХ</w:t>
            </w:r>
          </w:p>
        </w:tc>
        <w:tc>
          <w:tcPr>
            <w:tcW w:w="3058" w:type="dxa"/>
            <w:gridSpan w:val="2"/>
          </w:tcPr>
          <w:p w14:paraId="7670EFC7"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Количество объектов ЖКХ, переданных частным организациям в концессию</w:t>
            </w:r>
          </w:p>
        </w:tc>
        <w:tc>
          <w:tcPr>
            <w:tcW w:w="3068" w:type="dxa"/>
            <w:gridSpan w:val="2"/>
          </w:tcPr>
          <w:p w14:paraId="65AB9B9A"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Количество объектов ЖКХ, переданных частным организациям в долгосрочную аренду</w:t>
            </w:r>
          </w:p>
        </w:tc>
      </w:tr>
      <w:tr w:rsidR="00CD14AD" w:rsidRPr="00B23D50" w14:paraId="1D08C487" w14:textId="77777777" w:rsidTr="007E266E">
        <w:tc>
          <w:tcPr>
            <w:tcW w:w="1624" w:type="dxa"/>
            <w:vMerge/>
          </w:tcPr>
          <w:p w14:paraId="7B3D86E3" w14:textId="77777777" w:rsidR="00CD14AD" w:rsidRPr="00B23D50" w:rsidRDefault="00CD14AD" w:rsidP="007E266E">
            <w:pPr>
              <w:tabs>
                <w:tab w:val="left" w:pos="945"/>
              </w:tabs>
              <w:jc w:val="both"/>
              <w:rPr>
                <w:rFonts w:ascii="Times New Roman" w:hAnsi="Times New Roman"/>
                <w:color w:val="000000" w:themeColor="text1"/>
                <w:sz w:val="20"/>
                <w:szCs w:val="20"/>
              </w:rPr>
            </w:pPr>
          </w:p>
        </w:tc>
        <w:tc>
          <w:tcPr>
            <w:tcW w:w="1595" w:type="dxa"/>
            <w:vMerge/>
          </w:tcPr>
          <w:p w14:paraId="026CBE36" w14:textId="77777777" w:rsidR="00CD14AD" w:rsidRPr="00B23D50" w:rsidRDefault="00CD14AD" w:rsidP="007E266E">
            <w:pPr>
              <w:tabs>
                <w:tab w:val="left" w:pos="945"/>
              </w:tabs>
              <w:jc w:val="center"/>
              <w:rPr>
                <w:rFonts w:ascii="Times New Roman" w:hAnsi="Times New Roman"/>
                <w:color w:val="000000" w:themeColor="text1"/>
                <w:sz w:val="20"/>
                <w:szCs w:val="20"/>
              </w:rPr>
            </w:pPr>
          </w:p>
        </w:tc>
        <w:tc>
          <w:tcPr>
            <w:tcW w:w="1492" w:type="dxa"/>
          </w:tcPr>
          <w:p w14:paraId="20C9C7F4"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шт.</w:t>
            </w:r>
          </w:p>
        </w:tc>
        <w:tc>
          <w:tcPr>
            <w:tcW w:w="1566" w:type="dxa"/>
          </w:tcPr>
          <w:p w14:paraId="7808A72B"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 от общего числа</w:t>
            </w:r>
          </w:p>
        </w:tc>
        <w:tc>
          <w:tcPr>
            <w:tcW w:w="1498" w:type="dxa"/>
          </w:tcPr>
          <w:p w14:paraId="7F02110E"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шт.</w:t>
            </w:r>
          </w:p>
        </w:tc>
        <w:tc>
          <w:tcPr>
            <w:tcW w:w="1570" w:type="dxa"/>
          </w:tcPr>
          <w:p w14:paraId="0D5550C8"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 от общего числа</w:t>
            </w:r>
          </w:p>
        </w:tc>
      </w:tr>
      <w:tr w:rsidR="00CD14AD" w:rsidRPr="00B23D50" w14:paraId="4E3298F3" w14:textId="77777777" w:rsidTr="007E266E">
        <w:tc>
          <w:tcPr>
            <w:tcW w:w="1624" w:type="dxa"/>
          </w:tcPr>
          <w:p w14:paraId="74682789" w14:textId="77777777" w:rsidR="00CD14AD" w:rsidRPr="00B23D50" w:rsidRDefault="00CD14AD" w:rsidP="007E266E">
            <w:pPr>
              <w:tabs>
                <w:tab w:val="left" w:pos="945"/>
              </w:tabs>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На 01.01.2019</w:t>
            </w:r>
          </w:p>
        </w:tc>
        <w:tc>
          <w:tcPr>
            <w:tcW w:w="1595" w:type="dxa"/>
          </w:tcPr>
          <w:p w14:paraId="5AC1B152"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1742</w:t>
            </w:r>
          </w:p>
        </w:tc>
        <w:tc>
          <w:tcPr>
            <w:tcW w:w="1492" w:type="dxa"/>
          </w:tcPr>
          <w:p w14:paraId="53BC8F0C"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403</w:t>
            </w:r>
          </w:p>
        </w:tc>
        <w:tc>
          <w:tcPr>
            <w:tcW w:w="1566" w:type="dxa"/>
          </w:tcPr>
          <w:p w14:paraId="03C8ADA8"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23,1</w:t>
            </w:r>
          </w:p>
        </w:tc>
        <w:tc>
          <w:tcPr>
            <w:tcW w:w="1498" w:type="dxa"/>
          </w:tcPr>
          <w:p w14:paraId="44BAC7E5"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658</w:t>
            </w:r>
          </w:p>
        </w:tc>
        <w:tc>
          <w:tcPr>
            <w:tcW w:w="1570" w:type="dxa"/>
          </w:tcPr>
          <w:p w14:paraId="4C936911"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37,7</w:t>
            </w:r>
          </w:p>
        </w:tc>
      </w:tr>
    </w:tbl>
    <w:p w14:paraId="06229213"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rPr>
      </w:pPr>
    </w:p>
    <w:p w14:paraId="774A96AD" w14:textId="77777777" w:rsidR="00CD14AD" w:rsidRPr="00B23D50" w:rsidRDefault="00CD14AD" w:rsidP="00CD14AD">
      <w:pPr>
        <w:tabs>
          <w:tab w:val="left" w:pos="945"/>
        </w:tabs>
        <w:spacing w:after="0" w:line="240" w:lineRule="auto"/>
        <w:ind w:firstLine="851"/>
        <w:jc w:val="both"/>
        <w:rPr>
          <w:rFonts w:ascii="Times New Roman" w:hAnsi="Times New Roman"/>
          <w:sz w:val="28"/>
          <w:szCs w:val="28"/>
        </w:rPr>
      </w:pPr>
      <w:r w:rsidRPr="00B23D50">
        <w:rPr>
          <w:rFonts w:ascii="Times New Roman" w:hAnsi="Times New Roman"/>
          <w:sz w:val="28"/>
          <w:szCs w:val="28"/>
        </w:rPr>
        <w:t xml:space="preserve">В целях организации процесса заключения концессионных соглашений в первую очередь органам местного самоуправления необходимо провести мероприятия </w:t>
      </w:r>
      <w:r w:rsidRPr="00B23D50">
        <w:rPr>
          <w:rFonts w:ascii="Times New Roman" w:hAnsi="Times New Roman"/>
          <w:color w:val="000000" w:themeColor="text1"/>
          <w:sz w:val="28"/>
          <w:szCs w:val="28"/>
        </w:rPr>
        <w:t xml:space="preserve">по выявлению бесхозяйных объектов жилищно-коммунального хозяйства, а также инвентаризацию и государственную регистрацию прав собственности на эти объекты, </w:t>
      </w:r>
      <w:r w:rsidRPr="00B23D50">
        <w:rPr>
          <w:rFonts w:ascii="Times New Roman" w:hAnsi="Times New Roman"/>
          <w:sz w:val="28"/>
          <w:szCs w:val="28"/>
        </w:rPr>
        <w:t xml:space="preserve">разработать схемы теплоснабжения, водоснабжения и водоотведения. </w:t>
      </w:r>
    </w:p>
    <w:p w14:paraId="03835866"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Министерством ЖКХ и энергетики Камчатского края ежеквартально осуществляется мониторинг разработки и утверждения схем теплоснабжения, водоснабжения и водоотведения, а также программ комплексного развития.</w:t>
      </w:r>
    </w:p>
    <w:p w14:paraId="60E2E3BF"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По состоянию на 01.01.2019 года в Камчатском крае зарегистрировано 1030 объектов жилищно-коммунального комплекса и энергетики и, в полном объеме от требуемого количества, разработаны схемы теплоснабжения, водоснабжения и водоотведения.</w:t>
      </w:r>
    </w:p>
    <w:p w14:paraId="09491522" w14:textId="77777777" w:rsidR="00CD14AD" w:rsidRDefault="00CD14AD" w:rsidP="00685EC0">
      <w:pPr>
        <w:tabs>
          <w:tab w:val="left" w:pos="142"/>
        </w:tabs>
        <w:spacing w:after="0" w:line="240" w:lineRule="auto"/>
        <w:ind w:firstLine="709"/>
        <w:jc w:val="both"/>
        <w:rPr>
          <w:rFonts w:ascii="Times New Roman" w:hAnsi="Times New Roman" w:cs="Times New Roman"/>
          <w:b/>
          <w:sz w:val="28"/>
          <w:szCs w:val="28"/>
        </w:rPr>
      </w:pPr>
    </w:p>
    <w:p w14:paraId="6DBA6289" w14:textId="56294831" w:rsidR="008820C8" w:rsidRPr="003B5C0D" w:rsidRDefault="008820C8" w:rsidP="00AB34FF">
      <w:pPr>
        <w:spacing w:after="0"/>
        <w:ind w:firstLine="709"/>
        <w:jc w:val="both"/>
        <w:rPr>
          <w:rFonts w:ascii="Times New Roman" w:hAnsi="Times New Roman" w:cs="Times New Roman"/>
          <w:b/>
          <w:sz w:val="28"/>
          <w:szCs w:val="28"/>
        </w:rPr>
      </w:pPr>
      <w:r w:rsidRPr="003B5C0D">
        <w:rPr>
          <w:rFonts w:ascii="Times New Roman" w:hAnsi="Times New Roman" w:cs="Times New Roman"/>
          <w:b/>
          <w:sz w:val="28"/>
          <w:szCs w:val="28"/>
        </w:rPr>
        <w:t>Удовлетворённость потребности населения в услугах рынка</w:t>
      </w:r>
    </w:p>
    <w:p w14:paraId="0A6AAC2A" w14:textId="77777777" w:rsidR="00CD14AD" w:rsidRPr="00B23D50" w:rsidRDefault="00CD14AD" w:rsidP="00CD14AD">
      <w:pPr>
        <w:tabs>
          <w:tab w:val="left" w:pos="945"/>
        </w:tabs>
        <w:spacing w:after="0" w:line="240" w:lineRule="auto"/>
        <w:ind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 xml:space="preserve">В 2018 году на территориях муниципальных образований Камчатского края организовано и проведено социологическое исследование на тему «Удовлетворенность потребителей качеством товаров, услуг и ценовой конкуренцией на рынках Камчатского края» с общим объемом выборочной совокупности 400 респондентов. </w:t>
      </w:r>
    </w:p>
    <w:p w14:paraId="395B824D"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 xml:space="preserve">География исследования включала город Петропавловск-Камчатский, Елизово и Вилючинск, а также Елизовский муниципальный район. </w:t>
      </w:r>
    </w:p>
    <w:p w14:paraId="06A2A2E9"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Согласно представленному отчету большинство респондентов отметили уменьшение численности предприятий на рынке жилищно-коммунальных услуг по сравнению с предыдущим периодом.</w:t>
      </w:r>
    </w:p>
    <w:p w14:paraId="28507D71" w14:textId="77777777" w:rsidR="00CD14AD" w:rsidRPr="00B23D50" w:rsidRDefault="00CD14AD" w:rsidP="00CD14AD">
      <w:pPr>
        <w:widowControl w:val="0"/>
        <w:spacing w:after="0" w:line="240" w:lineRule="auto"/>
        <w:ind w:firstLine="708"/>
        <w:jc w:val="right"/>
        <w:rPr>
          <w:rFonts w:ascii="Times New Roman" w:eastAsia="Times New Roman" w:hAnsi="Times New Roman" w:cs="Times New Roman"/>
          <w:sz w:val="24"/>
          <w:szCs w:val="24"/>
          <w:lang w:eastAsia="ru-RU"/>
        </w:rPr>
      </w:pPr>
    </w:p>
    <w:p w14:paraId="32E925C1" w14:textId="04B5958F" w:rsidR="00CD14AD" w:rsidRDefault="00096669" w:rsidP="00CD14AD">
      <w:pPr>
        <w:widowControl w:val="0"/>
        <w:spacing w:after="0" w:line="240" w:lineRule="auto"/>
        <w:ind w:firstLine="708"/>
        <w:jc w:val="right"/>
        <w:rPr>
          <w:sz w:val="24"/>
          <w:szCs w:val="24"/>
        </w:rPr>
      </w:pPr>
      <w:r>
        <w:rPr>
          <w:rFonts w:ascii="Times New Roman" w:eastAsia="Times New Roman" w:hAnsi="Times New Roman" w:cs="Times New Roman"/>
          <w:sz w:val="24"/>
          <w:szCs w:val="24"/>
          <w:lang w:eastAsia="ru-RU"/>
        </w:rPr>
        <w:t>Таблица 2.2.49</w:t>
      </w:r>
      <w:r w:rsidR="00CD14AD" w:rsidRPr="00B23D50">
        <w:rPr>
          <w:sz w:val="24"/>
          <w:szCs w:val="24"/>
        </w:rPr>
        <w:t xml:space="preserve"> </w:t>
      </w:r>
    </w:p>
    <w:p w14:paraId="3C0D2E23" w14:textId="77777777" w:rsidR="00096669" w:rsidRPr="00B23D50" w:rsidRDefault="00096669" w:rsidP="00CD14AD">
      <w:pPr>
        <w:widowControl w:val="0"/>
        <w:spacing w:after="0" w:line="240" w:lineRule="auto"/>
        <w:ind w:firstLine="708"/>
        <w:jc w:val="right"/>
        <w:rPr>
          <w:sz w:val="24"/>
          <w:szCs w:val="24"/>
        </w:rPr>
      </w:pPr>
    </w:p>
    <w:p w14:paraId="355A1E74" w14:textId="77777777" w:rsidR="00CD14AD" w:rsidRDefault="00CD14AD" w:rsidP="00CD14AD">
      <w:pPr>
        <w:tabs>
          <w:tab w:val="left" w:pos="945"/>
        </w:tabs>
        <w:spacing w:after="0" w:line="240" w:lineRule="auto"/>
        <w:ind w:firstLine="851"/>
        <w:jc w:val="center"/>
        <w:rPr>
          <w:rFonts w:ascii="Times New Roman" w:hAnsi="Times New Roman"/>
          <w:color w:val="000000" w:themeColor="text1"/>
          <w:sz w:val="24"/>
          <w:szCs w:val="24"/>
        </w:rPr>
      </w:pPr>
      <w:r w:rsidRPr="00B23D50">
        <w:rPr>
          <w:rFonts w:ascii="Times New Roman" w:hAnsi="Times New Roman"/>
          <w:color w:val="000000" w:themeColor="text1"/>
          <w:sz w:val="24"/>
          <w:szCs w:val="24"/>
        </w:rPr>
        <w:t>Динамика оценок населением рынка жилищно-коммунальных услуг по показателю достаточности количества организаций, %</w:t>
      </w:r>
    </w:p>
    <w:p w14:paraId="4537328A" w14:textId="77777777" w:rsidR="00096669" w:rsidRPr="00B23D50" w:rsidRDefault="00096669" w:rsidP="00CD14AD">
      <w:pPr>
        <w:tabs>
          <w:tab w:val="left" w:pos="945"/>
        </w:tabs>
        <w:spacing w:after="0" w:line="240" w:lineRule="auto"/>
        <w:ind w:firstLine="851"/>
        <w:jc w:val="center"/>
        <w:rPr>
          <w:rFonts w:ascii="Times New Roman" w:hAnsi="Times New Roman"/>
          <w:color w:val="000000" w:themeColor="text1"/>
          <w:sz w:val="24"/>
          <w:szCs w:val="24"/>
        </w:rPr>
      </w:pPr>
    </w:p>
    <w:tbl>
      <w:tblPr>
        <w:tblStyle w:val="a3"/>
        <w:tblW w:w="0" w:type="auto"/>
        <w:tblLook w:val="04A0" w:firstRow="1" w:lastRow="0" w:firstColumn="1" w:lastColumn="0" w:noHBand="0" w:noVBand="1"/>
      </w:tblPr>
      <w:tblGrid>
        <w:gridCol w:w="2336"/>
        <w:gridCol w:w="2336"/>
        <w:gridCol w:w="2336"/>
        <w:gridCol w:w="2337"/>
      </w:tblGrid>
      <w:tr w:rsidR="00CD14AD" w:rsidRPr="00B23D50" w14:paraId="55748E7D" w14:textId="77777777" w:rsidTr="007E266E">
        <w:tc>
          <w:tcPr>
            <w:tcW w:w="2336" w:type="dxa"/>
          </w:tcPr>
          <w:p w14:paraId="5D4F0A9A" w14:textId="77777777" w:rsidR="00CD14AD" w:rsidRPr="00B23D50" w:rsidRDefault="00CD14AD" w:rsidP="007E266E">
            <w:pPr>
              <w:tabs>
                <w:tab w:val="left" w:pos="945"/>
              </w:tabs>
              <w:jc w:val="both"/>
              <w:rPr>
                <w:rFonts w:ascii="Times New Roman" w:hAnsi="Times New Roman"/>
                <w:color w:val="000000" w:themeColor="text1"/>
                <w:sz w:val="20"/>
                <w:szCs w:val="20"/>
              </w:rPr>
            </w:pPr>
          </w:p>
        </w:tc>
        <w:tc>
          <w:tcPr>
            <w:tcW w:w="2336" w:type="dxa"/>
          </w:tcPr>
          <w:p w14:paraId="3C569435"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2018 год</w:t>
            </w:r>
          </w:p>
        </w:tc>
        <w:tc>
          <w:tcPr>
            <w:tcW w:w="2336" w:type="dxa"/>
          </w:tcPr>
          <w:p w14:paraId="60807C0F"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2017 год</w:t>
            </w:r>
          </w:p>
        </w:tc>
        <w:tc>
          <w:tcPr>
            <w:tcW w:w="2337" w:type="dxa"/>
          </w:tcPr>
          <w:p w14:paraId="3C243E3D"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2016год</w:t>
            </w:r>
          </w:p>
        </w:tc>
      </w:tr>
      <w:tr w:rsidR="00CD14AD" w:rsidRPr="00B23D50" w14:paraId="495D29CC" w14:textId="77777777" w:rsidTr="007E266E">
        <w:tc>
          <w:tcPr>
            <w:tcW w:w="2336" w:type="dxa"/>
          </w:tcPr>
          <w:p w14:paraId="738B3390" w14:textId="77777777" w:rsidR="00CD14AD" w:rsidRPr="00B23D50" w:rsidRDefault="00CD14AD" w:rsidP="007E266E">
            <w:pPr>
              <w:tabs>
                <w:tab w:val="left" w:pos="945"/>
              </w:tabs>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Рынок жилищно-коммунальных услуг</w:t>
            </w:r>
          </w:p>
        </w:tc>
        <w:tc>
          <w:tcPr>
            <w:tcW w:w="2336" w:type="dxa"/>
          </w:tcPr>
          <w:p w14:paraId="3E461991"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t xml:space="preserve">43,8 </w:t>
            </w:r>
          </w:p>
        </w:tc>
        <w:tc>
          <w:tcPr>
            <w:tcW w:w="2336" w:type="dxa"/>
          </w:tcPr>
          <w:p w14:paraId="224FAC11"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t>44,1</w:t>
            </w:r>
          </w:p>
        </w:tc>
        <w:tc>
          <w:tcPr>
            <w:tcW w:w="2337" w:type="dxa"/>
          </w:tcPr>
          <w:p w14:paraId="6588BA3A"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t>41,7</w:t>
            </w:r>
          </w:p>
        </w:tc>
      </w:tr>
    </w:tbl>
    <w:p w14:paraId="16195213" w14:textId="77777777" w:rsidR="00CD14AD" w:rsidRPr="00B23D50" w:rsidRDefault="00CD14AD" w:rsidP="00CD14AD">
      <w:pPr>
        <w:tabs>
          <w:tab w:val="left" w:pos="945"/>
        </w:tabs>
        <w:spacing w:after="0" w:line="240" w:lineRule="auto"/>
        <w:ind w:firstLine="851"/>
        <w:jc w:val="both"/>
        <w:rPr>
          <w:rFonts w:ascii="Times New Roman" w:hAnsi="Times New Roman"/>
          <w:color w:val="000000" w:themeColor="text1"/>
          <w:sz w:val="28"/>
          <w:szCs w:val="28"/>
        </w:rPr>
      </w:pPr>
    </w:p>
    <w:p w14:paraId="646E6A02" w14:textId="77777777" w:rsidR="00CD14AD" w:rsidRPr="00B23D50" w:rsidRDefault="00CD14AD" w:rsidP="00CD14AD">
      <w:pPr>
        <w:tabs>
          <w:tab w:val="left" w:pos="945"/>
        </w:tabs>
        <w:spacing w:after="0" w:line="240" w:lineRule="auto"/>
        <w:ind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Оценка удовлетворенности характеристиками отдельных товаров и услуг проводилась по трем критериям:</w:t>
      </w:r>
    </w:p>
    <w:p w14:paraId="7AE5B706" w14:textId="77777777" w:rsidR="00CD14AD" w:rsidRPr="00B23D50" w:rsidRDefault="00CD14AD" w:rsidP="008B0D4B">
      <w:pPr>
        <w:pStyle w:val="a9"/>
        <w:numPr>
          <w:ilvl w:val="0"/>
          <w:numId w:val="14"/>
        </w:numPr>
        <w:tabs>
          <w:tab w:val="left" w:pos="1134"/>
        </w:tabs>
        <w:spacing w:after="0" w:line="240" w:lineRule="auto"/>
        <w:ind w:left="0"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Уровень цен на товары и услуги;</w:t>
      </w:r>
    </w:p>
    <w:p w14:paraId="59AB5B63" w14:textId="77777777" w:rsidR="00CD14AD" w:rsidRPr="00B23D50" w:rsidRDefault="00CD14AD" w:rsidP="008B0D4B">
      <w:pPr>
        <w:pStyle w:val="a9"/>
        <w:numPr>
          <w:ilvl w:val="0"/>
          <w:numId w:val="14"/>
        </w:numPr>
        <w:tabs>
          <w:tab w:val="left" w:pos="1134"/>
        </w:tabs>
        <w:spacing w:after="0" w:line="240" w:lineRule="auto"/>
        <w:ind w:left="0"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Качество товаров и услуг;</w:t>
      </w:r>
    </w:p>
    <w:p w14:paraId="1DDDC8B2" w14:textId="77777777" w:rsidR="00CD14AD" w:rsidRPr="00B23D50" w:rsidRDefault="00CD14AD" w:rsidP="008B0D4B">
      <w:pPr>
        <w:pStyle w:val="a9"/>
        <w:numPr>
          <w:ilvl w:val="0"/>
          <w:numId w:val="14"/>
        </w:numPr>
        <w:tabs>
          <w:tab w:val="left" w:pos="1134"/>
        </w:tabs>
        <w:spacing w:after="0" w:line="240" w:lineRule="auto"/>
        <w:ind w:left="0"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Возможность выбора тех или иных товаров и услуг.</w:t>
      </w:r>
    </w:p>
    <w:p w14:paraId="6069256F" w14:textId="77777777" w:rsidR="00CD14AD" w:rsidRPr="00B23D50" w:rsidRDefault="00CD14AD" w:rsidP="00CD14AD">
      <w:pPr>
        <w:pStyle w:val="a9"/>
        <w:tabs>
          <w:tab w:val="left" w:pos="0"/>
        </w:tabs>
        <w:spacing w:after="0" w:line="240" w:lineRule="auto"/>
        <w:ind w:left="0" w:firstLine="709"/>
        <w:jc w:val="both"/>
        <w:rPr>
          <w:rFonts w:ascii="Times New Roman" w:hAnsi="Times New Roman"/>
          <w:strike/>
          <w:color w:val="000000" w:themeColor="text1"/>
          <w:sz w:val="28"/>
          <w:szCs w:val="28"/>
        </w:rPr>
      </w:pPr>
      <w:r w:rsidRPr="00B23D50">
        <w:rPr>
          <w:rFonts w:ascii="Times New Roman" w:hAnsi="Times New Roman"/>
          <w:color w:val="000000" w:themeColor="text1"/>
          <w:sz w:val="28"/>
          <w:szCs w:val="28"/>
        </w:rPr>
        <w:lastRenderedPageBreak/>
        <w:t xml:space="preserve">Анализ удовлетворенности населения уровнем цен на услуги жилищно-коммунального хозяйства показал очень низкий уровень удовлетворенности потребителей ценами на данный вид услуг. 67,8% опрошенных не удовлетворены или скорее не удовлетворены ценами на услуги ЖКХ. </w:t>
      </w:r>
    </w:p>
    <w:p w14:paraId="3CCE0C2F" w14:textId="77777777" w:rsidR="00CD14AD" w:rsidRPr="00B23D50" w:rsidRDefault="00CD14AD" w:rsidP="00CD14AD">
      <w:pPr>
        <w:widowControl w:val="0"/>
        <w:spacing w:after="0" w:line="240" w:lineRule="auto"/>
        <w:ind w:firstLine="708"/>
        <w:jc w:val="right"/>
        <w:rPr>
          <w:rFonts w:ascii="Times New Roman" w:eastAsia="Times New Roman" w:hAnsi="Times New Roman" w:cs="Times New Roman"/>
          <w:sz w:val="24"/>
          <w:szCs w:val="24"/>
          <w:lang w:eastAsia="ru-RU"/>
        </w:rPr>
      </w:pPr>
    </w:p>
    <w:p w14:paraId="47B64063" w14:textId="7CCB44D0" w:rsidR="00CD14AD" w:rsidRDefault="00096669"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2.2.50</w:t>
      </w:r>
    </w:p>
    <w:p w14:paraId="58457CA2" w14:textId="77777777" w:rsidR="00096669" w:rsidRPr="00B23D50" w:rsidRDefault="00096669" w:rsidP="00CD14AD">
      <w:pPr>
        <w:widowControl w:val="0"/>
        <w:spacing w:after="0" w:line="240" w:lineRule="auto"/>
        <w:ind w:firstLine="708"/>
        <w:jc w:val="right"/>
        <w:rPr>
          <w:rFonts w:ascii="Times New Roman" w:hAnsi="Times New Roman"/>
          <w:color w:val="000000" w:themeColor="text1"/>
          <w:sz w:val="28"/>
          <w:szCs w:val="28"/>
        </w:rPr>
      </w:pPr>
    </w:p>
    <w:p w14:paraId="35D10396" w14:textId="77777777" w:rsidR="00CD14AD" w:rsidRDefault="00CD14AD" w:rsidP="00CD14AD">
      <w:pPr>
        <w:pStyle w:val="a9"/>
        <w:tabs>
          <w:tab w:val="left" w:pos="0"/>
        </w:tabs>
        <w:spacing w:after="0" w:line="240" w:lineRule="auto"/>
        <w:ind w:left="0" w:firstLine="709"/>
        <w:jc w:val="center"/>
        <w:rPr>
          <w:rFonts w:ascii="Times New Roman" w:hAnsi="Times New Roman"/>
          <w:color w:val="000000" w:themeColor="text1"/>
          <w:sz w:val="24"/>
          <w:szCs w:val="24"/>
        </w:rPr>
      </w:pPr>
      <w:r w:rsidRPr="00B23D50">
        <w:rPr>
          <w:rFonts w:ascii="Times New Roman" w:hAnsi="Times New Roman"/>
          <w:color w:val="000000" w:themeColor="text1"/>
          <w:sz w:val="24"/>
          <w:szCs w:val="24"/>
        </w:rPr>
        <w:t>Динамика оценок населением по уровню неудовлетворенности ценами, %</w:t>
      </w:r>
    </w:p>
    <w:p w14:paraId="1D1BEA55" w14:textId="77777777" w:rsidR="00096669" w:rsidRPr="00B23D50" w:rsidRDefault="00096669" w:rsidP="00CD14AD">
      <w:pPr>
        <w:pStyle w:val="a9"/>
        <w:tabs>
          <w:tab w:val="left" w:pos="0"/>
        </w:tabs>
        <w:spacing w:after="0" w:line="240" w:lineRule="auto"/>
        <w:ind w:left="0" w:firstLine="709"/>
        <w:jc w:val="center"/>
        <w:rPr>
          <w:rFonts w:ascii="Times New Roman" w:hAnsi="Times New Roman"/>
          <w:color w:val="000000" w:themeColor="text1"/>
          <w:sz w:val="24"/>
          <w:szCs w:val="24"/>
        </w:rPr>
      </w:pPr>
    </w:p>
    <w:tbl>
      <w:tblPr>
        <w:tblStyle w:val="a3"/>
        <w:tblW w:w="0" w:type="auto"/>
        <w:tblLook w:val="04A0" w:firstRow="1" w:lastRow="0" w:firstColumn="1" w:lastColumn="0" w:noHBand="0" w:noVBand="1"/>
      </w:tblPr>
      <w:tblGrid>
        <w:gridCol w:w="2336"/>
        <w:gridCol w:w="2336"/>
        <w:gridCol w:w="2336"/>
        <w:gridCol w:w="2337"/>
      </w:tblGrid>
      <w:tr w:rsidR="00CD14AD" w:rsidRPr="00B23D50" w14:paraId="155E497C" w14:textId="77777777" w:rsidTr="007E266E">
        <w:tc>
          <w:tcPr>
            <w:tcW w:w="2336" w:type="dxa"/>
          </w:tcPr>
          <w:p w14:paraId="2E83615E" w14:textId="77777777" w:rsidR="00CD14AD" w:rsidRPr="00B23D50" w:rsidRDefault="00CD14AD" w:rsidP="007E266E">
            <w:pPr>
              <w:tabs>
                <w:tab w:val="left" w:pos="945"/>
              </w:tabs>
              <w:jc w:val="both"/>
              <w:rPr>
                <w:rFonts w:ascii="Times New Roman" w:hAnsi="Times New Roman"/>
                <w:color w:val="000000" w:themeColor="text1"/>
                <w:sz w:val="20"/>
                <w:szCs w:val="20"/>
              </w:rPr>
            </w:pPr>
          </w:p>
        </w:tc>
        <w:tc>
          <w:tcPr>
            <w:tcW w:w="2336" w:type="dxa"/>
          </w:tcPr>
          <w:p w14:paraId="013B1EC1"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2018 год</w:t>
            </w:r>
          </w:p>
        </w:tc>
        <w:tc>
          <w:tcPr>
            <w:tcW w:w="2336" w:type="dxa"/>
          </w:tcPr>
          <w:p w14:paraId="54179027"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2017 год</w:t>
            </w:r>
          </w:p>
        </w:tc>
        <w:tc>
          <w:tcPr>
            <w:tcW w:w="2337" w:type="dxa"/>
          </w:tcPr>
          <w:p w14:paraId="2702114C"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2016 год</w:t>
            </w:r>
          </w:p>
        </w:tc>
      </w:tr>
      <w:tr w:rsidR="00CD14AD" w:rsidRPr="00B23D50" w14:paraId="1957F6B7" w14:textId="77777777" w:rsidTr="007E266E">
        <w:tc>
          <w:tcPr>
            <w:tcW w:w="2336" w:type="dxa"/>
          </w:tcPr>
          <w:p w14:paraId="5D35C85A" w14:textId="77777777" w:rsidR="00CD14AD" w:rsidRPr="00B23D50" w:rsidRDefault="00CD14AD" w:rsidP="007E266E">
            <w:pPr>
              <w:tabs>
                <w:tab w:val="left" w:pos="945"/>
              </w:tabs>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Рынок жилищно-коммунальных услуг</w:t>
            </w:r>
          </w:p>
        </w:tc>
        <w:tc>
          <w:tcPr>
            <w:tcW w:w="2336" w:type="dxa"/>
          </w:tcPr>
          <w:p w14:paraId="73540846"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t xml:space="preserve">67,8 </w:t>
            </w:r>
          </w:p>
        </w:tc>
        <w:tc>
          <w:tcPr>
            <w:tcW w:w="2336" w:type="dxa"/>
          </w:tcPr>
          <w:p w14:paraId="79CE4EA0"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t xml:space="preserve">64,6 </w:t>
            </w:r>
          </w:p>
        </w:tc>
        <w:tc>
          <w:tcPr>
            <w:tcW w:w="2337" w:type="dxa"/>
          </w:tcPr>
          <w:p w14:paraId="7AAB5139"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t>63,2</w:t>
            </w:r>
          </w:p>
        </w:tc>
      </w:tr>
    </w:tbl>
    <w:p w14:paraId="5EA07975" w14:textId="77777777" w:rsidR="00CD14AD" w:rsidRPr="00B23D50" w:rsidRDefault="00CD14AD" w:rsidP="00CD14AD">
      <w:pPr>
        <w:pStyle w:val="a9"/>
        <w:tabs>
          <w:tab w:val="left" w:pos="0"/>
        </w:tabs>
        <w:spacing w:after="0" w:line="240" w:lineRule="auto"/>
        <w:ind w:left="0" w:firstLine="851"/>
        <w:jc w:val="both"/>
        <w:rPr>
          <w:rFonts w:ascii="Times New Roman" w:hAnsi="Times New Roman"/>
          <w:color w:val="000000" w:themeColor="text1"/>
          <w:sz w:val="28"/>
          <w:szCs w:val="28"/>
        </w:rPr>
      </w:pPr>
    </w:p>
    <w:p w14:paraId="4D60796F" w14:textId="77777777" w:rsidR="00CD14AD" w:rsidRPr="00B23D50" w:rsidRDefault="00CD14AD" w:rsidP="00CD14AD">
      <w:pPr>
        <w:pStyle w:val="a9"/>
        <w:tabs>
          <w:tab w:val="left" w:pos="0"/>
        </w:tabs>
        <w:spacing w:after="0" w:line="240" w:lineRule="auto"/>
        <w:ind w:left="0"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 xml:space="preserve">Оценка удовлетворенности населения качеством товаров и услуг показала, что больше половины респондентов в целом не удовлетворены качеством предоставляемых услуг на рынке жилищно-коммунального хозяйства (62,6%). </w:t>
      </w:r>
    </w:p>
    <w:p w14:paraId="1E1DE705" w14:textId="77777777" w:rsidR="00096669" w:rsidRDefault="00096669"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2.2.51</w:t>
      </w:r>
    </w:p>
    <w:p w14:paraId="091F81CD" w14:textId="7C3478BD" w:rsidR="00CD14AD" w:rsidRPr="00B23D50" w:rsidRDefault="00CD14AD" w:rsidP="00CD14AD">
      <w:pPr>
        <w:widowControl w:val="0"/>
        <w:spacing w:after="0" w:line="240" w:lineRule="auto"/>
        <w:ind w:firstLine="708"/>
        <w:jc w:val="right"/>
        <w:rPr>
          <w:sz w:val="24"/>
          <w:szCs w:val="24"/>
        </w:rPr>
      </w:pPr>
      <w:r w:rsidRPr="00B23D50">
        <w:rPr>
          <w:sz w:val="24"/>
          <w:szCs w:val="24"/>
        </w:rPr>
        <w:t xml:space="preserve"> </w:t>
      </w:r>
    </w:p>
    <w:p w14:paraId="18C34D39" w14:textId="77777777" w:rsidR="00CD14AD" w:rsidRDefault="00CD14AD" w:rsidP="00CD14AD">
      <w:pPr>
        <w:pStyle w:val="a9"/>
        <w:tabs>
          <w:tab w:val="left" w:pos="0"/>
        </w:tabs>
        <w:spacing w:after="0" w:line="240" w:lineRule="auto"/>
        <w:ind w:left="0" w:firstLine="709"/>
        <w:jc w:val="center"/>
        <w:rPr>
          <w:rFonts w:ascii="Times New Roman" w:hAnsi="Times New Roman"/>
          <w:color w:val="000000" w:themeColor="text1"/>
          <w:sz w:val="24"/>
          <w:szCs w:val="24"/>
        </w:rPr>
      </w:pPr>
      <w:r w:rsidRPr="00B23D50">
        <w:rPr>
          <w:rFonts w:ascii="Times New Roman" w:hAnsi="Times New Roman"/>
          <w:color w:val="000000" w:themeColor="text1"/>
          <w:sz w:val="24"/>
          <w:szCs w:val="24"/>
        </w:rPr>
        <w:t>Оценка неудовлетворенности населения качеством услуг, %</w:t>
      </w:r>
    </w:p>
    <w:p w14:paraId="0408E745" w14:textId="77777777" w:rsidR="00096669" w:rsidRPr="00B23D50" w:rsidRDefault="00096669" w:rsidP="00CD14AD">
      <w:pPr>
        <w:pStyle w:val="a9"/>
        <w:tabs>
          <w:tab w:val="left" w:pos="0"/>
        </w:tabs>
        <w:spacing w:after="0" w:line="240" w:lineRule="auto"/>
        <w:ind w:left="0" w:firstLine="709"/>
        <w:jc w:val="center"/>
        <w:rPr>
          <w:rFonts w:ascii="Times New Roman" w:hAnsi="Times New Roman"/>
          <w:color w:val="000000" w:themeColor="text1"/>
          <w:sz w:val="24"/>
          <w:szCs w:val="24"/>
        </w:rPr>
      </w:pPr>
    </w:p>
    <w:tbl>
      <w:tblPr>
        <w:tblStyle w:val="a3"/>
        <w:tblW w:w="0" w:type="auto"/>
        <w:tblLook w:val="04A0" w:firstRow="1" w:lastRow="0" w:firstColumn="1" w:lastColumn="0" w:noHBand="0" w:noVBand="1"/>
      </w:tblPr>
      <w:tblGrid>
        <w:gridCol w:w="2336"/>
        <w:gridCol w:w="2336"/>
        <w:gridCol w:w="2336"/>
        <w:gridCol w:w="2337"/>
      </w:tblGrid>
      <w:tr w:rsidR="00CD14AD" w:rsidRPr="00B23D50" w14:paraId="1AA7D7A4" w14:textId="77777777" w:rsidTr="007E266E">
        <w:tc>
          <w:tcPr>
            <w:tcW w:w="2336" w:type="dxa"/>
          </w:tcPr>
          <w:p w14:paraId="17763C95" w14:textId="77777777" w:rsidR="00CD14AD" w:rsidRPr="00B23D50" w:rsidRDefault="00CD14AD" w:rsidP="007E266E">
            <w:pPr>
              <w:tabs>
                <w:tab w:val="left" w:pos="945"/>
              </w:tabs>
              <w:jc w:val="both"/>
              <w:rPr>
                <w:rFonts w:ascii="Times New Roman" w:hAnsi="Times New Roman"/>
                <w:color w:val="000000" w:themeColor="text1"/>
                <w:sz w:val="20"/>
                <w:szCs w:val="20"/>
              </w:rPr>
            </w:pPr>
          </w:p>
        </w:tc>
        <w:tc>
          <w:tcPr>
            <w:tcW w:w="2336" w:type="dxa"/>
          </w:tcPr>
          <w:p w14:paraId="2DFECE70"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2018 год</w:t>
            </w:r>
          </w:p>
        </w:tc>
        <w:tc>
          <w:tcPr>
            <w:tcW w:w="2336" w:type="dxa"/>
          </w:tcPr>
          <w:p w14:paraId="23425BE8"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2017 год</w:t>
            </w:r>
          </w:p>
        </w:tc>
        <w:tc>
          <w:tcPr>
            <w:tcW w:w="2337" w:type="dxa"/>
          </w:tcPr>
          <w:p w14:paraId="43CC961E"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2016 год</w:t>
            </w:r>
          </w:p>
        </w:tc>
      </w:tr>
      <w:tr w:rsidR="00CD14AD" w:rsidRPr="00B23D50" w14:paraId="01245F12" w14:textId="77777777" w:rsidTr="007E266E">
        <w:tc>
          <w:tcPr>
            <w:tcW w:w="2336" w:type="dxa"/>
          </w:tcPr>
          <w:p w14:paraId="340860C8" w14:textId="77777777" w:rsidR="00CD14AD" w:rsidRPr="00B23D50" w:rsidRDefault="00CD14AD" w:rsidP="007E266E">
            <w:pPr>
              <w:tabs>
                <w:tab w:val="left" w:pos="945"/>
              </w:tabs>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Рынок жилищно-коммунальных услуг</w:t>
            </w:r>
          </w:p>
        </w:tc>
        <w:tc>
          <w:tcPr>
            <w:tcW w:w="2336" w:type="dxa"/>
          </w:tcPr>
          <w:p w14:paraId="4075A6F5" w14:textId="77777777" w:rsidR="00CD14AD" w:rsidRPr="00B23D50" w:rsidRDefault="00CD14AD" w:rsidP="007E266E">
            <w:pPr>
              <w:tabs>
                <w:tab w:val="left" w:pos="945"/>
              </w:tabs>
              <w:jc w:val="center"/>
              <w:rPr>
                <w:rFonts w:ascii="Times New Roman" w:hAnsi="Times New Roman"/>
                <w:color w:val="000000" w:themeColor="text1"/>
                <w:sz w:val="20"/>
                <w:szCs w:val="20"/>
              </w:rPr>
            </w:pPr>
          </w:p>
          <w:p w14:paraId="7C92D7B9"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62,6</w:t>
            </w:r>
          </w:p>
        </w:tc>
        <w:tc>
          <w:tcPr>
            <w:tcW w:w="2336" w:type="dxa"/>
          </w:tcPr>
          <w:p w14:paraId="286AC26E" w14:textId="77777777" w:rsidR="00CD14AD" w:rsidRPr="00B23D50" w:rsidRDefault="00CD14AD" w:rsidP="007E266E">
            <w:pPr>
              <w:tabs>
                <w:tab w:val="left" w:pos="945"/>
              </w:tabs>
              <w:jc w:val="center"/>
              <w:rPr>
                <w:rFonts w:ascii="Times New Roman" w:hAnsi="Times New Roman"/>
                <w:color w:val="000000" w:themeColor="text1"/>
                <w:sz w:val="20"/>
                <w:szCs w:val="20"/>
              </w:rPr>
            </w:pPr>
          </w:p>
          <w:p w14:paraId="22B1B0EE"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58,5</w:t>
            </w:r>
          </w:p>
        </w:tc>
        <w:tc>
          <w:tcPr>
            <w:tcW w:w="2337" w:type="dxa"/>
          </w:tcPr>
          <w:p w14:paraId="15DD726E" w14:textId="77777777" w:rsidR="00CD14AD" w:rsidRPr="00B23D50" w:rsidRDefault="00CD14AD" w:rsidP="007E266E">
            <w:pPr>
              <w:tabs>
                <w:tab w:val="left" w:pos="945"/>
              </w:tabs>
              <w:jc w:val="center"/>
              <w:rPr>
                <w:rFonts w:ascii="Times New Roman" w:hAnsi="Times New Roman"/>
                <w:color w:val="000000" w:themeColor="text1"/>
                <w:sz w:val="20"/>
                <w:szCs w:val="20"/>
              </w:rPr>
            </w:pPr>
          </w:p>
          <w:p w14:paraId="6B7BA2E0"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58,0</w:t>
            </w:r>
          </w:p>
        </w:tc>
      </w:tr>
    </w:tbl>
    <w:p w14:paraId="6B5FD408" w14:textId="77777777" w:rsidR="00CD14AD" w:rsidRPr="00B23D50" w:rsidRDefault="00CD14AD" w:rsidP="00CD14AD">
      <w:pPr>
        <w:pStyle w:val="a9"/>
        <w:tabs>
          <w:tab w:val="left" w:pos="0"/>
        </w:tabs>
        <w:spacing w:after="0" w:line="240" w:lineRule="auto"/>
        <w:ind w:left="0" w:firstLine="851"/>
        <w:jc w:val="both"/>
        <w:rPr>
          <w:rFonts w:ascii="Times New Roman" w:hAnsi="Times New Roman"/>
          <w:color w:val="000000" w:themeColor="text1"/>
          <w:sz w:val="28"/>
          <w:szCs w:val="28"/>
        </w:rPr>
      </w:pPr>
    </w:p>
    <w:p w14:paraId="56563456" w14:textId="77777777" w:rsidR="00CD14AD" w:rsidRPr="00B23D50" w:rsidRDefault="00CD14AD" w:rsidP="00CD14AD">
      <w:pPr>
        <w:pStyle w:val="a9"/>
        <w:tabs>
          <w:tab w:val="left" w:pos="0"/>
        </w:tabs>
        <w:spacing w:after="0" w:line="240" w:lineRule="auto"/>
        <w:ind w:left="0"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При этом мнение населения относительно оценки качества услуг субъектов естественных монополий разделились. Так, по большинству видов деятельности естественных монополий большая часть респондентов оценивает качество их услуг как удовлетворительное и реже как неудовлетворительное.</w:t>
      </w:r>
    </w:p>
    <w:p w14:paraId="4422AF2B" w14:textId="74EC2282" w:rsidR="00CD14AD" w:rsidRPr="00096669" w:rsidRDefault="00096669" w:rsidP="00096669">
      <w:pPr>
        <w:pStyle w:val="a9"/>
        <w:tabs>
          <w:tab w:val="left" w:pos="0"/>
        </w:tabs>
        <w:spacing w:after="0" w:line="240" w:lineRule="auto"/>
        <w:ind w:left="0" w:firstLine="709"/>
        <w:jc w:val="right"/>
        <w:rPr>
          <w:rFonts w:ascii="Times New Roman" w:hAnsi="Times New Roman"/>
          <w:color w:val="000000" w:themeColor="text1"/>
          <w:sz w:val="24"/>
          <w:szCs w:val="28"/>
        </w:rPr>
      </w:pPr>
      <w:r w:rsidRPr="00096669">
        <w:rPr>
          <w:rFonts w:ascii="Times New Roman" w:hAnsi="Times New Roman"/>
          <w:color w:val="000000" w:themeColor="text1"/>
          <w:sz w:val="24"/>
          <w:szCs w:val="28"/>
        </w:rPr>
        <w:t>Таблица 2.2.52</w:t>
      </w:r>
    </w:p>
    <w:p w14:paraId="649CF83D" w14:textId="77777777" w:rsidR="00096669" w:rsidRPr="00B23D50" w:rsidRDefault="00096669" w:rsidP="00096669">
      <w:pPr>
        <w:pStyle w:val="a9"/>
        <w:tabs>
          <w:tab w:val="left" w:pos="0"/>
        </w:tabs>
        <w:spacing w:after="0" w:line="240" w:lineRule="auto"/>
        <w:ind w:left="0" w:firstLine="709"/>
        <w:jc w:val="right"/>
        <w:rPr>
          <w:rFonts w:ascii="Times New Roman" w:hAnsi="Times New Roman"/>
          <w:color w:val="000000" w:themeColor="text1"/>
          <w:sz w:val="28"/>
          <w:szCs w:val="28"/>
        </w:rPr>
      </w:pPr>
    </w:p>
    <w:p w14:paraId="01A6DBFE" w14:textId="77777777" w:rsidR="00CD14AD" w:rsidRPr="00096669" w:rsidRDefault="00CD14AD" w:rsidP="00CD14AD">
      <w:pPr>
        <w:pStyle w:val="a9"/>
        <w:tabs>
          <w:tab w:val="left" w:pos="0"/>
        </w:tabs>
        <w:spacing w:after="0" w:line="240" w:lineRule="auto"/>
        <w:ind w:left="0" w:firstLine="709"/>
        <w:jc w:val="both"/>
        <w:rPr>
          <w:rFonts w:ascii="Times New Roman" w:hAnsi="Times New Roman" w:cs="Times New Roman"/>
          <w:bCs/>
          <w:color w:val="000000"/>
          <w:sz w:val="23"/>
          <w:szCs w:val="23"/>
        </w:rPr>
      </w:pPr>
      <w:r w:rsidRPr="00096669">
        <w:rPr>
          <w:rFonts w:ascii="Times New Roman" w:hAnsi="Times New Roman" w:cs="Times New Roman"/>
          <w:bCs/>
          <w:color w:val="000000"/>
          <w:sz w:val="23"/>
          <w:szCs w:val="23"/>
        </w:rPr>
        <w:t>Оценка населением качества услуг субъектов естественных монополий</w:t>
      </w:r>
    </w:p>
    <w:p w14:paraId="79524ACE" w14:textId="77777777" w:rsidR="00CD14AD" w:rsidRPr="00B23D50" w:rsidRDefault="00CD14AD" w:rsidP="00CD14AD">
      <w:pPr>
        <w:pStyle w:val="a9"/>
        <w:tabs>
          <w:tab w:val="left" w:pos="0"/>
        </w:tabs>
        <w:spacing w:after="0" w:line="240" w:lineRule="auto"/>
        <w:ind w:left="0" w:firstLine="709"/>
        <w:jc w:val="both"/>
        <w:rPr>
          <w:rFonts w:ascii="Times New Roman" w:hAnsi="Times New Roman"/>
          <w:color w:val="000000" w:themeColor="text1"/>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2976"/>
        <w:gridCol w:w="3090"/>
      </w:tblGrid>
      <w:tr w:rsidR="00CD14AD" w:rsidRPr="00B23D50" w14:paraId="1B97A380" w14:textId="77777777" w:rsidTr="00096669">
        <w:trPr>
          <w:trHeight w:val="319"/>
        </w:trPr>
        <w:tc>
          <w:tcPr>
            <w:tcW w:w="3290" w:type="dxa"/>
          </w:tcPr>
          <w:p w14:paraId="650CAF21"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Естественные монополии</w:t>
            </w:r>
          </w:p>
        </w:tc>
        <w:tc>
          <w:tcPr>
            <w:tcW w:w="2976" w:type="dxa"/>
          </w:tcPr>
          <w:p w14:paraId="32A778C1"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Удовлетворительно и скорее удовлетворительно</w:t>
            </w:r>
          </w:p>
        </w:tc>
        <w:tc>
          <w:tcPr>
            <w:tcW w:w="3090" w:type="dxa"/>
          </w:tcPr>
          <w:p w14:paraId="5DD04FF0"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Неудовлетворительно и скорее неудовлетворительно</w:t>
            </w:r>
          </w:p>
        </w:tc>
      </w:tr>
      <w:tr w:rsidR="00CD14AD" w:rsidRPr="00B23D50" w14:paraId="29674064" w14:textId="77777777" w:rsidTr="00096669">
        <w:trPr>
          <w:trHeight w:val="109"/>
        </w:trPr>
        <w:tc>
          <w:tcPr>
            <w:tcW w:w="3290" w:type="dxa"/>
          </w:tcPr>
          <w:p w14:paraId="23681BE6" w14:textId="77777777" w:rsidR="00CD14AD" w:rsidRPr="00B23D50" w:rsidRDefault="00CD14AD" w:rsidP="007E266E">
            <w:pPr>
              <w:autoSpaceDE w:val="0"/>
              <w:autoSpaceDN w:val="0"/>
              <w:adjustRightInd w:val="0"/>
              <w:spacing w:after="0" w:line="240" w:lineRule="auto"/>
              <w:rPr>
                <w:rFonts w:ascii="Times New Roman" w:hAnsi="Times New Roman" w:cs="Times New Roman"/>
                <w:color w:val="000000"/>
                <w:sz w:val="20"/>
                <w:szCs w:val="20"/>
              </w:rPr>
            </w:pPr>
            <w:r w:rsidRPr="00B23D50">
              <w:rPr>
                <w:rFonts w:ascii="Times New Roman" w:hAnsi="Times New Roman" w:cs="Times New Roman"/>
                <w:color w:val="000000"/>
                <w:sz w:val="20"/>
                <w:szCs w:val="20"/>
              </w:rPr>
              <w:t xml:space="preserve">Водоснабжение, водоотведение </w:t>
            </w:r>
          </w:p>
        </w:tc>
        <w:tc>
          <w:tcPr>
            <w:tcW w:w="2976" w:type="dxa"/>
          </w:tcPr>
          <w:p w14:paraId="6C031B72"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51,3</w:t>
            </w:r>
          </w:p>
        </w:tc>
        <w:tc>
          <w:tcPr>
            <w:tcW w:w="3090" w:type="dxa"/>
          </w:tcPr>
          <w:p w14:paraId="4E40DCE6"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40,7</w:t>
            </w:r>
          </w:p>
        </w:tc>
      </w:tr>
      <w:tr w:rsidR="00CD14AD" w:rsidRPr="00B23D50" w14:paraId="579597C9" w14:textId="77777777" w:rsidTr="00096669">
        <w:trPr>
          <w:trHeight w:val="109"/>
        </w:trPr>
        <w:tc>
          <w:tcPr>
            <w:tcW w:w="3290" w:type="dxa"/>
          </w:tcPr>
          <w:p w14:paraId="791E1830" w14:textId="77777777" w:rsidR="00CD14AD" w:rsidRPr="00B23D50" w:rsidRDefault="00CD14AD" w:rsidP="007E266E">
            <w:pPr>
              <w:autoSpaceDE w:val="0"/>
              <w:autoSpaceDN w:val="0"/>
              <w:adjustRightInd w:val="0"/>
              <w:spacing w:after="0" w:line="240" w:lineRule="auto"/>
              <w:rPr>
                <w:rFonts w:ascii="Times New Roman" w:hAnsi="Times New Roman" w:cs="Times New Roman"/>
                <w:color w:val="000000"/>
                <w:sz w:val="20"/>
                <w:szCs w:val="20"/>
              </w:rPr>
            </w:pPr>
            <w:r w:rsidRPr="00B23D50">
              <w:rPr>
                <w:rFonts w:ascii="Times New Roman" w:hAnsi="Times New Roman" w:cs="Times New Roman"/>
                <w:color w:val="000000"/>
                <w:sz w:val="20"/>
                <w:szCs w:val="20"/>
              </w:rPr>
              <w:t xml:space="preserve">Водоочистка </w:t>
            </w:r>
          </w:p>
        </w:tc>
        <w:tc>
          <w:tcPr>
            <w:tcW w:w="2976" w:type="dxa"/>
          </w:tcPr>
          <w:p w14:paraId="1292DDCE"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48,0</w:t>
            </w:r>
          </w:p>
        </w:tc>
        <w:tc>
          <w:tcPr>
            <w:tcW w:w="3090" w:type="dxa"/>
          </w:tcPr>
          <w:p w14:paraId="2753DEC3"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41,2</w:t>
            </w:r>
          </w:p>
        </w:tc>
      </w:tr>
      <w:tr w:rsidR="00CD14AD" w:rsidRPr="00B23D50" w14:paraId="3DCCC3C4" w14:textId="77777777" w:rsidTr="00096669">
        <w:trPr>
          <w:trHeight w:val="109"/>
        </w:trPr>
        <w:tc>
          <w:tcPr>
            <w:tcW w:w="3290" w:type="dxa"/>
          </w:tcPr>
          <w:p w14:paraId="20ECD5A9" w14:textId="77777777" w:rsidR="00CD14AD" w:rsidRPr="00B23D50" w:rsidRDefault="00CD14AD" w:rsidP="007E266E">
            <w:pPr>
              <w:autoSpaceDE w:val="0"/>
              <w:autoSpaceDN w:val="0"/>
              <w:adjustRightInd w:val="0"/>
              <w:spacing w:after="0" w:line="240" w:lineRule="auto"/>
              <w:rPr>
                <w:rFonts w:ascii="Times New Roman" w:hAnsi="Times New Roman" w:cs="Times New Roman"/>
                <w:color w:val="000000"/>
                <w:sz w:val="20"/>
                <w:szCs w:val="20"/>
              </w:rPr>
            </w:pPr>
            <w:r w:rsidRPr="00B23D50">
              <w:rPr>
                <w:rFonts w:ascii="Times New Roman" w:hAnsi="Times New Roman" w:cs="Times New Roman"/>
                <w:color w:val="000000"/>
                <w:sz w:val="20"/>
                <w:szCs w:val="20"/>
              </w:rPr>
              <w:t xml:space="preserve">Электроснабжение </w:t>
            </w:r>
          </w:p>
        </w:tc>
        <w:tc>
          <w:tcPr>
            <w:tcW w:w="2976" w:type="dxa"/>
          </w:tcPr>
          <w:p w14:paraId="38CD6D7E"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55,8</w:t>
            </w:r>
          </w:p>
        </w:tc>
        <w:tc>
          <w:tcPr>
            <w:tcW w:w="3090" w:type="dxa"/>
          </w:tcPr>
          <w:p w14:paraId="3BEE3DFC"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36,2</w:t>
            </w:r>
          </w:p>
        </w:tc>
      </w:tr>
      <w:tr w:rsidR="00CD14AD" w:rsidRPr="00B23D50" w14:paraId="563C6859" w14:textId="77777777" w:rsidTr="00096669">
        <w:trPr>
          <w:trHeight w:val="109"/>
        </w:trPr>
        <w:tc>
          <w:tcPr>
            <w:tcW w:w="3290" w:type="dxa"/>
          </w:tcPr>
          <w:p w14:paraId="737EFA29" w14:textId="77777777" w:rsidR="00CD14AD" w:rsidRPr="00B23D50" w:rsidRDefault="00CD14AD" w:rsidP="007E266E">
            <w:pPr>
              <w:autoSpaceDE w:val="0"/>
              <w:autoSpaceDN w:val="0"/>
              <w:adjustRightInd w:val="0"/>
              <w:spacing w:after="0" w:line="240" w:lineRule="auto"/>
              <w:rPr>
                <w:rFonts w:ascii="Times New Roman" w:hAnsi="Times New Roman" w:cs="Times New Roman"/>
                <w:color w:val="000000"/>
                <w:sz w:val="20"/>
                <w:szCs w:val="20"/>
              </w:rPr>
            </w:pPr>
            <w:r w:rsidRPr="00B23D50">
              <w:rPr>
                <w:rFonts w:ascii="Times New Roman" w:hAnsi="Times New Roman" w:cs="Times New Roman"/>
                <w:color w:val="000000"/>
                <w:sz w:val="20"/>
                <w:szCs w:val="20"/>
              </w:rPr>
              <w:t xml:space="preserve">Теплоснабжение </w:t>
            </w:r>
          </w:p>
        </w:tc>
        <w:tc>
          <w:tcPr>
            <w:tcW w:w="2976" w:type="dxa"/>
          </w:tcPr>
          <w:p w14:paraId="694FED6E"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47,3</w:t>
            </w:r>
          </w:p>
        </w:tc>
        <w:tc>
          <w:tcPr>
            <w:tcW w:w="3090" w:type="dxa"/>
          </w:tcPr>
          <w:p w14:paraId="3A547C96"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46,0</w:t>
            </w:r>
          </w:p>
        </w:tc>
      </w:tr>
    </w:tbl>
    <w:p w14:paraId="667C00B6" w14:textId="77777777" w:rsidR="00CD14AD" w:rsidRPr="00B23D50" w:rsidRDefault="00CD14AD" w:rsidP="00CD14AD">
      <w:pPr>
        <w:pStyle w:val="a9"/>
        <w:tabs>
          <w:tab w:val="left" w:pos="0"/>
        </w:tabs>
        <w:spacing w:after="0" w:line="240" w:lineRule="auto"/>
        <w:ind w:left="0" w:firstLine="709"/>
        <w:jc w:val="both"/>
        <w:rPr>
          <w:rFonts w:ascii="Times New Roman" w:hAnsi="Times New Roman"/>
          <w:color w:val="000000" w:themeColor="text1"/>
          <w:sz w:val="28"/>
          <w:szCs w:val="28"/>
        </w:rPr>
      </w:pPr>
    </w:p>
    <w:p w14:paraId="3E3432EA" w14:textId="77777777" w:rsidR="00CD14AD" w:rsidRPr="00B23D50" w:rsidRDefault="00CD14AD" w:rsidP="00CD14AD">
      <w:pPr>
        <w:pStyle w:val="a9"/>
        <w:tabs>
          <w:tab w:val="left" w:pos="0"/>
        </w:tabs>
        <w:spacing w:after="0" w:line="240" w:lineRule="auto"/>
        <w:ind w:left="0"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Со значительным перевесом как удовлетворительное оценивается населением качество электроснабжения (55,8% против 36,2%), оценка качества услуг по водоснабжения и водоотведения, водоочистки, теплоснабжению распределились приблизительно одинаково.</w:t>
      </w:r>
    </w:p>
    <w:p w14:paraId="44BB2B93" w14:textId="77777777" w:rsidR="00CD14AD" w:rsidRPr="00B23D50" w:rsidRDefault="00CD14AD" w:rsidP="00CD14AD">
      <w:pPr>
        <w:pStyle w:val="a9"/>
        <w:tabs>
          <w:tab w:val="left" w:pos="0"/>
        </w:tabs>
        <w:spacing w:after="0" w:line="240" w:lineRule="auto"/>
        <w:ind w:left="0" w:firstLine="709"/>
        <w:jc w:val="both"/>
        <w:rPr>
          <w:rFonts w:ascii="Times New Roman" w:hAnsi="Times New Roman"/>
          <w:color w:val="000000" w:themeColor="text1"/>
          <w:sz w:val="28"/>
          <w:szCs w:val="28"/>
        </w:rPr>
      </w:pPr>
    </w:p>
    <w:p w14:paraId="0BB80C79" w14:textId="657CDF0F" w:rsidR="00096669" w:rsidRDefault="00CD14AD" w:rsidP="00CD14AD">
      <w:pPr>
        <w:widowControl w:val="0"/>
        <w:spacing w:after="0" w:line="240" w:lineRule="auto"/>
        <w:ind w:firstLine="708"/>
        <w:jc w:val="right"/>
        <w:rPr>
          <w:rFonts w:ascii="Times New Roman" w:eastAsia="Times New Roman" w:hAnsi="Times New Roman" w:cs="Times New Roman"/>
          <w:sz w:val="24"/>
          <w:szCs w:val="24"/>
          <w:lang w:eastAsia="ru-RU"/>
        </w:rPr>
      </w:pPr>
      <w:r w:rsidRPr="00B23D50">
        <w:rPr>
          <w:rFonts w:ascii="Times New Roman" w:eastAsia="Times New Roman" w:hAnsi="Times New Roman" w:cs="Times New Roman"/>
          <w:sz w:val="24"/>
          <w:szCs w:val="24"/>
          <w:lang w:eastAsia="ru-RU"/>
        </w:rPr>
        <w:t>Таблица 2.</w:t>
      </w:r>
      <w:r w:rsidR="00096669">
        <w:rPr>
          <w:rFonts w:ascii="Times New Roman" w:eastAsia="Times New Roman" w:hAnsi="Times New Roman" w:cs="Times New Roman"/>
          <w:sz w:val="24"/>
          <w:szCs w:val="24"/>
          <w:lang w:eastAsia="ru-RU"/>
        </w:rPr>
        <w:t>2.53</w:t>
      </w:r>
    </w:p>
    <w:p w14:paraId="5B8386D5" w14:textId="2EC342D1" w:rsidR="00CD14AD" w:rsidRPr="00B23D50" w:rsidRDefault="00CD14AD" w:rsidP="00CD14AD">
      <w:pPr>
        <w:widowControl w:val="0"/>
        <w:spacing w:after="0" w:line="240" w:lineRule="auto"/>
        <w:ind w:firstLine="708"/>
        <w:jc w:val="right"/>
        <w:rPr>
          <w:sz w:val="24"/>
          <w:szCs w:val="24"/>
        </w:rPr>
      </w:pPr>
      <w:r w:rsidRPr="00B23D50">
        <w:rPr>
          <w:sz w:val="24"/>
          <w:szCs w:val="24"/>
        </w:rPr>
        <w:t xml:space="preserve"> </w:t>
      </w:r>
    </w:p>
    <w:p w14:paraId="5FD890D0" w14:textId="77777777" w:rsidR="00CD14AD" w:rsidRPr="00B23D50" w:rsidRDefault="00CD14AD" w:rsidP="00CD14AD">
      <w:pPr>
        <w:pStyle w:val="a9"/>
        <w:tabs>
          <w:tab w:val="left" w:pos="0"/>
        </w:tabs>
        <w:spacing w:after="0" w:line="240" w:lineRule="auto"/>
        <w:ind w:left="0"/>
        <w:jc w:val="center"/>
        <w:rPr>
          <w:rFonts w:ascii="Times New Roman" w:hAnsi="Times New Roman"/>
          <w:color w:val="000000" w:themeColor="text1"/>
          <w:sz w:val="24"/>
          <w:szCs w:val="24"/>
        </w:rPr>
      </w:pPr>
      <w:r w:rsidRPr="00B23D50">
        <w:rPr>
          <w:rFonts w:ascii="Times New Roman" w:hAnsi="Times New Roman"/>
          <w:color w:val="000000" w:themeColor="text1"/>
          <w:sz w:val="24"/>
          <w:szCs w:val="24"/>
        </w:rPr>
        <w:lastRenderedPageBreak/>
        <w:t>Сравнительный анализ оценок населением удовлетворенности товарами и услугами. Предоставляемыми естественными монополиями на рынках Камчатского края, %</w:t>
      </w:r>
    </w:p>
    <w:p w14:paraId="123869EF" w14:textId="77777777" w:rsidR="00CD14AD" w:rsidRPr="00B23D50" w:rsidRDefault="00CD14AD" w:rsidP="00CD14AD">
      <w:pPr>
        <w:pStyle w:val="a9"/>
        <w:tabs>
          <w:tab w:val="left" w:pos="0"/>
        </w:tabs>
        <w:spacing w:after="0" w:line="240" w:lineRule="auto"/>
        <w:ind w:left="0"/>
        <w:jc w:val="center"/>
        <w:rPr>
          <w:rFonts w:ascii="Times New Roman" w:hAnsi="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8"/>
        <w:gridCol w:w="1634"/>
        <w:gridCol w:w="2286"/>
        <w:gridCol w:w="2464"/>
      </w:tblGrid>
      <w:tr w:rsidR="00CD14AD" w:rsidRPr="00B23D50" w14:paraId="4AB6058A" w14:textId="77777777" w:rsidTr="007E266E">
        <w:trPr>
          <w:trHeight w:val="109"/>
        </w:trPr>
        <w:tc>
          <w:tcPr>
            <w:tcW w:w="2938" w:type="dxa"/>
          </w:tcPr>
          <w:p w14:paraId="1944BEA8"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Естественные монополии</w:t>
            </w:r>
          </w:p>
        </w:tc>
        <w:tc>
          <w:tcPr>
            <w:tcW w:w="1634" w:type="dxa"/>
          </w:tcPr>
          <w:p w14:paraId="7D52FBC9"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2018</w:t>
            </w:r>
          </w:p>
        </w:tc>
        <w:tc>
          <w:tcPr>
            <w:tcW w:w="2286" w:type="dxa"/>
          </w:tcPr>
          <w:p w14:paraId="7392362B"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2017</w:t>
            </w:r>
          </w:p>
        </w:tc>
        <w:tc>
          <w:tcPr>
            <w:tcW w:w="2464" w:type="dxa"/>
          </w:tcPr>
          <w:p w14:paraId="4B34FC0B"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2016</w:t>
            </w:r>
          </w:p>
        </w:tc>
      </w:tr>
      <w:tr w:rsidR="00CD14AD" w:rsidRPr="00B23D50" w14:paraId="587C1DFB" w14:textId="77777777" w:rsidTr="007E266E">
        <w:trPr>
          <w:trHeight w:val="109"/>
        </w:trPr>
        <w:tc>
          <w:tcPr>
            <w:tcW w:w="2938" w:type="dxa"/>
          </w:tcPr>
          <w:p w14:paraId="43FF6D47" w14:textId="77777777" w:rsidR="00CD14AD" w:rsidRPr="00B23D50" w:rsidRDefault="00CD14AD" w:rsidP="007E266E">
            <w:pPr>
              <w:autoSpaceDE w:val="0"/>
              <w:autoSpaceDN w:val="0"/>
              <w:adjustRightInd w:val="0"/>
              <w:spacing w:after="0" w:line="240" w:lineRule="auto"/>
              <w:rPr>
                <w:rFonts w:ascii="Times New Roman" w:hAnsi="Times New Roman" w:cs="Times New Roman"/>
                <w:color w:val="000000"/>
                <w:sz w:val="20"/>
                <w:szCs w:val="20"/>
              </w:rPr>
            </w:pPr>
            <w:r w:rsidRPr="00B23D50">
              <w:rPr>
                <w:rFonts w:ascii="Times New Roman" w:hAnsi="Times New Roman" w:cs="Times New Roman"/>
                <w:color w:val="000000"/>
                <w:sz w:val="20"/>
                <w:szCs w:val="20"/>
              </w:rPr>
              <w:t xml:space="preserve">Водоснабжение, водоотведение </w:t>
            </w:r>
          </w:p>
        </w:tc>
        <w:tc>
          <w:tcPr>
            <w:tcW w:w="1634" w:type="dxa"/>
          </w:tcPr>
          <w:p w14:paraId="39101715"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51,3</w:t>
            </w:r>
          </w:p>
        </w:tc>
        <w:tc>
          <w:tcPr>
            <w:tcW w:w="2286" w:type="dxa"/>
          </w:tcPr>
          <w:p w14:paraId="395255C0"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54,1</w:t>
            </w:r>
          </w:p>
        </w:tc>
        <w:tc>
          <w:tcPr>
            <w:tcW w:w="2464" w:type="dxa"/>
          </w:tcPr>
          <w:p w14:paraId="26B0676A"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43,3</w:t>
            </w:r>
          </w:p>
        </w:tc>
      </w:tr>
      <w:tr w:rsidR="00CD14AD" w:rsidRPr="00B23D50" w14:paraId="72C11317" w14:textId="77777777" w:rsidTr="007E266E">
        <w:trPr>
          <w:trHeight w:val="109"/>
        </w:trPr>
        <w:tc>
          <w:tcPr>
            <w:tcW w:w="2938" w:type="dxa"/>
          </w:tcPr>
          <w:p w14:paraId="2C97032C" w14:textId="77777777" w:rsidR="00CD14AD" w:rsidRPr="00B23D50" w:rsidRDefault="00CD14AD" w:rsidP="007E266E">
            <w:pPr>
              <w:autoSpaceDE w:val="0"/>
              <w:autoSpaceDN w:val="0"/>
              <w:adjustRightInd w:val="0"/>
              <w:spacing w:after="0" w:line="240" w:lineRule="auto"/>
              <w:rPr>
                <w:rFonts w:ascii="Times New Roman" w:hAnsi="Times New Roman" w:cs="Times New Roman"/>
                <w:color w:val="000000"/>
                <w:sz w:val="20"/>
                <w:szCs w:val="20"/>
              </w:rPr>
            </w:pPr>
            <w:r w:rsidRPr="00B23D50">
              <w:rPr>
                <w:rFonts w:ascii="Times New Roman" w:hAnsi="Times New Roman" w:cs="Times New Roman"/>
                <w:color w:val="000000"/>
                <w:sz w:val="20"/>
                <w:szCs w:val="20"/>
              </w:rPr>
              <w:t xml:space="preserve">Водоочистка </w:t>
            </w:r>
          </w:p>
        </w:tc>
        <w:tc>
          <w:tcPr>
            <w:tcW w:w="1634" w:type="dxa"/>
          </w:tcPr>
          <w:p w14:paraId="3861726C"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48,0</w:t>
            </w:r>
          </w:p>
        </w:tc>
        <w:tc>
          <w:tcPr>
            <w:tcW w:w="2286" w:type="dxa"/>
          </w:tcPr>
          <w:p w14:paraId="0D6F5EFF"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45,5</w:t>
            </w:r>
          </w:p>
        </w:tc>
        <w:tc>
          <w:tcPr>
            <w:tcW w:w="2464" w:type="dxa"/>
          </w:tcPr>
          <w:p w14:paraId="049C143D"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44,6</w:t>
            </w:r>
          </w:p>
        </w:tc>
      </w:tr>
      <w:tr w:rsidR="00CD14AD" w:rsidRPr="00B23D50" w14:paraId="46F4DD77" w14:textId="77777777" w:rsidTr="007E266E">
        <w:trPr>
          <w:trHeight w:val="109"/>
        </w:trPr>
        <w:tc>
          <w:tcPr>
            <w:tcW w:w="2938" w:type="dxa"/>
          </w:tcPr>
          <w:p w14:paraId="74065CA1" w14:textId="77777777" w:rsidR="00CD14AD" w:rsidRPr="00B23D50" w:rsidRDefault="00CD14AD" w:rsidP="007E266E">
            <w:pPr>
              <w:autoSpaceDE w:val="0"/>
              <w:autoSpaceDN w:val="0"/>
              <w:adjustRightInd w:val="0"/>
              <w:spacing w:after="0" w:line="240" w:lineRule="auto"/>
              <w:rPr>
                <w:rFonts w:ascii="Times New Roman" w:hAnsi="Times New Roman" w:cs="Times New Roman"/>
                <w:color w:val="000000"/>
                <w:sz w:val="20"/>
                <w:szCs w:val="20"/>
              </w:rPr>
            </w:pPr>
            <w:r w:rsidRPr="00B23D50">
              <w:rPr>
                <w:rFonts w:ascii="Times New Roman" w:hAnsi="Times New Roman" w:cs="Times New Roman"/>
                <w:color w:val="000000"/>
                <w:sz w:val="20"/>
                <w:szCs w:val="20"/>
              </w:rPr>
              <w:t xml:space="preserve">Электроснабжение </w:t>
            </w:r>
          </w:p>
        </w:tc>
        <w:tc>
          <w:tcPr>
            <w:tcW w:w="1634" w:type="dxa"/>
          </w:tcPr>
          <w:p w14:paraId="331C6F52"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55,8</w:t>
            </w:r>
          </w:p>
        </w:tc>
        <w:tc>
          <w:tcPr>
            <w:tcW w:w="2286" w:type="dxa"/>
          </w:tcPr>
          <w:p w14:paraId="64E766BE"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55,6</w:t>
            </w:r>
          </w:p>
        </w:tc>
        <w:tc>
          <w:tcPr>
            <w:tcW w:w="2464" w:type="dxa"/>
          </w:tcPr>
          <w:p w14:paraId="1C5D6B94"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64,8</w:t>
            </w:r>
          </w:p>
        </w:tc>
      </w:tr>
      <w:tr w:rsidR="00CD14AD" w:rsidRPr="00B23D50" w14:paraId="7F0D63E9" w14:textId="77777777" w:rsidTr="007E266E">
        <w:trPr>
          <w:trHeight w:val="109"/>
        </w:trPr>
        <w:tc>
          <w:tcPr>
            <w:tcW w:w="2938" w:type="dxa"/>
          </w:tcPr>
          <w:p w14:paraId="3AE0E9C2" w14:textId="77777777" w:rsidR="00CD14AD" w:rsidRPr="00B23D50" w:rsidRDefault="00CD14AD" w:rsidP="007E266E">
            <w:pPr>
              <w:autoSpaceDE w:val="0"/>
              <w:autoSpaceDN w:val="0"/>
              <w:adjustRightInd w:val="0"/>
              <w:spacing w:after="0" w:line="240" w:lineRule="auto"/>
              <w:rPr>
                <w:rFonts w:ascii="Times New Roman" w:hAnsi="Times New Roman" w:cs="Times New Roman"/>
                <w:color w:val="000000"/>
                <w:sz w:val="20"/>
                <w:szCs w:val="20"/>
              </w:rPr>
            </w:pPr>
            <w:r w:rsidRPr="00B23D50">
              <w:rPr>
                <w:rFonts w:ascii="Times New Roman" w:hAnsi="Times New Roman" w:cs="Times New Roman"/>
                <w:color w:val="000000"/>
                <w:sz w:val="20"/>
                <w:szCs w:val="20"/>
              </w:rPr>
              <w:t xml:space="preserve">Теплоснабжение </w:t>
            </w:r>
          </w:p>
        </w:tc>
        <w:tc>
          <w:tcPr>
            <w:tcW w:w="1634" w:type="dxa"/>
          </w:tcPr>
          <w:p w14:paraId="617494E9"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47,3</w:t>
            </w:r>
          </w:p>
        </w:tc>
        <w:tc>
          <w:tcPr>
            <w:tcW w:w="2286" w:type="dxa"/>
          </w:tcPr>
          <w:p w14:paraId="50819BE4"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46,1</w:t>
            </w:r>
          </w:p>
        </w:tc>
        <w:tc>
          <w:tcPr>
            <w:tcW w:w="2464" w:type="dxa"/>
          </w:tcPr>
          <w:p w14:paraId="17464D3A" w14:textId="77777777" w:rsidR="00CD14AD" w:rsidRPr="00B23D50" w:rsidRDefault="00CD14AD" w:rsidP="007E266E">
            <w:pPr>
              <w:autoSpaceDE w:val="0"/>
              <w:autoSpaceDN w:val="0"/>
              <w:adjustRightInd w:val="0"/>
              <w:spacing w:after="0" w:line="240" w:lineRule="auto"/>
              <w:jc w:val="center"/>
              <w:rPr>
                <w:rFonts w:ascii="Times New Roman" w:hAnsi="Times New Roman" w:cs="Times New Roman"/>
                <w:color w:val="000000"/>
                <w:sz w:val="20"/>
                <w:szCs w:val="20"/>
              </w:rPr>
            </w:pPr>
            <w:r w:rsidRPr="00B23D50">
              <w:rPr>
                <w:rFonts w:ascii="Times New Roman" w:hAnsi="Times New Roman" w:cs="Times New Roman"/>
                <w:color w:val="000000"/>
                <w:sz w:val="20"/>
                <w:szCs w:val="20"/>
              </w:rPr>
              <w:t>53,0</w:t>
            </w:r>
          </w:p>
        </w:tc>
      </w:tr>
    </w:tbl>
    <w:p w14:paraId="3FBEEA8A" w14:textId="77777777" w:rsidR="00CD14AD" w:rsidRPr="00B23D50" w:rsidRDefault="00CD14AD" w:rsidP="00CD14AD">
      <w:pPr>
        <w:pStyle w:val="a9"/>
        <w:tabs>
          <w:tab w:val="left" w:pos="0"/>
        </w:tabs>
        <w:spacing w:after="0" w:line="240" w:lineRule="auto"/>
        <w:ind w:left="0"/>
        <w:jc w:val="center"/>
        <w:rPr>
          <w:rFonts w:ascii="Times New Roman" w:hAnsi="Times New Roman"/>
          <w:color w:val="000000" w:themeColor="text1"/>
          <w:sz w:val="24"/>
          <w:szCs w:val="24"/>
        </w:rPr>
      </w:pPr>
    </w:p>
    <w:p w14:paraId="740EEE3F" w14:textId="77777777" w:rsidR="00CD14AD" w:rsidRPr="00B23D50" w:rsidRDefault="00CD14AD" w:rsidP="00CD14AD">
      <w:pPr>
        <w:pStyle w:val="a9"/>
        <w:tabs>
          <w:tab w:val="left" w:pos="0"/>
        </w:tabs>
        <w:spacing w:after="0" w:line="240" w:lineRule="auto"/>
        <w:ind w:left="0"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 xml:space="preserve">Уровень удовлетворенности населения возможностью выбора отдельных товаров и услуг невысок. В наибольшей степени население недовольно отсутствием выбора на рынке жилищно-коммунальных услуг (57%). </w:t>
      </w:r>
    </w:p>
    <w:p w14:paraId="51FDC52C" w14:textId="77777777" w:rsidR="00096669" w:rsidRDefault="00096669"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2.2.54</w:t>
      </w:r>
    </w:p>
    <w:p w14:paraId="7BD6E6DC" w14:textId="0F821017" w:rsidR="00CD14AD" w:rsidRPr="00B23D50" w:rsidRDefault="00CD14AD" w:rsidP="00CD14AD">
      <w:pPr>
        <w:widowControl w:val="0"/>
        <w:spacing w:after="0" w:line="240" w:lineRule="auto"/>
        <w:ind w:firstLine="708"/>
        <w:jc w:val="right"/>
        <w:rPr>
          <w:sz w:val="24"/>
          <w:szCs w:val="24"/>
        </w:rPr>
      </w:pPr>
      <w:r w:rsidRPr="00B23D50">
        <w:rPr>
          <w:sz w:val="24"/>
          <w:szCs w:val="24"/>
        </w:rPr>
        <w:t xml:space="preserve"> </w:t>
      </w:r>
    </w:p>
    <w:p w14:paraId="7E638F69" w14:textId="77777777" w:rsidR="00CD14AD" w:rsidRDefault="00CD14AD" w:rsidP="00CD14AD">
      <w:pPr>
        <w:pStyle w:val="a9"/>
        <w:tabs>
          <w:tab w:val="left" w:pos="0"/>
        </w:tabs>
        <w:spacing w:after="0" w:line="240" w:lineRule="auto"/>
        <w:ind w:left="0" w:firstLine="709"/>
        <w:jc w:val="center"/>
        <w:rPr>
          <w:rFonts w:ascii="Times New Roman" w:hAnsi="Times New Roman"/>
          <w:color w:val="000000" w:themeColor="text1"/>
          <w:sz w:val="24"/>
          <w:szCs w:val="24"/>
        </w:rPr>
      </w:pPr>
      <w:r w:rsidRPr="00B23D50">
        <w:rPr>
          <w:rFonts w:ascii="Times New Roman" w:hAnsi="Times New Roman"/>
          <w:color w:val="000000" w:themeColor="text1"/>
          <w:sz w:val="24"/>
          <w:szCs w:val="24"/>
        </w:rPr>
        <w:t>Оценка неудовлетворенности населения возможностью выбора товаров и услуг, %</w:t>
      </w:r>
    </w:p>
    <w:p w14:paraId="0BAFF370" w14:textId="77777777" w:rsidR="00096669" w:rsidRPr="00B23D50" w:rsidRDefault="00096669" w:rsidP="00CD14AD">
      <w:pPr>
        <w:pStyle w:val="a9"/>
        <w:tabs>
          <w:tab w:val="left" w:pos="0"/>
        </w:tabs>
        <w:spacing w:after="0" w:line="240" w:lineRule="auto"/>
        <w:ind w:left="0" w:firstLine="709"/>
        <w:jc w:val="center"/>
        <w:rPr>
          <w:rFonts w:ascii="Times New Roman" w:hAnsi="Times New Roman"/>
          <w:color w:val="000000" w:themeColor="text1"/>
          <w:sz w:val="24"/>
          <w:szCs w:val="24"/>
        </w:rPr>
      </w:pPr>
    </w:p>
    <w:tbl>
      <w:tblPr>
        <w:tblStyle w:val="a3"/>
        <w:tblW w:w="0" w:type="auto"/>
        <w:tblLook w:val="04A0" w:firstRow="1" w:lastRow="0" w:firstColumn="1" w:lastColumn="0" w:noHBand="0" w:noVBand="1"/>
      </w:tblPr>
      <w:tblGrid>
        <w:gridCol w:w="2336"/>
        <w:gridCol w:w="2336"/>
        <w:gridCol w:w="2336"/>
        <w:gridCol w:w="2337"/>
      </w:tblGrid>
      <w:tr w:rsidR="00CD14AD" w:rsidRPr="00B23D50" w14:paraId="5B343099" w14:textId="77777777" w:rsidTr="007E266E">
        <w:tc>
          <w:tcPr>
            <w:tcW w:w="2336" w:type="dxa"/>
          </w:tcPr>
          <w:p w14:paraId="4C81BB56" w14:textId="77777777" w:rsidR="00CD14AD" w:rsidRPr="00B23D50" w:rsidRDefault="00CD14AD" w:rsidP="007E266E">
            <w:pPr>
              <w:tabs>
                <w:tab w:val="left" w:pos="945"/>
              </w:tabs>
              <w:jc w:val="both"/>
              <w:rPr>
                <w:rFonts w:ascii="Times New Roman" w:hAnsi="Times New Roman"/>
                <w:color w:val="000000" w:themeColor="text1"/>
                <w:sz w:val="20"/>
                <w:szCs w:val="20"/>
              </w:rPr>
            </w:pPr>
          </w:p>
        </w:tc>
        <w:tc>
          <w:tcPr>
            <w:tcW w:w="2336" w:type="dxa"/>
          </w:tcPr>
          <w:p w14:paraId="27FCA663"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2018 год</w:t>
            </w:r>
          </w:p>
        </w:tc>
        <w:tc>
          <w:tcPr>
            <w:tcW w:w="2336" w:type="dxa"/>
          </w:tcPr>
          <w:p w14:paraId="2287FD22"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2017 год</w:t>
            </w:r>
          </w:p>
        </w:tc>
        <w:tc>
          <w:tcPr>
            <w:tcW w:w="2337" w:type="dxa"/>
          </w:tcPr>
          <w:p w14:paraId="5606BAAC" w14:textId="77777777" w:rsidR="00CD14AD" w:rsidRPr="00B23D50" w:rsidRDefault="00CD14AD" w:rsidP="007E266E">
            <w:pPr>
              <w:tabs>
                <w:tab w:val="left" w:pos="945"/>
              </w:tabs>
              <w:jc w:val="center"/>
              <w:rPr>
                <w:rFonts w:ascii="Times New Roman" w:hAnsi="Times New Roman"/>
                <w:color w:val="000000" w:themeColor="text1"/>
                <w:sz w:val="20"/>
                <w:szCs w:val="20"/>
              </w:rPr>
            </w:pPr>
            <w:r w:rsidRPr="00B23D50">
              <w:rPr>
                <w:rFonts w:ascii="Times New Roman" w:hAnsi="Times New Roman"/>
                <w:color w:val="000000" w:themeColor="text1"/>
                <w:sz w:val="20"/>
                <w:szCs w:val="20"/>
              </w:rPr>
              <w:t>2016 год</w:t>
            </w:r>
          </w:p>
        </w:tc>
      </w:tr>
      <w:tr w:rsidR="00CD14AD" w:rsidRPr="00B23D50" w14:paraId="446A50ED" w14:textId="77777777" w:rsidTr="007E266E">
        <w:tc>
          <w:tcPr>
            <w:tcW w:w="2336" w:type="dxa"/>
          </w:tcPr>
          <w:p w14:paraId="7C394ECC" w14:textId="77777777" w:rsidR="00CD14AD" w:rsidRPr="00B23D50" w:rsidRDefault="00CD14AD" w:rsidP="007E266E">
            <w:pPr>
              <w:tabs>
                <w:tab w:val="left" w:pos="945"/>
              </w:tabs>
              <w:jc w:val="both"/>
              <w:rPr>
                <w:rFonts w:ascii="Times New Roman" w:hAnsi="Times New Roman"/>
                <w:color w:val="000000" w:themeColor="text1"/>
                <w:sz w:val="20"/>
                <w:szCs w:val="20"/>
              </w:rPr>
            </w:pPr>
            <w:r w:rsidRPr="00B23D50">
              <w:rPr>
                <w:rFonts w:ascii="Times New Roman" w:hAnsi="Times New Roman"/>
                <w:color w:val="000000" w:themeColor="text1"/>
                <w:sz w:val="20"/>
                <w:szCs w:val="20"/>
              </w:rPr>
              <w:t>Рынок жилищно-коммунальных услуг</w:t>
            </w:r>
          </w:p>
        </w:tc>
        <w:tc>
          <w:tcPr>
            <w:tcW w:w="2336" w:type="dxa"/>
          </w:tcPr>
          <w:p w14:paraId="3D90D38F" w14:textId="77777777" w:rsidR="00CD14AD" w:rsidRPr="00B23D50" w:rsidRDefault="00CD14AD" w:rsidP="007E266E">
            <w:pPr>
              <w:tabs>
                <w:tab w:val="left" w:pos="945"/>
              </w:tabs>
              <w:jc w:val="center"/>
              <w:rPr>
                <w:rFonts w:ascii="Times New Roman" w:hAnsi="Times New Roman" w:cs="Times New Roman"/>
                <w:color w:val="000000" w:themeColor="text1"/>
                <w:sz w:val="20"/>
                <w:szCs w:val="20"/>
              </w:rPr>
            </w:pPr>
            <w:r w:rsidRPr="00B23D50">
              <w:rPr>
                <w:rFonts w:ascii="Times New Roman" w:hAnsi="Times New Roman" w:cs="Times New Roman"/>
                <w:sz w:val="20"/>
                <w:szCs w:val="20"/>
              </w:rPr>
              <w:t xml:space="preserve">57 </w:t>
            </w:r>
          </w:p>
        </w:tc>
        <w:tc>
          <w:tcPr>
            <w:tcW w:w="2336" w:type="dxa"/>
          </w:tcPr>
          <w:p w14:paraId="7810DAB4" w14:textId="77777777" w:rsidR="00CD14AD" w:rsidRPr="00B23D50" w:rsidRDefault="00CD14AD" w:rsidP="007E266E">
            <w:pPr>
              <w:tabs>
                <w:tab w:val="left" w:pos="945"/>
              </w:tabs>
              <w:jc w:val="center"/>
              <w:rPr>
                <w:rFonts w:ascii="Times New Roman" w:hAnsi="Times New Roman" w:cs="Times New Roman"/>
                <w:color w:val="000000" w:themeColor="text1"/>
                <w:sz w:val="20"/>
                <w:szCs w:val="20"/>
              </w:rPr>
            </w:pPr>
            <w:r w:rsidRPr="00B23D50">
              <w:rPr>
                <w:rFonts w:ascii="Times New Roman" w:hAnsi="Times New Roman" w:cs="Times New Roman"/>
                <w:sz w:val="20"/>
                <w:szCs w:val="20"/>
              </w:rPr>
              <w:t>53,3</w:t>
            </w:r>
          </w:p>
        </w:tc>
        <w:tc>
          <w:tcPr>
            <w:tcW w:w="2337" w:type="dxa"/>
          </w:tcPr>
          <w:p w14:paraId="39A32FB7" w14:textId="77777777" w:rsidR="00CD14AD" w:rsidRPr="00B23D50" w:rsidRDefault="00CD14AD" w:rsidP="007E266E">
            <w:pPr>
              <w:tabs>
                <w:tab w:val="left" w:pos="945"/>
              </w:tabs>
              <w:jc w:val="center"/>
              <w:rPr>
                <w:rFonts w:ascii="Times New Roman" w:hAnsi="Times New Roman" w:cs="Times New Roman"/>
                <w:color w:val="000000" w:themeColor="text1"/>
                <w:sz w:val="20"/>
                <w:szCs w:val="20"/>
              </w:rPr>
            </w:pPr>
            <w:r w:rsidRPr="00B23D50">
              <w:rPr>
                <w:rFonts w:ascii="Times New Roman" w:hAnsi="Times New Roman" w:cs="Times New Roman"/>
                <w:sz w:val="20"/>
                <w:szCs w:val="20"/>
              </w:rPr>
              <w:t>52,5</w:t>
            </w:r>
          </w:p>
        </w:tc>
      </w:tr>
    </w:tbl>
    <w:p w14:paraId="3DAF7EF2" w14:textId="77777777" w:rsidR="00CD14AD" w:rsidRPr="00B23D50" w:rsidRDefault="00CD14AD" w:rsidP="00CD14AD">
      <w:pPr>
        <w:pStyle w:val="a9"/>
        <w:tabs>
          <w:tab w:val="left" w:pos="0"/>
        </w:tabs>
        <w:spacing w:after="0" w:line="240" w:lineRule="auto"/>
        <w:ind w:left="0" w:firstLine="851"/>
        <w:jc w:val="both"/>
        <w:rPr>
          <w:rFonts w:ascii="Times New Roman" w:hAnsi="Times New Roman"/>
          <w:color w:val="000000" w:themeColor="text1"/>
          <w:sz w:val="28"/>
          <w:szCs w:val="28"/>
        </w:rPr>
      </w:pPr>
    </w:p>
    <w:p w14:paraId="10A5E481" w14:textId="77777777" w:rsidR="00CD14AD" w:rsidRDefault="00CD14AD" w:rsidP="00CD14AD">
      <w:pPr>
        <w:tabs>
          <w:tab w:val="left" w:pos="945"/>
        </w:tabs>
        <w:spacing w:after="0" w:line="240" w:lineRule="auto"/>
        <w:ind w:firstLine="709"/>
        <w:jc w:val="both"/>
        <w:rPr>
          <w:rFonts w:ascii="Times New Roman" w:hAnsi="Times New Roman"/>
          <w:color w:val="000000" w:themeColor="text1"/>
          <w:sz w:val="28"/>
          <w:szCs w:val="28"/>
        </w:rPr>
      </w:pPr>
      <w:r w:rsidRPr="00B23D50">
        <w:rPr>
          <w:rFonts w:ascii="Times New Roman" w:hAnsi="Times New Roman"/>
          <w:color w:val="000000" w:themeColor="text1"/>
          <w:sz w:val="28"/>
          <w:szCs w:val="28"/>
        </w:rPr>
        <w:t>Таким образом, в наибольшей степени население недовольно стоимостью услуг жилищно-коммунального хозяйства, низким качеством предоставляемых услуг и отсутствием возможности выбора.</w:t>
      </w:r>
    </w:p>
    <w:p w14:paraId="2EC473B0" w14:textId="77777777" w:rsidR="00CD14AD" w:rsidRDefault="00CD14AD" w:rsidP="00685EC0">
      <w:pPr>
        <w:tabs>
          <w:tab w:val="left" w:pos="142"/>
        </w:tabs>
        <w:spacing w:after="0" w:line="240" w:lineRule="auto"/>
        <w:ind w:firstLine="709"/>
        <w:jc w:val="both"/>
        <w:rPr>
          <w:rFonts w:ascii="Times New Roman" w:hAnsi="Times New Roman"/>
          <w:color w:val="000000" w:themeColor="text1"/>
          <w:sz w:val="28"/>
          <w:szCs w:val="28"/>
        </w:rPr>
      </w:pPr>
    </w:p>
    <w:p w14:paraId="5A8AD4F7" w14:textId="3598959D" w:rsidR="00CD14AD" w:rsidRPr="00CD14AD" w:rsidRDefault="00096669" w:rsidP="00CD14AD">
      <w:pPr>
        <w:spacing w:line="240" w:lineRule="atLeast"/>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2.2.55</w:t>
      </w:r>
    </w:p>
    <w:p w14:paraId="1B18E4F2" w14:textId="77777777" w:rsidR="00CD14AD" w:rsidRPr="00CD14AD" w:rsidRDefault="00CD14AD" w:rsidP="00CD14AD">
      <w:pPr>
        <w:spacing w:line="240" w:lineRule="atLeast"/>
        <w:contextualSpacing/>
        <w:jc w:val="center"/>
        <w:rPr>
          <w:rFonts w:ascii="Times New Roman" w:eastAsia="Calibri" w:hAnsi="Times New Roman" w:cs="Times New Roman"/>
          <w:sz w:val="28"/>
          <w:szCs w:val="28"/>
        </w:rPr>
      </w:pPr>
    </w:p>
    <w:p w14:paraId="2513C9E5" w14:textId="77777777" w:rsidR="00CD14AD" w:rsidRPr="00CD14AD" w:rsidRDefault="00CD14AD" w:rsidP="00CD14AD">
      <w:pPr>
        <w:spacing w:line="240" w:lineRule="atLeast"/>
        <w:contextualSpacing/>
        <w:jc w:val="center"/>
        <w:rPr>
          <w:rFonts w:ascii="Times New Roman" w:eastAsia="Calibri" w:hAnsi="Times New Roman" w:cs="Times New Roman"/>
          <w:sz w:val="24"/>
          <w:szCs w:val="24"/>
        </w:rPr>
      </w:pPr>
      <w:r w:rsidRPr="00CD14AD">
        <w:rPr>
          <w:rFonts w:ascii="Times New Roman" w:eastAsia="Calibri" w:hAnsi="Times New Roman" w:cs="Times New Roman"/>
          <w:sz w:val="24"/>
          <w:szCs w:val="24"/>
        </w:rPr>
        <w:t>Структура обращений граждан на нарушения их прав потребителей, поступивших в Управление Роспотребнадзора в Камчатском крае в разрезе сфер потребительского рынка и динамике за 2016-2018 годы</w:t>
      </w:r>
    </w:p>
    <w:p w14:paraId="03350F97" w14:textId="77777777" w:rsidR="00CD14AD" w:rsidRPr="00CD14AD" w:rsidRDefault="00CD14AD" w:rsidP="00CD14AD">
      <w:pPr>
        <w:spacing w:line="240" w:lineRule="atLeast"/>
        <w:contextualSpacing/>
        <w:jc w:val="center"/>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276"/>
        <w:gridCol w:w="1276"/>
        <w:gridCol w:w="1276"/>
        <w:gridCol w:w="1275"/>
        <w:gridCol w:w="1241"/>
      </w:tblGrid>
      <w:tr w:rsidR="00CD14AD" w:rsidRPr="00CD14AD" w14:paraId="5641DAF6" w14:textId="77777777" w:rsidTr="007E266E">
        <w:tc>
          <w:tcPr>
            <w:tcW w:w="2127" w:type="dxa"/>
            <w:vMerge w:val="restart"/>
            <w:shd w:val="clear" w:color="auto" w:fill="auto"/>
          </w:tcPr>
          <w:p w14:paraId="25A3CC94"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Сфера потребительского рынка</w:t>
            </w:r>
          </w:p>
        </w:tc>
        <w:tc>
          <w:tcPr>
            <w:tcW w:w="7619" w:type="dxa"/>
            <w:gridSpan w:val="6"/>
            <w:shd w:val="clear" w:color="auto" w:fill="auto"/>
          </w:tcPr>
          <w:p w14:paraId="17EC1081"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Количество обращений граждан</w:t>
            </w:r>
          </w:p>
        </w:tc>
      </w:tr>
      <w:tr w:rsidR="00CD14AD" w:rsidRPr="00CD14AD" w14:paraId="1B4E4747" w14:textId="77777777" w:rsidTr="007E266E">
        <w:tc>
          <w:tcPr>
            <w:tcW w:w="2127" w:type="dxa"/>
            <w:vMerge/>
            <w:shd w:val="clear" w:color="auto" w:fill="auto"/>
          </w:tcPr>
          <w:p w14:paraId="3779EEC0"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p>
        </w:tc>
        <w:tc>
          <w:tcPr>
            <w:tcW w:w="2551" w:type="dxa"/>
            <w:gridSpan w:val="2"/>
            <w:shd w:val="clear" w:color="auto" w:fill="auto"/>
          </w:tcPr>
          <w:p w14:paraId="5BC91E5B"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2016 год</w:t>
            </w:r>
          </w:p>
        </w:tc>
        <w:tc>
          <w:tcPr>
            <w:tcW w:w="2552" w:type="dxa"/>
            <w:gridSpan w:val="2"/>
            <w:shd w:val="clear" w:color="auto" w:fill="auto"/>
          </w:tcPr>
          <w:p w14:paraId="4D9E6465"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2017 год</w:t>
            </w:r>
          </w:p>
        </w:tc>
        <w:tc>
          <w:tcPr>
            <w:tcW w:w="2516" w:type="dxa"/>
            <w:gridSpan w:val="2"/>
            <w:shd w:val="clear" w:color="auto" w:fill="auto"/>
          </w:tcPr>
          <w:p w14:paraId="507E60A4"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 xml:space="preserve">2018 год </w:t>
            </w:r>
          </w:p>
        </w:tc>
      </w:tr>
      <w:tr w:rsidR="00CD14AD" w:rsidRPr="00CD14AD" w14:paraId="3D0D214C" w14:textId="77777777" w:rsidTr="007E266E">
        <w:tc>
          <w:tcPr>
            <w:tcW w:w="2127" w:type="dxa"/>
            <w:vMerge/>
            <w:shd w:val="clear" w:color="auto" w:fill="auto"/>
          </w:tcPr>
          <w:p w14:paraId="25111E26"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p>
        </w:tc>
        <w:tc>
          <w:tcPr>
            <w:tcW w:w="1275" w:type="dxa"/>
            <w:shd w:val="clear" w:color="auto" w:fill="auto"/>
          </w:tcPr>
          <w:p w14:paraId="1CBE69DB"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кол-во обращений</w:t>
            </w:r>
          </w:p>
        </w:tc>
        <w:tc>
          <w:tcPr>
            <w:tcW w:w="1276" w:type="dxa"/>
            <w:shd w:val="clear" w:color="auto" w:fill="auto"/>
          </w:tcPr>
          <w:p w14:paraId="4FEFA610"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*доля обращений в общем кол-ве, %</w:t>
            </w:r>
          </w:p>
        </w:tc>
        <w:tc>
          <w:tcPr>
            <w:tcW w:w="1276" w:type="dxa"/>
            <w:shd w:val="clear" w:color="auto" w:fill="auto"/>
          </w:tcPr>
          <w:p w14:paraId="37C293CC" w14:textId="77777777" w:rsidR="00CD14AD" w:rsidRPr="00CD14AD" w:rsidRDefault="00CD14AD" w:rsidP="00CD14AD">
            <w:pPr>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кол-во обращений</w:t>
            </w:r>
          </w:p>
        </w:tc>
        <w:tc>
          <w:tcPr>
            <w:tcW w:w="1276" w:type="dxa"/>
            <w:shd w:val="clear" w:color="auto" w:fill="auto"/>
          </w:tcPr>
          <w:p w14:paraId="3EACC6BC" w14:textId="77777777" w:rsidR="00CD14AD" w:rsidRPr="00CD14AD" w:rsidRDefault="00CD14AD" w:rsidP="00CD14AD">
            <w:pPr>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*доля обращений в общем кол-ве, %</w:t>
            </w:r>
          </w:p>
        </w:tc>
        <w:tc>
          <w:tcPr>
            <w:tcW w:w="1275" w:type="dxa"/>
            <w:shd w:val="clear" w:color="auto" w:fill="auto"/>
          </w:tcPr>
          <w:p w14:paraId="0550FB09" w14:textId="77777777" w:rsidR="00CD14AD" w:rsidRPr="00CD14AD" w:rsidRDefault="00CD14AD" w:rsidP="00CD14AD">
            <w:pPr>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кол-во обращений</w:t>
            </w:r>
          </w:p>
        </w:tc>
        <w:tc>
          <w:tcPr>
            <w:tcW w:w="1241" w:type="dxa"/>
            <w:shd w:val="clear" w:color="auto" w:fill="auto"/>
          </w:tcPr>
          <w:p w14:paraId="0EBB287E" w14:textId="77777777" w:rsidR="00CD14AD" w:rsidRPr="00CD14AD" w:rsidRDefault="00CD14AD" w:rsidP="00CD14AD">
            <w:pPr>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*доля обращений в общем кол-ве, %</w:t>
            </w:r>
          </w:p>
        </w:tc>
      </w:tr>
      <w:tr w:rsidR="00CD14AD" w:rsidRPr="00CD14AD" w14:paraId="72D382B3" w14:textId="77777777" w:rsidTr="007E266E">
        <w:tc>
          <w:tcPr>
            <w:tcW w:w="2127" w:type="dxa"/>
            <w:shd w:val="clear" w:color="auto" w:fill="auto"/>
          </w:tcPr>
          <w:p w14:paraId="3BC32AF0" w14:textId="77777777" w:rsidR="00CD14AD" w:rsidRPr="00CD14AD" w:rsidRDefault="00CD14AD" w:rsidP="00CD14AD">
            <w:pPr>
              <w:spacing w:line="240" w:lineRule="atLeast"/>
              <w:contextualSpacing/>
              <w:rPr>
                <w:rFonts w:ascii="Times New Roman" w:eastAsia="Calibri" w:hAnsi="Times New Roman" w:cs="Times New Roman"/>
                <w:sz w:val="20"/>
                <w:szCs w:val="20"/>
              </w:rPr>
            </w:pPr>
            <w:r w:rsidRPr="00CD14AD">
              <w:rPr>
                <w:rFonts w:ascii="Times New Roman" w:eastAsia="Calibri" w:hAnsi="Times New Roman" w:cs="Times New Roman"/>
                <w:sz w:val="20"/>
                <w:szCs w:val="20"/>
              </w:rPr>
              <w:t>Электроснабжение</w:t>
            </w:r>
          </w:p>
        </w:tc>
        <w:tc>
          <w:tcPr>
            <w:tcW w:w="1275" w:type="dxa"/>
            <w:shd w:val="clear" w:color="auto" w:fill="auto"/>
            <w:vAlign w:val="center"/>
          </w:tcPr>
          <w:p w14:paraId="49531A38"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20</w:t>
            </w:r>
          </w:p>
        </w:tc>
        <w:tc>
          <w:tcPr>
            <w:tcW w:w="1276" w:type="dxa"/>
            <w:shd w:val="clear" w:color="auto" w:fill="auto"/>
            <w:vAlign w:val="center"/>
          </w:tcPr>
          <w:p w14:paraId="1421B8CD"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11,2</w:t>
            </w:r>
          </w:p>
        </w:tc>
        <w:tc>
          <w:tcPr>
            <w:tcW w:w="1276" w:type="dxa"/>
            <w:shd w:val="clear" w:color="auto" w:fill="auto"/>
            <w:vAlign w:val="center"/>
          </w:tcPr>
          <w:p w14:paraId="6CBB5DDF"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10</w:t>
            </w:r>
          </w:p>
        </w:tc>
        <w:tc>
          <w:tcPr>
            <w:tcW w:w="1276" w:type="dxa"/>
            <w:shd w:val="clear" w:color="auto" w:fill="auto"/>
            <w:vAlign w:val="center"/>
          </w:tcPr>
          <w:p w14:paraId="6B0D2633"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6,7</w:t>
            </w:r>
          </w:p>
        </w:tc>
        <w:tc>
          <w:tcPr>
            <w:tcW w:w="1275" w:type="dxa"/>
            <w:shd w:val="clear" w:color="auto" w:fill="auto"/>
            <w:vAlign w:val="center"/>
          </w:tcPr>
          <w:p w14:paraId="727F6BD5"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2</w:t>
            </w:r>
          </w:p>
        </w:tc>
        <w:tc>
          <w:tcPr>
            <w:tcW w:w="1241" w:type="dxa"/>
            <w:shd w:val="clear" w:color="auto" w:fill="auto"/>
            <w:vAlign w:val="center"/>
          </w:tcPr>
          <w:p w14:paraId="1D58CD95"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2,8</w:t>
            </w:r>
          </w:p>
        </w:tc>
      </w:tr>
      <w:tr w:rsidR="00CD14AD" w:rsidRPr="00CD14AD" w14:paraId="2659CAA6" w14:textId="77777777" w:rsidTr="007E266E">
        <w:tc>
          <w:tcPr>
            <w:tcW w:w="2127" w:type="dxa"/>
            <w:shd w:val="clear" w:color="auto" w:fill="auto"/>
          </w:tcPr>
          <w:p w14:paraId="374A085C" w14:textId="77777777" w:rsidR="00CD14AD" w:rsidRPr="00CD14AD" w:rsidRDefault="00CD14AD" w:rsidP="00CD14AD">
            <w:pPr>
              <w:spacing w:line="240" w:lineRule="atLeast"/>
              <w:contextualSpacing/>
              <w:rPr>
                <w:rFonts w:ascii="Times New Roman" w:eastAsia="Calibri" w:hAnsi="Times New Roman" w:cs="Times New Roman"/>
                <w:sz w:val="20"/>
                <w:szCs w:val="20"/>
              </w:rPr>
            </w:pPr>
            <w:r w:rsidRPr="00CD14AD">
              <w:rPr>
                <w:rFonts w:ascii="Times New Roman" w:eastAsia="Calibri" w:hAnsi="Times New Roman" w:cs="Times New Roman"/>
                <w:sz w:val="20"/>
                <w:szCs w:val="20"/>
              </w:rPr>
              <w:t>Теплоснабжение</w:t>
            </w:r>
          </w:p>
        </w:tc>
        <w:tc>
          <w:tcPr>
            <w:tcW w:w="1275" w:type="dxa"/>
            <w:shd w:val="clear" w:color="auto" w:fill="auto"/>
            <w:vAlign w:val="center"/>
          </w:tcPr>
          <w:p w14:paraId="2E2F8AAA"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75</w:t>
            </w:r>
          </w:p>
        </w:tc>
        <w:tc>
          <w:tcPr>
            <w:tcW w:w="1276" w:type="dxa"/>
            <w:shd w:val="clear" w:color="auto" w:fill="auto"/>
            <w:vAlign w:val="center"/>
          </w:tcPr>
          <w:p w14:paraId="70E75C0B"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41,9</w:t>
            </w:r>
          </w:p>
        </w:tc>
        <w:tc>
          <w:tcPr>
            <w:tcW w:w="1276" w:type="dxa"/>
            <w:shd w:val="clear" w:color="auto" w:fill="auto"/>
            <w:vAlign w:val="center"/>
          </w:tcPr>
          <w:p w14:paraId="76C30C5A"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73</w:t>
            </w:r>
          </w:p>
        </w:tc>
        <w:tc>
          <w:tcPr>
            <w:tcW w:w="1276" w:type="dxa"/>
            <w:shd w:val="clear" w:color="auto" w:fill="auto"/>
            <w:vAlign w:val="center"/>
          </w:tcPr>
          <w:p w14:paraId="33BDCA5D"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49</w:t>
            </w:r>
          </w:p>
        </w:tc>
        <w:tc>
          <w:tcPr>
            <w:tcW w:w="1275" w:type="dxa"/>
            <w:shd w:val="clear" w:color="auto" w:fill="auto"/>
            <w:vAlign w:val="center"/>
          </w:tcPr>
          <w:p w14:paraId="13091A65"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23</w:t>
            </w:r>
          </w:p>
        </w:tc>
        <w:tc>
          <w:tcPr>
            <w:tcW w:w="1241" w:type="dxa"/>
            <w:shd w:val="clear" w:color="auto" w:fill="auto"/>
            <w:vAlign w:val="center"/>
          </w:tcPr>
          <w:p w14:paraId="5F46488A"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31,9</w:t>
            </w:r>
          </w:p>
        </w:tc>
      </w:tr>
      <w:tr w:rsidR="00CD14AD" w:rsidRPr="00CD14AD" w14:paraId="71F96840" w14:textId="77777777" w:rsidTr="007E266E">
        <w:tc>
          <w:tcPr>
            <w:tcW w:w="2127" w:type="dxa"/>
            <w:shd w:val="clear" w:color="auto" w:fill="auto"/>
          </w:tcPr>
          <w:p w14:paraId="5DC00716" w14:textId="77777777" w:rsidR="00CD14AD" w:rsidRPr="00CD14AD" w:rsidRDefault="00CD14AD" w:rsidP="00CD14AD">
            <w:pPr>
              <w:spacing w:line="240" w:lineRule="atLeast"/>
              <w:contextualSpacing/>
              <w:rPr>
                <w:rFonts w:ascii="Times New Roman" w:eastAsia="Calibri" w:hAnsi="Times New Roman" w:cs="Times New Roman"/>
                <w:sz w:val="20"/>
                <w:szCs w:val="20"/>
              </w:rPr>
            </w:pPr>
            <w:r w:rsidRPr="00CD14AD">
              <w:rPr>
                <w:rFonts w:ascii="Times New Roman" w:eastAsia="Calibri" w:hAnsi="Times New Roman" w:cs="Times New Roman"/>
                <w:sz w:val="20"/>
                <w:szCs w:val="20"/>
              </w:rPr>
              <w:t>Водоснабжение</w:t>
            </w:r>
          </w:p>
        </w:tc>
        <w:tc>
          <w:tcPr>
            <w:tcW w:w="1275" w:type="dxa"/>
            <w:shd w:val="clear" w:color="auto" w:fill="auto"/>
            <w:vAlign w:val="center"/>
          </w:tcPr>
          <w:p w14:paraId="2ADCCD75"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84</w:t>
            </w:r>
          </w:p>
        </w:tc>
        <w:tc>
          <w:tcPr>
            <w:tcW w:w="1276" w:type="dxa"/>
            <w:shd w:val="clear" w:color="auto" w:fill="auto"/>
            <w:vAlign w:val="center"/>
          </w:tcPr>
          <w:p w14:paraId="73C2BBA5"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46,9</w:t>
            </w:r>
          </w:p>
        </w:tc>
        <w:tc>
          <w:tcPr>
            <w:tcW w:w="1276" w:type="dxa"/>
            <w:shd w:val="clear" w:color="auto" w:fill="auto"/>
            <w:vAlign w:val="center"/>
          </w:tcPr>
          <w:p w14:paraId="10A5A759"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66</w:t>
            </w:r>
          </w:p>
        </w:tc>
        <w:tc>
          <w:tcPr>
            <w:tcW w:w="1276" w:type="dxa"/>
            <w:shd w:val="clear" w:color="auto" w:fill="auto"/>
            <w:vAlign w:val="center"/>
          </w:tcPr>
          <w:p w14:paraId="3E11C54B"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44,3</w:t>
            </w:r>
          </w:p>
        </w:tc>
        <w:tc>
          <w:tcPr>
            <w:tcW w:w="1275" w:type="dxa"/>
            <w:shd w:val="clear" w:color="auto" w:fill="auto"/>
            <w:vAlign w:val="center"/>
          </w:tcPr>
          <w:p w14:paraId="4ACA9E6B"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47</w:t>
            </w:r>
          </w:p>
        </w:tc>
        <w:tc>
          <w:tcPr>
            <w:tcW w:w="1241" w:type="dxa"/>
            <w:shd w:val="clear" w:color="auto" w:fill="auto"/>
            <w:vAlign w:val="center"/>
          </w:tcPr>
          <w:p w14:paraId="5A2C5659" w14:textId="77777777" w:rsidR="00CD14AD" w:rsidRPr="00CD14AD" w:rsidRDefault="00CD14AD" w:rsidP="00CD14AD">
            <w:pPr>
              <w:spacing w:line="240" w:lineRule="atLeast"/>
              <w:contextualSpacing/>
              <w:jc w:val="center"/>
              <w:rPr>
                <w:rFonts w:ascii="Times New Roman" w:eastAsia="Calibri" w:hAnsi="Times New Roman" w:cs="Times New Roman"/>
                <w:sz w:val="20"/>
                <w:szCs w:val="20"/>
              </w:rPr>
            </w:pPr>
            <w:r w:rsidRPr="00CD14AD">
              <w:rPr>
                <w:rFonts w:ascii="Times New Roman" w:eastAsia="Calibri" w:hAnsi="Times New Roman" w:cs="Times New Roman"/>
                <w:sz w:val="20"/>
                <w:szCs w:val="20"/>
              </w:rPr>
              <w:t>65,3</w:t>
            </w:r>
          </w:p>
        </w:tc>
      </w:tr>
    </w:tbl>
    <w:p w14:paraId="082149E0" w14:textId="77777777" w:rsidR="00CD14AD" w:rsidRPr="00CD14AD" w:rsidRDefault="00CD14AD" w:rsidP="00CD14AD">
      <w:pPr>
        <w:spacing w:line="240" w:lineRule="atLeast"/>
        <w:contextualSpacing/>
        <w:rPr>
          <w:rFonts w:ascii="Times New Roman" w:eastAsia="Calibri" w:hAnsi="Times New Roman" w:cs="Times New Roman"/>
          <w:szCs w:val="28"/>
        </w:rPr>
      </w:pPr>
      <w:r w:rsidRPr="00CD14AD">
        <w:rPr>
          <w:rFonts w:ascii="Times New Roman" w:eastAsia="Calibri" w:hAnsi="Times New Roman" w:cs="Times New Roman"/>
          <w:szCs w:val="28"/>
        </w:rPr>
        <w:t xml:space="preserve">* Доля обращений рассчитана из общего числа обращений по тематикам, указанным в таблицах </w:t>
      </w:r>
    </w:p>
    <w:p w14:paraId="001BDC23" w14:textId="77777777" w:rsidR="00CD14AD" w:rsidRPr="00CD14AD" w:rsidRDefault="00CD14AD" w:rsidP="00CD14AD">
      <w:pPr>
        <w:widowControl w:val="0"/>
        <w:spacing w:after="0" w:line="240" w:lineRule="auto"/>
        <w:ind w:firstLine="708"/>
        <w:jc w:val="right"/>
        <w:rPr>
          <w:rFonts w:ascii="Times New Roman" w:eastAsia="Times New Roman" w:hAnsi="Times New Roman" w:cs="Times New Roman"/>
          <w:sz w:val="24"/>
          <w:szCs w:val="24"/>
          <w:lang w:eastAsia="ru-RU"/>
        </w:rPr>
      </w:pPr>
    </w:p>
    <w:p w14:paraId="47D8E250" w14:textId="77777777" w:rsidR="00CD14AD" w:rsidRPr="00CD14AD" w:rsidRDefault="00CD14AD" w:rsidP="00CD14AD">
      <w:pPr>
        <w:widowControl w:val="0"/>
        <w:spacing w:after="0" w:line="240" w:lineRule="auto"/>
        <w:ind w:firstLine="708"/>
        <w:jc w:val="both"/>
        <w:rPr>
          <w:rFonts w:ascii="Times New Roman" w:eastAsia="Calibri" w:hAnsi="Times New Roman" w:cs="Times New Roman"/>
          <w:sz w:val="28"/>
          <w:szCs w:val="28"/>
          <w:lang w:eastAsia="ru-RU"/>
        </w:rPr>
      </w:pPr>
      <w:r w:rsidRPr="00CD14AD">
        <w:rPr>
          <w:rFonts w:ascii="Times New Roman" w:eastAsia="Calibri" w:hAnsi="Times New Roman" w:cs="Times New Roman"/>
          <w:sz w:val="28"/>
          <w:szCs w:val="28"/>
          <w:lang w:eastAsia="ru-RU"/>
        </w:rPr>
        <w:t>В 2018 году зафиксировано снижение количества обращений в сфере электроснабжения на 80%, теплоснабжения на 68,5%, водоснабжения на 28,8%. В ходе анализа обращений в разрезе муниципальных образований установлено, что большая часть обращений зафиксирована в Петропавловск-Камчатском городском округе (80,6%), что объясняется большей плотностью населения, в Елизовском муниципальном районе (12,5%), в Вилючинском городском округе (1,4%), в Мильковском муниципальном районе (5,4%).</w:t>
      </w:r>
    </w:p>
    <w:p w14:paraId="049A9F51" w14:textId="77777777" w:rsidR="00CD14AD" w:rsidRPr="00CD14AD" w:rsidRDefault="00CD14AD" w:rsidP="00CD14AD">
      <w:pPr>
        <w:widowControl w:val="0"/>
        <w:spacing w:after="0" w:line="240" w:lineRule="auto"/>
        <w:ind w:firstLine="708"/>
        <w:jc w:val="right"/>
        <w:rPr>
          <w:rFonts w:ascii="Times New Roman" w:eastAsia="Times New Roman" w:hAnsi="Times New Roman" w:cs="Times New Roman"/>
          <w:sz w:val="24"/>
          <w:szCs w:val="24"/>
          <w:lang w:eastAsia="ru-RU"/>
        </w:rPr>
      </w:pPr>
    </w:p>
    <w:p w14:paraId="3ADE8943" w14:textId="5C1C654E" w:rsidR="00CD14AD" w:rsidRPr="00CD14AD" w:rsidRDefault="00096669"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2.2.56</w:t>
      </w:r>
    </w:p>
    <w:p w14:paraId="0644B350" w14:textId="77777777" w:rsidR="00CD14AD" w:rsidRPr="00CD14AD" w:rsidRDefault="00CD14AD" w:rsidP="00CD14AD">
      <w:pPr>
        <w:spacing w:after="0" w:line="240" w:lineRule="auto"/>
        <w:ind w:firstLine="709"/>
        <w:jc w:val="center"/>
        <w:rPr>
          <w:rFonts w:ascii="Times New Roman" w:eastAsia="Times New Roman" w:hAnsi="Times New Roman" w:cs="Times New Roman"/>
          <w:sz w:val="24"/>
          <w:szCs w:val="24"/>
          <w:lang w:eastAsia="ru-RU"/>
        </w:rPr>
      </w:pPr>
    </w:p>
    <w:p w14:paraId="149FB3DF" w14:textId="77777777" w:rsidR="00CD14AD" w:rsidRPr="00CD14AD" w:rsidRDefault="00CD14AD" w:rsidP="00CD14AD">
      <w:pPr>
        <w:spacing w:after="0" w:line="240" w:lineRule="auto"/>
        <w:ind w:firstLine="709"/>
        <w:jc w:val="center"/>
        <w:rPr>
          <w:rFonts w:ascii="Times New Roman" w:eastAsia="Times New Roman" w:hAnsi="Times New Roman" w:cs="Times New Roman"/>
          <w:sz w:val="24"/>
          <w:szCs w:val="24"/>
          <w:lang w:eastAsia="ru-RU"/>
        </w:rPr>
      </w:pPr>
      <w:r w:rsidRPr="00CD14AD">
        <w:rPr>
          <w:rFonts w:ascii="Times New Roman" w:eastAsia="Times New Roman" w:hAnsi="Times New Roman" w:cs="Times New Roman"/>
          <w:sz w:val="24"/>
          <w:szCs w:val="24"/>
          <w:lang w:eastAsia="ru-RU"/>
        </w:rPr>
        <w:t xml:space="preserve">Сведения о наличии жалоб в </w:t>
      </w:r>
      <w:r w:rsidRPr="00CD14AD">
        <w:rPr>
          <w:rFonts w:ascii="Times New Roman" w:eastAsia="Calibri" w:hAnsi="Times New Roman" w:cs="Times New Roman"/>
          <w:sz w:val="24"/>
          <w:szCs w:val="24"/>
        </w:rPr>
        <w:t>Управление Роспотребнадзора в Камчатском крае</w:t>
      </w:r>
      <w:r w:rsidRPr="00CD14AD">
        <w:rPr>
          <w:rFonts w:ascii="Times New Roman" w:eastAsia="Times New Roman" w:hAnsi="Times New Roman" w:cs="Times New Roman"/>
          <w:sz w:val="24"/>
          <w:szCs w:val="24"/>
          <w:lang w:eastAsia="ru-RU"/>
        </w:rPr>
        <w:t xml:space="preserve"> в разрезе по муниципальным образованиям</w:t>
      </w:r>
    </w:p>
    <w:p w14:paraId="4DC42124" w14:textId="77777777" w:rsidR="00CD14AD" w:rsidRPr="00CD14AD" w:rsidRDefault="00CD14AD" w:rsidP="00CD14AD">
      <w:pPr>
        <w:spacing w:after="0" w:line="240" w:lineRule="auto"/>
        <w:ind w:firstLine="709"/>
        <w:jc w:val="both"/>
        <w:rPr>
          <w:rFonts w:ascii="Times New Roman" w:eastAsia="Times New Roman" w:hAnsi="Times New Roman" w:cs="Times New Roman"/>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737"/>
        <w:gridCol w:w="1134"/>
        <w:gridCol w:w="850"/>
        <w:gridCol w:w="1135"/>
        <w:gridCol w:w="992"/>
        <w:gridCol w:w="851"/>
        <w:gridCol w:w="992"/>
        <w:gridCol w:w="1360"/>
      </w:tblGrid>
      <w:tr w:rsidR="00CD14AD" w:rsidRPr="00CD14AD" w14:paraId="268BB70C" w14:textId="77777777" w:rsidTr="007E266E">
        <w:tc>
          <w:tcPr>
            <w:tcW w:w="1588" w:type="dxa"/>
            <w:vMerge w:val="restart"/>
            <w:shd w:val="clear" w:color="auto" w:fill="auto"/>
          </w:tcPr>
          <w:p w14:paraId="78384594"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Наименование муниципального образования</w:t>
            </w:r>
          </w:p>
        </w:tc>
        <w:tc>
          <w:tcPr>
            <w:tcW w:w="1871" w:type="dxa"/>
            <w:gridSpan w:val="2"/>
            <w:shd w:val="clear" w:color="auto" w:fill="auto"/>
          </w:tcPr>
          <w:p w14:paraId="21D2475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2016 год</w:t>
            </w:r>
          </w:p>
        </w:tc>
        <w:tc>
          <w:tcPr>
            <w:tcW w:w="2977" w:type="dxa"/>
            <w:gridSpan w:val="3"/>
            <w:shd w:val="clear" w:color="auto" w:fill="auto"/>
          </w:tcPr>
          <w:p w14:paraId="1B08735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2017 год</w:t>
            </w:r>
          </w:p>
        </w:tc>
        <w:tc>
          <w:tcPr>
            <w:tcW w:w="3203" w:type="dxa"/>
            <w:gridSpan w:val="3"/>
            <w:shd w:val="clear" w:color="auto" w:fill="auto"/>
          </w:tcPr>
          <w:p w14:paraId="2E3E4938"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2018 год</w:t>
            </w:r>
          </w:p>
        </w:tc>
      </w:tr>
      <w:tr w:rsidR="00CD14AD" w:rsidRPr="00CD14AD" w14:paraId="7DF48171" w14:textId="77777777" w:rsidTr="007E266E">
        <w:trPr>
          <w:trHeight w:val="1745"/>
        </w:trPr>
        <w:tc>
          <w:tcPr>
            <w:tcW w:w="1588" w:type="dxa"/>
            <w:vMerge/>
            <w:shd w:val="clear" w:color="auto" w:fill="auto"/>
          </w:tcPr>
          <w:p w14:paraId="58FA08B2"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737" w:type="dxa"/>
            <w:shd w:val="clear" w:color="auto" w:fill="auto"/>
          </w:tcPr>
          <w:p w14:paraId="0B2C7D7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Кол-во</w:t>
            </w:r>
          </w:p>
          <w:p w14:paraId="44D702A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Обращений,</w:t>
            </w:r>
          </w:p>
          <w:p w14:paraId="078E474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Ед.</w:t>
            </w:r>
          </w:p>
        </w:tc>
        <w:tc>
          <w:tcPr>
            <w:tcW w:w="1134" w:type="dxa"/>
            <w:shd w:val="clear" w:color="auto" w:fill="auto"/>
          </w:tcPr>
          <w:p w14:paraId="7851D4AB"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*Доля обращений в общем количестве,</w:t>
            </w:r>
          </w:p>
          <w:p w14:paraId="7658AECF"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w:t>
            </w:r>
          </w:p>
        </w:tc>
        <w:tc>
          <w:tcPr>
            <w:tcW w:w="850" w:type="dxa"/>
            <w:shd w:val="clear" w:color="auto" w:fill="auto"/>
          </w:tcPr>
          <w:p w14:paraId="433743CB"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Кол-во</w:t>
            </w:r>
          </w:p>
          <w:p w14:paraId="3A30A1A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Обращений,</w:t>
            </w:r>
          </w:p>
          <w:p w14:paraId="76B76F5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Ед.</w:t>
            </w:r>
          </w:p>
        </w:tc>
        <w:tc>
          <w:tcPr>
            <w:tcW w:w="1135" w:type="dxa"/>
            <w:shd w:val="clear" w:color="auto" w:fill="auto"/>
          </w:tcPr>
          <w:p w14:paraId="76385D36"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*Доля обращений в общем количестве,</w:t>
            </w:r>
          </w:p>
          <w:p w14:paraId="6B5CC864"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w:t>
            </w:r>
          </w:p>
        </w:tc>
        <w:tc>
          <w:tcPr>
            <w:tcW w:w="992" w:type="dxa"/>
            <w:shd w:val="clear" w:color="auto" w:fill="auto"/>
          </w:tcPr>
          <w:p w14:paraId="61809432"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Темп роста/снижения (к предыдущему году),</w:t>
            </w:r>
          </w:p>
          <w:p w14:paraId="1CC22359"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w:t>
            </w:r>
          </w:p>
        </w:tc>
        <w:tc>
          <w:tcPr>
            <w:tcW w:w="851" w:type="dxa"/>
            <w:shd w:val="clear" w:color="auto" w:fill="auto"/>
          </w:tcPr>
          <w:p w14:paraId="5ED2D75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Кол-во</w:t>
            </w:r>
          </w:p>
          <w:p w14:paraId="599CCFF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Обращений,</w:t>
            </w:r>
          </w:p>
          <w:p w14:paraId="6FE2437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Ед.</w:t>
            </w:r>
          </w:p>
        </w:tc>
        <w:tc>
          <w:tcPr>
            <w:tcW w:w="992" w:type="dxa"/>
            <w:shd w:val="clear" w:color="auto" w:fill="auto"/>
          </w:tcPr>
          <w:p w14:paraId="564404A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*Доля обращений в общем количестве,</w:t>
            </w:r>
          </w:p>
          <w:p w14:paraId="0A743AD7"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w:t>
            </w:r>
          </w:p>
        </w:tc>
        <w:tc>
          <w:tcPr>
            <w:tcW w:w="1360" w:type="dxa"/>
            <w:shd w:val="clear" w:color="auto" w:fill="auto"/>
          </w:tcPr>
          <w:p w14:paraId="2802035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Темп роста/снижения (к предыдущему году),</w:t>
            </w:r>
          </w:p>
          <w:p w14:paraId="704764D7"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w:t>
            </w:r>
          </w:p>
        </w:tc>
      </w:tr>
      <w:tr w:rsidR="00CD14AD" w:rsidRPr="00CD14AD" w14:paraId="1B06E919" w14:textId="77777777" w:rsidTr="007E266E">
        <w:tc>
          <w:tcPr>
            <w:tcW w:w="1588" w:type="dxa"/>
            <w:shd w:val="clear" w:color="auto" w:fill="auto"/>
          </w:tcPr>
          <w:p w14:paraId="2816B746"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 Петропавловск-Камчатский городской округ</w:t>
            </w:r>
          </w:p>
        </w:tc>
        <w:tc>
          <w:tcPr>
            <w:tcW w:w="737" w:type="dxa"/>
            <w:shd w:val="clear" w:color="auto" w:fill="auto"/>
            <w:vAlign w:val="center"/>
          </w:tcPr>
          <w:p w14:paraId="0A81CF93"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163</w:t>
            </w:r>
          </w:p>
        </w:tc>
        <w:tc>
          <w:tcPr>
            <w:tcW w:w="1134" w:type="dxa"/>
            <w:shd w:val="clear" w:color="auto" w:fill="auto"/>
            <w:vAlign w:val="center"/>
          </w:tcPr>
          <w:p w14:paraId="3104F765"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91</w:t>
            </w:r>
          </w:p>
        </w:tc>
        <w:tc>
          <w:tcPr>
            <w:tcW w:w="850" w:type="dxa"/>
            <w:shd w:val="clear" w:color="auto" w:fill="auto"/>
            <w:vAlign w:val="center"/>
          </w:tcPr>
          <w:p w14:paraId="2693B1F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143</w:t>
            </w:r>
          </w:p>
        </w:tc>
        <w:tc>
          <w:tcPr>
            <w:tcW w:w="1135" w:type="dxa"/>
            <w:shd w:val="clear" w:color="auto" w:fill="auto"/>
            <w:vAlign w:val="center"/>
          </w:tcPr>
          <w:p w14:paraId="0B1FF7A7"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96</w:t>
            </w:r>
          </w:p>
        </w:tc>
        <w:tc>
          <w:tcPr>
            <w:tcW w:w="992" w:type="dxa"/>
            <w:shd w:val="clear" w:color="auto" w:fill="auto"/>
            <w:vAlign w:val="center"/>
          </w:tcPr>
          <w:p w14:paraId="646C72B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87,7</w:t>
            </w:r>
          </w:p>
        </w:tc>
        <w:tc>
          <w:tcPr>
            <w:tcW w:w="851" w:type="dxa"/>
            <w:shd w:val="clear" w:color="auto" w:fill="auto"/>
            <w:vAlign w:val="center"/>
          </w:tcPr>
          <w:p w14:paraId="2F7AE24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58</w:t>
            </w:r>
          </w:p>
        </w:tc>
        <w:tc>
          <w:tcPr>
            <w:tcW w:w="992" w:type="dxa"/>
            <w:shd w:val="clear" w:color="auto" w:fill="auto"/>
            <w:vAlign w:val="center"/>
          </w:tcPr>
          <w:p w14:paraId="18469B6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80,6</w:t>
            </w:r>
          </w:p>
        </w:tc>
        <w:tc>
          <w:tcPr>
            <w:tcW w:w="1360" w:type="dxa"/>
            <w:shd w:val="clear" w:color="auto" w:fill="auto"/>
            <w:vAlign w:val="center"/>
          </w:tcPr>
          <w:p w14:paraId="67C566D5"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40,6</w:t>
            </w:r>
          </w:p>
        </w:tc>
      </w:tr>
      <w:tr w:rsidR="00CD14AD" w:rsidRPr="00CD14AD" w14:paraId="5FCF4798" w14:textId="77777777" w:rsidTr="007E266E">
        <w:tc>
          <w:tcPr>
            <w:tcW w:w="1588" w:type="dxa"/>
            <w:shd w:val="clear" w:color="auto" w:fill="auto"/>
          </w:tcPr>
          <w:p w14:paraId="73293740"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2. Вилючинский городской округ</w:t>
            </w:r>
          </w:p>
        </w:tc>
        <w:tc>
          <w:tcPr>
            <w:tcW w:w="737" w:type="dxa"/>
            <w:shd w:val="clear" w:color="auto" w:fill="auto"/>
            <w:vAlign w:val="center"/>
          </w:tcPr>
          <w:p w14:paraId="0F3983EB"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vAlign w:val="center"/>
          </w:tcPr>
          <w:p w14:paraId="2C8696F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425ACF09"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5" w:type="dxa"/>
            <w:shd w:val="clear" w:color="auto" w:fill="auto"/>
            <w:vAlign w:val="center"/>
          </w:tcPr>
          <w:p w14:paraId="30C55A6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1E2AA605"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652FDDE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w:t>
            </w:r>
          </w:p>
        </w:tc>
        <w:tc>
          <w:tcPr>
            <w:tcW w:w="992" w:type="dxa"/>
            <w:shd w:val="clear" w:color="auto" w:fill="auto"/>
            <w:vAlign w:val="center"/>
          </w:tcPr>
          <w:p w14:paraId="78613A83"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1,4</w:t>
            </w:r>
          </w:p>
        </w:tc>
        <w:tc>
          <w:tcPr>
            <w:tcW w:w="1360" w:type="dxa"/>
            <w:shd w:val="clear" w:color="auto" w:fill="auto"/>
            <w:vAlign w:val="center"/>
          </w:tcPr>
          <w:p w14:paraId="450EB1F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100</w:t>
            </w:r>
          </w:p>
        </w:tc>
      </w:tr>
      <w:tr w:rsidR="00CD14AD" w:rsidRPr="00CD14AD" w14:paraId="7E49EA14" w14:textId="77777777" w:rsidTr="007E266E">
        <w:tc>
          <w:tcPr>
            <w:tcW w:w="1588" w:type="dxa"/>
            <w:shd w:val="clear" w:color="auto" w:fill="auto"/>
          </w:tcPr>
          <w:p w14:paraId="2DFA88C2"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3. Городской округ «посёлок Палана»</w:t>
            </w:r>
          </w:p>
        </w:tc>
        <w:tc>
          <w:tcPr>
            <w:tcW w:w="737" w:type="dxa"/>
            <w:shd w:val="clear" w:color="auto" w:fill="auto"/>
            <w:vAlign w:val="center"/>
          </w:tcPr>
          <w:p w14:paraId="7F5D3B96"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vAlign w:val="center"/>
          </w:tcPr>
          <w:p w14:paraId="36C3E3C7"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14060D8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5" w:type="dxa"/>
            <w:shd w:val="clear" w:color="auto" w:fill="auto"/>
            <w:vAlign w:val="center"/>
          </w:tcPr>
          <w:p w14:paraId="4742C645"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67BD1C0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5CEA40D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21C76130"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78E82E6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248C43D5" w14:textId="77777777" w:rsidTr="007E266E">
        <w:tc>
          <w:tcPr>
            <w:tcW w:w="1588" w:type="dxa"/>
            <w:shd w:val="clear" w:color="auto" w:fill="auto"/>
          </w:tcPr>
          <w:p w14:paraId="74A6036A"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4. Алеутский МР</w:t>
            </w:r>
          </w:p>
        </w:tc>
        <w:tc>
          <w:tcPr>
            <w:tcW w:w="737" w:type="dxa"/>
            <w:shd w:val="clear" w:color="auto" w:fill="auto"/>
            <w:vAlign w:val="center"/>
          </w:tcPr>
          <w:p w14:paraId="1FDDE6FB"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vAlign w:val="center"/>
          </w:tcPr>
          <w:p w14:paraId="1EF2ED33"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688271F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5" w:type="dxa"/>
            <w:shd w:val="clear" w:color="auto" w:fill="auto"/>
            <w:vAlign w:val="center"/>
          </w:tcPr>
          <w:p w14:paraId="6F5B635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1FFF643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23B54B68"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7D1AA70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02878880"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4FCB01CE" w14:textId="77777777" w:rsidTr="007E266E">
        <w:tc>
          <w:tcPr>
            <w:tcW w:w="1588" w:type="dxa"/>
            <w:shd w:val="clear" w:color="auto" w:fill="auto"/>
          </w:tcPr>
          <w:p w14:paraId="3413181A"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5. Быстринский МР</w:t>
            </w:r>
          </w:p>
        </w:tc>
        <w:tc>
          <w:tcPr>
            <w:tcW w:w="737" w:type="dxa"/>
            <w:shd w:val="clear" w:color="auto" w:fill="auto"/>
            <w:vAlign w:val="center"/>
          </w:tcPr>
          <w:p w14:paraId="5B90602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vAlign w:val="center"/>
          </w:tcPr>
          <w:p w14:paraId="4CC4C527"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33CC49F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5" w:type="dxa"/>
            <w:shd w:val="clear" w:color="auto" w:fill="auto"/>
            <w:vAlign w:val="center"/>
          </w:tcPr>
          <w:p w14:paraId="3F3EC95F"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66C01B46"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72E33D7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12BB0EA6"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2D2DC428"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6C7FA593" w14:textId="77777777" w:rsidTr="007E266E">
        <w:tc>
          <w:tcPr>
            <w:tcW w:w="1588" w:type="dxa"/>
            <w:shd w:val="clear" w:color="auto" w:fill="auto"/>
          </w:tcPr>
          <w:p w14:paraId="3A111C6B"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6. Елизовский МР</w:t>
            </w:r>
          </w:p>
        </w:tc>
        <w:tc>
          <w:tcPr>
            <w:tcW w:w="737" w:type="dxa"/>
            <w:shd w:val="clear" w:color="auto" w:fill="auto"/>
            <w:vAlign w:val="center"/>
          </w:tcPr>
          <w:p w14:paraId="3D7C13E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13</w:t>
            </w:r>
          </w:p>
        </w:tc>
        <w:tc>
          <w:tcPr>
            <w:tcW w:w="1134" w:type="dxa"/>
            <w:shd w:val="clear" w:color="auto" w:fill="auto"/>
            <w:vAlign w:val="center"/>
          </w:tcPr>
          <w:p w14:paraId="5C1384D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7,3</w:t>
            </w:r>
          </w:p>
        </w:tc>
        <w:tc>
          <w:tcPr>
            <w:tcW w:w="850" w:type="dxa"/>
            <w:shd w:val="clear" w:color="auto" w:fill="auto"/>
            <w:vAlign w:val="center"/>
          </w:tcPr>
          <w:p w14:paraId="73DD023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5</w:t>
            </w:r>
          </w:p>
        </w:tc>
        <w:tc>
          <w:tcPr>
            <w:tcW w:w="1135" w:type="dxa"/>
            <w:shd w:val="clear" w:color="auto" w:fill="auto"/>
            <w:vAlign w:val="center"/>
          </w:tcPr>
          <w:p w14:paraId="00AB5326"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3,3</w:t>
            </w:r>
          </w:p>
        </w:tc>
        <w:tc>
          <w:tcPr>
            <w:tcW w:w="992" w:type="dxa"/>
            <w:shd w:val="clear" w:color="auto" w:fill="auto"/>
            <w:vAlign w:val="center"/>
          </w:tcPr>
          <w:p w14:paraId="47A197D2"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38,5</w:t>
            </w:r>
          </w:p>
        </w:tc>
        <w:tc>
          <w:tcPr>
            <w:tcW w:w="851" w:type="dxa"/>
            <w:shd w:val="clear" w:color="auto" w:fill="auto"/>
            <w:vAlign w:val="center"/>
          </w:tcPr>
          <w:p w14:paraId="1D4A23E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9</w:t>
            </w:r>
          </w:p>
        </w:tc>
        <w:tc>
          <w:tcPr>
            <w:tcW w:w="992" w:type="dxa"/>
            <w:shd w:val="clear" w:color="auto" w:fill="auto"/>
            <w:vAlign w:val="center"/>
          </w:tcPr>
          <w:p w14:paraId="40509808"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12,5</w:t>
            </w:r>
          </w:p>
        </w:tc>
        <w:tc>
          <w:tcPr>
            <w:tcW w:w="1360" w:type="dxa"/>
            <w:shd w:val="clear" w:color="auto" w:fill="auto"/>
            <w:vAlign w:val="center"/>
          </w:tcPr>
          <w:p w14:paraId="6EE5447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180</w:t>
            </w:r>
          </w:p>
        </w:tc>
      </w:tr>
      <w:tr w:rsidR="00CD14AD" w:rsidRPr="00CD14AD" w14:paraId="5B88BDBA" w14:textId="77777777" w:rsidTr="007E266E">
        <w:tc>
          <w:tcPr>
            <w:tcW w:w="1588" w:type="dxa"/>
            <w:shd w:val="clear" w:color="auto" w:fill="auto"/>
          </w:tcPr>
          <w:p w14:paraId="77FFE26C"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7. Карагинский МР</w:t>
            </w:r>
          </w:p>
        </w:tc>
        <w:tc>
          <w:tcPr>
            <w:tcW w:w="737" w:type="dxa"/>
            <w:shd w:val="clear" w:color="auto" w:fill="auto"/>
            <w:vAlign w:val="center"/>
          </w:tcPr>
          <w:p w14:paraId="2E9E4A56"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vAlign w:val="center"/>
          </w:tcPr>
          <w:p w14:paraId="09969DE3"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7233BC5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5" w:type="dxa"/>
            <w:shd w:val="clear" w:color="auto" w:fill="auto"/>
            <w:vAlign w:val="center"/>
          </w:tcPr>
          <w:p w14:paraId="45CE571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17F0BBD8"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09630BD0"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37C8E2D6"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30B2EF07"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0E11380B" w14:textId="77777777" w:rsidTr="007E266E">
        <w:tc>
          <w:tcPr>
            <w:tcW w:w="1588" w:type="dxa"/>
            <w:shd w:val="clear" w:color="auto" w:fill="auto"/>
          </w:tcPr>
          <w:p w14:paraId="27E36EC6"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8. Мильковский МР</w:t>
            </w:r>
          </w:p>
        </w:tc>
        <w:tc>
          <w:tcPr>
            <w:tcW w:w="737" w:type="dxa"/>
            <w:shd w:val="clear" w:color="auto" w:fill="auto"/>
            <w:vAlign w:val="center"/>
          </w:tcPr>
          <w:p w14:paraId="5B1D727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3</w:t>
            </w:r>
          </w:p>
        </w:tc>
        <w:tc>
          <w:tcPr>
            <w:tcW w:w="1134" w:type="dxa"/>
            <w:shd w:val="clear" w:color="auto" w:fill="auto"/>
            <w:vAlign w:val="center"/>
          </w:tcPr>
          <w:p w14:paraId="13BD9647"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1,7</w:t>
            </w:r>
          </w:p>
        </w:tc>
        <w:tc>
          <w:tcPr>
            <w:tcW w:w="850" w:type="dxa"/>
            <w:shd w:val="clear" w:color="auto" w:fill="auto"/>
            <w:vAlign w:val="center"/>
          </w:tcPr>
          <w:p w14:paraId="6B3AE11B"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w:t>
            </w:r>
          </w:p>
        </w:tc>
        <w:tc>
          <w:tcPr>
            <w:tcW w:w="1135" w:type="dxa"/>
            <w:shd w:val="clear" w:color="auto" w:fill="auto"/>
            <w:vAlign w:val="center"/>
          </w:tcPr>
          <w:p w14:paraId="4CDAB54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0,7</w:t>
            </w:r>
          </w:p>
        </w:tc>
        <w:tc>
          <w:tcPr>
            <w:tcW w:w="992" w:type="dxa"/>
            <w:shd w:val="clear" w:color="auto" w:fill="auto"/>
            <w:vAlign w:val="center"/>
          </w:tcPr>
          <w:p w14:paraId="7D6A4BC5"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33,3</w:t>
            </w:r>
          </w:p>
        </w:tc>
        <w:tc>
          <w:tcPr>
            <w:tcW w:w="851" w:type="dxa"/>
            <w:shd w:val="clear" w:color="auto" w:fill="auto"/>
            <w:vAlign w:val="center"/>
          </w:tcPr>
          <w:p w14:paraId="71E9CDFB"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4</w:t>
            </w:r>
          </w:p>
        </w:tc>
        <w:tc>
          <w:tcPr>
            <w:tcW w:w="992" w:type="dxa"/>
            <w:shd w:val="clear" w:color="auto" w:fill="auto"/>
            <w:vAlign w:val="center"/>
          </w:tcPr>
          <w:p w14:paraId="31901B7B"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5,4</w:t>
            </w:r>
          </w:p>
        </w:tc>
        <w:tc>
          <w:tcPr>
            <w:tcW w:w="1360" w:type="dxa"/>
            <w:shd w:val="clear" w:color="auto" w:fill="auto"/>
            <w:vAlign w:val="center"/>
          </w:tcPr>
          <w:p w14:paraId="007B1CE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400</w:t>
            </w:r>
          </w:p>
        </w:tc>
      </w:tr>
      <w:tr w:rsidR="00CD14AD" w:rsidRPr="00CD14AD" w14:paraId="72C171D8" w14:textId="77777777" w:rsidTr="007E266E">
        <w:tc>
          <w:tcPr>
            <w:tcW w:w="1588" w:type="dxa"/>
            <w:shd w:val="clear" w:color="auto" w:fill="auto"/>
          </w:tcPr>
          <w:p w14:paraId="459FBB37"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9. Олюторский МР</w:t>
            </w:r>
          </w:p>
        </w:tc>
        <w:tc>
          <w:tcPr>
            <w:tcW w:w="737" w:type="dxa"/>
            <w:shd w:val="clear" w:color="auto" w:fill="auto"/>
            <w:vAlign w:val="center"/>
          </w:tcPr>
          <w:p w14:paraId="1BDDFB52"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red"/>
                <w:lang w:eastAsia="ru-RU"/>
              </w:rPr>
            </w:pPr>
          </w:p>
        </w:tc>
        <w:tc>
          <w:tcPr>
            <w:tcW w:w="1134" w:type="dxa"/>
            <w:shd w:val="clear" w:color="auto" w:fill="auto"/>
            <w:vAlign w:val="center"/>
          </w:tcPr>
          <w:p w14:paraId="2DFF3BC7"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33A5039B"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1135" w:type="dxa"/>
            <w:shd w:val="clear" w:color="auto" w:fill="auto"/>
            <w:vAlign w:val="center"/>
          </w:tcPr>
          <w:p w14:paraId="5C8821A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6D7F12E6"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3F04F399"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992" w:type="dxa"/>
            <w:shd w:val="clear" w:color="auto" w:fill="auto"/>
            <w:vAlign w:val="center"/>
          </w:tcPr>
          <w:p w14:paraId="3C01F9B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32D6BA9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2A680CB9" w14:textId="77777777" w:rsidTr="007E266E">
        <w:tc>
          <w:tcPr>
            <w:tcW w:w="1588" w:type="dxa"/>
            <w:shd w:val="clear" w:color="auto" w:fill="auto"/>
          </w:tcPr>
          <w:p w14:paraId="02396BC0"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10. Пенжинский МР</w:t>
            </w:r>
          </w:p>
        </w:tc>
        <w:tc>
          <w:tcPr>
            <w:tcW w:w="737" w:type="dxa"/>
            <w:shd w:val="clear" w:color="auto" w:fill="auto"/>
            <w:vAlign w:val="center"/>
          </w:tcPr>
          <w:p w14:paraId="6FE75706"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red"/>
                <w:lang w:eastAsia="ru-RU"/>
              </w:rPr>
            </w:pPr>
          </w:p>
        </w:tc>
        <w:tc>
          <w:tcPr>
            <w:tcW w:w="1134" w:type="dxa"/>
            <w:shd w:val="clear" w:color="auto" w:fill="auto"/>
            <w:vAlign w:val="center"/>
          </w:tcPr>
          <w:p w14:paraId="19027CD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0F7B1D3E"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1135" w:type="dxa"/>
            <w:shd w:val="clear" w:color="auto" w:fill="auto"/>
            <w:vAlign w:val="center"/>
          </w:tcPr>
          <w:p w14:paraId="011D99A9"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679C9C78"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7E2B8AA6"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992" w:type="dxa"/>
            <w:shd w:val="clear" w:color="auto" w:fill="auto"/>
            <w:vAlign w:val="center"/>
          </w:tcPr>
          <w:p w14:paraId="6772EC8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3EE9CCF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01AC1F45" w14:textId="77777777" w:rsidTr="007E266E">
        <w:tc>
          <w:tcPr>
            <w:tcW w:w="1588" w:type="dxa"/>
            <w:shd w:val="clear" w:color="auto" w:fill="auto"/>
          </w:tcPr>
          <w:p w14:paraId="74BCE082"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11. Соболевский МР</w:t>
            </w:r>
          </w:p>
        </w:tc>
        <w:tc>
          <w:tcPr>
            <w:tcW w:w="737" w:type="dxa"/>
            <w:shd w:val="clear" w:color="auto" w:fill="auto"/>
            <w:vAlign w:val="center"/>
          </w:tcPr>
          <w:p w14:paraId="0CFDCA20"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red"/>
                <w:lang w:eastAsia="ru-RU"/>
              </w:rPr>
            </w:pPr>
          </w:p>
        </w:tc>
        <w:tc>
          <w:tcPr>
            <w:tcW w:w="1134" w:type="dxa"/>
            <w:shd w:val="clear" w:color="auto" w:fill="auto"/>
            <w:vAlign w:val="center"/>
          </w:tcPr>
          <w:p w14:paraId="7F3FDA8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4FAE7F7F"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1135" w:type="dxa"/>
            <w:shd w:val="clear" w:color="auto" w:fill="auto"/>
            <w:vAlign w:val="center"/>
          </w:tcPr>
          <w:p w14:paraId="745E160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58811F0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6C8F5662"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992" w:type="dxa"/>
            <w:shd w:val="clear" w:color="auto" w:fill="auto"/>
            <w:vAlign w:val="center"/>
          </w:tcPr>
          <w:p w14:paraId="51F1D274"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452398D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009C8CFA" w14:textId="77777777" w:rsidTr="007E266E">
        <w:tc>
          <w:tcPr>
            <w:tcW w:w="1588" w:type="dxa"/>
            <w:shd w:val="clear" w:color="auto" w:fill="auto"/>
          </w:tcPr>
          <w:p w14:paraId="43384A65"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12. Тигильский МР</w:t>
            </w:r>
          </w:p>
        </w:tc>
        <w:tc>
          <w:tcPr>
            <w:tcW w:w="737" w:type="dxa"/>
            <w:shd w:val="clear" w:color="auto" w:fill="auto"/>
            <w:vAlign w:val="center"/>
          </w:tcPr>
          <w:p w14:paraId="618AE49A"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red"/>
                <w:lang w:eastAsia="ru-RU"/>
              </w:rPr>
            </w:pPr>
          </w:p>
        </w:tc>
        <w:tc>
          <w:tcPr>
            <w:tcW w:w="1134" w:type="dxa"/>
            <w:shd w:val="clear" w:color="auto" w:fill="auto"/>
            <w:vAlign w:val="center"/>
          </w:tcPr>
          <w:p w14:paraId="2870C59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0959A719"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1135" w:type="dxa"/>
            <w:shd w:val="clear" w:color="auto" w:fill="auto"/>
            <w:vAlign w:val="center"/>
          </w:tcPr>
          <w:p w14:paraId="4F6C311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04A506DF"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4A054A9D"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992" w:type="dxa"/>
            <w:shd w:val="clear" w:color="auto" w:fill="auto"/>
            <w:vAlign w:val="center"/>
          </w:tcPr>
          <w:p w14:paraId="480C4C5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1AD88CC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0F5748BB" w14:textId="77777777" w:rsidTr="007E266E">
        <w:tc>
          <w:tcPr>
            <w:tcW w:w="1588" w:type="dxa"/>
            <w:shd w:val="clear" w:color="auto" w:fill="auto"/>
          </w:tcPr>
          <w:p w14:paraId="10D90387"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13. Усть-Большерецкий МР</w:t>
            </w:r>
          </w:p>
        </w:tc>
        <w:tc>
          <w:tcPr>
            <w:tcW w:w="737" w:type="dxa"/>
            <w:shd w:val="clear" w:color="auto" w:fill="auto"/>
            <w:vAlign w:val="center"/>
          </w:tcPr>
          <w:p w14:paraId="70690811"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vAlign w:val="center"/>
          </w:tcPr>
          <w:p w14:paraId="08675819"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7FAB5FC4"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1135" w:type="dxa"/>
            <w:shd w:val="clear" w:color="auto" w:fill="auto"/>
            <w:vAlign w:val="center"/>
          </w:tcPr>
          <w:p w14:paraId="6C85D43E"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652C3A0B"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6CBBAB02"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992" w:type="dxa"/>
            <w:shd w:val="clear" w:color="auto" w:fill="auto"/>
            <w:vAlign w:val="center"/>
          </w:tcPr>
          <w:p w14:paraId="769C64F5"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68DA074F"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756D9FC1" w14:textId="77777777" w:rsidTr="007E266E">
        <w:tc>
          <w:tcPr>
            <w:tcW w:w="1588" w:type="dxa"/>
            <w:shd w:val="clear" w:color="auto" w:fill="auto"/>
          </w:tcPr>
          <w:p w14:paraId="228DD80C" w14:textId="77777777" w:rsidR="00CD14AD" w:rsidRPr="00CD14AD" w:rsidRDefault="00CD14AD" w:rsidP="00CD14AD">
            <w:pPr>
              <w:spacing w:after="0" w:line="240" w:lineRule="auto"/>
              <w:rPr>
                <w:rFonts w:ascii="Times New Roman" w:eastAsia="Times New Roman" w:hAnsi="Times New Roman" w:cs="Times New Roman"/>
                <w:sz w:val="16"/>
                <w:szCs w:val="16"/>
                <w:lang w:eastAsia="ru-RU"/>
              </w:rPr>
            </w:pPr>
            <w:r w:rsidRPr="00CD14AD">
              <w:rPr>
                <w:rFonts w:ascii="Times New Roman" w:eastAsia="Times New Roman" w:hAnsi="Times New Roman" w:cs="Times New Roman"/>
                <w:sz w:val="16"/>
                <w:szCs w:val="16"/>
                <w:lang w:eastAsia="ru-RU"/>
              </w:rPr>
              <w:t>14. Усть-Камчатский МР</w:t>
            </w:r>
          </w:p>
        </w:tc>
        <w:tc>
          <w:tcPr>
            <w:tcW w:w="737" w:type="dxa"/>
            <w:shd w:val="clear" w:color="auto" w:fill="auto"/>
            <w:vAlign w:val="center"/>
          </w:tcPr>
          <w:p w14:paraId="36A5FAF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4" w:type="dxa"/>
            <w:shd w:val="clear" w:color="auto" w:fill="auto"/>
            <w:vAlign w:val="center"/>
          </w:tcPr>
          <w:p w14:paraId="189A58FC"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0" w:type="dxa"/>
            <w:shd w:val="clear" w:color="auto" w:fill="auto"/>
            <w:vAlign w:val="center"/>
          </w:tcPr>
          <w:p w14:paraId="7454814D"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135" w:type="dxa"/>
            <w:shd w:val="clear" w:color="auto" w:fill="auto"/>
            <w:vAlign w:val="center"/>
          </w:tcPr>
          <w:p w14:paraId="68F16B4B"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992" w:type="dxa"/>
            <w:shd w:val="clear" w:color="auto" w:fill="auto"/>
            <w:vAlign w:val="center"/>
          </w:tcPr>
          <w:p w14:paraId="10AE140F"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851" w:type="dxa"/>
            <w:shd w:val="clear" w:color="auto" w:fill="auto"/>
            <w:vAlign w:val="center"/>
          </w:tcPr>
          <w:p w14:paraId="014447F0" w14:textId="77777777" w:rsidR="00CD14AD" w:rsidRPr="00CD14AD" w:rsidRDefault="00CD14AD" w:rsidP="00CD14AD">
            <w:pPr>
              <w:spacing w:after="0" w:line="240" w:lineRule="auto"/>
              <w:jc w:val="center"/>
              <w:rPr>
                <w:rFonts w:ascii="Times New Roman" w:eastAsia="Times New Roman" w:hAnsi="Times New Roman" w:cs="Times New Roman"/>
                <w:sz w:val="16"/>
                <w:szCs w:val="16"/>
                <w:highlight w:val="yellow"/>
                <w:lang w:eastAsia="ru-RU"/>
              </w:rPr>
            </w:pPr>
          </w:p>
        </w:tc>
        <w:tc>
          <w:tcPr>
            <w:tcW w:w="992" w:type="dxa"/>
            <w:shd w:val="clear" w:color="auto" w:fill="auto"/>
            <w:vAlign w:val="center"/>
          </w:tcPr>
          <w:p w14:paraId="3388766A"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c>
          <w:tcPr>
            <w:tcW w:w="1360" w:type="dxa"/>
            <w:shd w:val="clear" w:color="auto" w:fill="auto"/>
            <w:vAlign w:val="center"/>
          </w:tcPr>
          <w:p w14:paraId="15338B24" w14:textId="77777777" w:rsidR="00CD14AD" w:rsidRPr="00CD14AD" w:rsidRDefault="00CD14AD" w:rsidP="00CD14AD">
            <w:pPr>
              <w:spacing w:after="0" w:line="240" w:lineRule="auto"/>
              <w:jc w:val="center"/>
              <w:rPr>
                <w:rFonts w:ascii="Times New Roman" w:eastAsia="Times New Roman" w:hAnsi="Times New Roman" w:cs="Times New Roman"/>
                <w:sz w:val="16"/>
                <w:szCs w:val="16"/>
                <w:lang w:eastAsia="ru-RU"/>
              </w:rPr>
            </w:pPr>
          </w:p>
        </w:tc>
      </w:tr>
      <w:tr w:rsidR="00CD14AD" w:rsidRPr="00CD14AD" w14:paraId="1AF7065E" w14:textId="77777777" w:rsidTr="007E266E">
        <w:tc>
          <w:tcPr>
            <w:tcW w:w="1588" w:type="dxa"/>
            <w:shd w:val="clear" w:color="auto" w:fill="auto"/>
          </w:tcPr>
          <w:p w14:paraId="0996B61A" w14:textId="77777777" w:rsidR="00CD14AD" w:rsidRPr="00CD14AD" w:rsidRDefault="00CD14AD" w:rsidP="00CD14AD">
            <w:pPr>
              <w:spacing w:after="0" w:line="240" w:lineRule="auto"/>
              <w:jc w:val="center"/>
              <w:rPr>
                <w:rFonts w:ascii="Times New Roman" w:eastAsia="Times New Roman" w:hAnsi="Times New Roman" w:cs="Times New Roman"/>
                <w:b/>
                <w:sz w:val="16"/>
                <w:szCs w:val="16"/>
                <w:lang w:eastAsia="ru-RU"/>
              </w:rPr>
            </w:pPr>
            <w:r w:rsidRPr="00CD14AD">
              <w:rPr>
                <w:rFonts w:ascii="Times New Roman" w:eastAsia="Times New Roman" w:hAnsi="Times New Roman" w:cs="Times New Roman"/>
                <w:b/>
                <w:sz w:val="16"/>
                <w:szCs w:val="16"/>
                <w:lang w:eastAsia="ru-RU"/>
              </w:rPr>
              <w:t>ВСЕГО</w:t>
            </w:r>
          </w:p>
        </w:tc>
        <w:tc>
          <w:tcPr>
            <w:tcW w:w="737" w:type="dxa"/>
            <w:shd w:val="clear" w:color="auto" w:fill="auto"/>
          </w:tcPr>
          <w:p w14:paraId="75D4AC6E" w14:textId="77777777" w:rsidR="00CD14AD" w:rsidRPr="00CD14AD" w:rsidRDefault="00CD14AD" w:rsidP="00CD14AD">
            <w:pPr>
              <w:spacing w:after="0" w:line="240" w:lineRule="auto"/>
              <w:jc w:val="center"/>
              <w:rPr>
                <w:rFonts w:ascii="Times New Roman" w:eastAsia="Times New Roman" w:hAnsi="Times New Roman" w:cs="Times New Roman"/>
                <w:b/>
                <w:sz w:val="16"/>
                <w:szCs w:val="16"/>
                <w:lang w:eastAsia="ru-RU"/>
              </w:rPr>
            </w:pPr>
            <w:r w:rsidRPr="00CD14AD">
              <w:rPr>
                <w:rFonts w:ascii="Times New Roman" w:eastAsia="Times New Roman" w:hAnsi="Times New Roman" w:cs="Times New Roman"/>
                <w:b/>
                <w:sz w:val="16"/>
                <w:szCs w:val="16"/>
                <w:lang w:eastAsia="ru-RU"/>
              </w:rPr>
              <w:t>179</w:t>
            </w:r>
          </w:p>
        </w:tc>
        <w:tc>
          <w:tcPr>
            <w:tcW w:w="1134" w:type="dxa"/>
            <w:shd w:val="clear" w:color="auto" w:fill="auto"/>
          </w:tcPr>
          <w:p w14:paraId="7AE7DF82" w14:textId="77777777" w:rsidR="00CD14AD" w:rsidRPr="00CD14AD" w:rsidRDefault="00CD14AD" w:rsidP="00CD14AD">
            <w:pPr>
              <w:spacing w:after="0" w:line="240" w:lineRule="auto"/>
              <w:jc w:val="center"/>
              <w:rPr>
                <w:rFonts w:ascii="Times New Roman" w:eastAsia="Times New Roman" w:hAnsi="Times New Roman" w:cs="Times New Roman"/>
                <w:b/>
                <w:sz w:val="16"/>
                <w:szCs w:val="16"/>
                <w:lang w:eastAsia="ru-RU"/>
              </w:rPr>
            </w:pPr>
            <w:r w:rsidRPr="00CD14AD">
              <w:rPr>
                <w:rFonts w:ascii="Times New Roman" w:eastAsia="Times New Roman" w:hAnsi="Times New Roman" w:cs="Times New Roman"/>
                <w:b/>
                <w:sz w:val="16"/>
                <w:szCs w:val="16"/>
                <w:lang w:eastAsia="ru-RU"/>
              </w:rPr>
              <w:t>100</w:t>
            </w:r>
          </w:p>
        </w:tc>
        <w:tc>
          <w:tcPr>
            <w:tcW w:w="850" w:type="dxa"/>
            <w:shd w:val="clear" w:color="auto" w:fill="auto"/>
          </w:tcPr>
          <w:p w14:paraId="2C767FA1" w14:textId="77777777" w:rsidR="00CD14AD" w:rsidRPr="00CD14AD" w:rsidRDefault="00CD14AD" w:rsidP="00CD14AD">
            <w:pPr>
              <w:spacing w:after="0" w:line="240" w:lineRule="auto"/>
              <w:jc w:val="center"/>
              <w:rPr>
                <w:rFonts w:ascii="Times New Roman" w:eastAsia="Times New Roman" w:hAnsi="Times New Roman" w:cs="Times New Roman"/>
                <w:b/>
                <w:sz w:val="16"/>
                <w:szCs w:val="16"/>
                <w:lang w:eastAsia="ru-RU"/>
              </w:rPr>
            </w:pPr>
            <w:r w:rsidRPr="00CD14AD">
              <w:rPr>
                <w:rFonts w:ascii="Times New Roman" w:eastAsia="Times New Roman" w:hAnsi="Times New Roman" w:cs="Times New Roman"/>
                <w:b/>
                <w:sz w:val="16"/>
                <w:szCs w:val="16"/>
                <w:lang w:eastAsia="ru-RU"/>
              </w:rPr>
              <w:t>149</w:t>
            </w:r>
          </w:p>
        </w:tc>
        <w:tc>
          <w:tcPr>
            <w:tcW w:w="1135" w:type="dxa"/>
            <w:shd w:val="clear" w:color="auto" w:fill="auto"/>
          </w:tcPr>
          <w:p w14:paraId="590B11A3" w14:textId="77777777" w:rsidR="00CD14AD" w:rsidRPr="00CD14AD" w:rsidRDefault="00CD14AD" w:rsidP="00CD14AD">
            <w:pPr>
              <w:spacing w:after="0" w:line="240" w:lineRule="auto"/>
              <w:jc w:val="center"/>
              <w:rPr>
                <w:rFonts w:ascii="Times New Roman" w:eastAsia="Times New Roman" w:hAnsi="Times New Roman" w:cs="Times New Roman"/>
                <w:b/>
                <w:sz w:val="16"/>
                <w:szCs w:val="16"/>
                <w:lang w:eastAsia="ru-RU"/>
              </w:rPr>
            </w:pPr>
            <w:r w:rsidRPr="00CD14AD">
              <w:rPr>
                <w:rFonts w:ascii="Times New Roman" w:eastAsia="Times New Roman" w:hAnsi="Times New Roman" w:cs="Times New Roman"/>
                <w:b/>
                <w:sz w:val="16"/>
                <w:szCs w:val="16"/>
                <w:lang w:eastAsia="ru-RU"/>
              </w:rPr>
              <w:t>100</w:t>
            </w:r>
          </w:p>
        </w:tc>
        <w:tc>
          <w:tcPr>
            <w:tcW w:w="992" w:type="dxa"/>
            <w:shd w:val="clear" w:color="auto" w:fill="auto"/>
          </w:tcPr>
          <w:p w14:paraId="18B0855D" w14:textId="77777777" w:rsidR="00CD14AD" w:rsidRPr="00CD14AD" w:rsidRDefault="00CD14AD" w:rsidP="00CD14AD">
            <w:pPr>
              <w:spacing w:after="0" w:line="240" w:lineRule="auto"/>
              <w:jc w:val="center"/>
              <w:rPr>
                <w:rFonts w:ascii="Times New Roman" w:eastAsia="Times New Roman" w:hAnsi="Times New Roman" w:cs="Times New Roman"/>
                <w:b/>
                <w:sz w:val="16"/>
                <w:szCs w:val="16"/>
                <w:lang w:eastAsia="ru-RU"/>
              </w:rPr>
            </w:pPr>
          </w:p>
        </w:tc>
        <w:tc>
          <w:tcPr>
            <w:tcW w:w="851" w:type="dxa"/>
            <w:shd w:val="clear" w:color="auto" w:fill="auto"/>
          </w:tcPr>
          <w:p w14:paraId="46F910E2" w14:textId="77777777" w:rsidR="00CD14AD" w:rsidRPr="00CD14AD" w:rsidRDefault="00CD14AD" w:rsidP="00CD14AD">
            <w:pPr>
              <w:spacing w:after="0" w:line="240" w:lineRule="auto"/>
              <w:jc w:val="center"/>
              <w:rPr>
                <w:rFonts w:ascii="Times New Roman" w:eastAsia="Times New Roman" w:hAnsi="Times New Roman" w:cs="Times New Roman"/>
                <w:b/>
                <w:sz w:val="16"/>
                <w:szCs w:val="16"/>
                <w:lang w:eastAsia="ru-RU"/>
              </w:rPr>
            </w:pPr>
            <w:r w:rsidRPr="00CD14AD">
              <w:rPr>
                <w:rFonts w:ascii="Times New Roman" w:eastAsia="Times New Roman" w:hAnsi="Times New Roman" w:cs="Times New Roman"/>
                <w:b/>
                <w:sz w:val="16"/>
                <w:szCs w:val="16"/>
                <w:lang w:eastAsia="ru-RU"/>
              </w:rPr>
              <w:t>72</w:t>
            </w:r>
          </w:p>
        </w:tc>
        <w:tc>
          <w:tcPr>
            <w:tcW w:w="992" w:type="dxa"/>
            <w:shd w:val="clear" w:color="auto" w:fill="auto"/>
          </w:tcPr>
          <w:p w14:paraId="5C098E9C" w14:textId="77777777" w:rsidR="00CD14AD" w:rsidRPr="00CD14AD" w:rsidRDefault="00CD14AD" w:rsidP="00CD14AD">
            <w:pPr>
              <w:spacing w:after="0" w:line="240" w:lineRule="auto"/>
              <w:jc w:val="center"/>
              <w:rPr>
                <w:rFonts w:ascii="Times New Roman" w:eastAsia="Times New Roman" w:hAnsi="Times New Roman" w:cs="Times New Roman"/>
                <w:b/>
                <w:sz w:val="16"/>
                <w:szCs w:val="16"/>
                <w:lang w:eastAsia="ru-RU"/>
              </w:rPr>
            </w:pPr>
            <w:r w:rsidRPr="00CD14AD">
              <w:rPr>
                <w:rFonts w:ascii="Times New Roman" w:eastAsia="Times New Roman" w:hAnsi="Times New Roman" w:cs="Times New Roman"/>
                <w:b/>
                <w:sz w:val="16"/>
                <w:szCs w:val="16"/>
                <w:lang w:eastAsia="ru-RU"/>
              </w:rPr>
              <w:t>100</w:t>
            </w:r>
          </w:p>
        </w:tc>
        <w:tc>
          <w:tcPr>
            <w:tcW w:w="1360" w:type="dxa"/>
            <w:shd w:val="clear" w:color="auto" w:fill="auto"/>
          </w:tcPr>
          <w:p w14:paraId="75B0CEB6" w14:textId="77777777" w:rsidR="00CD14AD" w:rsidRPr="00CD14AD" w:rsidRDefault="00CD14AD" w:rsidP="00CD14AD">
            <w:pPr>
              <w:spacing w:after="0" w:line="240" w:lineRule="auto"/>
              <w:jc w:val="center"/>
              <w:rPr>
                <w:rFonts w:ascii="Times New Roman" w:eastAsia="Times New Roman" w:hAnsi="Times New Roman" w:cs="Times New Roman"/>
                <w:b/>
                <w:sz w:val="16"/>
                <w:szCs w:val="16"/>
                <w:lang w:eastAsia="ru-RU"/>
              </w:rPr>
            </w:pPr>
          </w:p>
        </w:tc>
      </w:tr>
    </w:tbl>
    <w:p w14:paraId="11BC0D82" w14:textId="77777777" w:rsidR="00CD14AD" w:rsidRPr="00CD14AD" w:rsidRDefault="00CD14AD" w:rsidP="00CD14AD">
      <w:pPr>
        <w:spacing w:line="240" w:lineRule="atLeast"/>
        <w:contextualSpacing/>
        <w:jc w:val="center"/>
        <w:rPr>
          <w:rFonts w:ascii="Times New Roman" w:eastAsia="Calibri" w:hAnsi="Times New Roman" w:cs="Times New Roman"/>
          <w:szCs w:val="28"/>
        </w:rPr>
      </w:pPr>
      <w:r w:rsidRPr="00CD14AD">
        <w:rPr>
          <w:rFonts w:ascii="Times New Roman" w:eastAsia="Calibri" w:hAnsi="Times New Roman" w:cs="Times New Roman"/>
          <w:szCs w:val="28"/>
        </w:rPr>
        <w:t xml:space="preserve">* Доля обращений рассчитана из общего числа обращений по тематикам, указанным в таблицах </w:t>
      </w:r>
    </w:p>
    <w:p w14:paraId="765EE108" w14:textId="77777777" w:rsidR="00CD14AD" w:rsidRPr="00CD14AD" w:rsidRDefault="00CD14AD" w:rsidP="00CD14AD">
      <w:pPr>
        <w:widowControl w:val="0"/>
        <w:spacing w:after="0" w:line="240" w:lineRule="auto"/>
        <w:ind w:firstLine="708"/>
        <w:jc w:val="both"/>
        <w:rPr>
          <w:rFonts w:ascii="Times New Roman" w:eastAsia="Times New Roman" w:hAnsi="Times New Roman" w:cs="Times New Roman"/>
          <w:sz w:val="24"/>
          <w:szCs w:val="24"/>
          <w:lang w:eastAsia="ru-RU"/>
        </w:rPr>
      </w:pPr>
    </w:p>
    <w:p w14:paraId="30EBE193" w14:textId="77777777" w:rsidR="00CD14AD" w:rsidRPr="00CD14AD" w:rsidRDefault="00CD14AD" w:rsidP="00CD14AD">
      <w:pPr>
        <w:spacing w:line="240" w:lineRule="atLeast"/>
        <w:ind w:firstLine="709"/>
        <w:contextualSpacing/>
        <w:jc w:val="both"/>
        <w:rPr>
          <w:rFonts w:ascii="Times New Roman" w:eastAsia="Calibri" w:hAnsi="Times New Roman" w:cs="Times New Roman"/>
          <w:sz w:val="28"/>
          <w:szCs w:val="28"/>
        </w:rPr>
      </w:pPr>
      <w:r w:rsidRPr="00CD14AD">
        <w:rPr>
          <w:rFonts w:ascii="Times New Roman" w:eastAsia="Calibri" w:hAnsi="Times New Roman" w:cs="Times New Roman"/>
          <w:sz w:val="28"/>
          <w:szCs w:val="28"/>
        </w:rPr>
        <w:t>При анализе количества письменных обращений граждан, поступивших в Управление Роспотребнадзора в Камчатском крае, явившихся основанием для проведения контрольно-надзорных мероприятий, по результатам которых факты, изложенные в обращениях, подтвердились, установлено: в сфере электроснабжения доля указанного показателя в 2016-2017 годах составляет 0%; в сфере теплоснабжения – зафиксировано снижение показателя в динамике 2016-2017 годах, при этом в 2018 году показатель составил 8,7%; в сфере водоснабжения показатель в 2016 году составил – 26,2%, в 2017 году – 30,3%, в 2018 году – 23,4%.</w:t>
      </w:r>
    </w:p>
    <w:p w14:paraId="62FB473B" w14:textId="77777777" w:rsidR="00CD14AD" w:rsidRPr="00CD14AD" w:rsidRDefault="00CD14AD" w:rsidP="00CD14AD">
      <w:pPr>
        <w:widowControl w:val="0"/>
        <w:spacing w:after="0" w:line="240" w:lineRule="auto"/>
        <w:ind w:firstLine="708"/>
        <w:jc w:val="both"/>
        <w:rPr>
          <w:rFonts w:ascii="Times New Roman" w:eastAsia="Times New Roman" w:hAnsi="Times New Roman" w:cs="Times New Roman"/>
          <w:sz w:val="24"/>
          <w:szCs w:val="24"/>
          <w:lang w:eastAsia="ru-RU"/>
        </w:rPr>
      </w:pPr>
    </w:p>
    <w:p w14:paraId="5CE87D18" w14:textId="3DFC6080" w:rsidR="00CD14AD" w:rsidRPr="00CD14AD" w:rsidRDefault="00096669"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2.2.57</w:t>
      </w:r>
    </w:p>
    <w:p w14:paraId="5E13F9AD" w14:textId="77777777" w:rsidR="00CD14AD" w:rsidRPr="00CD14AD" w:rsidRDefault="00CD14AD" w:rsidP="00CD14AD">
      <w:pPr>
        <w:widowControl w:val="0"/>
        <w:spacing w:after="0" w:line="240" w:lineRule="auto"/>
        <w:ind w:firstLine="708"/>
        <w:jc w:val="right"/>
        <w:rPr>
          <w:rFonts w:ascii="Times New Roman" w:eastAsia="Times New Roman" w:hAnsi="Times New Roman" w:cs="Times New Roman"/>
          <w:sz w:val="24"/>
          <w:szCs w:val="24"/>
          <w:lang w:eastAsia="ru-RU"/>
        </w:rPr>
      </w:pPr>
    </w:p>
    <w:p w14:paraId="3F5E5AA2" w14:textId="77777777" w:rsidR="00CD14AD" w:rsidRPr="00CD14AD" w:rsidRDefault="00CD14AD" w:rsidP="00CD14AD">
      <w:pPr>
        <w:spacing w:line="240" w:lineRule="atLeast"/>
        <w:contextualSpacing/>
        <w:jc w:val="center"/>
        <w:rPr>
          <w:rFonts w:ascii="Times New Roman" w:eastAsia="Calibri" w:hAnsi="Times New Roman" w:cs="Times New Roman"/>
          <w:sz w:val="24"/>
          <w:szCs w:val="24"/>
        </w:rPr>
      </w:pPr>
      <w:r w:rsidRPr="00CD14AD">
        <w:rPr>
          <w:rFonts w:ascii="Times New Roman" w:eastAsia="Calibri" w:hAnsi="Times New Roman" w:cs="Times New Roman"/>
          <w:sz w:val="24"/>
          <w:szCs w:val="24"/>
        </w:rPr>
        <w:t xml:space="preserve">Доля письменных обращений граждан </w:t>
      </w:r>
      <w:r w:rsidRPr="00CD14AD">
        <w:rPr>
          <w:rFonts w:ascii="Times New Roman" w:eastAsia="Times New Roman" w:hAnsi="Times New Roman" w:cs="Times New Roman"/>
          <w:sz w:val="24"/>
          <w:szCs w:val="24"/>
          <w:lang w:eastAsia="ru-RU"/>
        </w:rPr>
        <w:t xml:space="preserve">в </w:t>
      </w:r>
      <w:r w:rsidRPr="00CD14AD">
        <w:rPr>
          <w:rFonts w:ascii="Times New Roman" w:eastAsia="Calibri" w:hAnsi="Times New Roman" w:cs="Times New Roman"/>
          <w:sz w:val="24"/>
          <w:szCs w:val="24"/>
        </w:rPr>
        <w:t>Управление Роспотребнадзора в Камчатском крае, явившихся основанием для проведения контрольно-надзорных мероприятий, по результатам которых факты, изложенные в обращениях, подтвердились в динамики по годам, %</w:t>
      </w:r>
    </w:p>
    <w:p w14:paraId="21C7CB33" w14:textId="77777777" w:rsidR="00CD14AD" w:rsidRPr="00CD14AD" w:rsidRDefault="00CD14AD" w:rsidP="00CD14AD">
      <w:pPr>
        <w:spacing w:line="240" w:lineRule="atLeast"/>
        <w:contextualSpacing/>
        <w:rPr>
          <w:rFonts w:ascii="Times New Roman" w:eastAsia="Calibri" w:hAnsi="Times New Roman" w:cs="Times New Roman"/>
          <w:sz w:val="28"/>
          <w:szCs w:val="28"/>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850"/>
        <w:gridCol w:w="992"/>
        <w:gridCol w:w="851"/>
        <w:gridCol w:w="992"/>
        <w:gridCol w:w="1276"/>
        <w:gridCol w:w="992"/>
        <w:gridCol w:w="992"/>
        <w:gridCol w:w="1247"/>
      </w:tblGrid>
      <w:tr w:rsidR="00CD14AD" w:rsidRPr="00CD14AD" w14:paraId="4A08674D" w14:textId="77777777" w:rsidTr="007E266E">
        <w:tc>
          <w:tcPr>
            <w:tcW w:w="1873" w:type="dxa"/>
            <w:vMerge w:val="restart"/>
            <w:shd w:val="clear" w:color="auto" w:fill="auto"/>
          </w:tcPr>
          <w:p w14:paraId="08CB2EE9"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p>
          <w:p w14:paraId="75D349C7"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Сферы потребительского рынка</w:t>
            </w:r>
          </w:p>
        </w:tc>
        <w:tc>
          <w:tcPr>
            <w:tcW w:w="8192" w:type="dxa"/>
            <w:gridSpan w:val="8"/>
            <w:shd w:val="clear" w:color="auto" w:fill="auto"/>
          </w:tcPr>
          <w:p w14:paraId="45C24CC8"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Обращения потребителей и субъектов предпринимательской деятельности</w:t>
            </w:r>
          </w:p>
        </w:tc>
      </w:tr>
      <w:tr w:rsidR="00CD14AD" w:rsidRPr="00CD14AD" w14:paraId="4B486D8F" w14:textId="77777777" w:rsidTr="007E266E">
        <w:tc>
          <w:tcPr>
            <w:tcW w:w="1873" w:type="dxa"/>
            <w:vMerge/>
            <w:shd w:val="clear" w:color="auto" w:fill="auto"/>
          </w:tcPr>
          <w:p w14:paraId="3F6FDC39"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p>
        </w:tc>
        <w:tc>
          <w:tcPr>
            <w:tcW w:w="1842" w:type="dxa"/>
            <w:gridSpan w:val="2"/>
            <w:shd w:val="clear" w:color="auto" w:fill="auto"/>
          </w:tcPr>
          <w:p w14:paraId="41605C16"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2016 год</w:t>
            </w:r>
          </w:p>
        </w:tc>
        <w:tc>
          <w:tcPr>
            <w:tcW w:w="3119" w:type="dxa"/>
            <w:gridSpan w:val="3"/>
            <w:shd w:val="clear" w:color="auto" w:fill="auto"/>
          </w:tcPr>
          <w:p w14:paraId="28B9889E"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2017 год</w:t>
            </w:r>
          </w:p>
        </w:tc>
        <w:tc>
          <w:tcPr>
            <w:tcW w:w="3231" w:type="dxa"/>
            <w:gridSpan w:val="3"/>
            <w:shd w:val="clear" w:color="auto" w:fill="auto"/>
          </w:tcPr>
          <w:p w14:paraId="70BAD9F5"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2018 год</w:t>
            </w:r>
          </w:p>
        </w:tc>
      </w:tr>
      <w:tr w:rsidR="00CD14AD" w:rsidRPr="00CD14AD" w14:paraId="6202915F" w14:textId="77777777" w:rsidTr="007E266E">
        <w:tc>
          <w:tcPr>
            <w:tcW w:w="1873" w:type="dxa"/>
            <w:vMerge/>
            <w:shd w:val="clear" w:color="auto" w:fill="auto"/>
          </w:tcPr>
          <w:p w14:paraId="349FF3F9"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Pr>
          <w:p w14:paraId="775F55F2"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*Доля обращений в общем количестве за год, %</w:t>
            </w:r>
          </w:p>
        </w:tc>
        <w:tc>
          <w:tcPr>
            <w:tcW w:w="992" w:type="dxa"/>
          </w:tcPr>
          <w:p w14:paraId="1F71117D"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*Доля обращений, в которых изложенные факты подтвердились, в общем количестве обращений за год, %</w:t>
            </w:r>
          </w:p>
        </w:tc>
        <w:tc>
          <w:tcPr>
            <w:tcW w:w="851" w:type="dxa"/>
            <w:shd w:val="clear" w:color="auto" w:fill="auto"/>
          </w:tcPr>
          <w:p w14:paraId="4FB8A387"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*Доля обращений в общем количестве за год, %</w:t>
            </w:r>
          </w:p>
        </w:tc>
        <w:tc>
          <w:tcPr>
            <w:tcW w:w="992" w:type="dxa"/>
          </w:tcPr>
          <w:p w14:paraId="796657F1"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*Доля обращений, в которых изложенные факты подтвердились, в общем количестве обращений за год, %</w:t>
            </w:r>
          </w:p>
        </w:tc>
        <w:tc>
          <w:tcPr>
            <w:tcW w:w="1276" w:type="dxa"/>
          </w:tcPr>
          <w:p w14:paraId="6648B9F3"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Темп роста/снижения (к 2015 году) показателя «Доля обращений, в которых изложенные факты подтвердились, в общем количестве обращений за год», %</w:t>
            </w:r>
          </w:p>
        </w:tc>
        <w:tc>
          <w:tcPr>
            <w:tcW w:w="992" w:type="dxa"/>
            <w:shd w:val="clear" w:color="auto" w:fill="auto"/>
          </w:tcPr>
          <w:p w14:paraId="0F1293CB"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*Доля обращений в общем количестве за год, %</w:t>
            </w:r>
          </w:p>
        </w:tc>
        <w:tc>
          <w:tcPr>
            <w:tcW w:w="992" w:type="dxa"/>
          </w:tcPr>
          <w:p w14:paraId="56BC9787"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*Доля обращений, в которых изложенные факты подтвердились, в общем количестве обращений за год, %</w:t>
            </w:r>
          </w:p>
        </w:tc>
        <w:tc>
          <w:tcPr>
            <w:tcW w:w="1247" w:type="dxa"/>
          </w:tcPr>
          <w:p w14:paraId="1C0E0C82"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Темп роста/снижения (к 2016 году) показателя «Доля обращений, в которых изложенные факты подтвердились, в общем количестве обращений за год», %</w:t>
            </w:r>
          </w:p>
        </w:tc>
      </w:tr>
      <w:tr w:rsidR="00CD14AD" w:rsidRPr="00CD14AD" w14:paraId="0A621A77" w14:textId="77777777" w:rsidTr="007E266E">
        <w:tc>
          <w:tcPr>
            <w:tcW w:w="1873" w:type="dxa"/>
            <w:shd w:val="clear" w:color="auto" w:fill="auto"/>
          </w:tcPr>
          <w:p w14:paraId="178FC18E" w14:textId="77777777" w:rsidR="00CD14AD" w:rsidRPr="00CD14AD" w:rsidRDefault="00CD14AD" w:rsidP="00CD14AD">
            <w:pPr>
              <w:spacing w:after="0" w:line="240" w:lineRule="auto"/>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Электроснабжение</w:t>
            </w:r>
          </w:p>
        </w:tc>
        <w:tc>
          <w:tcPr>
            <w:tcW w:w="850" w:type="dxa"/>
            <w:shd w:val="clear" w:color="auto" w:fill="auto"/>
          </w:tcPr>
          <w:p w14:paraId="0101287A" w14:textId="77777777" w:rsidR="00CD14AD" w:rsidRPr="00CD14AD" w:rsidRDefault="00CD14AD" w:rsidP="00CD14AD">
            <w:pPr>
              <w:keepNext/>
              <w:keepLines/>
              <w:spacing w:after="0" w:line="240" w:lineRule="auto"/>
              <w:jc w:val="center"/>
              <w:rPr>
                <w:rFonts w:ascii="Times New Roman" w:eastAsia="Times New Roman" w:hAnsi="Times New Roman" w:cs="Times New Roman"/>
                <w:color w:val="000000"/>
                <w:sz w:val="18"/>
                <w:szCs w:val="18"/>
                <w:lang w:eastAsia="ru-RU"/>
              </w:rPr>
            </w:pPr>
            <w:r w:rsidRPr="00CD14AD">
              <w:rPr>
                <w:rFonts w:ascii="Times New Roman" w:eastAsia="Times New Roman" w:hAnsi="Times New Roman" w:cs="Times New Roman"/>
                <w:color w:val="000000"/>
                <w:sz w:val="18"/>
                <w:szCs w:val="18"/>
                <w:lang w:eastAsia="ru-RU"/>
              </w:rPr>
              <w:t>-</w:t>
            </w:r>
          </w:p>
        </w:tc>
        <w:tc>
          <w:tcPr>
            <w:tcW w:w="992" w:type="dxa"/>
          </w:tcPr>
          <w:p w14:paraId="247A732A" w14:textId="77777777" w:rsidR="00CD14AD" w:rsidRPr="00CD14AD" w:rsidRDefault="00CD14AD" w:rsidP="00CD14AD">
            <w:pPr>
              <w:keepNext/>
              <w:keepLines/>
              <w:spacing w:after="0" w:line="240" w:lineRule="auto"/>
              <w:jc w:val="center"/>
              <w:rPr>
                <w:rFonts w:ascii="Times New Roman" w:eastAsia="Times New Roman" w:hAnsi="Times New Roman" w:cs="Times New Roman"/>
                <w:color w:val="000000"/>
                <w:sz w:val="18"/>
                <w:szCs w:val="18"/>
                <w:lang w:eastAsia="ru-RU"/>
              </w:rPr>
            </w:pPr>
            <w:r w:rsidRPr="00CD14AD">
              <w:rPr>
                <w:rFonts w:ascii="Times New Roman" w:eastAsia="Times New Roman" w:hAnsi="Times New Roman" w:cs="Times New Roman"/>
                <w:color w:val="000000"/>
                <w:sz w:val="18"/>
                <w:szCs w:val="18"/>
                <w:lang w:eastAsia="ru-RU"/>
              </w:rPr>
              <w:t>-</w:t>
            </w:r>
          </w:p>
        </w:tc>
        <w:tc>
          <w:tcPr>
            <w:tcW w:w="851" w:type="dxa"/>
            <w:shd w:val="clear" w:color="auto" w:fill="auto"/>
          </w:tcPr>
          <w:p w14:paraId="08A0D77F" w14:textId="77777777" w:rsidR="00CD14AD" w:rsidRPr="00CD14AD" w:rsidRDefault="00CD14AD" w:rsidP="00CD14AD">
            <w:pPr>
              <w:keepNext/>
              <w:keepLines/>
              <w:spacing w:after="0" w:line="240" w:lineRule="auto"/>
              <w:jc w:val="center"/>
              <w:rPr>
                <w:rFonts w:ascii="Times New Roman" w:eastAsia="Times New Roman" w:hAnsi="Times New Roman" w:cs="Times New Roman"/>
                <w:color w:val="000000"/>
                <w:sz w:val="18"/>
                <w:szCs w:val="18"/>
                <w:lang w:eastAsia="ru-RU"/>
              </w:rPr>
            </w:pPr>
            <w:r w:rsidRPr="00CD14AD">
              <w:rPr>
                <w:rFonts w:ascii="Times New Roman" w:eastAsia="Times New Roman" w:hAnsi="Times New Roman" w:cs="Times New Roman"/>
                <w:color w:val="000000"/>
                <w:sz w:val="18"/>
                <w:szCs w:val="18"/>
                <w:lang w:eastAsia="ru-RU"/>
              </w:rPr>
              <w:t>-</w:t>
            </w:r>
          </w:p>
        </w:tc>
        <w:tc>
          <w:tcPr>
            <w:tcW w:w="992" w:type="dxa"/>
          </w:tcPr>
          <w:p w14:paraId="1D77DBD3" w14:textId="77777777" w:rsidR="00CD14AD" w:rsidRPr="00CD14AD" w:rsidRDefault="00CD14AD" w:rsidP="00CD14AD">
            <w:pPr>
              <w:keepNext/>
              <w:keepLines/>
              <w:spacing w:after="0" w:line="240" w:lineRule="auto"/>
              <w:jc w:val="center"/>
              <w:rPr>
                <w:rFonts w:ascii="Times New Roman" w:eastAsia="Times New Roman" w:hAnsi="Times New Roman" w:cs="Times New Roman"/>
                <w:color w:val="000000"/>
                <w:sz w:val="18"/>
                <w:szCs w:val="18"/>
                <w:lang w:eastAsia="ru-RU"/>
              </w:rPr>
            </w:pPr>
            <w:r w:rsidRPr="00CD14AD">
              <w:rPr>
                <w:rFonts w:ascii="Times New Roman" w:eastAsia="Times New Roman" w:hAnsi="Times New Roman" w:cs="Times New Roman"/>
                <w:color w:val="000000"/>
                <w:sz w:val="18"/>
                <w:szCs w:val="18"/>
                <w:lang w:eastAsia="ru-RU"/>
              </w:rPr>
              <w:t>-</w:t>
            </w:r>
          </w:p>
        </w:tc>
        <w:tc>
          <w:tcPr>
            <w:tcW w:w="1276" w:type="dxa"/>
          </w:tcPr>
          <w:p w14:paraId="1A38DDB9"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w:t>
            </w:r>
          </w:p>
        </w:tc>
        <w:tc>
          <w:tcPr>
            <w:tcW w:w="992" w:type="dxa"/>
            <w:shd w:val="clear" w:color="auto" w:fill="auto"/>
          </w:tcPr>
          <w:p w14:paraId="129EB68C"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w:t>
            </w:r>
          </w:p>
        </w:tc>
        <w:tc>
          <w:tcPr>
            <w:tcW w:w="992" w:type="dxa"/>
          </w:tcPr>
          <w:p w14:paraId="6DCDDAC2"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w:t>
            </w:r>
          </w:p>
        </w:tc>
        <w:tc>
          <w:tcPr>
            <w:tcW w:w="1247" w:type="dxa"/>
          </w:tcPr>
          <w:p w14:paraId="0D4E2806"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w:t>
            </w:r>
          </w:p>
        </w:tc>
      </w:tr>
      <w:tr w:rsidR="00CD14AD" w:rsidRPr="00CD14AD" w14:paraId="6B789D3A" w14:textId="77777777" w:rsidTr="007E266E">
        <w:tc>
          <w:tcPr>
            <w:tcW w:w="1873" w:type="dxa"/>
            <w:shd w:val="clear" w:color="auto" w:fill="auto"/>
          </w:tcPr>
          <w:p w14:paraId="709E081E" w14:textId="77777777" w:rsidR="00CD14AD" w:rsidRPr="00CD14AD" w:rsidRDefault="00CD14AD" w:rsidP="00CD14AD">
            <w:pPr>
              <w:spacing w:after="0" w:line="240" w:lineRule="auto"/>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Теплоснабжение</w:t>
            </w:r>
          </w:p>
        </w:tc>
        <w:tc>
          <w:tcPr>
            <w:tcW w:w="850" w:type="dxa"/>
            <w:shd w:val="clear" w:color="auto" w:fill="auto"/>
          </w:tcPr>
          <w:p w14:paraId="79AA4C46"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50,7</w:t>
            </w:r>
          </w:p>
        </w:tc>
        <w:tc>
          <w:tcPr>
            <w:tcW w:w="992" w:type="dxa"/>
          </w:tcPr>
          <w:p w14:paraId="153D107E"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46,7</w:t>
            </w:r>
          </w:p>
        </w:tc>
        <w:tc>
          <w:tcPr>
            <w:tcW w:w="851" w:type="dxa"/>
            <w:shd w:val="clear" w:color="auto" w:fill="auto"/>
          </w:tcPr>
          <w:p w14:paraId="62AE7D60"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48,2</w:t>
            </w:r>
          </w:p>
        </w:tc>
        <w:tc>
          <w:tcPr>
            <w:tcW w:w="992" w:type="dxa"/>
          </w:tcPr>
          <w:p w14:paraId="5B0CB047"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47,0</w:t>
            </w:r>
          </w:p>
        </w:tc>
        <w:tc>
          <w:tcPr>
            <w:tcW w:w="1276" w:type="dxa"/>
          </w:tcPr>
          <w:p w14:paraId="10D37CEC"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309,1</w:t>
            </w:r>
          </w:p>
        </w:tc>
        <w:tc>
          <w:tcPr>
            <w:tcW w:w="992" w:type="dxa"/>
            <w:shd w:val="clear" w:color="auto" w:fill="auto"/>
          </w:tcPr>
          <w:p w14:paraId="1C6C1725"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13,0</w:t>
            </w:r>
          </w:p>
        </w:tc>
        <w:tc>
          <w:tcPr>
            <w:tcW w:w="992" w:type="dxa"/>
          </w:tcPr>
          <w:p w14:paraId="79C09CC3"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8,7</w:t>
            </w:r>
          </w:p>
        </w:tc>
        <w:tc>
          <w:tcPr>
            <w:tcW w:w="1247" w:type="dxa"/>
          </w:tcPr>
          <w:p w14:paraId="6D4AD920"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8,0</w:t>
            </w:r>
          </w:p>
        </w:tc>
      </w:tr>
      <w:tr w:rsidR="00CD14AD" w:rsidRPr="00CD14AD" w14:paraId="2D459A0C" w14:textId="77777777" w:rsidTr="007E266E">
        <w:tc>
          <w:tcPr>
            <w:tcW w:w="1873" w:type="dxa"/>
            <w:shd w:val="clear" w:color="auto" w:fill="auto"/>
          </w:tcPr>
          <w:p w14:paraId="0D34BCF9" w14:textId="77777777" w:rsidR="00CD14AD" w:rsidRPr="00CD14AD" w:rsidRDefault="00CD14AD" w:rsidP="00CD14AD">
            <w:pPr>
              <w:spacing w:after="0" w:line="240" w:lineRule="auto"/>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Водоснабжение</w:t>
            </w:r>
          </w:p>
        </w:tc>
        <w:tc>
          <w:tcPr>
            <w:tcW w:w="850" w:type="dxa"/>
            <w:shd w:val="clear" w:color="auto" w:fill="auto"/>
          </w:tcPr>
          <w:p w14:paraId="3B425C85"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29,8</w:t>
            </w:r>
          </w:p>
        </w:tc>
        <w:tc>
          <w:tcPr>
            <w:tcW w:w="992" w:type="dxa"/>
          </w:tcPr>
          <w:p w14:paraId="7BE43FC4"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26,2</w:t>
            </w:r>
          </w:p>
        </w:tc>
        <w:tc>
          <w:tcPr>
            <w:tcW w:w="851" w:type="dxa"/>
            <w:shd w:val="clear" w:color="auto" w:fill="auto"/>
          </w:tcPr>
          <w:p w14:paraId="7E6F4027"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36,4</w:t>
            </w:r>
          </w:p>
        </w:tc>
        <w:tc>
          <w:tcPr>
            <w:tcW w:w="992" w:type="dxa"/>
          </w:tcPr>
          <w:p w14:paraId="0CFD2569"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30,3</w:t>
            </w:r>
          </w:p>
        </w:tc>
        <w:tc>
          <w:tcPr>
            <w:tcW w:w="1276" w:type="dxa"/>
          </w:tcPr>
          <w:p w14:paraId="6690EFC1"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142,9</w:t>
            </w:r>
          </w:p>
        </w:tc>
        <w:tc>
          <w:tcPr>
            <w:tcW w:w="992" w:type="dxa"/>
            <w:shd w:val="clear" w:color="auto" w:fill="auto"/>
          </w:tcPr>
          <w:p w14:paraId="614AAB4F"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34,0</w:t>
            </w:r>
          </w:p>
        </w:tc>
        <w:tc>
          <w:tcPr>
            <w:tcW w:w="992" w:type="dxa"/>
          </w:tcPr>
          <w:p w14:paraId="089ADAA2"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23,4</w:t>
            </w:r>
          </w:p>
        </w:tc>
        <w:tc>
          <w:tcPr>
            <w:tcW w:w="1247" w:type="dxa"/>
          </w:tcPr>
          <w:p w14:paraId="37C21FAA" w14:textId="77777777" w:rsidR="00CD14AD" w:rsidRPr="00CD14AD" w:rsidRDefault="00CD14AD" w:rsidP="00CD14AD">
            <w:pPr>
              <w:keepNext/>
              <w:keepLines/>
              <w:spacing w:after="0" w:line="240" w:lineRule="auto"/>
              <w:jc w:val="center"/>
              <w:rPr>
                <w:rFonts w:ascii="Times New Roman" w:eastAsia="Times New Roman" w:hAnsi="Times New Roman" w:cs="Times New Roman"/>
                <w:sz w:val="20"/>
                <w:szCs w:val="20"/>
                <w:lang w:eastAsia="ru-RU"/>
              </w:rPr>
            </w:pPr>
            <w:r w:rsidRPr="00CD14AD">
              <w:rPr>
                <w:rFonts w:ascii="Times New Roman" w:eastAsia="Times New Roman" w:hAnsi="Times New Roman" w:cs="Times New Roman"/>
                <w:sz w:val="20"/>
                <w:szCs w:val="20"/>
                <w:lang w:eastAsia="ru-RU"/>
              </w:rPr>
              <w:t>50,0</w:t>
            </w:r>
          </w:p>
        </w:tc>
      </w:tr>
      <w:tr w:rsidR="00CD14AD" w:rsidRPr="00CD14AD" w14:paraId="0FC30C2B" w14:textId="77777777" w:rsidTr="007E266E">
        <w:tc>
          <w:tcPr>
            <w:tcW w:w="1873" w:type="dxa"/>
            <w:shd w:val="clear" w:color="auto" w:fill="auto"/>
          </w:tcPr>
          <w:p w14:paraId="6233774E" w14:textId="77777777" w:rsidR="00CD14AD" w:rsidRPr="00CD14AD" w:rsidRDefault="00CD14AD" w:rsidP="00CD14AD">
            <w:pPr>
              <w:keepNext/>
              <w:keepLines/>
              <w:spacing w:after="0" w:line="240" w:lineRule="auto"/>
              <w:jc w:val="center"/>
              <w:rPr>
                <w:rFonts w:ascii="Times New Roman" w:eastAsia="Times New Roman" w:hAnsi="Times New Roman" w:cs="Times New Roman"/>
                <w:b/>
                <w:sz w:val="20"/>
                <w:szCs w:val="20"/>
                <w:lang w:eastAsia="ru-RU"/>
              </w:rPr>
            </w:pPr>
            <w:r w:rsidRPr="00CD14AD">
              <w:rPr>
                <w:rFonts w:ascii="Times New Roman" w:eastAsia="Times New Roman" w:hAnsi="Times New Roman" w:cs="Times New Roman"/>
                <w:b/>
                <w:sz w:val="20"/>
                <w:szCs w:val="20"/>
                <w:lang w:eastAsia="ru-RU"/>
              </w:rPr>
              <w:t>ВСЕГО</w:t>
            </w:r>
          </w:p>
        </w:tc>
        <w:tc>
          <w:tcPr>
            <w:tcW w:w="850" w:type="dxa"/>
            <w:shd w:val="clear" w:color="auto" w:fill="auto"/>
          </w:tcPr>
          <w:p w14:paraId="6B74C6F9" w14:textId="77777777" w:rsidR="00CD14AD" w:rsidRPr="00CD14AD" w:rsidRDefault="00CD14AD" w:rsidP="00CD14AD">
            <w:pPr>
              <w:keepNext/>
              <w:keepLines/>
              <w:spacing w:after="0" w:line="240" w:lineRule="auto"/>
              <w:jc w:val="center"/>
              <w:rPr>
                <w:rFonts w:ascii="Times New Roman" w:eastAsia="Times New Roman" w:hAnsi="Times New Roman" w:cs="Times New Roman"/>
                <w:b/>
                <w:sz w:val="20"/>
                <w:szCs w:val="20"/>
                <w:lang w:eastAsia="ru-RU"/>
              </w:rPr>
            </w:pPr>
            <w:r w:rsidRPr="00CD14AD">
              <w:rPr>
                <w:rFonts w:ascii="Times New Roman" w:eastAsia="Times New Roman" w:hAnsi="Times New Roman" w:cs="Times New Roman"/>
                <w:b/>
                <w:sz w:val="20"/>
                <w:szCs w:val="20"/>
                <w:lang w:eastAsia="ru-RU"/>
              </w:rPr>
              <w:t>100</w:t>
            </w:r>
          </w:p>
        </w:tc>
        <w:tc>
          <w:tcPr>
            <w:tcW w:w="992" w:type="dxa"/>
          </w:tcPr>
          <w:p w14:paraId="7A021DEA" w14:textId="77777777" w:rsidR="00CD14AD" w:rsidRPr="00CD14AD" w:rsidRDefault="00CD14AD" w:rsidP="00CD14AD">
            <w:pPr>
              <w:keepNext/>
              <w:keepLines/>
              <w:spacing w:after="0" w:line="240" w:lineRule="auto"/>
              <w:jc w:val="center"/>
              <w:rPr>
                <w:rFonts w:ascii="Times New Roman" w:eastAsia="Times New Roman" w:hAnsi="Times New Roman" w:cs="Times New Roman"/>
                <w:b/>
                <w:sz w:val="20"/>
                <w:szCs w:val="20"/>
                <w:lang w:eastAsia="ru-RU"/>
              </w:rPr>
            </w:pPr>
          </w:p>
        </w:tc>
        <w:tc>
          <w:tcPr>
            <w:tcW w:w="851" w:type="dxa"/>
            <w:shd w:val="clear" w:color="auto" w:fill="auto"/>
          </w:tcPr>
          <w:p w14:paraId="3E4283BB" w14:textId="77777777" w:rsidR="00CD14AD" w:rsidRPr="00CD14AD" w:rsidRDefault="00CD14AD" w:rsidP="00CD14AD">
            <w:pPr>
              <w:keepNext/>
              <w:keepLines/>
              <w:spacing w:after="0" w:line="240" w:lineRule="auto"/>
              <w:jc w:val="center"/>
              <w:rPr>
                <w:rFonts w:ascii="Times New Roman" w:eastAsia="Times New Roman" w:hAnsi="Times New Roman" w:cs="Times New Roman"/>
                <w:b/>
                <w:sz w:val="20"/>
                <w:szCs w:val="20"/>
                <w:lang w:eastAsia="ru-RU"/>
              </w:rPr>
            </w:pPr>
            <w:r w:rsidRPr="00CD14AD">
              <w:rPr>
                <w:rFonts w:ascii="Times New Roman" w:eastAsia="Times New Roman" w:hAnsi="Times New Roman" w:cs="Times New Roman"/>
                <w:b/>
                <w:sz w:val="20"/>
                <w:szCs w:val="20"/>
                <w:lang w:eastAsia="ru-RU"/>
              </w:rPr>
              <w:t>100</w:t>
            </w:r>
          </w:p>
        </w:tc>
        <w:tc>
          <w:tcPr>
            <w:tcW w:w="992" w:type="dxa"/>
          </w:tcPr>
          <w:p w14:paraId="18C4822A" w14:textId="77777777" w:rsidR="00CD14AD" w:rsidRPr="00CD14AD" w:rsidRDefault="00CD14AD" w:rsidP="00CD14AD">
            <w:pPr>
              <w:keepNext/>
              <w:keepLines/>
              <w:spacing w:after="0" w:line="240" w:lineRule="auto"/>
              <w:jc w:val="center"/>
              <w:rPr>
                <w:rFonts w:ascii="Times New Roman" w:eastAsia="Times New Roman" w:hAnsi="Times New Roman" w:cs="Times New Roman"/>
                <w:b/>
                <w:sz w:val="20"/>
                <w:szCs w:val="20"/>
                <w:lang w:eastAsia="ru-RU"/>
              </w:rPr>
            </w:pPr>
          </w:p>
        </w:tc>
        <w:tc>
          <w:tcPr>
            <w:tcW w:w="1276" w:type="dxa"/>
          </w:tcPr>
          <w:p w14:paraId="45C247F2" w14:textId="77777777" w:rsidR="00CD14AD" w:rsidRPr="00CD14AD" w:rsidRDefault="00CD14AD" w:rsidP="00CD14AD">
            <w:pPr>
              <w:keepNext/>
              <w:keepLines/>
              <w:spacing w:after="0" w:line="240" w:lineRule="auto"/>
              <w:jc w:val="center"/>
              <w:rPr>
                <w:rFonts w:ascii="Times New Roman" w:eastAsia="Times New Roman" w:hAnsi="Times New Roman" w:cs="Times New Roman"/>
                <w:b/>
                <w:sz w:val="20"/>
                <w:szCs w:val="20"/>
                <w:lang w:eastAsia="ru-RU"/>
              </w:rPr>
            </w:pPr>
          </w:p>
        </w:tc>
        <w:tc>
          <w:tcPr>
            <w:tcW w:w="992" w:type="dxa"/>
            <w:shd w:val="clear" w:color="auto" w:fill="auto"/>
          </w:tcPr>
          <w:p w14:paraId="494EDBB7" w14:textId="77777777" w:rsidR="00CD14AD" w:rsidRPr="00CD14AD" w:rsidRDefault="00CD14AD" w:rsidP="00CD14AD">
            <w:pPr>
              <w:keepNext/>
              <w:keepLines/>
              <w:spacing w:after="0" w:line="240" w:lineRule="auto"/>
              <w:jc w:val="center"/>
              <w:rPr>
                <w:rFonts w:ascii="Times New Roman" w:eastAsia="Times New Roman" w:hAnsi="Times New Roman" w:cs="Times New Roman"/>
                <w:b/>
                <w:sz w:val="20"/>
                <w:szCs w:val="20"/>
                <w:lang w:eastAsia="ru-RU"/>
              </w:rPr>
            </w:pPr>
            <w:r w:rsidRPr="00CD14AD">
              <w:rPr>
                <w:rFonts w:ascii="Times New Roman" w:eastAsia="Times New Roman" w:hAnsi="Times New Roman" w:cs="Times New Roman"/>
                <w:b/>
                <w:sz w:val="20"/>
                <w:szCs w:val="20"/>
                <w:lang w:eastAsia="ru-RU"/>
              </w:rPr>
              <w:t>100</w:t>
            </w:r>
          </w:p>
        </w:tc>
        <w:tc>
          <w:tcPr>
            <w:tcW w:w="992" w:type="dxa"/>
          </w:tcPr>
          <w:p w14:paraId="714FDC49" w14:textId="77777777" w:rsidR="00CD14AD" w:rsidRPr="00CD14AD" w:rsidRDefault="00CD14AD" w:rsidP="00CD14AD">
            <w:pPr>
              <w:keepNext/>
              <w:keepLines/>
              <w:spacing w:after="0" w:line="240" w:lineRule="auto"/>
              <w:jc w:val="center"/>
              <w:rPr>
                <w:rFonts w:ascii="Times New Roman" w:eastAsia="Times New Roman" w:hAnsi="Times New Roman" w:cs="Times New Roman"/>
                <w:b/>
                <w:sz w:val="20"/>
                <w:szCs w:val="20"/>
                <w:lang w:eastAsia="ru-RU"/>
              </w:rPr>
            </w:pPr>
          </w:p>
        </w:tc>
        <w:tc>
          <w:tcPr>
            <w:tcW w:w="1247" w:type="dxa"/>
          </w:tcPr>
          <w:p w14:paraId="1FC2D070" w14:textId="77777777" w:rsidR="00CD14AD" w:rsidRPr="00CD14AD" w:rsidRDefault="00CD14AD" w:rsidP="00CD14AD">
            <w:pPr>
              <w:keepNext/>
              <w:keepLines/>
              <w:spacing w:after="0" w:line="240" w:lineRule="auto"/>
              <w:jc w:val="center"/>
              <w:rPr>
                <w:rFonts w:ascii="Times New Roman" w:eastAsia="Times New Roman" w:hAnsi="Times New Roman" w:cs="Times New Roman"/>
                <w:b/>
                <w:sz w:val="20"/>
                <w:szCs w:val="20"/>
                <w:lang w:eastAsia="ru-RU"/>
              </w:rPr>
            </w:pPr>
          </w:p>
        </w:tc>
      </w:tr>
    </w:tbl>
    <w:p w14:paraId="48B678EE" w14:textId="77777777" w:rsidR="00CD14AD" w:rsidRPr="00CD14AD" w:rsidRDefault="00CD14AD" w:rsidP="00CD14AD">
      <w:pPr>
        <w:spacing w:line="240" w:lineRule="atLeast"/>
        <w:ind w:left="-567"/>
        <w:contextualSpacing/>
        <w:jc w:val="both"/>
        <w:rPr>
          <w:rFonts w:ascii="Times New Roman" w:eastAsia="Calibri" w:hAnsi="Times New Roman" w:cs="Times New Roman"/>
          <w:szCs w:val="28"/>
        </w:rPr>
      </w:pPr>
      <w:r w:rsidRPr="00CD14AD">
        <w:rPr>
          <w:rFonts w:ascii="Times New Roman" w:eastAsia="Calibri" w:hAnsi="Times New Roman" w:cs="Times New Roman"/>
          <w:szCs w:val="28"/>
        </w:rPr>
        <w:t xml:space="preserve">* Доля обращений рассчитана из общего числа обращений по тематикам, указанным в таблицах </w:t>
      </w:r>
    </w:p>
    <w:p w14:paraId="1B4A1BDA" w14:textId="77777777" w:rsidR="00CD14AD" w:rsidRPr="00CD14AD" w:rsidRDefault="00CD14AD" w:rsidP="00CD14AD">
      <w:pPr>
        <w:widowControl w:val="0"/>
        <w:spacing w:after="0" w:line="240" w:lineRule="auto"/>
        <w:ind w:firstLine="708"/>
        <w:jc w:val="right"/>
        <w:rPr>
          <w:rFonts w:ascii="Times New Roman" w:eastAsia="Times New Roman" w:hAnsi="Times New Roman" w:cs="Times New Roman"/>
          <w:sz w:val="24"/>
          <w:szCs w:val="24"/>
          <w:lang w:eastAsia="ru-RU"/>
        </w:rPr>
      </w:pPr>
    </w:p>
    <w:p w14:paraId="051B486D" w14:textId="77777777" w:rsidR="00CD14AD" w:rsidRPr="00CD14AD" w:rsidRDefault="00CD14AD" w:rsidP="00CD14AD">
      <w:pPr>
        <w:widowControl w:val="0"/>
        <w:spacing w:after="0" w:line="240" w:lineRule="auto"/>
        <w:rPr>
          <w:rFonts w:ascii="Times New Roman" w:eastAsia="Times New Roman" w:hAnsi="Times New Roman" w:cs="Times New Roman"/>
          <w:sz w:val="24"/>
          <w:szCs w:val="24"/>
          <w:lang w:eastAsia="ru-RU"/>
        </w:rPr>
      </w:pPr>
    </w:p>
    <w:p w14:paraId="02B622FE" w14:textId="15D14486" w:rsidR="00CD14AD" w:rsidRPr="00CD14AD" w:rsidRDefault="00096669"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2.2.58</w:t>
      </w:r>
      <w:r w:rsidR="00CD14AD" w:rsidRPr="00CD14AD">
        <w:rPr>
          <w:rFonts w:ascii="Times New Roman" w:eastAsia="Times New Roman" w:hAnsi="Times New Roman" w:cs="Times New Roman"/>
          <w:sz w:val="24"/>
          <w:szCs w:val="24"/>
          <w:lang w:eastAsia="ru-RU"/>
        </w:rPr>
        <w:t xml:space="preserve"> </w:t>
      </w:r>
    </w:p>
    <w:p w14:paraId="20690FE4" w14:textId="77777777" w:rsidR="00CD14AD" w:rsidRPr="00CD14AD" w:rsidRDefault="00CD14AD" w:rsidP="00CD14AD">
      <w:pPr>
        <w:spacing w:after="0" w:line="240" w:lineRule="atLeast"/>
        <w:contextualSpacing/>
        <w:rPr>
          <w:rFonts w:ascii="Times New Roman" w:eastAsia="Times New Roman" w:hAnsi="Times New Roman" w:cs="Times New Roman"/>
          <w:sz w:val="24"/>
          <w:szCs w:val="24"/>
          <w:lang w:eastAsia="ru-RU"/>
        </w:rPr>
      </w:pPr>
    </w:p>
    <w:p w14:paraId="79935859" w14:textId="77777777" w:rsidR="00CD14AD" w:rsidRPr="00CD14AD" w:rsidRDefault="00CD14AD" w:rsidP="00CD14AD">
      <w:pPr>
        <w:spacing w:after="0" w:line="240" w:lineRule="atLeast"/>
        <w:contextualSpacing/>
        <w:jc w:val="center"/>
        <w:rPr>
          <w:rFonts w:ascii="Times New Roman" w:eastAsia="Times New Roman" w:hAnsi="Times New Roman" w:cs="Times New Roman"/>
          <w:color w:val="000000"/>
          <w:sz w:val="24"/>
          <w:szCs w:val="24"/>
          <w:lang w:eastAsia="ru-RU"/>
        </w:rPr>
      </w:pPr>
      <w:r w:rsidRPr="00CD14AD">
        <w:rPr>
          <w:rFonts w:ascii="Times New Roman" w:eastAsia="Times New Roman" w:hAnsi="Times New Roman" w:cs="Times New Roman"/>
          <w:color w:val="000000"/>
          <w:sz w:val="24"/>
          <w:szCs w:val="24"/>
          <w:lang w:eastAsia="ru-RU"/>
        </w:rPr>
        <w:t>Структура обращений граждан на нарушения их прав, поступивших в</w:t>
      </w:r>
    </w:p>
    <w:p w14:paraId="24B139DB" w14:textId="77777777" w:rsidR="00CD14AD" w:rsidRPr="00CD14AD" w:rsidRDefault="00CD14AD" w:rsidP="00CD14AD">
      <w:pPr>
        <w:spacing w:after="0" w:line="240" w:lineRule="atLeast"/>
        <w:contextualSpacing/>
        <w:jc w:val="center"/>
        <w:rPr>
          <w:rFonts w:ascii="Times New Roman" w:eastAsia="Times New Roman" w:hAnsi="Times New Roman" w:cs="Times New Roman"/>
          <w:color w:val="000000"/>
          <w:sz w:val="24"/>
          <w:szCs w:val="24"/>
          <w:lang w:eastAsia="ru-RU"/>
        </w:rPr>
      </w:pPr>
      <w:r w:rsidRPr="00CD14AD">
        <w:rPr>
          <w:rFonts w:ascii="Times New Roman" w:eastAsia="Times New Roman" w:hAnsi="Times New Roman" w:cs="Times New Roman"/>
          <w:color w:val="000000"/>
          <w:sz w:val="24"/>
          <w:szCs w:val="24"/>
          <w:lang w:eastAsia="ru-RU"/>
        </w:rPr>
        <w:t>Управление Федеральной антимонопольной службы по Камчатскому краю в разрезе сфер потребительского рынка в динамике за 2016-2018 годы</w:t>
      </w:r>
    </w:p>
    <w:p w14:paraId="3E055336" w14:textId="77777777" w:rsidR="00CD14AD" w:rsidRPr="00CD14AD" w:rsidRDefault="00CD14AD" w:rsidP="00CD14AD">
      <w:pPr>
        <w:spacing w:after="0" w:line="240" w:lineRule="atLeast"/>
        <w:ind w:firstLine="709"/>
        <w:contextualSpacing/>
        <w:jc w:val="center"/>
        <w:rPr>
          <w:rFonts w:ascii="Times New Roman" w:eastAsia="Times New Roman" w:hAnsi="Times New Roman" w:cs="Times New Roman"/>
          <w:color w:val="000000"/>
          <w:sz w:val="24"/>
          <w:szCs w:val="24"/>
          <w:lang w:eastAsia="ru-RU"/>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408"/>
        <w:gridCol w:w="2393"/>
        <w:gridCol w:w="2293"/>
      </w:tblGrid>
      <w:tr w:rsidR="00CD14AD" w:rsidRPr="00CD14AD" w14:paraId="4E6D85CA" w14:textId="77777777" w:rsidTr="007E266E">
        <w:trPr>
          <w:trHeight w:val="397"/>
        </w:trPr>
        <w:tc>
          <w:tcPr>
            <w:tcW w:w="1120" w:type="pct"/>
            <w:vMerge w:val="restart"/>
            <w:shd w:val="clear" w:color="auto" w:fill="auto"/>
          </w:tcPr>
          <w:p w14:paraId="6D56117C"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Сфера потребительского рынка</w:t>
            </w:r>
          </w:p>
        </w:tc>
        <w:tc>
          <w:tcPr>
            <w:tcW w:w="1317" w:type="pct"/>
            <w:vAlign w:val="center"/>
          </w:tcPr>
          <w:p w14:paraId="19E9BE35"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2016 год</w:t>
            </w:r>
          </w:p>
        </w:tc>
        <w:tc>
          <w:tcPr>
            <w:tcW w:w="1309" w:type="pct"/>
            <w:shd w:val="clear" w:color="auto" w:fill="auto"/>
            <w:vAlign w:val="center"/>
          </w:tcPr>
          <w:p w14:paraId="3732A9FB"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2017 год</w:t>
            </w:r>
          </w:p>
        </w:tc>
        <w:tc>
          <w:tcPr>
            <w:tcW w:w="1254" w:type="pct"/>
            <w:vAlign w:val="center"/>
          </w:tcPr>
          <w:p w14:paraId="2DAFDAE6"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2018 год</w:t>
            </w:r>
          </w:p>
        </w:tc>
      </w:tr>
      <w:tr w:rsidR="00CD14AD" w:rsidRPr="00CD14AD" w14:paraId="65AB2283" w14:textId="77777777" w:rsidTr="007E266E">
        <w:tc>
          <w:tcPr>
            <w:tcW w:w="1120" w:type="pct"/>
            <w:vMerge/>
            <w:shd w:val="clear" w:color="auto" w:fill="auto"/>
          </w:tcPr>
          <w:p w14:paraId="5AB28739"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p>
        </w:tc>
        <w:tc>
          <w:tcPr>
            <w:tcW w:w="1317" w:type="pct"/>
          </w:tcPr>
          <w:p w14:paraId="0DFA84AE"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кол-во обращений</w:t>
            </w:r>
          </w:p>
        </w:tc>
        <w:tc>
          <w:tcPr>
            <w:tcW w:w="1309" w:type="pct"/>
            <w:shd w:val="clear" w:color="auto" w:fill="auto"/>
          </w:tcPr>
          <w:p w14:paraId="5EC0BB0F"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кол-во обращений</w:t>
            </w:r>
          </w:p>
        </w:tc>
        <w:tc>
          <w:tcPr>
            <w:tcW w:w="1254" w:type="pct"/>
          </w:tcPr>
          <w:p w14:paraId="22D522F7"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кол-во обращений</w:t>
            </w:r>
          </w:p>
        </w:tc>
      </w:tr>
      <w:tr w:rsidR="00CD14AD" w:rsidRPr="00CD14AD" w14:paraId="18AA2E76" w14:textId="77777777" w:rsidTr="007E266E">
        <w:tc>
          <w:tcPr>
            <w:tcW w:w="1120" w:type="pct"/>
            <w:shd w:val="clear" w:color="auto" w:fill="auto"/>
          </w:tcPr>
          <w:p w14:paraId="7157F20C" w14:textId="77777777" w:rsidR="00CD14AD" w:rsidRPr="00CD14AD" w:rsidRDefault="00CD14AD" w:rsidP="00CD14AD">
            <w:pPr>
              <w:spacing w:after="0" w:line="240" w:lineRule="atLeast"/>
              <w:contextualSpacing/>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Электроснабжение</w:t>
            </w:r>
          </w:p>
        </w:tc>
        <w:tc>
          <w:tcPr>
            <w:tcW w:w="1317" w:type="pct"/>
          </w:tcPr>
          <w:p w14:paraId="55EDBD3B"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6</w:t>
            </w:r>
          </w:p>
        </w:tc>
        <w:tc>
          <w:tcPr>
            <w:tcW w:w="1309" w:type="pct"/>
            <w:shd w:val="clear" w:color="auto" w:fill="auto"/>
          </w:tcPr>
          <w:p w14:paraId="1C81587A"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6</w:t>
            </w:r>
          </w:p>
        </w:tc>
        <w:tc>
          <w:tcPr>
            <w:tcW w:w="1254" w:type="pct"/>
          </w:tcPr>
          <w:p w14:paraId="292C0435"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1</w:t>
            </w:r>
          </w:p>
        </w:tc>
      </w:tr>
      <w:tr w:rsidR="00CD14AD" w:rsidRPr="00CD14AD" w14:paraId="6AEFF8FE" w14:textId="77777777" w:rsidTr="007E266E">
        <w:tc>
          <w:tcPr>
            <w:tcW w:w="1120" w:type="pct"/>
            <w:shd w:val="clear" w:color="auto" w:fill="auto"/>
          </w:tcPr>
          <w:p w14:paraId="53C52A1A" w14:textId="77777777" w:rsidR="00CD14AD" w:rsidRPr="00CD14AD" w:rsidRDefault="00CD14AD" w:rsidP="00CD14AD">
            <w:pPr>
              <w:spacing w:after="0" w:line="240" w:lineRule="atLeast"/>
              <w:contextualSpacing/>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Теплоснабжение</w:t>
            </w:r>
          </w:p>
        </w:tc>
        <w:tc>
          <w:tcPr>
            <w:tcW w:w="1317" w:type="pct"/>
          </w:tcPr>
          <w:p w14:paraId="4DECFAFD"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5</w:t>
            </w:r>
          </w:p>
        </w:tc>
        <w:tc>
          <w:tcPr>
            <w:tcW w:w="1309" w:type="pct"/>
            <w:shd w:val="clear" w:color="auto" w:fill="auto"/>
          </w:tcPr>
          <w:p w14:paraId="1765AA0F"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7</w:t>
            </w:r>
          </w:p>
        </w:tc>
        <w:tc>
          <w:tcPr>
            <w:tcW w:w="1254" w:type="pct"/>
          </w:tcPr>
          <w:p w14:paraId="3239B560"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2</w:t>
            </w:r>
          </w:p>
        </w:tc>
      </w:tr>
      <w:tr w:rsidR="00CD14AD" w:rsidRPr="00CD14AD" w14:paraId="37601485" w14:textId="77777777" w:rsidTr="007E266E">
        <w:tc>
          <w:tcPr>
            <w:tcW w:w="1120" w:type="pct"/>
            <w:shd w:val="clear" w:color="auto" w:fill="auto"/>
          </w:tcPr>
          <w:p w14:paraId="13300F4E" w14:textId="77777777" w:rsidR="00CD14AD" w:rsidRPr="00CD14AD" w:rsidRDefault="00CD14AD" w:rsidP="00CD14AD">
            <w:pPr>
              <w:spacing w:after="0" w:line="240" w:lineRule="atLeast"/>
              <w:contextualSpacing/>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Водоснабжение</w:t>
            </w:r>
          </w:p>
        </w:tc>
        <w:tc>
          <w:tcPr>
            <w:tcW w:w="1317" w:type="pct"/>
          </w:tcPr>
          <w:p w14:paraId="35C7CD86"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3</w:t>
            </w:r>
          </w:p>
        </w:tc>
        <w:tc>
          <w:tcPr>
            <w:tcW w:w="1309" w:type="pct"/>
            <w:shd w:val="clear" w:color="auto" w:fill="auto"/>
          </w:tcPr>
          <w:p w14:paraId="4D244B45"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1</w:t>
            </w:r>
          </w:p>
        </w:tc>
        <w:tc>
          <w:tcPr>
            <w:tcW w:w="1254" w:type="pct"/>
          </w:tcPr>
          <w:p w14:paraId="04687BC0" w14:textId="77777777" w:rsidR="00CD14AD" w:rsidRPr="00CD14AD" w:rsidRDefault="00CD14AD" w:rsidP="00CD14AD">
            <w:pPr>
              <w:spacing w:after="0" w:line="240" w:lineRule="atLeast"/>
              <w:contextualSpacing/>
              <w:jc w:val="center"/>
              <w:rPr>
                <w:rFonts w:ascii="Times New Roman" w:eastAsia="Calibri" w:hAnsi="Times New Roman" w:cs="Times New Roman"/>
                <w:sz w:val="20"/>
                <w:szCs w:val="20"/>
                <w:lang w:eastAsia="ru-RU"/>
              </w:rPr>
            </w:pPr>
            <w:r w:rsidRPr="00CD14AD">
              <w:rPr>
                <w:rFonts w:ascii="Times New Roman" w:eastAsia="Calibri" w:hAnsi="Times New Roman" w:cs="Times New Roman"/>
                <w:sz w:val="20"/>
                <w:szCs w:val="20"/>
                <w:lang w:eastAsia="ru-RU"/>
              </w:rPr>
              <w:t>1</w:t>
            </w:r>
          </w:p>
        </w:tc>
      </w:tr>
    </w:tbl>
    <w:p w14:paraId="7C000CC0" w14:textId="77777777" w:rsidR="00CD14AD" w:rsidRPr="00CD14AD" w:rsidRDefault="00CD14AD" w:rsidP="00CD14AD">
      <w:pPr>
        <w:tabs>
          <w:tab w:val="left" w:pos="142"/>
        </w:tabs>
        <w:spacing w:after="0" w:line="240" w:lineRule="auto"/>
        <w:ind w:firstLine="709"/>
        <w:jc w:val="both"/>
        <w:rPr>
          <w:rFonts w:ascii="Times New Roman" w:eastAsia="Times New Roman" w:hAnsi="Times New Roman" w:cs="Times New Roman"/>
          <w:b/>
          <w:sz w:val="28"/>
          <w:szCs w:val="28"/>
          <w:lang w:eastAsia="ru-RU"/>
        </w:rPr>
      </w:pPr>
    </w:p>
    <w:p w14:paraId="28F62B2C" w14:textId="77777777" w:rsidR="00CD14AD" w:rsidRPr="00CD14AD" w:rsidRDefault="00CD14AD" w:rsidP="00CD14AD">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CD14AD">
        <w:rPr>
          <w:rFonts w:ascii="Times New Roman" w:eastAsia="Times New Roman" w:hAnsi="Times New Roman" w:cs="Times New Roman"/>
          <w:sz w:val="28"/>
          <w:szCs w:val="28"/>
          <w:lang w:eastAsia="ru-RU"/>
        </w:rPr>
        <w:t>По данным Управления Федеральной антимонопольной службы по Камчатскому краю отмечено снижение динамики числа обращений граждан на нарушения их прав, а именно: в сфере электроснабжения в 2016 году показатель составил 6 ед., в 2017 – 6 ед., в 2018 году – 1 ед.; в сфере теплоснабжения в 2016 – 5 ед., в 2017 – 7 ед. в 2018 году – 2 ед.; в сфере водоснабжения в 2016 – 3 ед., в 2017 – 1 ед., в 2018 году – 1 ед.</w:t>
      </w:r>
    </w:p>
    <w:p w14:paraId="4196F2EB" w14:textId="77777777" w:rsidR="00CD14AD" w:rsidRDefault="00CD14AD" w:rsidP="00685EC0">
      <w:pPr>
        <w:tabs>
          <w:tab w:val="left" w:pos="142"/>
        </w:tabs>
        <w:spacing w:after="0" w:line="240" w:lineRule="auto"/>
        <w:ind w:firstLine="709"/>
        <w:jc w:val="both"/>
        <w:rPr>
          <w:rFonts w:ascii="Times New Roman" w:hAnsi="Times New Roman"/>
          <w:color w:val="000000" w:themeColor="text1"/>
          <w:sz w:val="28"/>
          <w:szCs w:val="28"/>
        </w:rPr>
      </w:pPr>
    </w:p>
    <w:p w14:paraId="5554BAF5" w14:textId="1FBFBC27" w:rsidR="00CD14AD" w:rsidRDefault="00C26513" w:rsidP="00685EC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3.3.6 настоящего доклада также представлена информация о наличии жалоб в отношении рынка жилищно-коммунального хозяйства, поступивших от потребителей и представителей бизнеса в Государственную жилищную инспекцию Камчатского края.</w:t>
      </w:r>
    </w:p>
    <w:p w14:paraId="4F157350" w14:textId="77777777" w:rsidR="00C26513" w:rsidRDefault="00C26513" w:rsidP="00685EC0">
      <w:pPr>
        <w:tabs>
          <w:tab w:val="left" w:pos="142"/>
        </w:tabs>
        <w:spacing w:after="0" w:line="240" w:lineRule="auto"/>
        <w:ind w:firstLine="709"/>
        <w:jc w:val="both"/>
        <w:rPr>
          <w:rFonts w:ascii="Times New Roman" w:hAnsi="Times New Roman" w:cs="Times New Roman"/>
          <w:sz w:val="28"/>
          <w:szCs w:val="28"/>
        </w:rPr>
      </w:pPr>
    </w:p>
    <w:p w14:paraId="6CCD1988" w14:textId="77777777" w:rsidR="00B61E4E" w:rsidRPr="00B61E4E" w:rsidRDefault="00B61E4E" w:rsidP="00B61E4E">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 достижении целевых показателей</w:t>
      </w:r>
    </w:p>
    <w:p w14:paraId="1085152C" w14:textId="77777777" w:rsidR="00CD14AD" w:rsidRPr="00B61E4E" w:rsidRDefault="00CD14AD" w:rsidP="00CD14A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lastRenderedPageBreak/>
        <w:t xml:space="preserve">Меры, направленные на развитие конкуренции, поддержку организаций негосударственного (немуниципального) сектора на рынке услуг жилищно-коммунального хозяйства предусмотрены следующими документами: </w:t>
      </w:r>
    </w:p>
    <w:p w14:paraId="5C89E27E" w14:textId="77777777" w:rsidR="00CD14AD" w:rsidRPr="00B61E4E" w:rsidRDefault="00CD14AD" w:rsidP="008B0D4B">
      <w:pPr>
        <w:numPr>
          <w:ilvl w:val="0"/>
          <w:numId w:val="9"/>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Приказ Министерства жилищно-коммунального хозяйства и энергетики Камчатского края от 01.06.2015 № 237 «Об утверждении Плана реализации мероприятий по содействию развитию конкуренции на рынке услуг жилищно-коммунального хозяйства Камчатского края».</w:t>
      </w:r>
    </w:p>
    <w:p w14:paraId="30C2EDBE" w14:textId="77777777" w:rsidR="00CD14AD" w:rsidRPr="00B61E4E" w:rsidRDefault="00CD14AD" w:rsidP="008B0D4B">
      <w:pPr>
        <w:numPr>
          <w:ilvl w:val="0"/>
          <w:numId w:val="9"/>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План </w:t>
      </w:r>
      <w:r w:rsidRPr="00B61E4E">
        <w:rPr>
          <w:rFonts w:ascii="Times New Roman" w:eastAsia="Times New Roman" w:hAnsi="Times New Roman" w:cs="Times New Roman"/>
          <w:color w:val="000000"/>
          <w:sz w:val="28"/>
          <w:szCs w:val="28"/>
          <w:lang w:eastAsia="ru-RU"/>
        </w:rPr>
        <w:t xml:space="preserve">мероприятий («дорожная карта») «Развитие конкуренции в Камчатском крае на 2016-2018 годы» </w:t>
      </w:r>
      <w:r w:rsidRPr="00B61E4E">
        <w:rPr>
          <w:rFonts w:ascii="Times New Roman" w:eastAsia="Times New Roman" w:hAnsi="Times New Roman" w:cs="Times New Roman"/>
          <w:sz w:val="28"/>
          <w:szCs w:val="28"/>
          <w:lang w:eastAsia="ru-RU"/>
        </w:rPr>
        <w:t>(далее – План мероприятий)</w:t>
      </w:r>
      <w:r w:rsidRPr="00B61E4E">
        <w:rPr>
          <w:rFonts w:ascii="Times New Roman" w:eastAsia="Times New Roman" w:hAnsi="Times New Roman" w:cs="Times New Roman"/>
          <w:color w:val="000000"/>
          <w:sz w:val="28"/>
          <w:szCs w:val="28"/>
          <w:lang w:eastAsia="ru-RU"/>
        </w:rPr>
        <w:t xml:space="preserve">, утвержденный распоряжением Правительства Камчатского края от 11 февраля 2016 года № 71-РП (с </w:t>
      </w:r>
      <w:r w:rsidRPr="00B61E4E">
        <w:rPr>
          <w:rFonts w:ascii="Times New Roman" w:eastAsia="Times New Roman" w:hAnsi="Times New Roman" w:cs="Times New Roman"/>
          <w:sz w:val="28"/>
          <w:szCs w:val="28"/>
          <w:lang w:eastAsia="ru-RU"/>
        </w:rPr>
        <w:t>изменениями от 05 апреля 2017 года № 131-РП, 05 июля 2017 года № 265-РП).</w:t>
      </w:r>
    </w:p>
    <w:p w14:paraId="41275010"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color w:val="000000"/>
          <w:sz w:val="28"/>
          <w:szCs w:val="28"/>
          <w:lang w:eastAsia="ru-RU"/>
        </w:rPr>
        <w:t>В целях развития рынка услуг жилищно-коммунального хозяйства п</w:t>
      </w:r>
      <w:r w:rsidRPr="00B61E4E">
        <w:rPr>
          <w:rFonts w:ascii="Times New Roman" w:eastAsia="Times New Roman" w:hAnsi="Times New Roman" w:cs="Times New Roman"/>
          <w:sz w:val="28"/>
          <w:szCs w:val="28"/>
          <w:lang w:eastAsia="ru-RU"/>
        </w:rPr>
        <w:t>роведена следующая работа:</w:t>
      </w:r>
    </w:p>
    <w:p w14:paraId="1C375EF0" w14:textId="77777777" w:rsidR="00CD14AD" w:rsidRPr="00B61E4E" w:rsidRDefault="00CD14AD" w:rsidP="008B0D4B">
      <w:pPr>
        <w:numPr>
          <w:ilvl w:val="0"/>
          <w:numId w:val="1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управление: расчет показателей эффективности с фактическими значениями применялся в отношении 5-ти муниципальных предприятий, осуществляющими свою деятельность в сфере теплоснабжения, водоснабжения и водоотведения, удовлетворяющих требованиям Приказа, по итогам которого с учетом рекомендуемых показателей и критериев эффективности, в Камчатском крае отсутствуют муниципальные предприятия с неэффективным управлением.</w:t>
      </w:r>
    </w:p>
    <w:p w14:paraId="1341F0F6" w14:textId="77777777" w:rsidR="00CD14AD" w:rsidRPr="00B61E4E" w:rsidRDefault="00CD14AD" w:rsidP="008B0D4B">
      <w:pPr>
        <w:numPr>
          <w:ilvl w:val="0"/>
          <w:numId w:val="1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Обеспечение развития сферы жилищно-коммунального хозяйства, предусматривающего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Правилами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17.01.2017 № 18 (далее – постановление Правительства РФ № 18). </w:t>
      </w:r>
    </w:p>
    <w:p w14:paraId="63C5C3B0" w14:textId="77777777" w:rsidR="00CD14AD" w:rsidRPr="00B61E4E"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Финансовая поддержка предоставляется и используется на следующие цели: </w:t>
      </w:r>
    </w:p>
    <w:p w14:paraId="34F12B3A"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а) возмещение части расходов на уплату процентов за пользование займом или кредитом, полученным в валюте Российской Федерации и использованным в целях оплаты услуг и (или) работ по капитальному ремонту общего имущества в многоквартирном доме, за исключением неустойки (штрафа, пеней) за нарушение условий договора займа или кредитного договора (далее - возмещение части расходов на уплату процентов);</w:t>
      </w:r>
    </w:p>
    <w:p w14:paraId="23142651"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б) возмещение части расходов на оплату услуг и (или) работ по энергосбережению и повышению энергетической эффективности, </w:t>
      </w:r>
      <w:r w:rsidRPr="00B61E4E">
        <w:rPr>
          <w:rFonts w:ascii="Times New Roman" w:eastAsia="Times New Roman" w:hAnsi="Times New Roman" w:cs="Times New Roman"/>
          <w:bCs/>
          <w:sz w:val="28"/>
          <w:szCs w:val="28"/>
          <w:lang w:eastAsia="ru-RU"/>
        </w:rPr>
        <w:lastRenderedPageBreak/>
        <w:t>выполненных в ходе оказания и (или) выполнения услуг и (или) работ по капитальному ремонту общего имущества в многоквартирном доме (далее - возмещение части расходов на оплату услуг и (или) работ по энергосбережению).</w:t>
      </w:r>
    </w:p>
    <w:p w14:paraId="570EA786"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 В настоящее время в Камчатском крае практика получения займов и (или) кредитов на оплату услуг и (или) работ по капитальному ремонту общего имущества в многоквартирных домах отсутствует.</w:t>
      </w:r>
    </w:p>
    <w:p w14:paraId="683D9F10"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Кроме того, учитывая ограниченные сроки реализации работ и (или) услуг по энергосбережению и повышению энергетической эффективности, выполняемых в рамках капитального ремонта общего имущества в многоквартирных домах, а также отсутствие энергетических паспортов, отражающих результаты энергетических обследований многоквартирных домов, которые могли бы претендовать на получение финансовой поддержки за счет средств Фонда содействия реформированию жилищно-коммунального хозяйства на цели энергосбережения и повышения энергетической эффективности участие Камчатского края в реализации Постановления Правительства РФ № 18 не представляется возможным.</w:t>
      </w:r>
    </w:p>
    <w:p w14:paraId="1F0C0B6C" w14:textId="77777777" w:rsidR="00CD14AD" w:rsidRPr="00B61E4E" w:rsidRDefault="00CD14AD" w:rsidP="008B0D4B">
      <w:pPr>
        <w:numPr>
          <w:ilvl w:val="0"/>
          <w:numId w:val="17"/>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Обеспечение внедрения государственно-частного партнерства в сфере жилищно-коммунального хозяйства.</w:t>
      </w:r>
    </w:p>
    <w:p w14:paraId="2C1EE336" w14:textId="77777777" w:rsidR="00CD14AD" w:rsidRPr="00B61E4E"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По итогам 2018 года в Камчатском крае заключено 44 концессионных</w:t>
      </w:r>
      <w:r w:rsidRPr="00B61E4E">
        <w:rPr>
          <w:rFonts w:ascii="Times New Roman" w:eastAsia="Times New Roman" w:hAnsi="Times New Roman" w:cs="Times New Roman"/>
          <w:bCs/>
          <w:sz w:val="28"/>
          <w:szCs w:val="28"/>
          <w:lang w:eastAsia="ru-RU"/>
        </w:rPr>
        <w:t xml:space="preserve"> соглашений на реконструкцию котельных, электрических сетей, капитальный ремонт, модернизацию и техническое перевооружение объектов коммунального хозяйства в муниципальных образованиях Камчатского края.</w:t>
      </w:r>
    </w:p>
    <w:p w14:paraId="37FF5234"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С целью привлечения частных инвесторов для передачи прав пользования на объекты коммунального хозяйства, путем проведения конкурса на право заключения концессионных соглашений, органы местного самоуправления муниципальных образований Камчатского края ведут работу по разработке и утверждению графиков проведения конкурсных процедур, а так же проводится работа по инвентаризации, регистрации муниципального и бесхозяйного имущества, в связи с отсутствием прав государственной и муниципальной собственности.</w:t>
      </w:r>
    </w:p>
    <w:p w14:paraId="59016896"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В целях урегулирования работ по регистрации права собственности на объекты жилищно-коммунального хозяйства и во исполнение требований пункта 13 распоряжения Правительства Российской Федерации от 22.08.2011 № 1493-р Министерством ЖКХ и энергетики Камчатского края принят Приказ от 08.10.2015 № 493 «Об утверждении графика регистрации прав муниципальной собственности на объекты жилищно-коммунального хозяйства, в том числе бесхозяйные объекты».</w:t>
      </w:r>
    </w:p>
    <w:p w14:paraId="26161836"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Одновременно в регионе осуществляется и другая работа в направлении реализации системного подхода по развитию конкуренции.</w:t>
      </w:r>
    </w:p>
    <w:p w14:paraId="38ABA1AA"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осуществлялась, в том числе, в рамках Плана мероприятий </w:t>
      </w:r>
      <w:r w:rsidRPr="00B61E4E">
        <w:rPr>
          <w:rFonts w:ascii="Times New Roman" w:eastAsia="Times New Roman" w:hAnsi="Times New Roman" w:cs="Times New Roman"/>
          <w:bCs/>
          <w:sz w:val="28"/>
          <w:szCs w:val="28"/>
          <w:lang w:eastAsia="ru-RU"/>
        </w:rPr>
        <w:lastRenderedPageBreak/>
        <w:t xml:space="preserve">(«дорожной карты») по внедрению в Камчатском крае целевой модели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утвержденного распоряжением Правительства Камчатского края от 15.02.2017 №66-РП. </w:t>
      </w:r>
    </w:p>
    <w:p w14:paraId="2B65CCA1" w14:textId="77777777" w:rsidR="00CD14AD" w:rsidRPr="00310D1C"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 xml:space="preserve">Благодаря успешной реализации мероприятий, предусмотренных данной «дорожной картой» в 2018 году продолжается работа по поддержанию достигнутых ранее показателей по среднему сроку подключения к сетям электроснабжения до 78 дней (без учета неготовности потребителей), при этом в 2016 году показатель составлял 111 дней, а также по подключению к централизованным системам водоснабжения и водоотведения до 316 дней, при </w:t>
      </w:r>
      <w:r w:rsidRPr="00310D1C">
        <w:rPr>
          <w:rFonts w:ascii="Times New Roman" w:eastAsia="Times New Roman" w:hAnsi="Times New Roman" w:cs="Times New Roman"/>
          <w:bCs/>
          <w:sz w:val="28"/>
          <w:szCs w:val="28"/>
          <w:lang w:eastAsia="ru-RU"/>
        </w:rPr>
        <w:t>этом, в 2016 году данный показатель составлял 370 - 380 дней.</w:t>
      </w:r>
    </w:p>
    <w:p w14:paraId="7B67F61B"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310D1C">
        <w:rPr>
          <w:rFonts w:ascii="Times New Roman" w:eastAsia="Times New Roman" w:hAnsi="Times New Roman" w:cs="Times New Roman"/>
          <w:bCs/>
          <w:sz w:val="28"/>
          <w:szCs w:val="28"/>
          <w:lang w:eastAsia="ru-RU"/>
        </w:rPr>
        <w:t>Созданы и размещены на официальных сайтах сетевых организаций «личные кабинеты</w:t>
      </w:r>
      <w:r w:rsidRPr="00B61E4E">
        <w:rPr>
          <w:rFonts w:ascii="Times New Roman" w:eastAsia="Times New Roman" w:hAnsi="Times New Roman" w:cs="Times New Roman"/>
          <w:bCs/>
          <w:sz w:val="28"/>
          <w:szCs w:val="28"/>
          <w:lang w:eastAsia="ru-RU"/>
        </w:rPr>
        <w:t>»,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5E595DCC"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w:t>
      </w:r>
      <w:r>
        <w:rPr>
          <w:rFonts w:ascii="Times New Roman" w:eastAsia="Times New Roman" w:hAnsi="Times New Roman" w:cs="Times New Roman"/>
          <w:bCs/>
          <w:sz w:val="28"/>
          <w:szCs w:val="28"/>
          <w:lang w:eastAsia="ru-RU"/>
        </w:rPr>
        <w:t xml:space="preserve"> </w:t>
      </w:r>
      <w:r w:rsidRPr="00B61E4E">
        <w:rPr>
          <w:rFonts w:ascii="Times New Roman" w:eastAsia="Times New Roman" w:hAnsi="Times New Roman" w:cs="Times New Roman"/>
          <w:bCs/>
          <w:sz w:val="28"/>
          <w:szCs w:val="28"/>
          <w:lang w:eastAsia="ru-RU"/>
        </w:rPr>
        <w:t>ЖКХ и энергетики Камчатского края.</w:t>
      </w:r>
    </w:p>
    <w:p w14:paraId="25703BD8"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w:t>
      </w:r>
      <w:r w:rsidRPr="00D11F96">
        <w:rPr>
          <w:rFonts w:ascii="Times New Roman" w:eastAsia="Times New Roman" w:hAnsi="Times New Roman" w:cs="Times New Roman"/>
          <w:bCs/>
          <w:sz w:val="28"/>
          <w:szCs w:val="28"/>
          <w:lang w:eastAsia="ru-RU"/>
        </w:rPr>
        <w:t>до 20 кВ включительно,</w:t>
      </w:r>
      <w:r w:rsidRPr="00B61E4E">
        <w:rPr>
          <w:rFonts w:ascii="Times New Roman" w:eastAsia="Times New Roman" w:hAnsi="Times New Roman" w:cs="Times New Roman"/>
          <w:bCs/>
          <w:sz w:val="28"/>
          <w:szCs w:val="28"/>
          <w:lang w:eastAsia="ru-RU"/>
        </w:rPr>
        <w:t xml:space="preserve"> необходимых для технологического присоединения.</w:t>
      </w:r>
    </w:p>
    <w:p w14:paraId="5DB4940D"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Утвержден регламент о совокупном сроке предоставления 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73A0949B"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7271EEFF"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17EAB409" w14:textId="77777777" w:rsidR="00CD14AD" w:rsidRPr="00B61E4E"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 xml:space="preserve">Для формирования благоприятной конкурентной среды на рынке жилищно-коммунальных услуг проведены мероприятия в рамках реализации Государственной программы Камчатского края </w:t>
      </w:r>
      <w:r>
        <w:rPr>
          <w:rFonts w:ascii="Times New Roman" w:eastAsia="Times New Roman" w:hAnsi="Times New Roman" w:cs="Times New Roman"/>
          <w:bCs/>
          <w:sz w:val="28"/>
          <w:szCs w:val="28"/>
          <w:lang w:eastAsia="ru-RU"/>
        </w:rPr>
        <w:t>«</w:t>
      </w:r>
      <w:r w:rsidRPr="00B61E4E">
        <w:rPr>
          <w:rFonts w:ascii="Times New Roman" w:eastAsia="Times New Roman" w:hAnsi="Times New Roman" w:cs="Times New Roman"/>
          <w:bCs/>
          <w:sz w:val="28"/>
          <w:szCs w:val="28"/>
          <w:lang w:eastAsia="ru-RU"/>
        </w:rPr>
        <w:t xml:space="preserve">Энергоэффективность, развитие энергетики и коммунального хозяйства, обеспечение жителей </w:t>
      </w:r>
      <w:r w:rsidRPr="00B61E4E">
        <w:rPr>
          <w:rFonts w:ascii="Times New Roman" w:eastAsia="Times New Roman" w:hAnsi="Times New Roman" w:cs="Times New Roman"/>
          <w:bCs/>
          <w:sz w:val="28"/>
          <w:szCs w:val="28"/>
          <w:lang w:eastAsia="ru-RU"/>
        </w:rPr>
        <w:lastRenderedPageBreak/>
        <w:t>населенных пунктов Камчатского края коммунальными услугами и услугами по благоустройству территорий</w:t>
      </w:r>
      <w:r>
        <w:rPr>
          <w:rFonts w:ascii="Times New Roman" w:eastAsia="Times New Roman" w:hAnsi="Times New Roman" w:cs="Times New Roman"/>
          <w:bCs/>
          <w:sz w:val="28"/>
          <w:szCs w:val="28"/>
          <w:lang w:eastAsia="ru-RU"/>
        </w:rPr>
        <w:t>»</w:t>
      </w:r>
      <w:r w:rsidRPr="00B61E4E">
        <w:rPr>
          <w:rFonts w:ascii="Times New Roman" w:eastAsia="Times New Roman" w:hAnsi="Times New Roman" w:cs="Times New Roman"/>
          <w:bCs/>
          <w:sz w:val="28"/>
          <w:szCs w:val="28"/>
          <w:lang w:eastAsia="ru-RU"/>
        </w:rPr>
        <w:t>.</w:t>
      </w:r>
    </w:p>
    <w:p w14:paraId="6084920E" w14:textId="2F7E8418" w:rsidR="00CD14AD" w:rsidRPr="00096669" w:rsidRDefault="00CD14AD" w:rsidP="00096669">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D11F96">
        <w:rPr>
          <w:rFonts w:ascii="Times New Roman" w:eastAsia="Times New Roman" w:hAnsi="Times New Roman" w:cs="Times New Roman"/>
          <w:bCs/>
          <w:sz w:val="28"/>
          <w:szCs w:val="28"/>
          <w:lang w:eastAsia="ru-RU"/>
        </w:rPr>
        <w:t>Финансирование инвестиционных мероприятий, направленных на реконструкцию, модернизацию и строительство объектов жилищно-коммунального х</w:t>
      </w:r>
      <w:r>
        <w:rPr>
          <w:rFonts w:ascii="Times New Roman" w:eastAsia="Times New Roman" w:hAnsi="Times New Roman" w:cs="Times New Roman"/>
          <w:bCs/>
          <w:sz w:val="28"/>
          <w:szCs w:val="28"/>
          <w:lang w:eastAsia="ru-RU"/>
        </w:rPr>
        <w:t>озяйства Камчатского края в 2018</w:t>
      </w:r>
      <w:r w:rsidRPr="00D11F96">
        <w:rPr>
          <w:rFonts w:ascii="Times New Roman" w:eastAsia="Times New Roman" w:hAnsi="Times New Roman" w:cs="Times New Roman"/>
          <w:bCs/>
          <w:sz w:val="28"/>
          <w:szCs w:val="28"/>
          <w:lang w:eastAsia="ru-RU"/>
        </w:rPr>
        <w:t xml:space="preserve"> году составило 99 362 тыс. рублей в рамках концессионных соглашений.</w:t>
      </w:r>
    </w:p>
    <w:p w14:paraId="4072FEDA" w14:textId="0C2DCC04" w:rsidR="00CD14AD" w:rsidRPr="00B04233" w:rsidRDefault="00CD14AD" w:rsidP="00096669">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В 2018 году была продолжена реализация мероприятий по благоустройству территорий муниципальных образований в рамках приоритетного проекта «Формирование комфортной городской среды», а также соответствии с государственной программой «Формирование современной городской среды». Мероприятия в 2018 году реализовывались на территории 21 муниципальног</w:t>
      </w:r>
      <w:r w:rsidR="00096669">
        <w:rPr>
          <w:rFonts w:ascii="Times New Roman" w:eastAsia="Times New Roman" w:hAnsi="Times New Roman" w:cs="Times New Roman"/>
          <w:bCs/>
          <w:sz w:val="28"/>
          <w:szCs w:val="28"/>
          <w:lang w:eastAsia="ru-RU"/>
        </w:rPr>
        <w:t>о образования Камчатского края.</w:t>
      </w:r>
    </w:p>
    <w:p w14:paraId="36FC4CD1" w14:textId="53F871D8" w:rsidR="00CD14AD" w:rsidRDefault="00CD14AD" w:rsidP="00096669">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Из федерального бюджета были выделены денежные средства в объеме 69,5 млн. руб., из краевого бюджета направлено 29,9 млн. рублей из краевого бюджета. Таким образом, в рамках выделенных средств всего было благоустроено 76 дворовых территории, 26 общественных территории и 3 парка. Кроме этого в рамках мероприятия «Ремонт и устройство уличных сетей наружного освещения» восстановлено 8340 км уличных сетей наружного освещения.</w:t>
      </w:r>
    </w:p>
    <w:p w14:paraId="081BB928" w14:textId="77777777" w:rsidR="00CD14AD" w:rsidRPr="00B04233"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В 2018 году продолжилась реализация региональной программы капитального ремонта общего имущества в многоквартирных домах в Камчатском крае.</w:t>
      </w:r>
    </w:p>
    <w:p w14:paraId="2A9AF518" w14:textId="77777777" w:rsidR="00CD14AD" w:rsidRPr="00B04233"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Так в 2018 году проведен капитальный ремонт 558 объектов общего имущества в 268 многоквартирных домах, что на 8,34% больше, чем в 2017 году и на 55,87% больше, чем в 2016 году.</w:t>
      </w:r>
    </w:p>
    <w:p w14:paraId="15B97117" w14:textId="77777777" w:rsidR="00CD14AD" w:rsidRPr="00B04233"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Также в 2018 году продолжала функционировать система формирования фондов капитального ремонта.</w:t>
      </w:r>
    </w:p>
    <w:p w14:paraId="06342AE5" w14:textId="77777777" w:rsidR="00CD14AD" w:rsidRPr="00B04233"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В целях обеспечения устойчивого функционирования системы капитального ремонта общего имущества в многоквартирных домах в Камчатском крае ежегодно предоставляются субсидии из краевого бюджета в виде государственной поддержки на проведение капитального ремонта общего имущества в многоквартирных домах.</w:t>
      </w:r>
    </w:p>
    <w:p w14:paraId="1A5E34C3" w14:textId="77777777" w:rsidR="00CD14AD" w:rsidRPr="00B04233"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В 2017 году из краевого бюджета на указанные цели было выделено 465,2 млн.руб., в 2018 году – 446,81 млн.руб., в 2019 году запланировано выделение 487,04 млн.руб.</w:t>
      </w:r>
    </w:p>
    <w:p w14:paraId="2FEC547B" w14:textId="6EB0FB34" w:rsidR="00CD14AD" w:rsidRPr="00B04233" w:rsidRDefault="00CD14AD" w:rsidP="00096669">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При этом в 2015 году собираемость взносов на капитальный ремонт общего имущества многоквартирных домов составляла 87,21%, в 2016 году – 89,33%, в 2017 году – 91,6 %, а в 2018 году – 96,48%, что свидетельствует о росте доверия населения к системе капитального ремонта общего имущества в многоквартирных домах в целом и к работе Фонда капитального ремонта многоквартирных домов Камчатского</w:t>
      </w:r>
      <w:r w:rsidR="00096669">
        <w:rPr>
          <w:rFonts w:ascii="Times New Roman" w:eastAsia="Times New Roman" w:hAnsi="Times New Roman" w:cs="Times New Roman"/>
          <w:bCs/>
          <w:sz w:val="28"/>
          <w:szCs w:val="28"/>
          <w:lang w:eastAsia="ru-RU"/>
        </w:rPr>
        <w:t xml:space="preserve"> края.</w:t>
      </w:r>
    </w:p>
    <w:p w14:paraId="1871BC1E"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 xml:space="preserve">В 2018 году достигнуты следующие результаты по показателям, утвержденным в Плане мероприятий для по содействия развитию конкуренции на рынке: </w:t>
      </w:r>
    </w:p>
    <w:p w14:paraId="5E4A7EAC"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lastRenderedPageBreak/>
        <w:t xml:space="preserve">- Доля объектов энергетики, тепло-, водоснабжения, водоотведения для утилизации твердых коммунальных отходов от общего числа объектов жилищно-коммунального хозяйства, переданных исполнительными органами государственной власти Камчатского края и (или) органами местного негосударственным организациям в концессию или долгосрочную (более 1 года) аренду: фактическое значение в 2017 году – 47,13%, целевое – 47%. </w:t>
      </w:r>
    </w:p>
    <w:p w14:paraId="6AEA7A07"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 Доля управляющих организаций, получивших лицензии на осуществление деятельности по управлению многоквартирными домами, в 2017 году составляет 100% (целевое значение – 100%).</w:t>
      </w:r>
    </w:p>
    <w:p w14:paraId="40584DD0"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 Показатель «Обеспечение работы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 составляет 1 ед. (целевое значение – 1 ед.).</w:t>
      </w:r>
    </w:p>
    <w:p w14:paraId="16ADF45D"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 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от общего числа объектов жилищно-коммунального хозяйства составляет 0%. Расчет показателей эффективности с фактическими значениями применялся в отношении 5-ти муниципальных предприятий, осуществляющих свою деятельность в сфере теплоснабжения, водоснабжения и водоотведения, удовлетворяющих требованиям Приказа, по итогам которой с учетом рекомендуемых показателей и критериев эффективности, в Камчатском крае отсутствуют муниципальные предприятия с неэффективным управлением.</w:t>
      </w:r>
    </w:p>
    <w:p w14:paraId="2A84586C"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 Доля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составляет 100% (целевое значение – 60%).</w:t>
      </w:r>
    </w:p>
    <w:p w14:paraId="3240E966"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 xml:space="preserve">- Реализация утвержденных комплексов мер по развитию жилищно-коммунального хозяйства Камчатского края, предусматривающих реализацию законодательства Российской Федерации, решений Президента Российской Федерации и решений Правительства Российской Федерации в сфере жилищно-коммунального хозяйства в соответствии с пунктом 911 части 1 статьи 14 Федерального закона от 21.07.2007 № 185-ФЗ «О Фонде содействия реформированию жилищно-коммунального хозяйства», показатель составил 0%, при плановом – 100%. В соответствии с Правилами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Российской Федерации от 17.01.2017 №18 (далее – постановление Правительства РФ № 18) финансовая поддержка предоставляется и используется на следующие цели: </w:t>
      </w:r>
    </w:p>
    <w:p w14:paraId="7F46B070"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 xml:space="preserve">а) возмещение части расходов на уплату процентов за пользование займом или кредитом, полученным в валюте Российской Федерации и использованным в целях оплаты услуг и (или) работ по капитальному ремонту </w:t>
      </w:r>
      <w:r w:rsidRPr="00B04233">
        <w:rPr>
          <w:rFonts w:ascii="Times New Roman" w:eastAsia="Times New Roman" w:hAnsi="Times New Roman" w:cs="Times New Roman"/>
          <w:bCs/>
          <w:sz w:val="28"/>
          <w:szCs w:val="28"/>
          <w:lang w:eastAsia="ru-RU"/>
        </w:rPr>
        <w:lastRenderedPageBreak/>
        <w:t>общего имущества в многоквартирном доме, за исключением неустойки (штрафа, пеней) за нарушение условий договора займа или кредитного договора (далее - возмещение части расходов на уплату процентов);</w:t>
      </w:r>
    </w:p>
    <w:p w14:paraId="55EBB657"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б) возмещение части расходов на оплату услуг и (или) работ по энергосбережению и повышению энергетической эффективности, выполненных в ходе оказания и (или) выполнения услуг и (или) работ по капитальному ремонту общего имущества в многоквартирном доме (далее - возмещение части расходов на оплату услуг и (или) работ по энергосбережению).</w:t>
      </w:r>
    </w:p>
    <w:p w14:paraId="4EBF18F9"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 xml:space="preserve"> В настоящее время в Камчатском крае практика получения займов и (или) кредитов на оплату услуг и (или) работ по капитальному ремонту общего имущества в многоквартирных домах отсутствует.</w:t>
      </w:r>
    </w:p>
    <w:p w14:paraId="142DDB7B"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Кроме того, учитывая ограниченные сроки реализации работ и (или) услуг по энергосбережению и повышению энергетической эффективности, выполняемых в рамках капитального ремонта общего имущества в многоквартирных домах, а также отсутствие энергетических паспортов, отражающих результаты энергетических обследований многоквартирных домов, которые могли бы претендовать на получение финансовой поддержки за счет средств Фонда содействия реформированию жилищно-коммунального хозяйства на цели энергосбережения и повышения энергетической эффективности участие Камчатского края в реализации Постановления Правительства РФ № 18 не представляется возможным</w:t>
      </w:r>
    </w:p>
    <w:p w14:paraId="3E49BB0D" w14:textId="77777777" w:rsidR="00CD14AD" w:rsidRPr="00B04233" w:rsidRDefault="00CD14AD" w:rsidP="00CD14AD">
      <w:pPr>
        <w:spacing w:after="0" w:line="240" w:lineRule="auto"/>
        <w:ind w:firstLine="709"/>
        <w:jc w:val="both"/>
        <w:rPr>
          <w:rFonts w:ascii="Times New Roman" w:eastAsia="Times New Roman" w:hAnsi="Times New Roman" w:cs="Times New Roman"/>
          <w:b/>
          <w:sz w:val="28"/>
          <w:szCs w:val="28"/>
          <w:lang w:eastAsia="ru-RU"/>
        </w:rPr>
      </w:pPr>
    </w:p>
    <w:p w14:paraId="2D99B27F" w14:textId="77777777" w:rsidR="00CD14AD" w:rsidRPr="00B04233" w:rsidRDefault="00CD14AD" w:rsidP="00CD14A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7C6184A1" w14:textId="77777777" w:rsidR="00CD14AD" w:rsidRPr="00B04233" w:rsidRDefault="00CD14AD" w:rsidP="00CD14AD">
      <w:pPr>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 xml:space="preserve">Одной из проблем жилищно-коммунального хозяйства в Камчатском крае является высокий уровень затрат, в основном связанный с изношенностью основных фондов, что непосредственно влияет на уровень и качество предоставляемых услуг. Поэтому основным направлением для развития конкурентной среды в отрасли является привлечение частного капитала для проведения комплексной модернизации и перевооружения. </w:t>
      </w:r>
    </w:p>
    <w:p w14:paraId="442A142B" w14:textId="77777777" w:rsidR="00CD14AD" w:rsidRPr="00B04233" w:rsidRDefault="00CD14AD" w:rsidP="00CD14AD">
      <w:pPr>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 xml:space="preserve">Значительные улучшения в жилищно-коммунальной системе последуют именно после создания развитой конкурентной среды. Однако по-прежнему основными барьерами входа на рынок жилищно-коммунальных услуг остаются: </w:t>
      </w:r>
    </w:p>
    <w:p w14:paraId="1D547CE1" w14:textId="77777777" w:rsidR="00CD14AD" w:rsidRPr="00B04233" w:rsidRDefault="00CD14AD" w:rsidP="008B0D4B">
      <w:pPr>
        <w:numPr>
          <w:ilvl w:val="0"/>
          <w:numId w:val="15"/>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необходимость значительных первоначальных капитальных вложений при сроке окупаемости проектов от 5 до 15 лет и, как следствие, продолжительный возврат вложенных инвестором средств, что является специфической особенностью отрасли;</w:t>
      </w:r>
    </w:p>
    <w:p w14:paraId="4D47939D" w14:textId="77777777" w:rsidR="00CD14AD" w:rsidRPr="00B04233" w:rsidRDefault="00CD14AD" w:rsidP="008B0D4B">
      <w:pPr>
        <w:numPr>
          <w:ilvl w:val="0"/>
          <w:numId w:val="15"/>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ограниченная пропускная способность электрических сетей, препятствующая появлению новых хозяйствующих субъектов, при этом строительство новых объектов электроэнергии может привести к новым барьерам, связанных с капитальными затратами;</w:t>
      </w:r>
    </w:p>
    <w:p w14:paraId="4DF6B9A3" w14:textId="77777777" w:rsidR="00CD14AD" w:rsidRPr="00B04233" w:rsidRDefault="00CD14AD" w:rsidP="008B0D4B">
      <w:pPr>
        <w:numPr>
          <w:ilvl w:val="0"/>
          <w:numId w:val="15"/>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lastRenderedPageBreak/>
        <w:t>предусмотренные федеральным законодательством ограничения по росту тарифов организаций коммунального комплекса и в целом платежей граждан за жилищно-коммунальные услуги, не всегда позволяющие гарантировать инвестору возврат вложенных средств и определить перспективы вложения инвестиций;</w:t>
      </w:r>
    </w:p>
    <w:p w14:paraId="0D3C869F" w14:textId="77777777" w:rsidR="00CD14AD" w:rsidRPr="00B04233" w:rsidRDefault="00CD14AD" w:rsidP="008B0D4B">
      <w:pPr>
        <w:numPr>
          <w:ilvl w:val="0"/>
          <w:numId w:val="15"/>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инертность граждан в вопросах жилищно-коммунального хозяйства и в выборе способа управления;</w:t>
      </w:r>
    </w:p>
    <w:p w14:paraId="66054485" w14:textId="77777777" w:rsidR="00CD14AD" w:rsidRPr="00B04233" w:rsidRDefault="00CD14AD" w:rsidP="008B0D4B">
      <w:pPr>
        <w:numPr>
          <w:ilvl w:val="0"/>
          <w:numId w:val="15"/>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общая неосведомленность органов управления ТСЖ и домовых комитетов в вопросах качества услуг, их стоимости;</w:t>
      </w:r>
    </w:p>
    <w:p w14:paraId="73229C72" w14:textId="77777777" w:rsidR="00CD14AD" w:rsidRPr="00B04233" w:rsidRDefault="00CD14AD" w:rsidP="008B0D4B">
      <w:pPr>
        <w:numPr>
          <w:ilvl w:val="0"/>
          <w:numId w:val="15"/>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преимущества хозяйствующих субъектов, действующих на рассматриваемом рынке, перед потенциальными участниками рынка жилищно-коммунальных услуг, в частности, по наличию уже сложившихся хозяйственно-экономических связей с партнерами и потребителями услуг при ограниченности платежеспособного спроса;</w:t>
      </w:r>
    </w:p>
    <w:p w14:paraId="11D8C477" w14:textId="77777777" w:rsidR="00CD14AD" w:rsidRPr="00B04233" w:rsidRDefault="00CD14AD" w:rsidP="008B0D4B">
      <w:pPr>
        <w:numPr>
          <w:ilvl w:val="0"/>
          <w:numId w:val="15"/>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наличие задолженности потребителей жилищно-коммунальных услуг перед ресурсоснабжающими предприятиями Камчатского края.</w:t>
      </w:r>
    </w:p>
    <w:p w14:paraId="43F5D73B" w14:textId="77777777" w:rsidR="00CD14AD" w:rsidRPr="00B04233"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 xml:space="preserve">Для эффективной реализации мер по повышению качества и надежности предоставления жилищно-коммунальных услуг на территории Камчатского края необходимо обеспечить благоприятные условия для развития рынка жилищно-коммунальных услуг, в том числе за счет стимулирования развития конкурентной среды на социально значимом рынке. </w:t>
      </w:r>
    </w:p>
    <w:p w14:paraId="494ECFA5" w14:textId="77777777" w:rsidR="00CD14AD" w:rsidRPr="00B04233" w:rsidRDefault="00CD14AD" w:rsidP="00CD14AD">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Для устранения выявленных проблем и развития рынка необходимо достичь следующие цели и задачи:</w:t>
      </w:r>
    </w:p>
    <w:p w14:paraId="6F80C547" w14:textId="77777777" w:rsidR="00CD14AD" w:rsidRPr="00B04233" w:rsidRDefault="00CD14AD" w:rsidP="008B0D4B">
      <w:pPr>
        <w:numPr>
          <w:ilvl w:val="0"/>
          <w:numId w:val="1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Бесперебойное обеспечение потребителей жилищно-коммунальными услугами надлежащего качества.</w:t>
      </w:r>
    </w:p>
    <w:p w14:paraId="3A1D3AEA" w14:textId="77777777" w:rsidR="00CD14AD" w:rsidRPr="00B04233" w:rsidRDefault="00CD14AD" w:rsidP="008B0D4B">
      <w:pPr>
        <w:numPr>
          <w:ilvl w:val="0"/>
          <w:numId w:val="1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Создание условий для преодоления негативных последствий монопольного или доминирующего положения организаций жилищно-коммунального хозяйства.</w:t>
      </w:r>
    </w:p>
    <w:p w14:paraId="0E6A023F" w14:textId="77777777" w:rsidR="00CD14AD" w:rsidRPr="00B04233" w:rsidRDefault="00CD14AD" w:rsidP="008B0D4B">
      <w:pPr>
        <w:numPr>
          <w:ilvl w:val="0"/>
          <w:numId w:val="1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Создание равных экономических и правовых условий для деятельности управляющих организаций независимо от организационно-правовой формы при управлении многоквартирными домами.</w:t>
      </w:r>
    </w:p>
    <w:p w14:paraId="13E4D932" w14:textId="77777777" w:rsidR="00CD14AD" w:rsidRPr="00B04233" w:rsidRDefault="00CD14AD" w:rsidP="008B0D4B">
      <w:pPr>
        <w:numPr>
          <w:ilvl w:val="0"/>
          <w:numId w:val="16"/>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Реализация региональной программы капитального ремонта общего имущества многоквартирных домов Камчатского края.</w:t>
      </w:r>
    </w:p>
    <w:p w14:paraId="4D6D1061" w14:textId="77777777" w:rsidR="00CD14AD" w:rsidRPr="00B04233" w:rsidRDefault="00CD14AD" w:rsidP="001E2382">
      <w:pPr>
        <w:numPr>
          <w:ilvl w:val="0"/>
          <w:numId w:val="16"/>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Реализация приоритетного проекта «Формирование комфортной городской среды».</w:t>
      </w:r>
    </w:p>
    <w:p w14:paraId="6C1A426F" w14:textId="77777777" w:rsidR="00CD14AD" w:rsidRPr="00B04233" w:rsidRDefault="00CD14AD" w:rsidP="001E2382">
      <w:pPr>
        <w:numPr>
          <w:ilvl w:val="0"/>
          <w:numId w:val="1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Обеспечение устойчивой платежеспособности и доступности для потребителей услуг организаций коммунального комплекса.</w:t>
      </w:r>
    </w:p>
    <w:p w14:paraId="1A265B45" w14:textId="77777777" w:rsidR="00C24E34" w:rsidRPr="0025702F" w:rsidRDefault="00C24E34" w:rsidP="001E2382">
      <w:pPr>
        <w:tabs>
          <w:tab w:val="left" w:pos="142"/>
        </w:tabs>
        <w:spacing w:after="0" w:line="240" w:lineRule="auto"/>
        <w:ind w:firstLine="709"/>
        <w:jc w:val="both"/>
        <w:rPr>
          <w:rFonts w:ascii="Times New Roman" w:hAnsi="Times New Roman" w:cs="Times New Roman"/>
          <w:sz w:val="28"/>
          <w:szCs w:val="28"/>
        </w:rPr>
      </w:pPr>
    </w:p>
    <w:p w14:paraId="4C882395" w14:textId="08C3512D" w:rsidR="00AB39CA" w:rsidRPr="00D170BC" w:rsidRDefault="00AB39CA" w:rsidP="001E2382">
      <w:pPr>
        <w:pStyle w:val="3"/>
        <w:spacing w:before="0" w:line="240" w:lineRule="auto"/>
        <w:ind w:firstLine="709"/>
        <w:jc w:val="both"/>
        <w:rPr>
          <w:rFonts w:ascii="Times New Roman" w:hAnsi="Times New Roman" w:cs="Times New Roman"/>
          <w:sz w:val="28"/>
          <w:szCs w:val="28"/>
        </w:rPr>
      </w:pPr>
      <w:bookmarkStart w:id="14" w:name="_Toc3045884"/>
      <w:r w:rsidRPr="00685EC0">
        <w:rPr>
          <w:rFonts w:ascii="Times New Roman" w:hAnsi="Times New Roman" w:cs="Times New Roman"/>
          <w:sz w:val="28"/>
          <w:szCs w:val="28"/>
        </w:rPr>
        <w:t>2.2.9. Рынок розничной торговли</w:t>
      </w:r>
      <w:bookmarkEnd w:id="14"/>
    </w:p>
    <w:p w14:paraId="1DC9E9D7" w14:textId="77777777" w:rsidR="003B5C0D" w:rsidRPr="003B5C0D" w:rsidRDefault="003B5C0D" w:rsidP="001E2382">
      <w:pPr>
        <w:tabs>
          <w:tab w:val="left" w:pos="142"/>
        </w:tabs>
        <w:spacing w:after="0" w:line="240" w:lineRule="auto"/>
        <w:ind w:firstLine="709"/>
        <w:jc w:val="both"/>
        <w:rPr>
          <w:rFonts w:ascii="Times New Roman" w:hAnsi="Times New Roman" w:cs="Times New Roman"/>
          <w:b/>
          <w:sz w:val="10"/>
          <w:szCs w:val="10"/>
        </w:rPr>
      </w:pPr>
    </w:p>
    <w:p w14:paraId="661CA75B" w14:textId="77777777" w:rsidR="003B5C0D" w:rsidRPr="003B5C0D" w:rsidRDefault="003B5C0D" w:rsidP="001E2382">
      <w:pPr>
        <w:spacing w:after="0" w:line="240" w:lineRule="auto"/>
        <w:ind w:firstLine="709"/>
        <w:jc w:val="both"/>
        <w:rPr>
          <w:rFonts w:ascii="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388A1A39" w14:textId="77777777" w:rsidR="007E266E" w:rsidRDefault="007E266E" w:rsidP="001E2382">
      <w:pPr>
        <w:widowControl w:val="0"/>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C00184">
        <w:rPr>
          <w:rFonts w:ascii="Times New Roman" w:eastAsia="Times New Roman" w:hAnsi="Times New Roman" w:cs="Times New Roman"/>
          <w:color w:val="000000"/>
          <w:sz w:val="28"/>
          <w:szCs w:val="28"/>
          <w:lang w:eastAsia="ar-SA"/>
        </w:rPr>
        <w:t xml:space="preserve">В сфере торговля </w:t>
      </w:r>
      <w:r>
        <w:rPr>
          <w:rFonts w:ascii="Times New Roman" w:eastAsia="Times New Roman" w:hAnsi="Times New Roman" w:cs="Times New Roman"/>
          <w:color w:val="000000"/>
          <w:sz w:val="28"/>
          <w:szCs w:val="28"/>
          <w:lang w:eastAsia="ar-SA"/>
        </w:rPr>
        <w:t>(т</w:t>
      </w:r>
      <w:r w:rsidRPr="006B3AC3">
        <w:rPr>
          <w:rFonts w:ascii="Times New Roman" w:eastAsia="Times New Roman" w:hAnsi="Times New Roman" w:cs="Times New Roman"/>
          <w:color w:val="000000"/>
          <w:sz w:val="28"/>
          <w:szCs w:val="28"/>
          <w:lang w:eastAsia="ar-SA"/>
        </w:rPr>
        <w:t>орговля оптовая и розничная; ремонт автотранспортных средств и мотоциклов</w:t>
      </w:r>
      <w:r>
        <w:rPr>
          <w:rFonts w:ascii="Times New Roman" w:eastAsia="Times New Roman" w:hAnsi="Times New Roman" w:cs="Times New Roman"/>
          <w:color w:val="000000"/>
          <w:sz w:val="28"/>
          <w:szCs w:val="28"/>
          <w:lang w:eastAsia="ar-SA"/>
        </w:rPr>
        <w:t>)</w:t>
      </w:r>
      <w:r w:rsidRPr="00C00184">
        <w:rPr>
          <w:rFonts w:ascii="Times New Roman" w:eastAsia="Times New Roman" w:hAnsi="Times New Roman" w:cs="Times New Roman"/>
          <w:color w:val="000000"/>
          <w:sz w:val="28"/>
          <w:szCs w:val="28"/>
          <w:lang w:eastAsia="ar-SA"/>
        </w:rPr>
        <w:t xml:space="preserve"> по состоянию на 01.01.2019 года в Камчатском крае осуществляют деятельность </w:t>
      </w:r>
      <w:r>
        <w:rPr>
          <w:rFonts w:ascii="Times New Roman" w:eastAsia="Times New Roman" w:hAnsi="Times New Roman" w:cs="Times New Roman"/>
          <w:sz w:val="28"/>
          <w:szCs w:val="28"/>
          <w:lang w:eastAsia="ar-SA"/>
        </w:rPr>
        <w:t>1958</w:t>
      </w:r>
      <w:r w:rsidRPr="00C00184">
        <w:rPr>
          <w:rFonts w:ascii="Times New Roman" w:eastAsia="Times New Roman" w:hAnsi="Times New Roman" w:cs="Times New Roman"/>
          <w:sz w:val="28"/>
          <w:szCs w:val="28"/>
          <w:lang w:eastAsia="ar-SA"/>
        </w:rPr>
        <w:t xml:space="preserve"> организаций и 4735 индивидуальных предпринимателя.</w:t>
      </w:r>
      <w:r>
        <w:rPr>
          <w:rFonts w:ascii="Times New Roman" w:eastAsia="Times New Roman" w:hAnsi="Times New Roman" w:cs="Times New Roman"/>
          <w:sz w:val="28"/>
          <w:szCs w:val="28"/>
          <w:lang w:eastAsia="ar-SA"/>
        </w:rPr>
        <w:t xml:space="preserve"> </w:t>
      </w:r>
    </w:p>
    <w:p w14:paraId="251CCF48" w14:textId="77777777" w:rsidR="007E266E"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lastRenderedPageBreak/>
        <w:t>Оборот розничной торговли в 2018 году сложился в размере 56666,1 млн. рублей, что в сопоставимых ценах составило 102,3% к соответствующему году, в 2017 году – 53971,0 млн. рублей и 100,5%, соответственно.</w:t>
      </w:r>
    </w:p>
    <w:p w14:paraId="5D48B713" w14:textId="378462CF" w:rsidR="007E266E" w:rsidRPr="00885549" w:rsidRDefault="00096669" w:rsidP="001E23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w:t>
      </w:r>
      <w:r w:rsidR="007E266E" w:rsidRPr="00885549">
        <w:rPr>
          <w:rFonts w:ascii="Times New Roman" w:hAnsi="Times New Roman" w:cs="Times New Roman"/>
          <w:sz w:val="28"/>
          <w:szCs w:val="28"/>
        </w:rPr>
        <w:t xml:space="preserve"> сохранилась тенденция формирования оборота розничной торговли в основном за счет продажи товаров торгующими организациями и индивидуальными предпринимателями, осуществляющими деятельность в стационарной торговой сети (</w:t>
      </w:r>
      <w:r>
        <w:rPr>
          <w:rFonts w:ascii="Times New Roman" w:hAnsi="Times New Roman" w:cs="Times New Roman"/>
          <w:sz w:val="28"/>
          <w:szCs w:val="28"/>
        </w:rPr>
        <w:t>вне рынка), их доля в структуре</w:t>
      </w:r>
      <w:r w:rsidR="007E266E" w:rsidRPr="00885549">
        <w:rPr>
          <w:rFonts w:ascii="Times New Roman" w:hAnsi="Times New Roman" w:cs="Times New Roman"/>
          <w:sz w:val="28"/>
          <w:szCs w:val="28"/>
        </w:rPr>
        <w:t xml:space="preserve"> оборота розничной </w:t>
      </w:r>
      <w:r w:rsidR="007E266E">
        <w:rPr>
          <w:rFonts w:ascii="Times New Roman" w:hAnsi="Times New Roman" w:cs="Times New Roman"/>
          <w:sz w:val="28"/>
          <w:szCs w:val="28"/>
        </w:rPr>
        <w:t xml:space="preserve">торговли </w:t>
      </w:r>
      <w:r w:rsidR="007E266E" w:rsidRPr="00885549">
        <w:rPr>
          <w:rFonts w:ascii="Times New Roman" w:hAnsi="Times New Roman" w:cs="Times New Roman"/>
          <w:sz w:val="28"/>
          <w:szCs w:val="28"/>
        </w:rPr>
        <w:t>составила 9</w:t>
      </w:r>
      <w:r w:rsidR="007E266E">
        <w:rPr>
          <w:rFonts w:ascii="Times New Roman" w:hAnsi="Times New Roman" w:cs="Times New Roman"/>
          <w:sz w:val="28"/>
          <w:szCs w:val="28"/>
        </w:rPr>
        <w:t>3</w:t>
      </w:r>
      <w:r w:rsidR="007E266E" w:rsidRPr="00885549">
        <w:rPr>
          <w:rFonts w:ascii="Times New Roman" w:hAnsi="Times New Roman" w:cs="Times New Roman"/>
          <w:sz w:val="28"/>
          <w:szCs w:val="28"/>
        </w:rPr>
        <w:t xml:space="preserve">%, продажа товаров на розничных рынках и ярмарках составила 7% (в декабре 2017 года </w:t>
      </w:r>
      <w:r>
        <w:rPr>
          <w:rFonts w:ascii="Times New Roman" w:hAnsi="Times New Roman" w:cs="Times New Roman"/>
          <w:sz w:val="28"/>
          <w:szCs w:val="28"/>
        </w:rPr>
        <w:t>– 92,3% и 7,7%, соответственно)</w:t>
      </w:r>
      <w:r w:rsidR="007E266E" w:rsidRPr="00885549">
        <w:rPr>
          <w:rFonts w:ascii="Times New Roman" w:hAnsi="Times New Roman" w:cs="Times New Roman"/>
          <w:sz w:val="28"/>
          <w:szCs w:val="28"/>
        </w:rPr>
        <w:t>.</w:t>
      </w:r>
    </w:p>
    <w:p w14:paraId="49A43D67" w14:textId="77777777" w:rsidR="007E266E" w:rsidRPr="00885549"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xml:space="preserve">В структуре оборота розничной торговли доля пищевых продуктов, включая напитки и табачные изделия, составила </w:t>
      </w:r>
      <w:r>
        <w:rPr>
          <w:rFonts w:ascii="Times New Roman" w:hAnsi="Times New Roman" w:cs="Times New Roman"/>
          <w:sz w:val="28"/>
          <w:szCs w:val="28"/>
        </w:rPr>
        <w:t>59,9</w:t>
      </w:r>
      <w:r w:rsidRPr="00885549">
        <w:rPr>
          <w:rFonts w:ascii="Times New Roman" w:hAnsi="Times New Roman" w:cs="Times New Roman"/>
          <w:sz w:val="28"/>
          <w:szCs w:val="28"/>
        </w:rPr>
        <w:t xml:space="preserve">%, непродовольственных товаров </w:t>
      </w:r>
      <w:r>
        <w:rPr>
          <w:rFonts w:ascii="Times New Roman" w:hAnsi="Times New Roman" w:cs="Times New Roman"/>
          <w:sz w:val="28"/>
          <w:szCs w:val="28"/>
        </w:rPr>
        <w:t>40,1</w:t>
      </w:r>
      <w:r w:rsidRPr="00885549">
        <w:rPr>
          <w:rFonts w:ascii="Times New Roman" w:hAnsi="Times New Roman" w:cs="Times New Roman"/>
          <w:sz w:val="28"/>
          <w:szCs w:val="28"/>
        </w:rPr>
        <w:t xml:space="preserve">%. </w:t>
      </w:r>
    </w:p>
    <w:p w14:paraId="3CD468AB" w14:textId="0A9CED77" w:rsidR="007E266E" w:rsidRDefault="007E266E" w:rsidP="001E2382">
      <w:pPr>
        <w:spacing w:after="0" w:line="240" w:lineRule="auto"/>
        <w:ind w:firstLine="709"/>
        <w:jc w:val="both"/>
        <w:rPr>
          <w:rFonts w:ascii="Times New Roman" w:hAnsi="Times New Roman" w:cs="Times New Roman"/>
          <w:sz w:val="28"/>
          <w:szCs w:val="28"/>
          <w:lang w:eastAsia="ru-RU"/>
        </w:rPr>
      </w:pPr>
      <w:r w:rsidRPr="004F2515">
        <w:rPr>
          <w:rFonts w:ascii="Times New Roman" w:hAnsi="Times New Roman" w:cs="Times New Roman"/>
          <w:sz w:val="28"/>
          <w:szCs w:val="28"/>
          <w:lang w:eastAsia="ru-RU"/>
        </w:rPr>
        <w:t xml:space="preserve">Среднесписочная численность работников организаций </w:t>
      </w:r>
      <w:r>
        <w:rPr>
          <w:rFonts w:ascii="Times New Roman" w:hAnsi="Times New Roman" w:cs="Times New Roman"/>
          <w:sz w:val="28"/>
          <w:szCs w:val="28"/>
          <w:lang w:eastAsia="ru-RU"/>
        </w:rPr>
        <w:t xml:space="preserve">розничной </w:t>
      </w:r>
      <w:r w:rsidRPr="004F2515">
        <w:rPr>
          <w:rFonts w:ascii="Times New Roman" w:hAnsi="Times New Roman" w:cs="Times New Roman"/>
          <w:sz w:val="28"/>
          <w:szCs w:val="28"/>
          <w:lang w:eastAsia="ru-RU"/>
        </w:rPr>
        <w:t xml:space="preserve">торговли 2018 составила </w:t>
      </w:r>
      <w:r>
        <w:rPr>
          <w:rFonts w:ascii="Times New Roman" w:hAnsi="Times New Roman" w:cs="Times New Roman"/>
          <w:sz w:val="28"/>
          <w:szCs w:val="28"/>
          <w:lang w:eastAsia="ru-RU"/>
        </w:rPr>
        <w:t>6,1</w:t>
      </w:r>
      <w:r w:rsidRPr="004F2515">
        <w:rPr>
          <w:rFonts w:ascii="Times New Roman" w:hAnsi="Times New Roman" w:cs="Times New Roman"/>
          <w:sz w:val="28"/>
          <w:szCs w:val="28"/>
          <w:lang w:eastAsia="ru-RU"/>
        </w:rPr>
        <w:t xml:space="preserve"> тыс. человек, по отношению к 2017 </w:t>
      </w:r>
      <w:r w:rsidR="00096669" w:rsidRPr="004F2515">
        <w:rPr>
          <w:rFonts w:ascii="Times New Roman" w:hAnsi="Times New Roman" w:cs="Times New Roman"/>
          <w:sz w:val="28"/>
          <w:szCs w:val="28"/>
          <w:lang w:eastAsia="ru-RU"/>
        </w:rPr>
        <w:t>году среднесписочная</w:t>
      </w:r>
      <w:r w:rsidRPr="004F2515">
        <w:rPr>
          <w:rFonts w:ascii="Times New Roman" w:hAnsi="Times New Roman" w:cs="Times New Roman"/>
          <w:sz w:val="28"/>
          <w:szCs w:val="28"/>
          <w:lang w:eastAsia="ru-RU"/>
        </w:rPr>
        <w:t xml:space="preserve"> численность </w:t>
      </w:r>
      <w:r>
        <w:rPr>
          <w:rFonts w:ascii="Times New Roman" w:hAnsi="Times New Roman" w:cs="Times New Roman"/>
          <w:sz w:val="28"/>
          <w:szCs w:val="28"/>
          <w:lang w:eastAsia="ru-RU"/>
        </w:rPr>
        <w:t>уменьшилась</w:t>
      </w:r>
      <w:r w:rsidRPr="004F2515">
        <w:rPr>
          <w:rFonts w:ascii="Times New Roman" w:hAnsi="Times New Roman" w:cs="Times New Roman"/>
          <w:sz w:val="28"/>
          <w:szCs w:val="28"/>
          <w:lang w:eastAsia="ru-RU"/>
        </w:rPr>
        <w:t xml:space="preserve"> на </w:t>
      </w:r>
      <w:r>
        <w:rPr>
          <w:rFonts w:ascii="Times New Roman" w:hAnsi="Times New Roman" w:cs="Times New Roman"/>
          <w:sz w:val="28"/>
          <w:szCs w:val="28"/>
          <w:lang w:eastAsia="ru-RU"/>
        </w:rPr>
        <w:t>1</w:t>
      </w:r>
      <w:r w:rsidRPr="004F2515">
        <w:rPr>
          <w:rFonts w:ascii="Times New Roman" w:hAnsi="Times New Roman" w:cs="Times New Roman"/>
          <w:sz w:val="28"/>
          <w:szCs w:val="28"/>
          <w:lang w:eastAsia="ru-RU"/>
        </w:rPr>
        <w:t>%.</w:t>
      </w:r>
    </w:p>
    <w:p w14:paraId="3BC03034" w14:textId="77777777" w:rsidR="007E266E" w:rsidRDefault="007E266E" w:rsidP="001E23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 п</w:t>
      </w:r>
      <w:r w:rsidRPr="00885549">
        <w:rPr>
          <w:rFonts w:ascii="Times New Roman" w:hAnsi="Times New Roman" w:cs="Times New Roman"/>
          <w:sz w:val="28"/>
          <w:szCs w:val="28"/>
        </w:rPr>
        <w:t>родолжается строительство, как крупноформатных торговых объектов, так и магазинов «шаговой доступности». Структура розничных каналов продаж меняется в сторону современных форматов торговли. Наблюдается сокращение магазинов с традиционной формой обслуживания при расширении сети предприятий, осуществляющих реализацию товаров по методу самообслуживания.</w:t>
      </w:r>
    </w:p>
    <w:p w14:paraId="57060AB0" w14:textId="6FB61B08" w:rsidR="007E266E" w:rsidRPr="00885549"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eastAsia="Times New Roman" w:hAnsi="Times New Roman" w:cs="Times New Roman"/>
          <w:sz w:val="28"/>
          <w:szCs w:val="28"/>
          <w:lang w:eastAsia="ar-SA"/>
        </w:rPr>
        <w:t>Активное развитие на территории края продолжили торговые сети. Торговые сети в основном представлены региональными операторами</w:t>
      </w:r>
      <w:r>
        <w:rPr>
          <w:rFonts w:ascii="Times New Roman" w:eastAsia="Times New Roman" w:hAnsi="Times New Roman" w:cs="Times New Roman"/>
          <w:sz w:val="28"/>
          <w:szCs w:val="28"/>
          <w:lang w:eastAsia="ar-SA"/>
        </w:rPr>
        <w:t>, реализующими продовольственные товары</w:t>
      </w:r>
      <w:r w:rsidR="00096669">
        <w:rPr>
          <w:rFonts w:ascii="Times New Roman" w:eastAsia="Times New Roman" w:hAnsi="Times New Roman" w:cs="Times New Roman"/>
          <w:sz w:val="28"/>
          <w:szCs w:val="28"/>
          <w:lang w:eastAsia="ar-SA"/>
        </w:rPr>
        <w:t>, федеральные</w:t>
      </w:r>
      <w:r w:rsidRPr="00885549">
        <w:rPr>
          <w:rFonts w:ascii="Times New Roman" w:eastAsia="Times New Roman" w:hAnsi="Times New Roman" w:cs="Times New Roman"/>
          <w:sz w:val="28"/>
          <w:szCs w:val="28"/>
          <w:lang w:eastAsia="ar-SA"/>
        </w:rPr>
        <w:t xml:space="preserve"> торговые сети представлены объектами по реализации непродовольственных товаров, операторами сотовой связи.</w:t>
      </w:r>
    </w:p>
    <w:p w14:paraId="1DD4ECF0" w14:textId="77777777" w:rsidR="007E266E" w:rsidRPr="00885549"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Развитие сетевого ритейла имеет положительные стороны: повышается дисциплинированность производителей в части выполнения сроков и объемов поставок, уровня и стабильности качества поставляемой в сети продукции, а также обеспечивается возможность реализации продукции в рознице по более низким для потребителя ценам</w:t>
      </w:r>
    </w:p>
    <w:p w14:paraId="0C92755A" w14:textId="61FD9269" w:rsidR="007E266E" w:rsidRPr="00885549" w:rsidRDefault="00096669" w:rsidP="001E23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007E266E" w:rsidRPr="00885549">
        <w:rPr>
          <w:rFonts w:ascii="Times New Roman" w:hAnsi="Times New Roman" w:cs="Times New Roman"/>
          <w:sz w:val="28"/>
          <w:szCs w:val="28"/>
        </w:rPr>
        <w:t>наиболее значимым розничным торговым сетям регионального значения</w:t>
      </w:r>
      <w:r w:rsidR="00C33290">
        <w:rPr>
          <w:rFonts w:ascii="Times New Roman" w:hAnsi="Times New Roman" w:cs="Times New Roman"/>
          <w:sz w:val="28"/>
          <w:szCs w:val="28"/>
        </w:rPr>
        <w:t xml:space="preserve"> </w:t>
      </w:r>
      <w:r w:rsidR="007E266E" w:rsidRPr="00885549">
        <w:rPr>
          <w:rFonts w:ascii="Times New Roman" w:hAnsi="Times New Roman" w:cs="Times New Roman"/>
          <w:sz w:val="28"/>
          <w:szCs w:val="28"/>
        </w:rPr>
        <w:t>относятся – сеть экономических продовольственных супермаркетов и торговых центров</w:t>
      </w:r>
      <w:r w:rsidR="00C33290">
        <w:rPr>
          <w:rFonts w:ascii="Times New Roman" w:hAnsi="Times New Roman" w:cs="Times New Roman"/>
          <w:sz w:val="28"/>
          <w:szCs w:val="28"/>
        </w:rPr>
        <w:t xml:space="preserve"> </w:t>
      </w:r>
      <w:r w:rsidR="007E266E" w:rsidRPr="00885549">
        <w:rPr>
          <w:rFonts w:ascii="Times New Roman" w:hAnsi="Times New Roman" w:cs="Times New Roman"/>
          <w:sz w:val="28"/>
          <w:szCs w:val="28"/>
        </w:rPr>
        <w:t xml:space="preserve">Группы Компаний «Шамса», сеть мебельных магазинов «Серая лошадь», магазины местных торговых производителей: ООО «Агротек-Маркет», ООО «Юкидим», ОАО «Молокозавод Петропавловский» и другие. </w:t>
      </w:r>
    </w:p>
    <w:p w14:paraId="69ACC014" w14:textId="41BE9247" w:rsidR="007E266E" w:rsidRPr="00885549" w:rsidRDefault="007E266E" w:rsidP="001E2382">
      <w:pPr>
        <w:spacing w:after="0" w:line="240" w:lineRule="auto"/>
        <w:ind w:firstLine="709"/>
        <w:jc w:val="both"/>
        <w:rPr>
          <w:rFonts w:ascii="Times New Roman" w:eastAsia="Calibri" w:hAnsi="Times New Roman" w:cs="Times New Roman"/>
          <w:sz w:val="28"/>
          <w:szCs w:val="28"/>
          <w:lang w:eastAsia="ru-RU"/>
        </w:rPr>
      </w:pPr>
      <w:r w:rsidRPr="00885549">
        <w:rPr>
          <w:rFonts w:ascii="Times New Roman" w:eastAsia="Calibri" w:hAnsi="Times New Roman" w:cs="Times New Roman"/>
          <w:sz w:val="28"/>
          <w:szCs w:val="28"/>
          <w:lang w:eastAsia="ru-RU"/>
        </w:rPr>
        <w:t xml:space="preserve">Развивается дистанционная торговля через интернет-магазины, продажи по каталогам. Темп роста реализации через систему электронной торговли составляет </w:t>
      </w:r>
      <w:r w:rsidRPr="00885549">
        <w:rPr>
          <w:rFonts w:ascii="Times New Roman" w:eastAsia="Calibri" w:hAnsi="Times New Roman" w:cs="Times New Roman"/>
          <w:color w:val="000000"/>
          <w:sz w:val="28"/>
          <w:szCs w:val="28"/>
          <w:lang w:eastAsia="ru-RU"/>
        </w:rPr>
        <w:t xml:space="preserve">0,1% </w:t>
      </w:r>
      <w:r w:rsidRPr="00885549">
        <w:rPr>
          <w:rFonts w:ascii="Times New Roman" w:eastAsia="Calibri" w:hAnsi="Times New Roman" w:cs="Times New Roman"/>
          <w:sz w:val="28"/>
          <w:szCs w:val="28"/>
          <w:lang w:eastAsia="ru-RU"/>
        </w:rPr>
        <w:t>в общем обороте розничной торговли.</w:t>
      </w:r>
      <w:r w:rsidRPr="00885549">
        <w:rPr>
          <w:rFonts w:ascii="Times New Roman" w:eastAsia="Calibri" w:hAnsi="Times New Roman" w:cs="Times New Roman"/>
          <w:color w:val="000000"/>
          <w:sz w:val="28"/>
          <w:szCs w:val="28"/>
          <w:lang w:eastAsia="ru-RU"/>
        </w:rPr>
        <w:t xml:space="preserve"> </w:t>
      </w:r>
    </w:p>
    <w:p w14:paraId="2351BCEC" w14:textId="77777777" w:rsidR="007E266E" w:rsidRPr="00885549" w:rsidRDefault="007E266E" w:rsidP="001E2382">
      <w:pPr>
        <w:spacing w:after="0" w:line="240" w:lineRule="auto"/>
        <w:ind w:firstLine="709"/>
        <w:jc w:val="both"/>
        <w:rPr>
          <w:rFonts w:ascii="Times New Roman" w:hAnsi="Times New Roman" w:cs="Times New Roman"/>
          <w:sz w:val="28"/>
          <w:szCs w:val="28"/>
        </w:rPr>
      </w:pPr>
      <w:r w:rsidRPr="00BF7356">
        <w:rPr>
          <w:rFonts w:ascii="Times New Roman" w:hAnsi="Times New Roman" w:cs="Times New Roman"/>
          <w:sz w:val="28"/>
          <w:szCs w:val="28"/>
        </w:rPr>
        <w:t>Создана собственная розничная торговая сеть местных товаропроизводителей, включающая 206 торговых объектов.</w:t>
      </w:r>
      <w:r w:rsidRPr="00885549">
        <w:rPr>
          <w:rFonts w:ascii="Times New Roman" w:hAnsi="Times New Roman" w:cs="Times New Roman"/>
          <w:sz w:val="28"/>
          <w:szCs w:val="28"/>
        </w:rPr>
        <w:t xml:space="preserve"> </w:t>
      </w:r>
    </w:p>
    <w:p w14:paraId="11C974AA" w14:textId="77777777" w:rsidR="007E266E" w:rsidRPr="00885549"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В структуре валового регионального продукта доля отрасли «Торговля» составляет 8,2%.</w:t>
      </w:r>
    </w:p>
    <w:p w14:paraId="5B8C82FD" w14:textId="77777777" w:rsidR="007E266E" w:rsidRDefault="007E266E" w:rsidP="00096669">
      <w:pPr>
        <w:spacing w:after="0" w:line="240" w:lineRule="auto"/>
        <w:jc w:val="both"/>
        <w:rPr>
          <w:rFonts w:ascii="Times New Roman" w:hAnsi="Times New Roman" w:cs="Times New Roman"/>
          <w:b/>
          <w:sz w:val="28"/>
          <w:szCs w:val="28"/>
          <w:u w:val="single"/>
        </w:rPr>
      </w:pPr>
    </w:p>
    <w:p w14:paraId="34BF4C09" w14:textId="77777777" w:rsidR="003B5C0D" w:rsidRDefault="003B5C0D" w:rsidP="001E2382">
      <w:pPr>
        <w:spacing w:after="0" w:line="240" w:lineRule="auto"/>
        <w:ind w:firstLine="709"/>
        <w:jc w:val="both"/>
        <w:rPr>
          <w:rFonts w:ascii="Times New Roman" w:hAnsi="Times New Roman" w:cs="Times New Roman"/>
          <w:b/>
          <w:sz w:val="28"/>
          <w:szCs w:val="28"/>
        </w:rPr>
      </w:pPr>
      <w:r w:rsidRPr="003B5C0D">
        <w:rPr>
          <w:rFonts w:ascii="Times New Roman" w:hAnsi="Times New Roman" w:cs="Times New Roman"/>
          <w:b/>
          <w:sz w:val="28"/>
          <w:szCs w:val="28"/>
        </w:rPr>
        <w:t>Удовлетворённость потребности населения в услугах рынка</w:t>
      </w:r>
    </w:p>
    <w:p w14:paraId="4B1A6F6D" w14:textId="2B498663" w:rsidR="007E266E" w:rsidRPr="00885549" w:rsidRDefault="007E266E" w:rsidP="001E2382">
      <w:pPr>
        <w:spacing w:after="0" w:line="240" w:lineRule="auto"/>
        <w:ind w:firstLine="709"/>
        <w:jc w:val="both"/>
        <w:rPr>
          <w:rFonts w:ascii="Times New Roman" w:hAnsi="Times New Roman" w:cs="Times New Roman"/>
          <w:bCs/>
          <w:color w:val="000000"/>
          <w:sz w:val="28"/>
          <w:szCs w:val="28"/>
        </w:rPr>
      </w:pPr>
      <w:r w:rsidRPr="00885549">
        <w:rPr>
          <w:rFonts w:ascii="Times New Roman" w:eastAsia="Times New Roman" w:hAnsi="Times New Roman" w:cs="Times New Roman"/>
          <w:sz w:val="28"/>
          <w:szCs w:val="28"/>
          <w:lang w:eastAsia="ar-SA"/>
        </w:rPr>
        <w:t xml:space="preserve">Результаты опросов потребителей удовлетворенностью качеством товаров, а также состоянием ценовой конкуренции и </w:t>
      </w:r>
      <w:r w:rsidRPr="00885549">
        <w:rPr>
          <w:rFonts w:ascii="Times New Roman" w:hAnsi="Times New Roman" w:cs="Times New Roman"/>
          <w:sz w:val="28"/>
          <w:szCs w:val="28"/>
        </w:rPr>
        <w:t>текущего состояния и изменения интенсивности конкуренции на рынках товаров и услуг Камчатского края (проведенного в рамках социологического исследования «</w:t>
      </w:r>
      <w:r w:rsidRPr="00885549">
        <w:rPr>
          <w:rFonts w:ascii="Times New Roman" w:hAnsi="Times New Roman" w:cs="Times New Roman"/>
          <w:bCs/>
          <w:sz w:val="28"/>
          <w:szCs w:val="28"/>
        </w:rPr>
        <w:t>Удовлетворенность потребителей качеством товаров и услуг и ценовой конкуренцией на рынках Камчатского края»)</w:t>
      </w:r>
      <w:r w:rsidRPr="00885549">
        <w:rPr>
          <w:rFonts w:ascii="Times New Roman" w:eastAsia="Times New Roman" w:hAnsi="Times New Roman" w:cs="Times New Roman"/>
          <w:sz w:val="28"/>
          <w:szCs w:val="28"/>
          <w:lang w:eastAsia="ar-SA"/>
        </w:rPr>
        <w:t xml:space="preserve"> отнесли розничную </w:t>
      </w:r>
      <w:r w:rsidRPr="00885549">
        <w:rPr>
          <w:rFonts w:ascii="Times New Roman" w:hAnsi="Times New Roman" w:cs="Times New Roman"/>
          <w:bCs/>
          <w:color w:val="000000"/>
          <w:sz w:val="28"/>
          <w:szCs w:val="28"/>
        </w:rPr>
        <w:t>торговл</w:t>
      </w:r>
      <w:r>
        <w:rPr>
          <w:rFonts w:ascii="Times New Roman" w:hAnsi="Times New Roman" w:cs="Times New Roman"/>
          <w:bCs/>
          <w:color w:val="000000"/>
          <w:sz w:val="28"/>
          <w:szCs w:val="28"/>
        </w:rPr>
        <w:t>ю</w:t>
      </w:r>
      <w:r w:rsidRPr="00885549">
        <w:rPr>
          <w:rFonts w:ascii="Times New Roman" w:hAnsi="Times New Roman" w:cs="Times New Roman"/>
          <w:bCs/>
          <w:color w:val="000000"/>
          <w:sz w:val="28"/>
          <w:szCs w:val="28"/>
        </w:rPr>
        <w:t xml:space="preserve"> продовольственными и непродовольственными товарами к наиболее конкурентным рынкам Камчатского края.</w:t>
      </w:r>
      <w:r w:rsidRPr="00885549">
        <w:rPr>
          <w:rFonts w:ascii="Times New Roman" w:hAnsi="Times New Roman" w:cs="Times New Roman"/>
          <w:sz w:val="28"/>
          <w:szCs w:val="28"/>
        </w:rPr>
        <w:t xml:space="preserve"> </w:t>
      </w:r>
      <w:r w:rsidRPr="00885549">
        <w:rPr>
          <w:rFonts w:ascii="Times New Roman" w:hAnsi="Times New Roman" w:cs="Times New Roman"/>
          <w:bCs/>
          <w:color w:val="000000"/>
          <w:sz w:val="28"/>
          <w:szCs w:val="28"/>
        </w:rPr>
        <w:t>Наибольшее количество респондентов (67,4%), отметили, что наибольшее количество предприятий действуют в розничной торговле.</w:t>
      </w:r>
      <w:r w:rsidR="00C33290">
        <w:rPr>
          <w:rFonts w:ascii="Times New Roman" w:hAnsi="Times New Roman" w:cs="Times New Roman"/>
          <w:bCs/>
          <w:color w:val="000000"/>
          <w:sz w:val="28"/>
          <w:szCs w:val="28"/>
        </w:rPr>
        <w:t xml:space="preserve">   </w:t>
      </w:r>
    </w:p>
    <w:p w14:paraId="50317D57" w14:textId="77777777" w:rsidR="007E266E" w:rsidRPr="00885549" w:rsidRDefault="007E266E" w:rsidP="001E2382">
      <w:pPr>
        <w:widowControl w:val="0"/>
        <w:suppressAutoHyphens/>
        <w:spacing w:after="0" w:line="240" w:lineRule="auto"/>
        <w:ind w:firstLine="709"/>
        <w:contextualSpacing/>
        <w:jc w:val="both"/>
        <w:rPr>
          <w:rFonts w:ascii="Times New Roman" w:hAnsi="Times New Roman" w:cs="Times New Roman"/>
          <w:bCs/>
          <w:sz w:val="28"/>
          <w:szCs w:val="28"/>
        </w:rPr>
      </w:pPr>
      <w:r w:rsidRPr="00885549">
        <w:rPr>
          <w:rFonts w:ascii="Times New Roman" w:hAnsi="Times New Roman" w:cs="Times New Roman"/>
          <w:bCs/>
          <w:sz w:val="28"/>
          <w:szCs w:val="28"/>
        </w:rPr>
        <w:t xml:space="preserve">1) Оценка удовлетворенности населения качеством товаров на розничном рынке Камчатского края показала, что </w:t>
      </w:r>
      <w:r>
        <w:rPr>
          <w:rFonts w:ascii="Times New Roman" w:hAnsi="Times New Roman" w:cs="Times New Roman"/>
          <w:bCs/>
          <w:sz w:val="28"/>
          <w:szCs w:val="28"/>
        </w:rPr>
        <w:t>почти</w:t>
      </w:r>
      <w:r w:rsidRPr="00885549">
        <w:rPr>
          <w:rFonts w:ascii="Times New Roman" w:hAnsi="Times New Roman" w:cs="Times New Roman"/>
          <w:bCs/>
          <w:sz w:val="28"/>
          <w:szCs w:val="28"/>
        </w:rPr>
        <w:t xml:space="preserve"> половин</w:t>
      </w:r>
      <w:r>
        <w:rPr>
          <w:rFonts w:ascii="Times New Roman" w:hAnsi="Times New Roman" w:cs="Times New Roman"/>
          <w:bCs/>
          <w:sz w:val="28"/>
          <w:szCs w:val="28"/>
        </w:rPr>
        <w:t>а</w:t>
      </w:r>
      <w:r w:rsidRPr="00885549">
        <w:rPr>
          <w:rFonts w:ascii="Times New Roman" w:hAnsi="Times New Roman" w:cs="Times New Roman"/>
          <w:bCs/>
          <w:sz w:val="28"/>
          <w:szCs w:val="28"/>
        </w:rPr>
        <w:t xml:space="preserve"> респондентов не удовлетворены и скорее не удовлетворены качеством товаров (47,8%). </w:t>
      </w:r>
    </w:p>
    <w:p w14:paraId="15A25D28" w14:textId="4D330CA6" w:rsidR="007E266E" w:rsidRPr="00885549" w:rsidRDefault="007E266E" w:rsidP="001E238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85549">
        <w:rPr>
          <w:rFonts w:ascii="Times New Roman" w:hAnsi="Times New Roman" w:cs="Times New Roman"/>
          <w:bCs/>
          <w:color w:val="000000"/>
          <w:sz w:val="28"/>
          <w:szCs w:val="28"/>
        </w:rPr>
        <w:t>П</w:t>
      </w:r>
      <w:r w:rsidR="00096669">
        <w:rPr>
          <w:rFonts w:ascii="Times New Roman" w:hAnsi="Times New Roman" w:cs="Times New Roman"/>
          <w:bCs/>
          <w:color w:val="000000"/>
          <w:sz w:val="28"/>
          <w:szCs w:val="28"/>
        </w:rPr>
        <w:t>ри этом следует отметить, что с</w:t>
      </w:r>
      <w:r w:rsidRPr="00885549">
        <w:rPr>
          <w:rFonts w:ascii="Times New Roman" w:hAnsi="Times New Roman" w:cs="Times New Roman"/>
          <w:bCs/>
          <w:color w:val="000000"/>
          <w:sz w:val="28"/>
          <w:szCs w:val="28"/>
        </w:rPr>
        <w:t xml:space="preserve"> 2016 года (33,3%) растет</w:t>
      </w:r>
      <w:r w:rsidR="00C33290">
        <w:rPr>
          <w:rFonts w:ascii="Times New Roman" w:hAnsi="Times New Roman" w:cs="Times New Roman"/>
          <w:bCs/>
          <w:color w:val="000000"/>
          <w:sz w:val="28"/>
          <w:szCs w:val="28"/>
        </w:rPr>
        <w:t xml:space="preserve"> </w:t>
      </w:r>
      <w:r w:rsidRPr="00885549">
        <w:rPr>
          <w:rFonts w:ascii="Times New Roman" w:hAnsi="Times New Roman" w:cs="Times New Roman"/>
          <w:bCs/>
          <w:color w:val="000000"/>
          <w:sz w:val="28"/>
          <w:szCs w:val="28"/>
        </w:rPr>
        <w:t xml:space="preserve"> удовлетворенность потребителей качеством товаров розничной торговли (38,4%), но уменьшается по сравнению с 2017 годом (38,4%)</w:t>
      </w:r>
    </w:p>
    <w:p w14:paraId="10DC8640" w14:textId="77777777" w:rsidR="007E266E" w:rsidRPr="00885549" w:rsidRDefault="007E266E" w:rsidP="001E238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85549">
        <w:rPr>
          <w:rFonts w:ascii="Times New Roman" w:hAnsi="Times New Roman" w:cs="Times New Roman"/>
          <w:bCs/>
          <w:color w:val="000000"/>
          <w:sz w:val="28"/>
          <w:szCs w:val="28"/>
        </w:rPr>
        <w:t xml:space="preserve">Один из высоких уровней удовлетворенности населения </w:t>
      </w:r>
      <w:r w:rsidRPr="00885549">
        <w:rPr>
          <w:rFonts w:ascii="Times New Roman" w:hAnsi="Times New Roman" w:cs="Times New Roman"/>
          <w:b/>
          <w:bCs/>
          <w:i/>
          <w:color w:val="000000"/>
          <w:sz w:val="28"/>
          <w:szCs w:val="28"/>
        </w:rPr>
        <w:t>возможностью выбора</w:t>
      </w:r>
      <w:r w:rsidRPr="00885549">
        <w:rPr>
          <w:rFonts w:ascii="Times New Roman" w:hAnsi="Times New Roman" w:cs="Times New Roman"/>
          <w:bCs/>
          <w:color w:val="000000"/>
          <w:sz w:val="28"/>
          <w:szCs w:val="28"/>
        </w:rPr>
        <w:t xml:space="preserve"> отдельных товаров и услуг отме</w:t>
      </w:r>
      <w:r>
        <w:rPr>
          <w:rFonts w:ascii="Times New Roman" w:hAnsi="Times New Roman" w:cs="Times New Roman"/>
          <w:bCs/>
          <w:color w:val="000000"/>
          <w:sz w:val="28"/>
          <w:szCs w:val="28"/>
        </w:rPr>
        <w:t>чается рынок розничной торговли.</w:t>
      </w:r>
    </w:p>
    <w:p w14:paraId="7716F9FF" w14:textId="77777777" w:rsidR="007E266E" w:rsidRPr="00885549" w:rsidRDefault="007E266E" w:rsidP="001E2382">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85549">
        <w:rPr>
          <w:rFonts w:ascii="Times New Roman" w:hAnsi="Times New Roman" w:cs="Times New Roman"/>
          <w:bCs/>
          <w:color w:val="000000"/>
          <w:sz w:val="28"/>
          <w:szCs w:val="28"/>
        </w:rPr>
        <w:t>Динамика оценок населением уровня удовлетворенности возможностью выбора</w:t>
      </w:r>
      <w:r w:rsidRPr="00885549">
        <w:rPr>
          <w:rFonts w:ascii="Times New Roman" w:hAnsi="Times New Roman" w:cs="Times New Roman"/>
          <w:bCs/>
          <w:i/>
          <w:color w:val="000000"/>
          <w:sz w:val="28"/>
          <w:szCs w:val="28"/>
        </w:rPr>
        <w:t xml:space="preserve"> </w:t>
      </w:r>
      <w:r w:rsidRPr="00885549">
        <w:rPr>
          <w:rFonts w:ascii="Times New Roman" w:hAnsi="Times New Roman" w:cs="Times New Roman"/>
          <w:bCs/>
          <w:color w:val="000000"/>
          <w:sz w:val="28"/>
          <w:szCs w:val="28"/>
        </w:rPr>
        <w:t>за последние три года выросла в розничной торговле на 9 процентных пункта. 47,7% опрошенных респондентов полагают, что возможности выбора на рынке розничной торговли за последние три года выросла.</w:t>
      </w:r>
    </w:p>
    <w:p w14:paraId="4781A70B" w14:textId="77777777" w:rsidR="007E266E" w:rsidRPr="00885549" w:rsidRDefault="007E266E" w:rsidP="001E238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85549">
        <w:rPr>
          <w:rFonts w:ascii="Times New Roman" w:hAnsi="Times New Roman" w:cs="Times New Roman"/>
          <w:bCs/>
          <w:color w:val="000000"/>
          <w:sz w:val="28"/>
          <w:szCs w:val="28"/>
        </w:rPr>
        <w:t xml:space="preserve">2) Анализ удовлетворенности </w:t>
      </w:r>
      <w:r w:rsidRPr="00885549">
        <w:rPr>
          <w:rFonts w:ascii="Times New Roman" w:hAnsi="Times New Roman" w:cs="Times New Roman"/>
          <w:b/>
          <w:bCs/>
          <w:i/>
          <w:color w:val="000000"/>
          <w:sz w:val="28"/>
          <w:szCs w:val="28"/>
        </w:rPr>
        <w:t>уровнем цен</w:t>
      </w:r>
      <w:r w:rsidRPr="00885549">
        <w:rPr>
          <w:rFonts w:ascii="Times New Roman" w:hAnsi="Times New Roman" w:cs="Times New Roman"/>
          <w:bCs/>
          <w:color w:val="000000"/>
          <w:sz w:val="28"/>
          <w:szCs w:val="28"/>
        </w:rPr>
        <w:t xml:space="preserve"> подтверждает очевидность вывода о том, что на всех товарных рынках Камчатского края наблюдается низкая удовлетворенность ценами товаров и услуг.</w:t>
      </w:r>
    </w:p>
    <w:p w14:paraId="53F23121" w14:textId="77777777" w:rsidR="007E266E" w:rsidRPr="00885549" w:rsidRDefault="007E266E" w:rsidP="001E238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85549">
        <w:rPr>
          <w:rFonts w:ascii="Times New Roman" w:hAnsi="Times New Roman" w:cs="Times New Roman"/>
          <w:bCs/>
          <w:color w:val="000000"/>
          <w:sz w:val="28"/>
          <w:szCs w:val="28"/>
        </w:rPr>
        <w:t xml:space="preserve">Проведенный мониторинг анализа оценки уровня цен выявил низкую удовлетворенность населения сложившимися ценами на потребительские товары – не удовлетворены или скорее не удовлетворены 56,8% опрошенных. За последний год присутствует тенденция увеличения неудовлетворенностью ценами на рынке розничной торговли на 0,7%, доля респондентов 31,1%. </w:t>
      </w:r>
    </w:p>
    <w:p w14:paraId="0D539A8E" w14:textId="29270532" w:rsidR="007E266E" w:rsidRPr="00885549" w:rsidRDefault="007E266E" w:rsidP="001E2382">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724480">
        <w:rPr>
          <w:rFonts w:ascii="Times New Roman" w:hAnsi="Times New Roman" w:cs="Times New Roman"/>
          <w:bCs/>
          <w:sz w:val="28"/>
          <w:szCs w:val="28"/>
        </w:rPr>
        <w:t>Большая часть опрошенных - 5</w:t>
      </w:r>
      <w:r w:rsidR="00096669">
        <w:rPr>
          <w:rFonts w:ascii="Times New Roman" w:hAnsi="Times New Roman" w:cs="Times New Roman"/>
          <w:bCs/>
          <w:sz w:val="28"/>
          <w:szCs w:val="28"/>
        </w:rPr>
        <w:t xml:space="preserve">5,53% считает, что на продукты </w:t>
      </w:r>
      <w:r w:rsidRPr="00724480">
        <w:rPr>
          <w:rFonts w:ascii="Times New Roman" w:hAnsi="Times New Roman" w:cs="Times New Roman"/>
          <w:bCs/>
          <w:sz w:val="28"/>
          <w:szCs w:val="28"/>
        </w:rPr>
        <w:t xml:space="preserve">питания, цены значительно выше, чем в других регионах страны, </w:t>
      </w:r>
      <w:r w:rsidRPr="00724480">
        <w:rPr>
          <w:rFonts w:ascii="Times New Roman" w:hAnsi="Times New Roman" w:cs="Times New Roman"/>
          <w:bCs/>
          <w:color w:val="000000"/>
          <w:sz w:val="28"/>
          <w:szCs w:val="28"/>
        </w:rPr>
        <w:t>что на 19,57% респондентов больше, чем в 2016 году.</w:t>
      </w:r>
    </w:p>
    <w:p w14:paraId="5B5CEBB6" w14:textId="111D1E5D" w:rsidR="007E266E" w:rsidRPr="00885549" w:rsidRDefault="007E266E" w:rsidP="001E2382">
      <w:pPr>
        <w:tabs>
          <w:tab w:val="left" w:pos="1701"/>
        </w:tabs>
        <w:spacing w:after="0" w:line="240" w:lineRule="auto"/>
        <w:ind w:firstLine="709"/>
        <w:contextualSpacing/>
        <w:jc w:val="both"/>
        <w:rPr>
          <w:rFonts w:ascii="Times New Roman" w:hAnsi="Times New Roman" w:cs="Times New Roman"/>
          <w:b/>
          <w:sz w:val="28"/>
          <w:szCs w:val="28"/>
        </w:rPr>
      </w:pPr>
      <w:r w:rsidRPr="00885549">
        <w:rPr>
          <w:rFonts w:ascii="Times New Roman" w:hAnsi="Times New Roman" w:cs="Times New Roman"/>
          <w:sz w:val="28"/>
          <w:szCs w:val="28"/>
        </w:rPr>
        <w:t xml:space="preserve">3) </w:t>
      </w:r>
      <w:r w:rsidRPr="00885549">
        <w:rPr>
          <w:rFonts w:ascii="Times New Roman" w:hAnsi="Times New Roman" w:cs="Times New Roman"/>
          <w:bCs/>
          <w:color w:val="000000"/>
          <w:sz w:val="28"/>
          <w:szCs w:val="28"/>
        </w:rPr>
        <w:t>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показал, что жители всех населенных пунктов в наибольшей степени удовлетворены насыщенностью числом участников на рынке розничной торговли.</w:t>
      </w:r>
      <w:r w:rsidR="00C33290">
        <w:rPr>
          <w:rFonts w:ascii="Times New Roman" w:hAnsi="Times New Roman" w:cs="Times New Roman"/>
          <w:bCs/>
          <w:color w:val="000000"/>
          <w:sz w:val="28"/>
          <w:szCs w:val="28"/>
        </w:rPr>
        <w:t xml:space="preserve">                                             </w:t>
      </w:r>
    </w:p>
    <w:p w14:paraId="16CB92D1" w14:textId="4BF249C8" w:rsidR="007E266E" w:rsidRPr="00885549" w:rsidRDefault="007E266E" w:rsidP="001E2382">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885549">
        <w:rPr>
          <w:rFonts w:ascii="Times New Roman" w:hAnsi="Times New Roman" w:cs="Times New Roman"/>
          <w:sz w:val="28"/>
          <w:szCs w:val="28"/>
        </w:rPr>
        <w:t>При оценке динамики количества организаций, предоставляющих товары и услуги на рынках Камчатского края, п</w:t>
      </w:r>
      <w:r w:rsidRPr="00885549">
        <w:rPr>
          <w:rFonts w:ascii="Times New Roman" w:hAnsi="Times New Roman" w:cs="Times New Roman"/>
          <w:bCs/>
          <w:color w:val="000000"/>
          <w:sz w:val="28"/>
          <w:szCs w:val="28"/>
        </w:rPr>
        <w:t xml:space="preserve">о мнению респондентов, </w:t>
      </w:r>
      <w:r w:rsidRPr="00885549">
        <w:rPr>
          <w:rFonts w:ascii="Times New Roman" w:hAnsi="Times New Roman" w:cs="Times New Roman"/>
          <w:bCs/>
          <w:color w:val="000000"/>
          <w:sz w:val="28"/>
          <w:szCs w:val="28"/>
        </w:rPr>
        <w:lastRenderedPageBreak/>
        <w:t>наиболее конкурентным рынк</w:t>
      </w:r>
      <w:r w:rsidR="00096669">
        <w:rPr>
          <w:rFonts w:ascii="Times New Roman" w:hAnsi="Times New Roman" w:cs="Times New Roman"/>
          <w:bCs/>
          <w:color w:val="000000"/>
          <w:sz w:val="28"/>
          <w:szCs w:val="28"/>
        </w:rPr>
        <w:t xml:space="preserve">ом является розничная торговля </w:t>
      </w:r>
      <w:r w:rsidRPr="00885549">
        <w:rPr>
          <w:rFonts w:ascii="Times New Roman" w:hAnsi="Times New Roman" w:cs="Times New Roman"/>
          <w:bCs/>
          <w:color w:val="000000"/>
          <w:sz w:val="28"/>
          <w:szCs w:val="28"/>
        </w:rPr>
        <w:t xml:space="preserve">продовольственными и непродовольственными товарами. 67,4% респондентов удовлетворены количеством предприятий, действующих в розничной торговле. </w:t>
      </w:r>
    </w:p>
    <w:p w14:paraId="1ACC0C68" w14:textId="384C28C6" w:rsidR="007E266E" w:rsidRPr="00885549" w:rsidRDefault="007E266E" w:rsidP="001E2382">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85549">
        <w:rPr>
          <w:rFonts w:ascii="Times New Roman" w:hAnsi="Times New Roman" w:cs="Times New Roman"/>
          <w:bCs/>
          <w:color w:val="000000"/>
          <w:sz w:val="28"/>
          <w:szCs w:val="28"/>
        </w:rPr>
        <w:t>Анализ удовлетворенности потребителей количеством предприятий и организаций, работающих на рынках края, проведенный в разрезе муниципальных образований показал, что в наибольшей степени удовлетворены ситуацией на рынках розничной торговли (достаточно или даже избыточно) жители г. Петропавловска-Камчатского (69,6%), жители г. Елизово продемонстрировали высокую удовлетворенность числом организаций, действующих на рынке розничной торговли (63,1%) и в меньшей степени обеспеченностью услугами торговли показали жители г. Вилючинска</w:t>
      </w:r>
      <w:r w:rsidR="00C33290">
        <w:rPr>
          <w:rFonts w:ascii="Times New Roman" w:hAnsi="Times New Roman" w:cs="Times New Roman"/>
          <w:bCs/>
          <w:color w:val="000000"/>
          <w:sz w:val="28"/>
          <w:szCs w:val="28"/>
        </w:rPr>
        <w:t xml:space="preserve"> </w:t>
      </w:r>
      <w:r w:rsidRPr="00885549">
        <w:rPr>
          <w:rFonts w:ascii="Times New Roman" w:hAnsi="Times New Roman" w:cs="Times New Roman"/>
          <w:bCs/>
          <w:color w:val="000000"/>
          <w:sz w:val="28"/>
          <w:szCs w:val="28"/>
        </w:rPr>
        <w:t>(54,2%).</w:t>
      </w:r>
    </w:p>
    <w:p w14:paraId="682814E3" w14:textId="77777777" w:rsidR="00556805" w:rsidRDefault="00556805" w:rsidP="001E2382">
      <w:pPr>
        <w:spacing w:after="0" w:line="240" w:lineRule="auto"/>
        <w:ind w:firstLine="709"/>
        <w:jc w:val="both"/>
        <w:rPr>
          <w:rFonts w:ascii="Times New Roman" w:hAnsi="Times New Roman" w:cs="Times New Roman"/>
          <w:b/>
          <w:spacing w:val="-6"/>
          <w:kern w:val="16"/>
          <w:sz w:val="28"/>
          <w:szCs w:val="28"/>
        </w:rPr>
      </w:pPr>
    </w:p>
    <w:p w14:paraId="73B03CD3" w14:textId="4DE06A76" w:rsidR="007E266E" w:rsidRDefault="007E266E" w:rsidP="001E2382">
      <w:pPr>
        <w:spacing w:after="0" w:line="240" w:lineRule="auto"/>
        <w:ind w:firstLine="709"/>
        <w:jc w:val="both"/>
        <w:rPr>
          <w:rFonts w:ascii="Times New Roman" w:hAnsi="Times New Roman" w:cs="Times New Roman"/>
          <w:b/>
          <w:spacing w:val="-6"/>
          <w:kern w:val="16"/>
          <w:sz w:val="28"/>
          <w:szCs w:val="28"/>
        </w:rPr>
      </w:pPr>
      <w:r w:rsidRPr="00885549">
        <w:rPr>
          <w:rFonts w:ascii="Times New Roman" w:hAnsi="Times New Roman" w:cs="Times New Roman"/>
          <w:b/>
          <w:spacing w:val="-6"/>
          <w:kern w:val="16"/>
          <w:sz w:val="28"/>
          <w:szCs w:val="28"/>
        </w:rPr>
        <w:t xml:space="preserve">Мониторинг </w:t>
      </w:r>
      <w:r w:rsidR="00096669" w:rsidRPr="00885549">
        <w:rPr>
          <w:rFonts w:ascii="Times New Roman" w:hAnsi="Times New Roman" w:cs="Times New Roman"/>
          <w:b/>
          <w:spacing w:val="-6"/>
          <w:kern w:val="16"/>
          <w:sz w:val="28"/>
          <w:szCs w:val="28"/>
        </w:rPr>
        <w:t>административных барьеров</w:t>
      </w:r>
      <w:r w:rsidRPr="00885549">
        <w:rPr>
          <w:rFonts w:ascii="Times New Roman" w:hAnsi="Times New Roman" w:cs="Times New Roman"/>
          <w:b/>
          <w:spacing w:val="-6"/>
          <w:kern w:val="16"/>
          <w:sz w:val="28"/>
          <w:szCs w:val="28"/>
        </w:rPr>
        <w:t xml:space="preserve"> </w:t>
      </w:r>
      <w:r>
        <w:rPr>
          <w:rFonts w:ascii="Times New Roman" w:hAnsi="Times New Roman" w:cs="Times New Roman"/>
          <w:b/>
          <w:spacing w:val="-6"/>
          <w:kern w:val="16"/>
          <w:sz w:val="28"/>
          <w:szCs w:val="28"/>
        </w:rPr>
        <w:t>на рынке</w:t>
      </w:r>
    </w:p>
    <w:p w14:paraId="1BF5279D" w14:textId="77777777" w:rsidR="007E266E" w:rsidRPr="00885549"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По мнению опрошенных представителей бизнеса на рынках, где они работают, наблюдается умеренная конкуренция (21,9%). 11,4% респондентов считает, что конкуренция слабая и 17,9% – что она высокая. 8% полагает, что конкуренция на их рынках вообще отсутствует и 11,9% считает, что она очень высокая.</w:t>
      </w:r>
    </w:p>
    <w:p w14:paraId="26FD6C08" w14:textId="77777777" w:rsidR="007E266E" w:rsidRPr="00885549" w:rsidRDefault="007E266E" w:rsidP="001E2382">
      <w:pPr>
        <w:widowControl w:val="0"/>
        <w:suppressAutoHyphens/>
        <w:spacing w:after="0" w:line="240" w:lineRule="auto"/>
        <w:ind w:firstLine="709"/>
        <w:contextualSpacing/>
        <w:jc w:val="both"/>
        <w:rPr>
          <w:rFonts w:ascii="Times New Roman" w:eastAsia="Times New Roman" w:hAnsi="Times New Roman" w:cs="Times New Roman"/>
          <w:b/>
          <w:sz w:val="28"/>
          <w:szCs w:val="28"/>
          <w:highlight w:val="yellow"/>
          <w:lang w:eastAsia="ar-SA"/>
        </w:rPr>
      </w:pPr>
      <w:r w:rsidRPr="00885549">
        <w:rPr>
          <w:rFonts w:ascii="Times New Roman" w:hAnsi="Times New Roman" w:cs="Times New Roman"/>
          <w:bCs/>
          <w:sz w:val="28"/>
          <w:szCs w:val="28"/>
        </w:rPr>
        <w:t>Оценка развития конкуренции в разрезе отдельных видов экономической деятельности показала, что 40,3% респондентов отметили заметное увеличение числа конкурентов в отрасли торговл</w:t>
      </w:r>
      <w:r>
        <w:rPr>
          <w:rFonts w:ascii="Times New Roman" w:hAnsi="Times New Roman" w:cs="Times New Roman"/>
          <w:bCs/>
          <w:sz w:val="28"/>
          <w:szCs w:val="28"/>
        </w:rPr>
        <w:t>и</w:t>
      </w:r>
      <w:r w:rsidRPr="00885549">
        <w:rPr>
          <w:rFonts w:ascii="Times New Roman" w:hAnsi="Times New Roman" w:cs="Times New Roman"/>
          <w:bCs/>
          <w:sz w:val="28"/>
          <w:szCs w:val="28"/>
        </w:rPr>
        <w:t>.</w:t>
      </w:r>
    </w:p>
    <w:p w14:paraId="63263902" w14:textId="77777777" w:rsidR="007E266E" w:rsidRPr="00885549" w:rsidRDefault="007E266E" w:rsidP="001E2382">
      <w:pPr>
        <w:pStyle w:val="a9"/>
        <w:spacing w:after="0" w:line="240" w:lineRule="auto"/>
        <w:ind w:left="0" w:firstLine="709"/>
        <w:jc w:val="both"/>
        <w:rPr>
          <w:rFonts w:ascii="Times New Roman" w:eastAsia="Times New Roman" w:hAnsi="Times New Roman" w:cs="Times New Roman"/>
          <w:color w:val="000000"/>
          <w:sz w:val="28"/>
          <w:szCs w:val="28"/>
        </w:rPr>
      </w:pPr>
      <w:r w:rsidRPr="00885549">
        <w:rPr>
          <w:rFonts w:ascii="Times New Roman" w:hAnsi="Times New Roman" w:cs="Times New Roman"/>
          <w:bCs/>
          <w:color w:val="000000"/>
          <w:sz w:val="28"/>
          <w:szCs w:val="28"/>
        </w:rPr>
        <w:t>Среди наиболее существенных для ведения текущей деятельности административных барьеров респондентами отмечены: н</w:t>
      </w:r>
      <w:r w:rsidRPr="00885549">
        <w:rPr>
          <w:rFonts w:ascii="Times New Roman" w:hAnsi="Times New Roman" w:cs="Times New Roman"/>
          <w:color w:val="000000"/>
          <w:sz w:val="28"/>
          <w:szCs w:val="28"/>
        </w:rPr>
        <w:t>естабильность российского законодательства, регулирующего предпринимательскую деятельность (31%); нет ограничений</w:t>
      </w:r>
      <w:r w:rsidRPr="00885549">
        <w:rPr>
          <w:rFonts w:ascii="Times New Roman" w:eastAsia="Times New Roman" w:hAnsi="Times New Roman" w:cs="Times New Roman"/>
          <w:color w:val="000000"/>
          <w:sz w:val="28"/>
          <w:szCs w:val="28"/>
        </w:rPr>
        <w:t xml:space="preserve"> (29%).</w:t>
      </w:r>
    </w:p>
    <w:p w14:paraId="4C65F437" w14:textId="77777777" w:rsidR="007E266E" w:rsidRPr="00885549" w:rsidRDefault="007E266E" w:rsidP="001E2382">
      <w:pPr>
        <w:widowControl w:val="0"/>
        <w:spacing w:after="0" w:line="240" w:lineRule="auto"/>
        <w:ind w:firstLine="709"/>
        <w:jc w:val="both"/>
        <w:rPr>
          <w:rFonts w:ascii="Times New Roman" w:eastAsia="Times New Roman" w:hAnsi="Times New Roman" w:cs="Times New Roman"/>
          <w:color w:val="000000"/>
          <w:sz w:val="28"/>
          <w:szCs w:val="28"/>
        </w:rPr>
      </w:pPr>
      <w:r w:rsidRPr="00885549">
        <w:rPr>
          <w:rFonts w:ascii="Times New Roman" w:eastAsia="Times New Roman" w:hAnsi="Times New Roman" w:cs="Times New Roman"/>
          <w:color w:val="000000"/>
          <w:sz w:val="28"/>
          <w:szCs w:val="28"/>
        </w:rPr>
        <w:t xml:space="preserve">При оценке деятельности органов власти мнения респондентов разделились на практически равные части: 26,4% полагают, что органы власти помогают бизнесу своими действиями, при этом 21,4% опрошенных в сфере розничной торговли полагают, что органы власти в чем то помогают, а в чем то мешают бизнесу. </w:t>
      </w:r>
    </w:p>
    <w:p w14:paraId="7E56D0CC" w14:textId="0B6C75BF" w:rsidR="007E266E" w:rsidRPr="00885549" w:rsidRDefault="007E266E" w:rsidP="001E2382">
      <w:pPr>
        <w:pStyle w:val="ConsPlusTitle"/>
        <w:ind w:firstLine="709"/>
        <w:jc w:val="both"/>
        <w:rPr>
          <w:rFonts w:ascii="Times New Roman" w:hAnsi="Times New Roman" w:cs="Times New Roman"/>
          <w:b w:val="0"/>
          <w:color w:val="000000"/>
          <w:sz w:val="28"/>
          <w:szCs w:val="28"/>
        </w:rPr>
      </w:pPr>
      <w:r w:rsidRPr="00885549">
        <w:rPr>
          <w:rFonts w:ascii="Times New Roman" w:hAnsi="Times New Roman" w:cs="Times New Roman"/>
          <w:b w:val="0"/>
          <w:color w:val="000000"/>
          <w:sz w:val="28"/>
          <w:szCs w:val="28"/>
        </w:rPr>
        <w:t>Административных барьеров для выхода на рынок услуг розничной торговли в крае нет, так для</w:t>
      </w:r>
      <w:r w:rsidR="00C33290">
        <w:rPr>
          <w:rFonts w:ascii="Times New Roman" w:hAnsi="Times New Roman" w:cs="Times New Roman"/>
          <w:b w:val="0"/>
          <w:color w:val="000000"/>
          <w:sz w:val="28"/>
          <w:szCs w:val="28"/>
        </w:rPr>
        <w:t xml:space="preserve"> </w:t>
      </w:r>
      <w:r w:rsidRPr="00885549">
        <w:rPr>
          <w:rFonts w:ascii="Times New Roman" w:hAnsi="Times New Roman" w:cs="Times New Roman"/>
          <w:b w:val="0"/>
          <w:color w:val="000000"/>
          <w:sz w:val="28"/>
          <w:szCs w:val="28"/>
        </w:rPr>
        <w:t>осуществления розничной торговли на территории Камчатского края не требуется разрешений органов власти, за исключением розничной продажи алкогольной продукции, оборот которой регулируется Федеральным законом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Pr>
          <w:rFonts w:ascii="Times New Roman" w:hAnsi="Times New Roman" w:cs="Times New Roman"/>
          <w:b w:val="0"/>
          <w:color w:val="000000"/>
          <w:sz w:val="28"/>
          <w:szCs w:val="28"/>
        </w:rPr>
        <w:t>»</w:t>
      </w:r>
      <w:r w:rsidRPr="00885549">
        <w:rPr>
          <w:rFonts w:ascii="Times New Roman" w:hAnsi="Times New Roman" w:cs="Times New Roman"/>
          <w:b w:val="0"/>
          <w:color w:val="000000"/>
          <w:sz w:val="28"/>
          <w:szCs w:val="28"/>
        </w:rPr>
        <w:t>.</w:t>
      </w:r>
    </w:p>
    <w:p w14:paraId="639514BF" w14:textId="6929394D" w:rsidR="007E266E" w:rsidRDefault="00096669" w:rsidP="001E2382">
      <w:pPr>
        <w:pStyle w:val="ConsPlusTitle"/>
        <w:ind w:firstLine="709"/>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В целях улучшения </w:t>
      </w:r>
      <w:r w:rsidR="007E266E" w:rsidRPr="00885549">
        <w:rPr>
          <w:rFonts w:ascii="Times New Roman" w:hAnsi="Times New Roman" w:cs="Times New Roman"/>
          <w:b w:val="0"/>
          <w:color w:val="000000"/>
          <w:sz w:val="28"/>
          <w:szCs w:val="28"/>
        </w:rPr>
        <w:t>условий осуществления предпринимательской деятельности на рынке розничной торговли Министерством:</w:t>
      </w:r>
    </w:p>
    <w:p w14:paraId="6949E024" w14:textId="71B48DA5" w:rsidR="007E266E" w:rsidRPr="00885549" w:rsidRDefault="007E266E" w:rsidP="001E2382">
      <w:pPr>
        <w:pStyle w:val="ConsPlusTitle"/>
        <w:ind w:firstLine="709"/>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разработано распоряжение Губернатора Камчатского края от 15.06.2018 № 662-Р об утверждении</w:t>
      </w:r>
      <w:r w:rsidRPr="00724480">
        <w:rPr>
          <w:rFonts w:ascii="Times New Roman" w:hAnsi="Times New Roman" w:cs="Times New Roman"/>
          <w:b w:val="0"/>
          <w:color w:val="000000"/>
          <w:sz w:val="28"/>
          <w:szCs w:val="28"/>
        </w:rPr>
        <w:t xml:space="preserve"> региональн</w:t>
      </w:r>
      <w:r>
        <w:rPr>
          <w:rFonts w:ascii="Times New Roman" w:hAnsi="Times New Roman" w:cs="Times New Roman"/>
          <w:b w:val="0"/>
          <w:color w:val="000000"/>
          <w:sz w:val="28"/>
          <w:szCs w:val="28"/>
        </w:rPr>
        <w:t>ой</w:t>
      </w:r>
      <w:r w:rsidRPr="00724480">
        <w:rPr>
          <w:rFonts w:ascii="Times New Roman" w:hAnsi="Times New Roman" w:cs="Times New Roman"/>
          <w:b w:val="0"/>
          <w:color w:val="000000"/>
          <w:sz w:val="28"/>
          <w:szCs w:val="28"/>
        </w:rPr>
        <w:t xml:space="preserve"> программ</w:t>
      </w:r>
      <w:r>
        <w:rPr>
          <w:rFonts w:ascii="Times New Roman" w:hAnsi="Times New Roman" w:cs="Times New Roman"/>
          <w:b w:val="0"/>
          <w:color w:val="000000"/>
          <w:sz w:val="28"/>
          <w:szCs w:val="28"/>
        </w:rPr>
        <w:t>ы</w:t>
      </w:r>
      <w:r w:rsidRPr="00724480">
        <w:rPr>
          <w:rFonts w:ascii="Times New Roman" w:hAnsi="Times New Roman" w:cs="Times New Roman"/>
          <w:b w:val="0"/>
          <w:color w:val="000000"/>
          <w:sz w:val="28"/>
          <w:szCs w:val="28"/>
        </w:rPr>
        <w:t xml:space="preserve"> Камчатского </w:t>
      </w:r>
      <w:r w:rsidRPr="00724480">
        <w:rPr>
          <w:rFonts w:ascii="Times New Roman" w:hAnsi="Times New Roman" w:cs="Times New Roman"/>
          <w:b w:val="0"/>
          <w:color w:val="000000"/>
          <w:sz w:val="28"/>
          <w:szCs w:val="28"/>
        </w:rPr>
        <w:lastRenderedPageBreak/>
        <w:t>края</w:t>
      </w:r>
      <w:r w:rsidR="00C33290">
        <w:rPr>
          <w:rFonts w:ascii="Times New Roman" w:hAnsi="Times New Roman" w:cs="Times New Roman"/>
          <w:b w:val="0"/>
          <w:color w:val="000000"/>
          <w:sz w:val="28"/>
          <w:szCs w:val="28"/>
        </w:rPr>
        <w:t xml:space="preserve"> </w:t>
      </w:r>
      <w:r w:rsidRPr="00724480">
        <w:rPr>
          <w:rFonts w:ascii="Times New Roman" w:hAnsi="Times New Roman" w:cs="Times New Roman"/>
          <w:b w:val="0"/>
          <w:color w:val="000000"/>
          <w:sz w:val="28"/>
          <w:szCs w:val="28"/>
        </w:rPr>
        <w:t>«Обеспечение защиты</w:t>
      </w:r>
      <w:r>
        <w:rPr>
          <w:rFonts w:ascii="Times New Roman" w:hAnsi="Times New Roman" w:cs="Times New Roman"/>
          <w:b w:val="0"/>
          <w:color w:val="000000"/>
          <w:sz w:val="28"/>
          <w:szCs w:val="28"/>
        </w:rPr>
        <w:t xml:space="preserve"> </w:t>
      </w:r>
      <w:r w:rsidRPr="00724480">
        <w:rPr>
          <w:rFonts w:ascii="Times New Roman" w:hAnsi="Times New Roman" w:cs="Times New Roman"/>
          <w:b w:val="0"/>
          <w:color w:val="000000"/>
          <w:sz w:val="28"/>
          <w:szCs w:val="28"/>
        </w:rPr>
        <w:t>прав потребителей в Камчатском крае на 2018­2020 годы»</w:t>
      </w:r>
      <w:r>
        <w:rPr>
          <w:rFonts w:ascii="Times New Roman" w:hAnsi="Times New Roman" w:cs="Times New Roman"/>
          <w:b w:val="0"/>
          <w:color w:val="000000"/>
          <w:sz w:val="28"/>
          <w:szCs w:val="28"/>
        </w:rPr>
        <w:t xml:space="preserve">; </w:t>
      </w:r>
    </w:p>
    <w:p w14:paraId="5228AF7A" w14:textId="52F49597" w:rsidR="007E266E" w:rsidRPr="00885549" w:rsidRDefault="007E266E" w:rsidP="001E2382">
      <w:pPr>
        <w:pStyle w:val="ConsPlusTitle"/>
        <w:ind w:firstLine="709"/>
        <w:jc w:val="both"/>
        <w:rPr>
          <w:rFonts w:ascii="Times New Roman" w:hAnsi="Times New Roman" w:cs="Times New Roman"/>
          <w:b w:val="0"/>
          <w:sz w:val="28"/>
          <w:szCs w:val="28"/>
        </w:rPr>
      </w:pPr>
      <w:r w:rsidRPr="00885549">
        <w:rPr>
          <w:rFonts w:ascii="Times New Roman" w:hAnsi="Times New Roman" w:cs="Times New Roman"/>
          <w:b w:val="0"/>
          <w:color w:val="000000"/>
          <w:sz w:val="28"/>
          <w:szCs w:val="28"/>
        </w:rPr>
        <w:t>-</w:t>
      </w:r>
      <w:r w:rsidR="00C33290">
        <w:rPr>
          <w:rFonts w:ascii="Times New Roman" w:hAnsi="Times New Roman" w:cs="Times New Roman"/>
          <w:b w:val="0"/>
          <w:color w:val="000000"/>
          <w:sz w:val="28"/>
          <w:szCs w:val="28"/>
        </w:rPr>
        <w:t xml:space="preserve"> </w:t>
      </w:r>
      <w:r w:rsidRPr="00885549">
        <w:rPr>
          <w:rFonts w:ascii="Times New Roman" w:hAnsi="Times New Roman" w:cs="Times New Roman"/>
          <w:b w:val="0"/>
          <w:sz w:val="28"/>
          <w:szCs w:val="28"/>
        </w:rPr>
        <w:t>разработан приказ от 25.12.2018 № 761-п «Об утверждении Порядка информирования органов местного самоуправления о расположенных на территории соответствующего муниципального образования организациях, осуществляющих розничную продажу алкогольной продукции, об индивидуальных предпринимателях, осуществляющих розничную продажу пива, пивных напитков, сидра, пуаре, медовухи, а также об организациях, осуществляющих розничную продажу алкогольной продукции, индивидуальных предпринимателях, осуществляющих розничную продажу пива, пивных напитков, сидра, пуаре, медовухи, и о признаваемых сельскохозяйственными товаропроизводителями организациях, крестьянских (фермерских) хозяйствах и об индивидуальных предпринимателях, осуществляющих розничную продажу вина (игристого вина), при оказании этими организациями, крестьянскими (фермерскими) хозяйствами и индивидуальными предпринимателями услуг общественного питания, Порядка информирования о муниципальном правовом акте об определении границ прилегающих территорий, указанных в подпункте 10 пункта 2 статьи 16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организаций, осуществляющих розничную продажу алкогольной продукции, индивидуальных предпринимателей, осуществляющих розничную продажу пива, пивных напитков, сидра, пуаре, медовухи, а также организаций, осуществляющих розничную продажу алкогольной продукции, индивидуальных предпринимателей, осуществляющих розничную продажу пива, пивных напитков, сидра, пуаре, медовухи, и признаваемых сельскохозяйственными товаропроизводителями организаций, крестьянских (фермерских) хозяйств и индивидуальных предпринимателей, осуществляющих розничную продажу вина (игристого вина), при оказании этими организациями, крестьянскими (фермерскими) хозяйствами и индивидуальными предпринимателями услуг общественного питания»;</w:t>
      </w:r>
    </w:p>
    <w:p w14:paraId="7DE0B275" w14:textId="77777777" w:rsidR="007E266E" w:rsidRPr="00885549"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внесены изменения в Перечень отдаленных или труднодоступных местностей (утв. постановлением Правительства Камчатского края от 09.01.2017 № 2-П), в которых организации или индивидуальные предприниматели вправе не применять контрольно-кассовую технику при условии выдачи покупателю (клиенту) по его требованию документа, подтверждающего факт осуществления расчета между организацией или индивидуальным предпринимателем и покупателем (клиентом);</w:t>
      </w:r>
    </w:p>
    <w:p w14:paraId="302B3C39" w14:textId="77777777" w:rsidR="007E266E" w:rsidRPr="00885549" w:rsidRDefault="007E266E" w:rsidP="001E2382">
      <w:pPr>
        <w:pStyle w:val="ConsPlusTitle"/>
        <w:ind w:firstLine="709"/>
        <w:jc w:val="both"/>
        <w:rPr>
          <w:rFonts w:ascii="Times New Roman" w:hAnsi="Times New Roman" w:cs="Times New Roman"/>
          <w:b w:val="0"/>
          <w:sz w:val="28"/>
          <w:szCs w:val="28"/>
        </w:rPr>
      </w:pPr>
      <w:r w:rsidRPr="00885549">
        <w:rPr>
          <w:rFonts w:ascii="Times New Roman" w:hAnsi="Times New Roman" w:cs="Times New Roman"/>
          <w:b w:val="0"/>
          <w:sz w:val="28"/>
          <w:szCs w:val="28"/>
        </w:rPr>
        <w:t>- внесены изменения в Порядок разработки и утверждения органами местного самоуправления муниципальных образований в Камчатском крае схемы размещения нестационарных торговых объектов (утв. приказом Министерства от 23.05.2014 № 290</w:t>
      </w:r>
      <w:r w:rsidRPr="00885549">
        <w:rPr>
          <w:rFonts w:ascii="Times New Roman" w:hAnsi="Times New Roman" w:cs="Times New Roman"/>
          <w:b w:val="0"/>
          <w:sz w:val="28"/>
          <w:szCs w:val="28"/>
        </w:rPr>
        <w:noBreakHyphen/>
        <w:t xml:space="preserve">п) в части устранения излишних запретов и ограничений, предъявляемых к размещению нестационарных торговых </w:t>
      </w:r>
      <w:r w:rsidRPr="00885549">
        <w:rPr>
          <w:rFonts w:ascii="Times New Roman" w:hAnsi="Times New Roman" w:cs="Times New Roman"/>
          <w:b w:val="0"/>
          <w:sz w:val="28"/>
          <w:szCs w:val="28"/>
        </w:rPr>
        <w:lastRenderedPageBreak/>
        <w:t>объектов.</w:t>
      </w:r>
    </w:p>
    <w:p w14:paraId="05B22B01" w14:textId="1B5E9FC2" w:rsidR="007E266E" w:rsidRPr="00885549" w:rsidRDefault="007E266E" w:rsidP="001E2382">
      <w:pPr>
        <w:pStyle w:val="ConsPlusTitle"/>
        <w:ind w:firstLine="709"/>
        <w:jc w:val="both"/>
        <w:rPr>
          <w:rFonts w:ascii="Times New Roman" w:hAnsi="Times New Roman" w:cs="Times New Roman"/>
          <w:b w:val="0"/>
          <w:sz w:val="28"/>
          <w:szCs w:val="28"/>
        </w:rPr>
      </w:pPr>
      <w:r w:rsidRPr="00885549">
        <w:rPr>
          <w:rFonts w:ascii="Times New Roman" w:hAnsi="Times New Roman" w:cs="Times New Roman"/>
          <w:b w:val="0"/>
          <w:color w:val="000000"/>
          <w:sz w:val="28"/>
          <w:szCs w:val="28"/>
        </w:rPr>
        <w:t xml:space="preserve">Сегменты рынка, на которых в силу нормативных требований или объективных причин могут осуществлять деятельность только государственные и (или) муниципальные организации, отсутствуют. </w:t>
      </w:r>
      <w:r w:rsidRPr="00885549">
        <w:rPr>
          <w:rFonts w:ascii="Times New Roman" w:hAnsi="Times New Roman" w:cs="Times New Roman"/>
          <w:b w:val="0"/>
          <w:sz w:val="28"/>
          <w:szCs w:val="28"/>
        </w:rPr>
        <w:t>Проведенный мониторинг не вы</w:t>
      </w:r>
      <w:r w:rsidR="00096669">
        <w:rPr>
          <w:rFonts w:ascii="Times New Roman" w:hAnsi="Times New Roman" w:cs="Times New Roman"/>
          <w:b w:val="0"/>
          <w:sz w:val="28"/>
          <w:szCs w:val="28"/>
        </w:rPr>
        <w:t>явил административного давления</w:t>
      </w:r>
      <w:r w:rsidRPr="00885549">
        <w:rPr>
          <w:rFonts w:ascii="Times New Roman" w:hAnsi="Times New Roman" w:cs="Times New Roman"/>
          <w:b w:val="0"/>
          <w:sz w:val="28"/>
          <w:szCs w:val="28"/>
        </w:rPr>
        <w:t xml:space="preserve"> и вмешательства со стороны исполнительных органов</w:t>
      </w:r>
      <w:r w:rsidR="00C33290">
        <w:rPr>
          <w:rFonts w:ascii="Times New Roman" w:hAnsi="Times New Roman" w:cs="Times New Roman"/>
          <w:b w:val="0"/>
          <w:sz w:val="28"/>
          <w:szCs w:val="28"/>
        </w:rPr>
        <w:t xml:space="preserve"> </w:t>
      </w:r>
      <w:r w:rsidRPr="00885549">
        <w:rPr>
          <w:rFonts w:ascii="Times New Roman" w:hAnsi="Times New Roman" w:cs="Times New Roman"/>
          <w:b w:val="0"/>
          <w:sz w:val="28"/>
          <w:szCs w:val="28"/>
        </w:rPr>
        <w:t>государственной власти Камчатского края в хозяйственную деятельность торговых субъектов на розничном рынке.</w:t>
      </w:r>
    </w:p>
    <w:p w14:paraId="4322914E" w14:textId="77777777" w:rsidR="00F27976" w:rsidRDefault="00F27976" w:rsidP="001E2382">
      <w:pPr>
        <w:autoSpaceDE w:val="0"/>
        <w:autoSpaceDN w:val="0"/>
        <w:adjustRightInd w:val="0"/>
        <w:spacing w:after="0" w:line="240" w:lineRule="auto"/>
        <w:ind w:firstLine="709"/>
        <w:jc w:val="both"/>
        <w:rPr>
          <w:rFonts w:ascii="Times New Roman" w:hAnsi="Times New Roman" w:cs="Times New Roman"/>
          <w:i/>
          <w:sz w:val="28"/>
          <w:szCs w:val="28"/>
        </w:rPr>
      </w:pPr>
    </w:p>
    <w:p w14:paraId="541AFF1B" w14:textId="0B893EF0" w:rsidR="00B61E4E" w:rsidRPr="00B61E4E" w:rsidRDefault="00B61E4E" w:rsidP="001E2382">
      <w:pPr>
        <w:spacing w:after="0" w:line="240" w:lineRule="auto"/>
        <w:ind w:firstLine="709"/>
        <w:jc w:val="both"/>
        <w:rPr>
          <w:rFonts w:ascii="Times New Roman" w:eastAsia="Calibri" w:hAnsi="Times New Roman" w:cs="Times New Roman"/>
          <w:b/>
          <w:sz w:val="28"/>
          <w:szCs w:val="28"/>
        </w:rPr>
      </w:pPr>
      <w:r w:rsidRPr="00B61E4E">
        <w:rPr>
          <w:rFonts w:ascii="Times New Roman" w:eastAsia="Calibri" w:hAnsi="Times New Roman" w:cs="Times New Roman"/>
          <w:b/>
          <w:sz w:val="28"/>
          <w:szCs w:val="28"/>
        </w:rPr>
        <w:t>Информация о выполнении мероприятий</w:t>
      </w:r>
    </w:p>
    <w:p w14:paraId="1BC85A94" w14:textId="68CC5569" w:rsidR="00497714" w:rsidRDefault="00096669" w:rsidP="001E238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Меры, </w:t>
      </w:r>
      <w:r w:rsidR="00497714">
        <w:rPr>
          <w:rFonts w:ascii="Times New Roman" w:hAnsi="Times New Roman" w:cs="Times New Roman"/>
          <w:sz w:val="28"/>
          <w:szCs w:val="28"/>
        </w:rPr>
        <w:t>направленные на развитие конкуренции на рынке розничной торговли в Камчатском крае предусмотрены:</w:t>
      </w:r>
    </w:p>
    <w:p w14:paraId="7047AE5D" w14:textId="2A5D3B5E" w:rsidR="00497714" w:rsidRDefault="00497714" w:rsidP="001E238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Стратегией</w:t>
      </w:r>
      <w:r w:rsidR="00C33290">
        <w:rPr>
          <w:rFonts w:ascii="Times New Roman" w:hAnsi="Times New Roman" w:cs="Times New Roman"/>
          <w:bCs/>
          <w:sz w:val="28"/>
          <w:szCs w:val="28"/>
        </w:rPr>
        <w:t xml:space="preserve"> </w:t>
      </w:r>
      <w:r>
        <w:rPr>
          <w:rFonts w:ascii="Times New Roman" w:hAnsi="Times New Roman" w:cs="Times New Roman"/>
          <w:bCs/>
          <w:sz w:val="28"/>
          <w:szCs w:val="28"/>
        </w:rPr>
        <w:t xml:space="preserve">развития торговли Камчатского края на период до 2025 года (далее Стратегия), утверждена распоряжением Правительства Камчатского края от 02.02.2011 </w:t>
      </w:r>
      <w:r>
        <w:rPr>
          <w:rFonts w:ascii="Times New Roman" w:hAnsi="Times New Roman" w:cs="Times New Roman"/>
          <w:sz w:val="28"/>
          <w:szCs w:val="28"/>
        </w:rPr>
        <w:t xml:space="preserve">(в ред. распоряжений Правительства Камчатского края от 10.01.2012 </w:t>
      </w:r>
      <w:hyperlink r:id="rId30" w:history="1">
        <w:r>
          <w:rPr>
            <w:rStyle w:val="af3"/>
            <w:rFonts w:ascii="Times New Roman" w:hAnsi="Times New Roman" w:cs="Times New Roman"/>
            <w:color w:val="auto"/>
          </w:rPr>
          <w:t>№</w:t>
        </w:r>
        <w:r>
          <w:rPr>
            <w:rStyle w:val="af3"/>
            <w:rFonts w:ascii="Times New Roman" w:hAnsi="Times New Roman" w:cs="Times New Roman"/>
          </w:rPr>
          <w:t xml:space="preserve"> 1-РП</w:t>
        </w:r>
      </w:hyperlink>
      <w:r>
        <w:rPr>
          <w:rFonts w:ascii="Times New Roman" w:hAnsi="Times New Roman" w:cs="Times New Roman"/>
          <w:sz w:val="28"/>
          <w:szCs w:val="28"/>
        </w:rPr>
        <w:t xml:space="preserve">, от 05.09.2012 </w:t>
      </w:r>
      <w:hyperlink r:id="rId31" w:history="1">
        <w:r>
          <w:rPr>
            <w:rStyle w:val="af3"/>
            <w:rFonts w:ascii="Times New Roman" w:hAnsi="Times New Roman" w:cs="Times New Roman"/>
            <w:color w:val="auto"/>
          </w:rPr>
          <w:t>№ 350-РП</w:t>
        </w:r>
      </w:hyperlink>
      <w:r>
        <w:rPr>
          <w:rFonts w:ascii="Times New Roman" w:hAnsi="Times New Roman" w:cs="Times New Roman"/>
          <w:sz w:val="28"/>
          <w:szCs w:val="28"/>
        </w:rPr>
        <w:t xml:space="preserve">, от 01.11.2012 </w:t>
      </w:r>
      <w:hyperlink r:id="rId32" w:history="1">
        <w:r>
          <w:rPr>
            <w:rStyle w:val="af3"/>
            <w:rFonts w:ascii="Times New Roman" w:hAnsi="Times New Roman" w:cs="Times New Roman"/>
            <w:color w:val="auto"/>
          </w:rPr>
          <w:t>№ 429-РП</w:t>
        </w:r>
      </w:hyperlink>
      <w:r>
        <w:rPr>
          <w:rFonts w:ascii="Times New Roman" w:hAnsi="Times New Roman" w:cs="Times New Roman"/>
          <w:sz w:val="28"/>
          <w:szCs w:val="28"/>
        </w:rPr>
        <w:t>);</w:t>
      </w:r>
    </w:p>
    <w:p w14:paraId="08F91462" w14:textId="102F41F9" w:rsidR="00497714" w:rsidRDefault="00497714" w:rsidP="001E238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ведомственным отраслевым планом Министерства экономического разви</w:t>
      </w:r>
      <w:r w:rsidR="00096669">
        <w:rPr>
          <w:rFonts w:ascii="Times New Roman" w:hAnsi="Times New Roman" w:cs="Times New Roman"/>
          <w:sz w:val="28"/>
          <w:szCs w:val="28"/>
        </w:rPr>
        <w:t>тия и торговли Камчатского края</w:t>
      </w:r>
      <w:r>
        <w:rPr>
          <w:rFonts w:ascii="Times New Roman" w:hAnsi="Times New Roman" w:cs="Times New Roman"/>
          <w:sz w:val="28"/>
          <w:szCs w:val="28"/>
        </w:rPr>
        <w:t xml:space="preserve"> по содействию развития конкуренции</w:t>
      </w:r>
      <w:r w:rsidR="00C33290">
        <w:rPr>
          <w:rFonts w:ascii="Times New Roman" w:hAnsi="Times New Roman" w:cs="Times New Roman"/>
          <w:sz w:val="28"/>
          <w:szCs w:val="28"/>
        </w:rPr>
        <w:t xml:space="preserve"> </w:t>
      </w:r>
      <w:r>
        <w:rPr>
          <w:rFonts w:ascii="Times New Roman" w:hAnsi="Times New Roman" w:cs="Times New Roman"/>
          <w:sz w:val="28"/>
          <w:szCs w:val="28"/>
        </w:rPr>
        <w:t>на рынке розничной торговли Камчатского края, утвержденным приказом от 15.07.2016 № 391-п (в ред. приказа Минэкономразвития Камчатского края от 28.04.2018 № 184-п);</w:t>
      </w:r>
    </w:p>
    <w:p w14:paraId="568FAAF9" w14:textId="01ADCDF0" w:rsidR="00497714" w:rsidRDefault="00497714" w:rsidP="001E238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33290">
        <w:rPr>
          <w:rFonts w:ascii="Times New Roman" w:hAnsi="Times New Roman" w:cs="Times New Roman"/>
          <w:sz w:val="28"/>
          <w:szCs w:val="28"/>
        </w:rPr>
        <w:t xml:space="preserve"> </w:t>
      </w:r>
      <w:r>
        <w:rPr>
          <w:rFonts w:ascii="Times New Roman" w:hAnsi="Times New Roman" w:cs="Times New Roman"/>
          <w:sz w:val="28"/>
          <w:szCs w:val="28"/>
        </w:rPr>
        <w:t>Планом мероприятий «дорожная карта» по развитию конкуренции в Камча</w:t>
      </w:r>
      <w:r w:rsidR="00096669">
        <w:rPr>
          <w:rFonts w:ascii="Times New Roman" w:hAnsi="Times New Roman" w:cs="Times New Roman"/>
          <w:sz w:val="28"/>
          <w:szCs w:val="28"/>
        </w:rPr>
        <w:t xml:space="preserve">тском края на 2016-2018 годы, </w:t>
      </w:r>
      <w:r>
        <w:rPr>
          <w:rFonts w:ascii="Times New Roman" w:hAnsi="Times New Roman" w:cs="Times New Roman"/>
          <w:sz w:val="28"/>
          <w:szCs w:val="28"/>
        </w:rPr>
        <w:t>утвержденным распоряжением Правительства Камчатского края от 14.02.2016 № 71-рп;</w:t>
      </w:r>
    </w:p>
    <w:p w14:paraId="609EF536" w14:textId="77777777" w:rsidR="00497714" w:rsidRDefault="00497714" w:rsidP="001E238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Планом мероприятий по развитию многоформатной торговли сельскохозяйственной продукцией, утвержденным распоряжением Правительства Камчатского края от 21.05.2015 № 260-рп;</w:t>
      </w:r>
    </w:p>
    <w:p w14:paraId="4D3201E4" w14:textId="4957F658" w:rsidR="00497714" w:rsidRDefault="00497714" w:rsidP="001E2382">
      <w:pPr>
        <w:widowControl w:val="0"/>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Планом мероприятий по содействию импортозамещению в агропромышленном комплексе, утвержденным распоряжением Губернатора Камчатского края от 06.02.2015 № 102-Р (в ред. распоряжений Правительства Камчатского края от 30.06.2016 № 732-Р; от 01.02.2017 № 111-Р).</w:t>
      </w:r>
      <w:r w:rsidR="00C33290">
        <w:rPr>
          <w:rFonts w:ascii="Times New Roman" w:hAnsi="Times New Roman" w:cs="Times New Roman"/>
          <w:sz w:val="28"/>
          <w:szCs w:val="28"/>
        </w:rPr>
        <w:t xml:space="preserve"> </w:t>
      </w:r>
    </w:p>
    <w:p w14:paraId="5A907698" w14:textId="04E07EE2" w:rsidR="007E266E" w:rsidRDefault="007E266E" w:rsidP="001E238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Ведомственным отраслевым планом Министерства экономического развития и торговли Камчатского края, приказ от </w:t>
      </w:r>
      <w:r w:rsidRPr="00234267">
        <w:rPr>
          <w:rFonts w:ascii="Times New Roman" w:hAnsi="Times New Roman" w:cs="Times New Roman"/>
          <w:sz w:val="28"/>
          <w:szCs w:val="28"/>
        </w:rPr>
        <w:t>05.05.2016 № 4-п</w:t>
      </w:r>
      <w:r>
        <w:rPr>
          <w:rFonts w:ascii="Times New Roman" w:hAnsi="Times New Roman" w:cs="Times New Roman"/>
          <w:sz w:val="28"/>
          <w:szCs w:val="28"/>
        </w:rPr>
        <w:t xml:space="preserve">, утверждены мероприятия по </w:t>
      </w:r>
      <w:r w:rsidR="00096669">
        <w:rPr>
          <w:rFonts w:ascii="Times New Roman" w:hAnsi="Times New Roman" w:cs="Times New Roman"/>
          <w:sz w:val="28"/>
          <w:szCs w:val="28"/>
        </w:rPr>
        <w:t>содействию развития конкуренции</w:t>
      </w:r>
      <w:r>
        <w:rPr>
          <w:rFonts w:ascii="Times New Roman" w:hAnsi="Times New Roman" w:cs="Times New Roman"/>
          <w:sz w:val="28"/>
          <w:szCs w:val="28"/>
        </w:rPr>
        <w:t xml:space="preserve"> на рынке розничной торговли Камчатского края.</w:t>
      </w:r>
    </w:p>
    <w:p w14:paraId="73228CEB" w14:textId="77777777" w:rsidR="007E266E" w:rsidRPr="00187E06" w:rsidRDefault="007E266E" w:rsidP="001E2382">
      <w:pPr>
        <w:spacing w:after="0" w:line="240" w:lineRule="auto"/>
        <w:ind w:firstLine="709"/>
        <w:jc w:val="both"/>
        <w:rPr>
          <w:rFonts w:ascii="Times New Roman" w:eastAsia="Times New Roman" w:hAnsi="Times New Roman" w:cs="Times New Roman"/>
          <w:b/>
          <w:color w:val="000000"/>
          <w:sz w:val="28"/>
          <w:szCs w:val="28"/>
          <w:highlight w:val="yellow"/>
        </w:rPr>
      </w:pPr>
      <w:r w:rsidRPr="00187E06">
        <w:rPr>
          <w:rFonts w:ascii="Times New Roman" w:hAnsi="Times New Roman" w:cs="Times New Roman"/>
          <w:b/>
          <w:sz w:val="28"/>
          <w:szCs w:val="28"/>
        </w:rPr>
        <w:t>Взаимодействие с органами местного самоуправления муниципальных образований в Камчатском крае по вопросам организации ярмарок по реализации продовольственных товаров, в том числе продукции местных товаропроизводителей.</w:t>
      </w:r>
    </w:p>
    <w:p w14:paraId="0F84FC33" w14:textId="77777777" w:rsidR="007E266E" w:rsidRPr="00885549"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xml:space="preserve">Одним из приоритетных направлений развития многоформатной торговли в Камчатском крае в настоящее время, является организация торговых площадок и ярмарок различных форматов, включая развитие собственной сети местных товаропроизводителей. Благодаря низким затратам </w:t>
      </w:r>
      <w:r w:rsidRPr="00885549">
        <w:rPr>
          <w:rFonts w:ascii="Times New Roman" w:hAnsi="Times New Roman" w:cs="Times New Roman"/>
          <w:sz w:val="28"/>
          <w:szCs w:val="28"/>
        </w:rPr>
        <w:lastRenderedPageBreak/>
        <w:t>на проведение ярмарки создается возможность задействовать большое количество участников торговой деятельности, и обеспечить значительное увеличение каналов сбыта продовольственных товаров, прежде всего отечественных и местных производителей. По своей сути ярмарки являются инфраструктурой поддержки малого и среднего предпринимательства, позволяющей с минимальными затратами и рисками предпринимателю открыть торговое дело, а небольшому производителю расширить свое производство с гарантированным сбытом.</w:t>
      </w:r>
    </w:p>
    <w:p w14:paraId="7BCBE87F" w14:textId="03EA917D" w:rsidR="007E266E" w:rsidRPr="00885549"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В Камчатском крае по состояни</w:t>
      </w:r>
      <w:r w:rsidR="00096669">
        <w:rPr>
          <w:rFonts w:ascii="Times New Roman" w:hAnsi="Times New Roman" w:cs="Times New Roman"/>
          <w:sz w:val="28"/>
          <w:szCs w:val="28"/>
        </w:rPr>
        <w:t xml:space="preserve">ю на 01.01.2019 года </w:t>
      </w:r>
      <w:r w:rsidRPr="00885549">
        <w:rPr>
          <w:rFonts w:ascii="Times New Roman" w:hAnsi="Times New Roman" w:cs="Times New Roman"/>
          <w:sz w:val="28"/>
          <w:szCs w:val="28"/>
        </w:rPr>
        <w:t>созданы 34 торговых площадок, на которых организованы постоянно действующие продовольственные ярмарки, в том числе 12 постоянно действующих выставок-ярмарок местных товаропроизводителей, на которых предоставлен широкий</w:t>
      </w:r>
      <w:r w:rsidRPr="00885549">
        <w:rPr>
          <w:rFonts w:ascii="Times New Roman" w:eastAsia="Times New Roman" w:hAnsi="Times New Roman" w:cs="Times New Roman"/>
          <w:color w:val="252525"/>
          <w:sz w:val="28"/>
          <w:szCs w:val="28"/>
          <w:lang w:eastAsia="ru-RU"/>
        </w:rPr>
        <w:t xml:space="preserve"> ассортимент продуктов питания: овощи, кулинария, кондитерские и хлебобулочные изделия, молочная, рыбная и мясная продукция, яйца. </w:t>
      </w:r>
      <w:r w:rsidRPr="00885549">
        <w:rPr>
          <w:rFonts w:ascii="Times New Roman" w:hAnsi="Times New Roman" w:cs="Times New Roman"/>
          <w:sz w:val="28"/>
          <w:szCs w:val="28"/>
        </w:rPr>
        <w:t xml:space="preserve">В текущем году проведено </w:t>
      </w:r>
      <w:r>
        <w:rPr>
          <w:rFonts w:ascii="Times New Roman" w:hAnsi="Times New Roman" w:cs="Times New Roman"/>
          <w:sz w:val="28"/>
          <w:szCs w:val="28"/>
        </w:rPr>
        <w:t>127</w:t>
      </w:r>
      <w:r w:rsidR="00096669">
        <w:rPr>
          <w:rFonts w:ascii="Times New Roman" w:hAnsi="Times New Roman" w:cs="Times New Roman"/>
          <w:sz w:val="28"/>
          <w:szCs w:val="28"/>
        </w:rPr>
        <w:t xml:space="preserve"> тематических</w:t>
      </w:r>
      <w:r w:rsidRPr="00885549">
        <w:rPr>
          <w:rFonts w:ascii="Times New Roman" w:hAnsi="Times New Roman" w:cs="Times New Roman"/>
          <w:sz w:val="28"/>
          <w:szCs w:val="28"/>
        </w:rPr>
        <w:t xml:space="preserve"> ярмарок выходного дня, в том числе ярмарка «Елизовская осень» и </w:t>
      </w:r>
      <w:r>
        <w:rPr>
          <w:rFonts w:ascii="Times New Roman" w:hAnsi="Times New Roman" w:cs="Times New Roman"/>
          <w:sz w:val="28"/>
          <w:szCs w:val="28"/>
        </w:rPr>
        <w:t>3</w:t>
      </w:r>
      <w:r w:rsidRPr="00885549">
        <w:rPr>
          <w:rFonts w:ascii="Times New Roman" w:hAnsi="Times New Roman" w:cs="Times New Roman"/>
          <w:sz w:val="28"/>
          <w:szCs w:val="28"/>
        </w:rPr>
        <w:t xml:space="preserve"> краевых универсальных ярмарки на базе выставочного центра по Северо-Восточному шоссе, 27, при поддержке Правительства Камчатского края. </w:t>
      </w:r>
    </w:p>
    <w:p w14:paraId="58A34446" w14:textId="77777777" w:rsidR="007E266E"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Розничные цены на продукцию, реализуемую на ярмарках, складываются ниже в среднем на 10-15% цены аналогичной продукции в коммерческой торговой сети.</w:t>
      </w:r>
    </w:p>
    <w:p w14:paraId="64B62466" w14:textId="77777777" w:rsidR="00556805" w:rsidRDefault="00556805" w:rsidP="001E2382">
      <w:pPr>
        <w:autoSpaceDE w:val="0"/>
        <w:autoSpaceDN w:val="0"/>
        <w:adjustRightInd w:val="0"/>
        <w:spacing w:after="0" w:line="240" w:lineRule="auto"/>
        <w:ind w:firstLine="709"/>
        <w:jc w:val="both"/>
        <w:rPr>
          <w:rFonts w:ascii="Times New Roman" w:hAnsi="Times New Roman" w:cs="Times New Roman"/>
          <w:b/>
          <w:sz w:val="28"/>
          <w:szCs w:val="28"/>
        </w:rPr>
      </w:pPr>
    </w:p>
    <w:p w14:paraId="0A7F201A" w14:textId="77777777" w:rsidR="007E266E" w:rsidRPr="00EF6846" w:rsidRDefault="007E266E" w:rsidP="001E2382">
      <w:pPr>
        <w:autoSpaceDE w:val="0"/>
        <w:autoSpaceDN w:val="0"/>
        <w:adjustRightInd w:val="0"/>
        <w:spacing w:after="0" w:line="240" w:lineRule="auto"/>
        <w:ind w:firstLine="709"/>
        <w:jc w:val="both"/>
        <w:rPr>
          <w:rFonts w:ascii="Times New Roman" w:hAnsi="Times New Roman" w:cs="Times New Roman"/>
          <w:b/>
          <w:sz w:val="28"/>
          <w:szCs w:val="28"/>
        </w:rPr>
      </w:pPr>
      <w:r w:rsidRPr="00EF6846">
        <w:rPr>
          <w:rFonts w:ascii="Times New Roman" w:hAnsi="Times New Roman" w:cs="Times New Roman"/>
          <w:b/>
          <w:sz w:val="28"/>
          <w:szCs w:val="28"/>
        </w:rPr>
        <w:t>Мониторинг цен на сельскохозяйственную и продовольственную продукцию</w:t>
      </w:r>
    </w:p>
    <w:p w14:paraId="49FF43C9" w14:textId="77777777" w:rsidR="007E266E" w:rsidRDefault="007E266E" w:rsidP="001E2382">
      <w:pPr>
        <w:spacing w:after="0" w:line="240" w:lineRule="auto"/>
        <w:ind w:firstLine="709"/>
        <w:jc w:val="both"/>
        <w:rPr>
          <w:rFonts w:ascii="Times New Roman" w:hAnsi="Times New Roman" w:cs="Times New Roman"/>
          <w:sz w:val="28"/>
          <w:szCs w:val="28"/>
        </w:rPr>
      </w:pPr>
      <w:r w:rsidRPr="00B7017E">
        <w:rPr>
          <w:rFonts w:ascii="Times New Roman" w:hAnsi="Times New Roman" w:cs="Times New Roman"/>
          <w:sz w:val="28"/>
          <w:szCs w:val="28"/>
        </w:rPr>
        <w:t>Министерством ежеквартально проводится анализ ценообразования на основные социально значимые продовольственные товары, путем обработки мониторинга, проведенного органами местного самоуправления в Камчатском крае на основе данных, предоставленных предприятиями розничной торговли различных форматов, включая отпускные цены поставщиков, транспортные расходы, размеры торговых надбавок и розничных цен. В 201</w:t>
      </w:r>
      <w:r>
        <w:rPr>
          <w:rFonts w:ascii="Times New Roman" w:hAnsi="Times New Roman" w:cs="Times New Roman"/>
          <w:sz w:val="28"/>
          <w:szCs w:val="28"/>
        </w:rPr>
        <w:t>8</w:t>
      </w:r>
      <w:r w:rsidRPr="00B7017E">
        <w:rPr>
          <w:rFonts w:ascii="Times New Roman" w:hAnsi="Times New Roman" w:cs="Times New Roman"/>
          <w:sz w:val="28"/>
          <w:szCs w:val="28"/>
        </w:rPr>
        <w:t xml:space="preserve"> году проведено 4 мониторинга. </w:t>
      </w:r>
      <w:r w:rsidRPr="00B7017E">
        <w:rPr>
          <w:rFonts w:ascii="Times New Roman" w:hAnsi="Times New Roman" w:cs="Times New Roman"/>
          <w:bCs/>
          <w:sz w:val="28"/>
          <w:szCs w:val="28"/>
        </w:rPr>
        <w:t xml:space="preserve">С учетом сложившейся ценовой ситуации в Камчатском крае, в целях выработки мер, направленных на предупреждение и подавление негативных внутренних факторов в сфере торговли, результаты мониторинга с </w:t>
      </w:r>
      <w:r w:rsidRPr="00B7017E">
        <w:rPr>
          <w:rFonts w:ascii="Times New Roman" w:hAnsi="Times New Roman" w:cs="Times New Roman"/>
          <w:sz w:val="28"/>
          <w:szCs w:val="28"/>
        </w:rPr>
        <w:t>рекомендациями направляются главам муниципальных районов и городских округов в Камчатском крае.</w:t>
      </w:r>
    </w:p>
    <w:p w14:paraId="60D854A7" w14:textId="77777777" w:rsidR="007E266E" w:rsidRDefault="007E266E" w:rsidP="001E2382">
      <w:pPr>
        <w:widowControl w:val="0"/>
        <w:suppressAutoHyphens/>
        <w:spacing w:after="0" w:line="240" w:lineRule="auto"/>
        <w:ind w:firstLine="709"/>
        <w:contextualSpacing/>
        <w:jc w:val="both"/>
        <w:rPr>
          <w:rFonts w:ascii="Times New Roman" w:hAnsi="Times New Roman" w:cs="Times New Roman"/>
          <w:b/>
          <w:sz w:val="28"/>
          <w:szCs w:val="28"/>
        </w:rPr>
      </w:pPr>
    </w:p>
    <w:p w14:paraId="66347451" w14:textId="58DC1BE2" w:rsidR="007E266E" w:rsidRDefault="007E266E" w:rsidP="001E2382">
      <w:pPr>
        <w:widowControl w:val="0"/>
        <w:suppressAutoHyphen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Информация</w:t>
      </w:r>
      <w:r w:rsidRPr="00885549">
        <w:rPr>
          <w:rFonts w:ascii="Times New Roman" w:hAnsi="Times New Roman" w:cs="Times New Roman"/>
          <w:b/>
          <w:sz w:val="28"/>
          <w:szCs w:val="28"/>
        </w:rPr>
        <w:t xml:space="preserve"> о достижении целевых показателей по развитию </w:t>
      </w:r>
      <w:r>
        <w:rPr>
          <w:rFonts w:ascii="Times New Roman" w:hAnsi="Times New Roman" w:cs="Times New Roman"/>
          <w:b/>
          <w:sz w:val="28"/>
          <w:szCs w:val="28"/>
        </w:rPr>
        <w:t>рынка</w:t>
      </w:r>
    </w:p>
    <w:p w14:paraId="2EAF414A" w14:textId="77777777" w:rsidR="00497714" w:rsidRPr="00885549" w:rsidRDefault="00497714" w:rsidP="001E238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Создание условий для роста конкуренции на рынке розничной торговли в Камчатском крае в 2018 году реализовывалось через равноценное развитие всех сегментов потребительского рынка и торговых форматов, включая нестационарную, мобильную, ярмарочную торговлю и развитие собственной сети местных товаропроизводителей, повышение качества и доступности предоставляемых услуг.</w:t>
      </w:r>
    </w:p>
    <w:p w14:paraId="2E32B7E0" w14:textId="77777777" w:rsidR="007E266E" w:rsidRPr="00885549" w:rsidRDefault="007E266E" w:rsidP="001E2382">
      <w:pPr>
        <w:tabs>
          <w:tab w:val="left" w:pos="0"/>
        </w:tabs>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lastRenderedPageBreak/>
        <w:t xml:space="preserve">Министерством в 2018 году достигнуты следующие целевые индикаторы, утвержденные для развития конкуренции на рынке розничной торговли в Плане мероприятий («Дорожная карта»): </w:t>
      </w:r>
    </w:p>
    <w:p w14:paraId="6AC4DCEC" w14:textId="589A091A" w:rsidR="007E266E" w:rsidRPr="00885549" w:rsidRDefault="007E266E" w:rsidP="001E2382">
      <w:pPr>
        <w:tabs>
          <w:tab w:val="left" w:pos="0"/>
        </w:tabs>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xml:space="preserve">1) Доля оборота розничной торговли, осуществляемой на розничных рынках и ярмарках, в структуре оборота розничной торговли по формам </w:t>
      </w:r>
      <w:r w:rsidR="00096669">
        <w:rPr>
          <w:rFonts w:ascii="Times New Roman" w:hAnsi="Times New Roman" w:cs="Times New Roman"/>
          <w:sz w:val="28"/>
          <w:szCs w:val="28"/>
        </w:rPr>
        <w:t xml:space="preserve">торговли – </w:t>
      </w:r>
      <w:r w:rsidRPr="00885549">
        <w:rPr>
          <w:rFonts w:ascii="Times New Roman" w:hAnsi="Times New Roman" w:cs="Times New Roman"/>
          <w:sz w:val="28"/>
          <w:szCs w:val="28"/>
        </w:rPr>
        <w:t xml:space="preserve">фактическое выполнение контрольного показателя </w:t>
      </w:r>
      <w:r w:rsidRPr="00885549">
        <w:rPr>
          <w:rFonts w:ascii="Times New Roman" w:hAnsi="Times New Roman" w:cs="Times New Roman"/>
          <w:b/>
          <w:sz w:val="28"/>
          <w:szCs w:val="28"/>
        </w:rPr>
        <w:t>составило 70%</w:t>
      </w:r>
      <w:r w:rsidRPr="00885549">
        <w:rPr>
          <w:rFonts w:ascii="Times New Roman" w:hAnsi="Times New Roman" w:cs="Times New Roman"/>
          <w:sz w:val="28"/>
          <w:szCs w:val="28"/>
        </w:rPr>
        <w:t xml:space="preserve"> (при плановом показателе 10%, удельный вес продаж на рынках составил 7%).</w:t>
      </w:r>
    </w:p>
    <w:p w14:paraId="1D5C2DB1" w14:textId="711F6805" w:rsidR="007E266E" w:rsidRPr="00885549"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В 2</w:t>
      </w:r>
      <w:r w:rsidR="00096669">
        <w:rPr>
          <w:rFonts w:ascii="Times New Roman" w:hAnsi="Times New Roman" w:cs="Times New Roman"/>
          <w:sz w:val="28"/>
          <w:szCs w:val="28"/>
        </w:rPr>
        <w:t>018 году продолжилась тенденция</w:t>
      </w:r>
      <w:r w:rsidRPr="00885549">
        <w:rPr>
          <w:rFonts w:ascii="Times New Roman" w:hAnsi="Times New Roman" w:cs="Times New Roman"/>
          <w:sz w:val="28"/>
          <w:szCs w:val="28"/>
        </w:rPr>
        <w:t xml:space="preserve"> снижения торговли на розничных рынках и ярмарках в Камчатском крае.</w:t>
      </w:r>
    </w:p>
    <w:p w14:paraId="74519E9D" w14:textId="703698F3" w:rsidR="007E266E" w:rsidRPr="00885549" w:rsidRDefault="007E266E" w:rsidP="001E2382">
      <w:pPr>
        <w:shd w:val="clear" w:color="auto" w:fill="FFFFFF"/>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Не достижение планируемого значение показателя обусловлено изменением сроков строительства и переноса планируемого ввода в эксплуатацию на</w:t>
      </w:r>
      <w:r w:rsidR="00096669">
        <w:rPr>
          <w:rFonts w:ascii="Times New Roman" w:hAnsi="Times New Roman" w:cs="Times New Roman"/>
          <w:sz w:val="28"/>
          <w:szCs w:val="28"/>
        </w:rPr>
        <w:t xml:space="preserve"> 2019 год сельскохозяйственного</w:t>
      </w:r>
      <w:r w:rsidRPr="00885549">
        <w:rPr>
          <w:rFonts w:ascii="Times New Roman" w:hAnsi="Times New Roman" w:cs="Times New Roman"/>
          <w:sz w:val="28"/>
          <w:szCs w:val="28"/>
        </w:rPr>
        <w:t xml:space="preserve"> рынка (инвестиционный проект ОАО «Молокозавод Петропавловский» - «Капитальное строительство сельскохозяйственного рынка»). Изменение сроков ввода в эксплуатацию указанного рынка связано с </w:t>
      </w:r>
      <w:r w:rsidRPr="00885549">
        <w:rPr>
          <w:rFonts w:ascii="Times New Roman" w:hAnsi="Times New Roman" w:cs="Times New Roman"/>
          <w:color w:val="000000"/>
          <w:sz w:val="28"/>
          <w:szCs w:val="28"/>
        </w:rPr>
        <w:t>актуализацией Генерального</w:t>
      </w:r>
      <w:r w:rsidR="00C33290">
        <w:rPr>
          <w:rFonts w:ascii="Times New Roman" w:hAnsi="Times New Roman" w:cs="Times New Roman"/>
          <w:color w:val="000000"/>
          <w:sz w:val="28"/>
          <w:szCs w:val="28"/>
        </w:rPr>
        <w:t xml:space="preserve"> </w:t>
      </w:r>
      <w:r w:rsidRPr="00885549">
        <w:rPr>
          <w:rFonts w:ascii="Times New Roman" w:hAnsi="Times New Roman" w:cs="Times New Roman"/>
          <w:color w:val="000000"/>
          <w:sz w:val="28"/>
          <w:szCs w:val="28"/>
        </w:rPr>
        <w:t>плана Петропавловск-Камчатского городского округа и процедурой изменения границ территориальной зоны земельного участка с кадастровым номером 41:01:00100113:367, где планируется размещение рынка.</w:t>
      </w:r>
      <w:r w:rsidR="00C33290">
        <w:rPr>
          <w:rFonts w:ascii="Times New Roman" w:hAnsi="Times New Roman" w:cs="Times New Roman"/>
          <w:sz w:val="28"/>
          <w:szCs w:val="28"/>
        </w:rPr>
        <w:t xml:space="preserve">                                                                                                                                                                                                                                                                                                                                                                                                                                                                                                                                                                                                                                                                                                                                                                                                                                                                                                                                                                                                                                                                                                                       </w:t>
      </w:r>
      <w:r w:rsidRPr="00885549">
        <w:rPr>
          <w:rFonts w:ascii="Times New Roman" w:hAnsi="Times New Roman" w:cs="Times New Roman"/>
          <w:sz w:val="28"/>
          <w:szCs w:val="28"/>
        </w:rPr>
        <w:t xml:space="preserve"> </w:t>
      </w:r>
    </w:p>
    <w:p w14:paraId="7A3ED987" w14:textId="77777777" w:rsidR="007E266E" w:rsidRPr="00885549" w:rsidRDefault="007E266E" w:rsidP="001E2382">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xml:space="preserve">Установленная на сегодняшний день статистическая отчетность камчатских производителей показывает общий объем реализуемой продукции, не выделяя при этом объем проданной продукции на ярмарках, поэтому расширение ярмарочной торговли, фактически не влияет на долю оборота розничной торговли, осуществляемой на розничных рынках и ярмарках. </w:t>
      </w:r>
    </w:p>
    <w:p w14:paraId="582C10D8" w14:textId="77777777" w:rsidR="007E266E" w:rsidRPr="00885549" w:rsidRDefault="007E266E" w:rsidP="001E2382">
      <w:pPr>
        <w:tabs>
          <w:tab w:val="left" w:pos="0"/>
        </w:tabs>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xml:space="preserve">2) Доля оборота магазинов шаговой доступности (магазинов у дома) в структуре оборота розничной торговли по формам торговли (в фактически действовавших ценах) в муниципальных образованиях – фактичекское </w:t>
      </w:r>
      <w:r w:rsidRPr="00885549">
        <w:rPr>
          <w:rFonts w:ascii="Times New Roman" w:hAnsi="Times New Roman" w:cs="Times New Roman"/>
          <w:b/>
          <w:sz w:val="28"/>
          <w:szCs w:val="28"/>
        </w:rPr>
        <w:t>выполнение контрольного показателя составило 120,5%</w:t>
      </w:r>
      <w:r w:rsidRPr="00885549">
        <w:rPr>
          <w:rFonts w:ascii="Times New Roman" w:hAnsi="Times New Roman" w:cs="Times New Roman"/>
          <w:sz w:val="28"/>
          <w:szCs w:val="28"/>
        </w:rPr>
        <w:t xml:space="preserve"> (при плане 20%, фактическое значение 24,1%).</w:t>
      </w:r>
    </w:p>
    <w:p w14:paraId="2D8F119A" w14:textId="1377A9F8" w:rsidR="007E266E" w:rsidRPr="00885549" w:rsidRDefault="007E266E" w:rsidP="001E2382">
      <w:pPr>
        <w:tabs>
          <w:tab w:val="left" w:pos="0"/>
        </w:tabs>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xml:space="preserve">3) Фактическая обеспеченность населения Камчатского края площадью стационарных торговых объектов в кв.м. на 1000 человек – фактическое </w:t>
      </w:r>
      <w:r w:rsidRPr="00885549">
        <w:rPr>
          <w:rFonts w:ascii="Times New Roman" w:hAnsi="Times New Roman" w:cs="Times New Roman"/>
          <w:b/>
          <w:sz w:val="28"/>
          <w:szCs w:val="28"/>
        </w:rPr>
        <w:t>выполнение контрольного показателя</w:t>
      </w:r>
      <w:r w:rsidRPr="00885549">
        <w:rPr>
          <w:rFonts w:ascii="Times New Roman" w:hAnsi="Times New Roman" w:cs="Times New Roman"/>
          <w:sz w:val="28"/>
          <w:szCs w:val="28"/>
        </w:rPr>
        <w:t xml:space="preserve"> </w:t>
      </w:r>
      <w:r w:rsidRPr="00885549">
        <w:rPr>
          <w:rFonts w:ascii="Times New Roman" w:hAnsi="Times New Roman" w:cs="Times New Roman"/>
          <w:b/>
          <w:sz w:val="28"/>
          <w:szCs w:val="28"/>
        </w:rPr>
        <w:t>составило 95,9%</w:t>
      </w:r>
      <w:r w:rsidR="00096669">
        <w:rPr>
          <w:rFonts w:ascii="Times New Roman" w:hAnsi="Times New Roman" w:cs="Times New Roman"/>
          <w:sz w:val="28"/>
          <w:szCs w:val="28"/>
        </w:rPr>
        <w:t xml:space="preserve"> </w:t>
      </w:r>
      <w:r w:rsidRPr="00885549">
        <w:rPr>
          <w:rFonts w:ascii="Times New Roman" w:hAnsi="Times New Roman" w:cs="Times New Roman"/>
          <w:sz w:val="28"/>
          <w:szCs w:val="28"/>
        </w:rPr>
        <w:t xml:space="preserve">(при плане 730 кв.м., фактическая обеспеченность составила 700 кв.м.). </w:t>
      </w:r>
    </w:p>
    <w:p w14:paraId="64A30055" w14:textId="2932EA53" w:rsidR="007E266E" w:rsidRPr="009B5E0F" w:rsidRDefault="007E266E" w:rsidP="001E2382">
      <w:pPr>
        <w:tabs>
          <w:tab w:val="left" w:pos="0"/>
        </w:tabs>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Значение показателя рассчитывается за год. Распоряжением Правительства</w:t>
      </w:r>
      <w:r w:rsidR="00096669">
        <w:rPr>
          <w:rFonts w:ascii="Times New Roman" w:hAnsi="Times New Roman" w:cs="Times New Roman"/>
          <w:sz w:val="28"/>
          <w:szCs w:val="28"/>
        </w:rPr>
        <w:t xml:space="preserve"> Камчатского края от 08.09.2016</w:t>
      </w:r>
      <w:r w:rsidRPr="00885549">
        <w:rPr>
          <w:rFonts w:ascii="Times New Roman" w:hAnsi="Times New Roman" w:cs="Times New Roman"/>
          <w:sz w:val="28"/>
          <w:szCs w:val="28"/>
        </w:rPr>
        <w:t xml:space="preserve"> № 442-РП утверждены новые нормативы: минимальной обеспеченности населения площадью стационарных торговых объектов и минимальной обеспеченности населения площадью торговых объектов местного значения.</w:t>
      </w:r>
      <w:r w:rsidR="00C33290">
        <w:rPr>
          <w:rFonts w:ascii="Times New Roman" w:hAnsi="Times New Roman" w:cs="Times New Roman"/>
          <w:sz w:val="28"/>
          <w:szCs w:val="28"/>
        </w:rPr>
        <w:t xml:space="preserve"> </w:t>
      </w:r>
      <w:r w:rsidRPr="00885549">
        <w:rPr>
          <w:rFonts w:ascii="Times New Roman" w:hAnsi="Times New Roman" w:cs="Times New Roman"/>
          <w:sz w:val="28"/>
          <w:szCs w:val="28"/>
        </w:rPr>
        <w:t xml:space="preserve">Суммарный норматив минимальной обеспеченности площадью стационарных торговых объектов на 1000 человек в крае составил 360 кв.м, в том числе минимальный норматив обеспеченности продажи продовольственных товаров 146,0 кв.м. и непродовольственных товаров 214,0 кв.м. По состоянию на 01.01.2019 года фактическая обеспеченность населения площадью стационарных торговых объектов на 1 тысячу человек составила в целом по Камчатскому краю 700,0 </w:t>
      </w:r>
      <w:r w:rsidRPr="00885549">
        <w:rPr>
          <w:rFonts w:ascii="Times New Roman" w:hAnsi="Times New Roman" w:cs="Times New Roman"/>
          <w:sz w:val="28"/>
          <w:szCs w:val="28"/>
        </w:rPr>
        <w:lastRenderedPageBreak/>
        <w:t>кв.м., в том числе: по продаже продовольственных товаров 385,0 кв.м. и продаже промышленных товаров 315 кв.м.</w:t>
      </w:r>
      <w:r w:rsidR="00C33290">
        <w:rPr>
          <w:rFonts w:ascii="Times New Roman" w:hAnsi="Times New Roman" w:cs="Times New Roman"/>
          <w:sz w:val="28"/>
          <w:szCs w:val="28"/>
        </w:rPr>
        <w:t xml:space="preserve"> </w:t>
      </w:r>
      <w:r w:rsidRPr="00885549">
        <w:rPr>
          <w:rFonts w:ascii="Times New Roman" w:hAnsi="Times New Roman" w:cs="Times New Roman"/>
          <w:sz w:val="28"/>
          <w:szCs w:val="28"/>
        </w:rPr>
        <w:t xml:space="preserve">Уровень обеспеченности населения площадью стационарных торговых объектов, по отношению к утвержденным минимальным значениям в целом по Камчатскому краю превышает в 1,9 раза, по продаже продовольственных товаров в 2,6 раза, по </w:t>
      </w:r>
      <w:r w:rsidRPr="009B5E0F">
        <w:rPr>
          <w:rFonts w:ascii="Times New Roman" w:hAnsi="Times New Roman" w:cs="Times New Roman"/>
          <w:sz w:val="28"/>
          <w:szCs w:val="28"/>
        </w:rPr>
        <w:t xml:space="preserve">продаже промышленных товаров в 1,5 раза. </w:t>
      </w:r>
    </w:p>
    <w:p w14:paraId="5C50B058" w14:textId="77777777" w:rsidR="007E266E" w:rsidRPr="009B5E0F" w:rsidRDefault="007E266E" w:rsidP="001E2382">
      <w:pPr>
        <w:spacing w:after="0" w:line="240" w:lineRule="auto"/>
        <w:ind w:firstLine="709"/>
        <w:jc w:val="center"/>
        <w:rPr>
          <w:rFonts w:ascii="Times New Roman" w:hAnsi="Times New Roman" w:cs="Times New Roman"/>
          <w:b/>
          <w:bCs/>
          <w:sz w:val="28"/>
          <w:szCs w:val="28"/>
        </w:rPr>
      </w:pPr>
    </w:p>
    <w:p w14:paraId="1E89F64A" w14:textId="5EE2CF26" w:rsidR="007E266E" w:rsidRDefault="007E266E" w:rsidP="001E2382">
      <w:pPr>
        <w:spacing w:after="0" w:line="240" w:lineRule="auto"/>
        <w:ind w:firstLine="709"/>
        <w:rPr>
          <w:rFonts w:ascii="Times New Roman" w:hAnsi="Times New Roman" w:cs="Times New Roman"/>
          <w:b/>
          <w:bCs/>
          <w:sz w:val="28"/>
          <w:szCs w:val="28"/>
        </w:rPr>
      </w:pPr>
      <w:r w:rsidRPr="009B5E0F">
        <w:rPr>
          <w:rFonts w:ascii="Times New Roman" w:hAnsi="Times New Roman" w:cs="Times New Roman"/>
          <w:b/>
          <w:bCs/>
          <w:sz w:val="28"/>
          <w:szCs w:val="28"/>
        </w:rPr>
        <w:t>Достигнутые результаты по развитию рынка</w:t>
      </w:r>
    </w:p>
    <w:p w14:paraId="5B1B128A" w14:textId="2C8D7C4D" w:rsidR="007E266E" w:rsidRDefault="007E266E" w:rsidP="001E2382">
      <w:pPr>
        <w:tabs>
          <w:tab w:val="left" w:pos="1701"/>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885549">
        <w:rPr>
          <w:rFonts w:ascii="Times New Roman" w:hAnsi="Times New Roman" w:cs="Times New Roman"/>
          <w:sz w:val="28"/>
          <w:szCs w:val="28"/>
        </w:rPr>
        <w:t>остояние конкурентной среды на рынке розничной торговли в Камчатском крае характеризуется относительно высокой насыщенность</w:t>
      </w:r>
      <w:r w:rsidR="00096669">
        <w:rPr>
          <w:rFonts w:ascii="Times New Roman" w:hAnsi="Times New Roman" w:cs="Times New Roman"/>
          <w:sz w:val="28"/>
          <w:szCs w:val="28"/>
        </w:rPr>
        <w:t>ю предложений по оказанию услуг</w:t>
      </w:r>
      <w:r w:rsidRPr="00885549">
        <w:rPr>
          <w:rFonts w:ascii="Times New Roman" w:hAnsi="Times New Roman" w:cs="Times New Roman"/>
          <w:sz w:val="28"/>
          <w:szCs w:val="28"/>
        </w:rPr>
        <w:t xml:space="preserve"> розничной торговли, которое можно оценить, как достаточно развитое, и имеющее тенденцию к </w:t>
      </w:r>
      <w:r w:rsidR="00096669">
        <w:rPr>
          <w:rFonts w:ascii="Times New Roman" w:hAnsi="Times New Roman" w:cs="Times New Roman"/>
          <w:sz w:val="28"/>
          <w:szCs w:val="28"/>
        </w:rPr>
        <w:t xml:space="preserve">дальнейшему </w:t>
      </w:r>
      <w:r w:rsidRPr="00885549">
        <w:rPr>
          <w:rFonts w:ascii="Times New Roman" w:hAnsi="Times New Roman" w:cs="Times New Roman"/>
          <w:sz w:val="28"/>
          <w:szCs w:val="28"/>
        </w:rPr>
        <w:t xml:space="preserve">развитию. </w:t>
      </w:r>
    </w:p>
    <w:p w14:paraId="38A31B1D" w14:textId="77777777" w:rsidR="007E266E" w:rsidRPr="00885549" w:rsidRDefault="007E266E" w:rsidP="001E2382">
      <w:pPr>
        <w:tabs>
          <w:tab w:val="left" w:pos="1701"/>
        </w:tabs>
        <w:spacing w:after="0" w:line="240" w:lineRule="auto"/>
        <w:ind w:firstLine="709"/>
        <w:contextualSpacing/>
        <w:jc w:val="both"/>
        <w:rPr>
          <w:rFonts w:ascii="Times New Roman" w:hAnsi="Times New Roman" w:cs="Times New Roman"/>
          <w:bCs/>
          <w:color w:val="000000"/>
          <w:sz w:val="28"/>
          <w:szCs w:val="28"/>
        </w:rPr>
      </w:pPr>
      <w:r w:rsidRPr="00E87FF3">
        <w:rPr>
          <w:rFonts w:ascii="Times New Roman" w:hAnsi="Times New Roman" w:cs="Times New Roman"/>
          <w:bCs/>
          <w:color w:val="000000"/>
          <w:sz w:val="28"/>
          <w:szCs w:val="28"/>
        </w:rPr>
        <w:t xml:space="preserve">Оборот розничной торговли в </w:t>
      </w:r>
      <w:r>
        <w:rPr>
          <w:rFonts w:ascii="Times New Roman" w:hAnsi="Times New Roman" w:cs="Times New Roman"/>
          <w:bCs/>
          <w:color w:val="000000"/>
          <w:sz w:val="28"/>
          <w:szCs w:val="28"/>
        </w:rPr>
        <w:t>2018 году</w:t>
      </w:r>
      <w:r w:rsidRPr="00E87FF3">
        <w:rPr>
          <w:rFonts w:ascii="Times New Roman" w:hAnsi="Times New Roman" w:cs="Times New Roman"/>
          <w:bCs/>
          <w:color w:val="000000"/>
          <w:sz w:val="28"/>
          <w:szCs w:val="28"/>
        </w:rPr>
        <w:t xml:space="preserve"> сложился в размере</w:t>
      </w:r>
      <w:r>
        <w:rPr>
          <w:rFonts w:ascii="Times New Roman" w:hAnsi="Times New Roman" w:cs="Times New Roman"/>
          <w:bCs/>
          <w:color w:val="000000"/>
          <w:sz w:val="28"/>
          <w:szCs w:val="28"/>
        </w:rPr>
        <w:t xml:space="preserve"> 56666,1 </w:t>
      </w:r>
      <w:r w:rsidRPr="00E87FF3">
        <w:rPr>
          <w:rFonts w:ascii="Times New Roman" w:hAnsi="Times New Roman" w:cs="Times New Roman"/>
          <w:bCs/>
          <w:color w:val="000000"/>
          <w:sz w:val="28"/>
          <w:szCs w:val="28"/>
        </w:rPr>
        <w:t xml:space="preserve">млн. рублей, что в сопоставимых ценах составило </w:t>
      </w:r>
      <w:r>
        <w:rPr>
          <w:rFonts w:ascii="Times New Roman" w:hAnsi="Times New Roman" w:cs="Times New Roman"/>
          <w:bCs/>
          <w:color w:val="000000"/>
          <w:sz w:val="28"/>
          <w:szCs w:val="28"/>
        </w:rPr>
        <w:t>102,3</w:t>
      </w:r>
      <w:r w:rsidRPr="00E87FF3">
        <w:rPr>
          <w:rFonts w:ascii="Times New Roman" w:hAnsi="Times New Roman" w:cs="Times New Roman"/>
          <w:bCs/>
          <w:color w:val="000000"/>
          <w:sz w:val="28"/>
          <w:szCs w:val="28"/>
        </w:rPr>
        <w:t>% к соответствующему</w:t>
      </w:r>
      <w:r>
        <w:rPr>
          <w:rFonts w:ascii="Times New Roman" w:hAnsi="Times New Roman" w:cs="Times New Roman"/>
          <w:bCs/>
          <w:color w:val="000000"/>
          <w:sz w:val="28"/>
          <w:szCs w:val="28"/>
        </w:rPr>
        <w:t xml:space="preserve"> периоду предыдущего года.</w:t>
      </w:r>
    </w:p>
    <w:p w14:paraId="6E703D19" w14:textId="77777777" w:rsidR="00B61E4E" w:rsidRPr="00B61E4E" w:rsidRDefault="00B61E4E" w:rsidP="001E2382">
      <w:pPr>
        <w:spacing w:after="0" w:line="240" w:lineRule="auto"/>
        <w:ind w:firstLine="709"/>
        <w:jc w:val="both"/>
        <w:rPr>
          <w:rFonts w:ascii="Times New Roman" w:eastAsia="Times New Roman" w:hAnsi="Times New Roman" w:cs="Times New Roman"/>
          <w:b/>
          <w:sz w:val="28"/>
          <w:szCs w:val="28"/>
          <w:lang w:eastAsia="ru-RU"/>
        </w:rPr>
      </w:pPr>
    </w:p>
    <w:p w14:paraId="62E4D926" w14:textId="632CAEA4" w:rsidR="00B61E4E" w:rsidRPr="00B61E4E" w:rsidRDefault="00C44127" w:rsidP="001E23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4F306E36" w14:textId="2E980EF7" w:rsidR="007E266E" w:rsidRPr="00357E56" w:rsidRDefault="00096669" w:rsidP="001E2382">
      <w:pPr>
        <w:pStyle w:val="a9"/>
        <w:spacing w:after="0" w:line="240" w:lineRule="auto"/>
        <w:ind w:left="0" w:firstLine="709"/>
        <w:jc w:val="both"/>
        <w:rPr>
          <w:rFonts w:ascii="Times New Roman" w:hAnsi="Times New Roman" w:cs="Times New Roman"/>
          <w:sz w:val="28"/>
          <w:szCs w:val="28"/>
        </w:rPr>
      </w:pPr>
      <w:r>
        <w:rPr>
          <w:rFonts w:ascii="Times New Roman" w:eastAsia="Calibri" w:hAnsi="Times New Roman" w:cs="Times New Roman"/>
          <w:sz w:val="28"/>
          <w:szCs w:val="28"/>
        </w:rPr>
        <w:t>Основными</w:t>
      </w:r>
      <w:r w:rsidR="007E266E" w:rsidRPr="00885549">
        <w:rPr>
          <w:rFonts w:ascii="Times New Roman" w:eastAsia="Calibri" w:hAnsi="Times New Roman" w:cs="Times New Roman"/>
          <w:sz w:val="28"/>
          <w:szCs w:val="28"/>
        </w:rPr>
        <w:t xml:space="preserve"> проблемами </w:t>
      </w:r>
      <w:r w:rsidR="007E266E">
        <w:rPr>
          <w:rFonts w:ascii="Times New Roman" w:eastAsia="Calibri" w:hAnsi="Times New Roman" w:cs="Times New Roman"/>
          <w:sz w:val="28"/>
          <w:szCs w:val="28"/>
        </w:rPr>
        <w:t xml:space="preserve">и </w:t>
      </w:r>
      <w:r w:rsidR="007E266E" w:rsidRPr="00357E56">
        <w:rPr>
          <w:rFonts w:ascii="Times New Roman" w:hAnsi="Times New Roman" w:cs="Times New Roman"/>
          <w:sz w:val="28"/>
          <w:szCs w:val="28"/>
        </w:rPr>
        <w:t>фактор</w:t>
      </w:r>
      <w:r w:rsidR="007E266E">
        <w:rPr>
          <w:rFonts w:ascii="Times New Roman" w:hAnsi="Times New Roman" w:cs="Times New Roman"/>
          <w:sz w:val="28"/>
          <w:szCs w:val="28"/>
        </w:rPr>
        <w:t>ами</w:t>
      </w:r>
      <w:r w:rsidR="007E266E" w:rsidRPr="00357E56">
        <w:rPr>
          <w:rFonts w:ascii="Times New Roman" w:hAnsi="Times New Roman" w:cs="Times New Roman"/>
          <w:sz w:val="28"/>
          <w:szCs w:val="28"/>
        </w:rPr>
        <w:t>,</w:t>
      </w:r>
      <w:r w:rsidR="007E266E">
        <w:rPr>
          <w:rFonts w:ascii="Times New Roman" w:hAnsi="Times New Roman" w:cs="Times New Roman"/>
          <w:sz w:val="28"/>
          <w:szCs w:val="28"/>
        </w:rPr>
        <w:t xml:space="preserve"> </w:t>
      </w:r>
      <w:r w:rsidR="007E266E" w:rsidRPr="00357E56">
        <w:rPr>
          <w:rFonts w:ascii="Times New Roman" w:hAnsi="Times New Roman" w:cs="Times New Roman"/>
          <w:sz w:val="28"/>
          <w:szCs w:val="28"/>
        </w:rPr>
        <w:t>сдерживающи</w:t>
      </w:r>
      <w:r w:rsidR="007E266E">
        <w:rPr>
          <w:rFonts w:ascii="Times New Roman" w:hAnsi="Times New Roman" w:cs="Times New Roman"/>
          <w:sz w:val="28"/>
          <w:szCs w:val="28"/>
        </w:rPr>
        <w:t>ми</w:t>
      </w:r>
      <w:r w:rsidR="007E266E" w:rsidRPr="00357E56">
        <w:rPr>
          <w:rFonts w:ascii="Times New Roman" w:hAnsi="Times New Roman" w:cs="Times New Roman"/>
          <w:sz w:val="28"/>
          <w:szCs w:val="28"/>
        </w:rPr>
        <w:t xml:space="preserve"> развитие конкуренции в сфере розничной торговли, </w:t>
      </w:r>
      <w:r w:rsidR="007E266E">
        <w:rPr>
          <w:rFonts w:ascii="Times New Roman" w:hAnsi="Times New Roman" w:cs="Times New Roman"/>
          <w:sz w:val="28"/>
          <w:szCs w:val="28"/>
        </w:rPr>
        <w:t>являются</w:t>
      </w:r>
      <w:r w:rsidR="007E266E" w:rsidRPr="00357E56">
        <w:rPr>
          <w:rFonts w:ascii="Times New Roman" w:hAnsi="Times New Roman" w:cs="Times New Roman"/>
          <w:sz w:val="28"/>
          <w:szCs w:val="28"/>
        </w:rPr>
        <w:t>:</w:t>
      </w:r>
    </w:p>
    <w:p w14:paraId="1000E19D"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1) высокая доля транспортных затрат в себестоимости продукции;</w:t>
      </w:r>
    </w:p>
    <w:p w14:paraId="0CDC0F44"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2) сосредоточенность торговых объектов в крупных населенных пунктах</w:t>
      </w:r>
      <w:r>
        <w:rPr>
          <w:rFonts w:ascii="Times New Roman" w:hAnsi="Times New Roman" w:cs="Times New Roman"/>
          <w:sz w:val="28"/>
          <w:szCs w:val="28"/>
        </w:rPr>
        <w:t xml:space="preserve"> </w:t>
      </w:r>
      <w:r w:rsidRPr="00357E56">
        <w:rPr>
          <w:rFonts w:ascii="Times New Roman" w:hAnsi="Times New Roman" w:cs="Times New Roman"/>
          <w:sz w:val="28"/>
          <w:szCs w:val="28"/>
        </w:rPr>
        <w:t>Камчатского края;</w:t>
      </w:r>
    </w:p>
    <w:p w14:paraId="71426543"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3) низкий уровень развития транспортной инфраструктуры, которая имеет</w:t>
      </w:r>
      <w:r>
        <w:rPr>
          <w:rFonts w:ascii="Times New Roman" w:hAnsi="Times New Roman" w:cs="Times New Roman"/>
          <w:sz w:val="28"/>
          <w:szCs w:val="28"/>
        </w:rPr>
        <w:t xml:space="preserve"> </w:t>
      </w:r>
      <w:r w:rsidRPr="00357E56">
        <w:rPr>
          <w:rFonts w:ascii="Times New Roman" w:hAnsi="Times New Roman" w:cs="Times New Roman"/>
          <w:sz w:val="28"/>
          <w:szCs w:val="28"/>
        </w:rPr>
        <w:t>наиболее критичные значения по техническим характеристикам в Корякском</w:t>
      </w:r>
      <w:r>
        <w:rPr>
          <w:rFonts w:ascii="Times New Roman" w:hAnsi="Times New Roman" w:cs="Times New Roman"/>
          <w:sz w:val="28"/>
          <w:szCs w:val="28"/>
        </w:rPr>
        <w:t xml:space="preserve"> </w:t>
      </w:r>
      <w:r w:rsidRPr="00357E56">
        <w:rPr>
          <w:rFonts w:ascii="Times New Roman" w:hAnsi="Times New Roman" w:cs="Times New Roman"/>
          <w:sz w:val="28"/>
          <w:szCs w:val="28"/>
        </w:rPr>
        <w:t>округе;</w:t>
      </w:r>
    </w:p>
    <w:p w14:paraId="1B33B912"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4) высокий уровень социальной стратификации среди населения муниципальных</w:t>
      </w:r>
      <w:r>
        <w:rPr>
          <w:rFonts w:ascii="Times New Roman" w:hAnsi="Times New Roman" w:cs="Times New Roman"/>
          <w:sz w:val="28"/>
          <w:szCs w:val="28"/>
        </w:rPr>
        <w:t xml:space="preserve"> </w:t>
      </w:r>
      <w:r w:rsidRPr="00357E56">
        <w:rPr>
          <w:rFonts w:ascii="Times New Roman" w:hAnsi="Times New Roman" w:cs="Times New Roman"/>
          <w:sz w:val="28"/>
          <w:szCs w:val="28"/>
        </w:rPr>
        <w:t>образований в Камчатском крае;</w:t>
      </w:r>
    </w:p>
    <w:p w14:paraId="2A4FB970"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5) отсутствие развитого оптового звена с соответствующей инфраструктурой;</w:t>
      </w:r>
    </w:p>
    <w:p w14:paraId="4F89C59E"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6) зависимость от экономических условий, связанных с падением курса</w:t>
      </w:r>
      <w:r>
        <w:rPr>
          <w:rFonts w:ascii="Times New Roman" w:hAnsi="Times New Roman" w:cs="Times New Roman"/>
          <w:sz w:val="28"/>
          <w:szCs w:val="28"/>
        </w:rPr>
        <w:t xml:space="preserve"> </w:t>
      </w:r>
      <w:r w:rsidRPr="00357E56">
        <w:rPr>
          <w:rFonts w:ascii="Times New Roman" w:hAnsi="Times New Roman" w:cs="Times New Roman"/>
          <w:sz w:val="28"/>
          <w:szCs w:val="28"/>
        </w:rPr>
        <w:t>национальной валюты;</w:t>
      </w:r>
    </w:p>
    <w:p w14:paraId="736F269F"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7) демографический кризис на фоне отрицательного миграционного прироста;</w:t>
      </w:r>
    </w:p>
    <w:p w14:paraId="0A299501"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8) недостаточность оборотных средств организаций торговли и ограниченная</w:t>
      </w:r>
      <w:r>
        <w:rPr>
          <w:rFonts w:ascii="Times New Roman" w:hAnsi="Times New Roman" w:cs="Times New Roman"/>
          <w:sz w:val="28"/>
          <w:szCs w:val="28"/>
        </w:rPr>
        <w:t xml:space="preserve"> </w:t>
      </w:r>
      <w:r w:rsidRPr="00357E56">
        <w:rPr>
          <w:rFonts w:ascii="Times New Roman" w:hAnsi="Times New Roman" w:cs="Times New Roman"/>
          <w:sz w:val="28"/>
          <w:szCs w:val="28"/>
        </w:rPr>
        <w:t>доступность финансовых ресурсов;</w:t>
      </w:r>
    </w:p>
    <w:p w14:paraId="784608C6"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9) проникновение на рынок контрафактной и низкокачественной продукции;</w:t>
      </w:r>
    </w:p>
    <w:p w14:paraId="31CB83B9" w14:textId="77777777" w:rsidR="007E266E" w:rsidRPr="00357E56" w:rsidRDefault="007E266E" w:rsidP="001E2382">
      <w:pPr>
        <w:autoSpaceDE w:val="0"/>
        <w:autoSpaceDN w:val="0"/>
        <w:adjustRightInd w:val="0"/>
        <w:spacing w:after="0" w:line="240" w:lineRule="auto"/>
        <w:ind w:firstLine="709"/>
        <w:jc w:val="both"/>
        <w:rPr>
          <w:rFonts w:ascii="Times New Roman" w:hAnsi="Times New Roman" w:cs="Times New Roman"/>
          <w:sz w:val="28"/>
          <w:szCs w:val="28"/>
        </w:rPr>
      </w:pPr>
      <w:r w:rsidRPr="00357E56">
        <w:rPr>
          <w:rFonts w:ascii="Times New Roman" w:hAnsi="Times New Roman" w:cs="Times New Roman"/>
          <w:sz w:val="28"/>
          <w:szCs w:val="28"/>
        </w:rPr>
        <w:t>10) территориальная отдаленность региона от центральных районов с</w:t>
      </w:r>
      <w:r>
        <w:rPr>
          <w:rFonts w:ascii="Times New Roman" w:hAnsi="Times New Roman" w:cs="Times New Roman"/>
          <w:sz w:val="28"/>
          <w:szCs w:val="28"/>
        </w:rPr>
        <w:t xml:space="preserve"> </w:t>
      </w:r>
      <w:r w:rsidRPr="00357E56">
        <w:rPr>
          <w:rFonts w:ascii="Times New Roman" w:hAnsi="Times New Roman" w:cs="Times New Roman"/>
          <w:sz w:val="28"/>
          <w:szCs w:val="28"/>
        </w:rPr>
        <w:t>развитой производственной инфраструктурой.</w:t>
      </w:r>
    </w:p>
    <w:p w14:paraId="67892A58" w14:textId="77777777" w:rsidR="007E266E" w:rsidRDefault="007E266E" w:rsidP="001E2382">
      <w:pPr>
        <w:widowControl w:val="0"/>
        <w:suppressAutoHyphens/>
        <w:spacing w:after="0" w:line="240" w:lineRule="auto"/>
        <w:ind w:firstLine="709"/>
        <w:contextualSpacing/>
        <w:jc w:val="both"/>
        <w:rPr>
          <w:rFonts w:ascii="Times New Roman" w:eastAsia="Times New Roman" w:hAnsi="Times New Roman" w:cs="Times New Roman"/>
          <w:b/>
          <w:sz w:val="28"/>
          <w:szCs w:val="28"/>
          <w:lang w:eastAsia="ar-SA"/>
        </w:rPr>
      </w:pPr>
    </w:p>
    <w:p w14:paraId="142A5F84" w14:textId="4ED8A9A2" w:rsidR="007E266E" w:rsidRPr="00F51771" w:rsidRDefault="007E266E" w:rsidP="001E2382">
      <w:pPr>
        <w:widowControl w:val="0"/>
        <w:suppressAutoHyphens/>
        <w:spacing w:after="0" w:line="240" w:lineRule="auto"/>
        <w:ind w:firstLine="709"/>
        <w:contextualSpacing/>
        <w:jc w:val="both"/>
        <w:rPr>
          <w:rFonts w:ascii="Times New Roman" w:eastAsia="Times New Roman" w:hAnsi="Times New Roman" w:cs="Times New Roman"/>
          <w:b/>
          <w:sz w:val="28"/>
          <w:szCs w:val="28"/>
          <w:lang w:eastAsia="ar-SA"/>
        </w:rPr>
      </w:pPr>
      <w:r w:rsidRPr="00F51771">
        <w:rPr>
          <w:rFonts w:ascii="Times New Roman" w:eastAsia="Times New Roman" w:hAnsi="Times New Roman" w:cs="Times New Roman"/>
          <w:b/>
          <w:sz w:val="28"/>
          <w:szCs w:val="28"/>
          <w:lang w:eastAsia="ar-SA"/>
        </w:rPr>
        <w:t>Предложения по развитию конкурентной среды</w:t>
      </w:r>
    </w:p>
    <w:p w14:paraId="49C9AEA5" w14:textId="0AB5710C" w:rsidR="007E266E" w:rsidRPr="00885549" w:rsidRDefault="007E266E" w:rsidP="001E2382">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К</w:t>
      </w:r>
      <w:r w:rsidRPr="00885549">
        <w:rPr>
          <w:rFonts w:ascii="Times New Roman" w:hAnsi="Times New Roman" w:cs="Times New Roman"/>
          <w:color w:val="000000"/>
          <w:sz w:val="28"/>
          <w:szCs w:val="28"/>
        </w:rPr>
        <w:t xml:space="preserve">онкурентная среда в сфере оказания услуг в формате рыночной торговли в Камчатском крае оценивается как несовершенная. </w:t>
      </w:r>
      <w:r w:rsidRPr="00885549">
        <w:rPr>
          <w:rFonts w:ascii="Times New Roman" w:hAnsi="Times New Roman" w:cs="Times New Roman"/>
          <w:sz w:val="28"/>
          <w:szCs w:val="28"/>
        </w:rPr>
        <w:t xml:space="preserve">С вступлением </w:t>
      </w:r>
      <w:r w:rsidRPr="00885549">
        <w:rPr>
          <w:rFonts w:ascii="Times New Roman" w:hAnsi="Times New Roman" w:cs="Times New Roman"/>
          <w:sz w:val="28"/>
          <w:szCs w:val="28"/>
        </w:rPr>
        <w:lastRenderedPageBreak/>
        <w:t xml:space="preserve">в силу статьи 24 Федерального закона от 30.12.2006 № 271-ФЗ «О розничных рынках и внесении изменений в Трудовой кодекс Российской Федерации», требующей капитальности рыночных строений, в Камчатском крае произошло сокращение рынков в количественном выражении. Дефицит собственных средств и сложность привлечения внебюджетных инвестиций не позволили всем управляющим компаниям выполнить требования законодательства в части строительства капитальных сооружений. В настоящее время в регионе осуществляют деятельность </w:t>
      </w:r>
      <w:r>
        <w:rPr>
          <w:rFonts w:ascii="Times New Roman" w:hAnsi="Times New Roman" w:cs="Times New Roman"/>
          <w:sz w:val="28"/>
          <w:szCs w:val="28"/>
        </w:rPr>
        <w:t>4</w:t>
      </w:r>
      <w:r w:rsidRPr="00885549">
        <w:rPr>
          <w:rFonts w:ascii="Times New Roman" w:hAnsi="Times New Roman" w:cs="Times New Roman"/>
          <w:sz w:val="28"/>
          <w:szCs w:val="28"/>
        </w:rPr>
        <w:t xml:space="preserve"> розничных рынк</w:t>
      </w:r>
      <w:r>
        <w:rPr>
          <w:rFonts w:ascii="Times New Roman" w:hAnsi="Times New Roman" w:cs="Times New Roman"/>
          <w:sz w:val="28"/>
          <w:szCs w:val="28"/>
        </w:rPr>
        <w:t>а</w:t>
      </w:r>
      <w:r w:rsidR="00096669">
        <w:rPr>
          <w:rFonts w:ascii="Times New Roman" w:hAnsi="Times New Roman" w:cs="Times New Roman"/>
          <w:sz w:val="28"/>
          <w:szCs w:val="28"/>
        </w:rPr>
        <w:t xml:space="preserve">, </w:t>
      </w:r>
      <w:r w:rsidRPr="00885549">
        <w:rPr>
          <w:rFonts w:ascii="Times New Roman" w:hAnsi="Times New Roman" w:cs="Times New Roman"/>
          <w:sz w:val="28"/>
          <w:szCs w:val="28"/>
        </w:rPr>
        <w:t xml:space="preserve">из которых 3 имеют юридический статус универсального розничного рынка и разрешение на право организации розничного рынка. </w:t>
      </w:r>
    </w:p>
    <w:p w14:paraId="593DD3F8" w14:textId="0065C967" w:rsidR="007E266E" w:rsidRDefault="007E266E" w:rsidP="001E2382">
      <w:pPr>
        <w:tabs>
          <w:tab w:val="left" w:pos="0"/>
        </w:tabs>
        <w:spacing w:after="0" w:line="240" w:lineRule="auto"/>
        <w:ind w:firstLine="709"/>
        <w:jc w:val="both"/>
        <w:rPr>
          <w:rFonts w:ascii="Times New Roman" w:eastAsia="Times New Roman" w:hAnsi="Times New Roman" w:cs="Times New Roman"/>
          <w:sz w:val="28"/>
          <w:szCs w:val="28"/>
          <w:lang w:eastAsia="ru-RU"/>
        </w:rPr>
      </w:pPr>
      <w:r w:rsidRPr="00885549">
        <w:rPr>
          <w:rFonts w:ascii="Times New Roman" w:eastAsia="Times New Roman" w:hAnsi="Times New Roman" w:cs="Times New Roman"/>
          <w:sz w:val="28"/>
          <w:szCs w:val="28"/>
          <w:lang w:eastAsia="ru-RU"/>
        </w:rPr>
        <w:t>Избыточное администрирование действующего законодательства в сфере рыночной торговли привело к соответствующим последствиям. Так, по данным Росстата за период с 2010 года по 2018 год доля розничных рынков и ярмар</w:t>
      </w:r>
      <w:r w:rsidR="00096669">
        <w:rPr>
          <w:rFonts w:ascii="Times New Roman" w:eastAsia="Times New Roman" w:hAnsi="Times New Roman" w:cs="Times New Roman"/>
          <w:sz w:val="28"/>
          <w:szCs w:val="28"/>
          <w:lang w:eastAsia="ru-RU"/>
        </w:rPr>
        <w:t>ок в обороте розничной торговли</w:t>
      </w:r>
      <w:r w:rsidRPr="00885549">
        <w:rPr>
          <w:rFonts w:ascii="Times New Roman" w:eastAsia="Times New Roman" w:hAnsi="Times New Roman" w:cs="Times New Roman"/>
          <w:sz w:val="28"/>
          <w:szCs w:val="28"/>
          <w:lang w:eastAsia="ru-RU"/>
        </w:rPr>
        <w:t xml:space="preserve"> в целом по стране снизилась с 12,4% до 7%. </w:t>
      </w:r>
    </w:p>
    <w:p w14:paraId="33F9BDBE" w14:textId="77777777" w:rsidR="007E266E" w:rsidRPr="008A1076" w:rsidRDefault="007E266E" w:rsidP="001E2382">
      <w:pPr>
        <w:tabs>
          <w:tab w:val="left" w:pos="0"/>
        </w:tabs>
        <w:spacing w:after="0" w:line="240" w:lineRule="auto"/>
        <w:ind w:firstLine="709"/>
        <w:jc w:val="both"/>
        <w:rPr>
          <w:rFonts w:ascii="Times New Roman" w:eastAsia="Times New Roman" w:hAnsi="Times New Roman" w:cs="Times New Roman"/>
          <w:sz w:val="28"/>
          <w:szCs w:val="28"/>
          <w:lang w:eastAsia="ru-RU"/>
        </w:rPr>
      </w:pPr>
      <w:r w:rsidRPr="0049738C">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этой </w:t>
      </w:r>
      <w:r w:rsidRPr="0049738C">
        <w:rPr>
          <w:rFonts w:ascii="Times New Roman" w:eastAsia="Times New Roman" w:hAnsi="Times New Roman" w:cs="Times New Roman"/>
          <w:sz w:val="28"/>
          <w:szCs w:val="28"/>
          <w:lang w:eastAsia="ru-RU"/>
        </w:rPr>
        <w:t>связи Минпромторг</w:t>
      </w:r>
      <w:r>
        <w:rPr>
          <w:rFonts w:ascii="Times New Roman" w:eastAsia="Times New Roman" w:hAnsi="Times New Roman" w:cs="Times New Roman"/>
          <w:sz w:val="28"/>
          <w:szCs w:val="28"/>
          <w:lang w:eastAsia="ru-RU"/>
        </w:rPr>
        <w:t>ом</w:t>
      </w:r>
      <w:r w:rsidRPr="0049738C">
        <w:rPr>
          <w:rFonts w:ascii="Times New Roman" w:eastAsia="Times New Roman" w:hAnsi="Times New Roman" w:cs="Times New Roman"/>
          <w:sz w:val="28"/>
          <w:szCs w:val="28"/>
          <w:lang w:eastAsia="ru-RU"/>
        </w:rPr>
        <w:t xml:space="preserve"> России разработан пакет законопроектов, упрощающих порядок организации розничных рынков и осуществлен</w:t>
      </w:r>
      <w:r>
        <w:rPr>
          <w:rFonts w:ascii="Times New Roman" w:eastAsia="Times New Roman" w:hAnsi="Times New Roman" w:cs="Times New Roman"/>
          <w:sz w:val="28"/>
          <w:szCs w:val="28"/>
          <w:lang w:eastAsia="ru-RU"/>
        </w:rPr>
        <w:t xml:space="preserve">ия на них торговой деятельности, что в перспективе должно изменить ситуацию в </w:t>
      </w:r>
      <w:r w:rsidRPr="0021238D">
        <w:rPr>
          <w:rFonts w:ascii="Times New Roman" w:eastAsia="Times New Roman" w:hAnsi="Times New Roman" w:cs="Times New Roman"/>
          <w:sz w:val="28"/>
          <w:szCs w:val="28"/>
          <w:lang w:eastAsia="ru-RU"/>
        </w:rPr>
        <w:t>этом сегменте потребительского рынка.</w:t>
      </w:r>
    </w:p>
    <w:p w14:paraId="0EF0E40A" w14:textId="77777777" w:rsidR="007E266E" w:rsidRPr="004F2515" w:rsidRDefault="007E266E" w:rsidP="001E2382">
      <w:pPr>
        <w:widowControl w:val="0"/>
        <w:suppressAutoHyphens/>
        <w:spacing w:after="0" w:line="240" w:lineRule="auto"/>
        <w:ind w:firstLine="709"/>
        <w:contextualSpacing/>
        <w:jc w:val="both"/>
        <w:rPr>
          <w:rFonts w:ascii="Times New Roman" w:eastAsia="Times New Roman" w:hAnsi="Times New Roman" w:cs="Times New Roman"/>
          <w:b/>
          <w:sz w:val="28"/>
          <w:szCs w:val="28"/>
          <w:lang w:eastAsia="ar-SA"/>
        </w:rPr>
      </w:pPr>
    </w:p>
    <w:p w14:paraId="4A690815" w14:textId="2C2F6E0A" w:rsidR="007E266E" w:rsidRDefault="007E266E" w:rsidP="001E2382">
      <w:pPr>
        <w:widowControl w:val="0"/>
        <w:suppressAutoHyphens/>
        <w:spacing w:after="0" w:line="240" w:lineRule="auto"/>
        <w:ind w:firstLine="709"/>
        <w:contextualSpacing/>
        <w:jc w:val="both"/>
        <w:rPr>
          <w:rFonts w:ascii="Times New Roman" w:eastAsia="Times New Roman" w:hAnsi="Times New Roman" w:cs="Times New Roman"/>
          <w:b/>
          <w:sz w:val="28"/>
          <w:szCs w:val="28"/>
          <w:lang w:eastAsia="ar-SA"/>
        </w:rPr>
      </w:pPr>
      <w:r w:rsidRPr="004F2515">
        <w:rPr>
          <w:rFonts w:ascii="Times New Roman" w:eastAsia="Times New Roman" w:hAnsi="Times New Roman" w:cs="Times New Roman"/>
          <w:b/>
          <w:sz w:val="28"/>
          <w:szCs w:val="28"/>
          <w:lang w:eastAsia="ar-SA"/>
        </w:rPr>
        <w:t xml:space="preserve">Поставленные задачи перед </w:t>
      </w:r>
      <w:r w:rsidR="00497714">
        <w:rPr>
          <w:rFonts w:ascii="Times New Roman" w:eastAsia="Times New Roman" w:hAnsi="Times New Roman" w:cs="Times New Roman"/>
          <w:b/>
          <w:sz w:val="28"/>
          <w:szCs w:val="28"/>
          <w:lang w:eastAsia="ar-SA"/>
        </w:rPr>
        <w:t>Министерством экономического развития и торговли Камчатского края</w:t>
      </w:r>
      <w:r w:rsidRPr="004F2515">
        <w:rPr>
          <w:rFonts w:ascii="Times New Roman" w:eastAsia="Times New Roman" w:hAnsi="Times New Roman" w:cs="Times New Roman"/>
          <w:b/>
          <w:sz w:val="28"/>
          <w:szCs w:val="28"/>
          <w:lang w:eastAsia="ar-SA"/>
        </w:rPr>
        <w:t xml:space="preserve"> и перед Правительством Камчатского края по развитию конкуренции на рынке</w:t>
      </w:r>
    </w:p>
    <w:p w14:paraId="40022E70" w14:textId="77777777" w:rsidR="007E266E" w:rsidRPr="00B61E4E" w:rsidRDefault="007E266E" w:rsidP="001E238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sz w:val="28"/>
          <w:szCs w:val="28"/>
          <w:lang w:eastAsia="ru-RU"/>
        </w:rPr>
        <w:t>В целях устранения выявленных проблем и развития конкуренции на рынке необходимо выделить следующие задачи, которые определены в Стратегии</w:t>
      </w:r>
      <w:r w:rsidRPr="00B61E4E">
        <w:rPr>
          <w:rFonts w:ascii="Times New Roman" w:eastAsia="Times New Roman" w:hAnsi="Times New Roman" w:cs="Times New Roman"/>
          <w:bCs/>
          <w:sz w:val="28"/>
          <w:szCs w:val="28"/>
          <w:lang w:eastAsia="ru-RU"/>
        </w:rPr>
        <w:t xml:space="preserve"> развития торговли Камчатского края на период до 2025 года:</w:t>
      </w:r>
    </w:p>
    <w:p w14:paraId="2EBC51C9" w14:textId="77777777" w:rsidR="007E266E" w:rsidRPr="00B61E4E" w:rsidRDefault="007E266E" w:rsidP="001E2382">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формирование развитой системы товародвижения, создающей благоприятные возможности для товаропроизводителей края и способствующей оптимальному соотношению на потребительском рынке местных и завозимых товаров;</w:t>
      </w:r>
    </w:p>
    <w:p w14:paraId="099A505C" w14:textId="77777777" w:rsidR="007E266E" w:rsidRPr="00B61E4E" w:rsidRDefault="007E266E" w:rsidP="001E2382">
      <w:pPr>
        <w:numPr>
          <w:ilvl w:val="1"/>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сбалансированное развитие всех форматов торговли на территории Камчатского края, нацеленных на создание полноценной рыночной среды, удовлетворение спроса населения на потребительские товары; </w:t>
      </w:r>
    </w:p>
    <w:p w14:paraId="00097FB7" w14:textId="77777777" w:rsidR="007E266E" w:rsidRPr="00B61E4E" w:rsidRDefault="007E266E" w:rsidP="001E2382">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создание эффективной конкурентной среды для предотвращения монополизации отдельных секторов рынка, стабилизации цен и улучшение качества обслуживания;</w:t>
      </w:r>
    </w:p>
    <w:p w14:paraId="07753BFE" w14:textId="77777777" w:rsidR="007E266E" w:rsidRPr="00B61E4E" w:rsidRDefault="007E266E" w:rsidP="001E2382">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сети магазинов, расположенных в радиусе пешеходной доступности и торгующих повседневным ассортиментом продовольственных и непродовольственных товаров, максимально приближенным к местам проживания населения;</w:t>
      </w:r>
    </w:p>
    <w:p w14:paraId="378B2EB5" w14:textId="77777777" w:rsidR="007E266E" w:rsidRPr="00B61E4E" w:rsidRDefault="007E266E" w:rsidP="001E2382">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 xml:space="preserve">обеспечение первоочередной доступности товаров местных товаропроизводителей в торговую сеть Камчатского края, в том числе путем организации собственных товаропроизводящих сетей, повышения качества и расширения ассортимента, произведенных в Камчатском крае </w:t>
      </w:r>
      <w:r w:rsidRPr="00B61E4E">
        <w:rPr>
          <w:rFonts w:ascii="Times New Roman" w:eastAsia="Times New Roman" w:hAnsi="Times New Roman" w:cs="Times New Roman"/>
          <w:sz w:val="28"/>
          <w:szCs w:val="28"/>
          <w:lang w:eastAsia="ru-RU"/>
        </w:rPr>
        <w:lastRenderedPageBreak/>
        <w:t xml:space="preserve">потребительских товаров, а также создания условий для реализации излишков сельскохозяйственной продукции (крестьянско-фермерских хозяйств, личных подсобных хозяйств граждан); </w:t>
      </w:r>
    </w:p>
    <w:p w14:paraId="718B960F" w14:textId="77777777" w:rsidR="007E266E" w:rsidRPr="00B61E4E" w:rsidRDefault="007E266E" w:rsidP="001E2382">
      <w:pPr>
        <w:widowControl w:val="0"/>
        <w:numPr>
          <w:ilvl w:val="0"/>
          <w:numId w:val="11"/>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содействие в развитии и расширении продажи на розничных рынках и ярмарках различных форматов;</w:t>
      </w:r>
    </w:p>
    <w:p w14:paraId="1308AFF1" w14:textId="77777777" w:rsidR="007E266E" w:rsidRPr="00B61E4E" w:rsidRDefault="007E266E" w:rsidP="001E2382">
      <w:pPr>
        <w:widowControl w:val="0"/>
        <w:numPr>
          <w:ilvl w:val="0"/>
          <w:numId w:val="11"/>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проведение мониторинга цен на социально значимые продовольственные товары;</w:t>
      </w:r>
    </w:p>
    <w:p w14:paraId="4F527901" w14:textId="77777777" w:rsidR="007E266E" w:rsidRPr="00B61E4E" w:rsidRDefault="007E266E" w:rsidP="001E2382">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развитие нестационарной розничной торговли;</w:t>
      </w:r>
    </w:p>
    <w:p w14:paraId="29F90E01" w14:textId="77777777" w:rsidR="007E266E" w:rsidRPr="00B61E4E" w:rsidRDefault="007E266E" w:rsidP="001E2382">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B61E4E">
        <w:rPr>
          <w:rFonts w:ascii="Times New Roman" w:eastAsia="Times New Roman" w:hAnsi="Times New Roman" w:cs="Times New Roman"/>
          <w:sz w:val="28"/>
          <w:szCs w:val="28"/>
          <w:lang w:eastAsia="ru-RU"/>
        </w:rPr>
        <w:t>формирование конкурентной среды, стимулирующей увеличение общего количества субъектов торговой деятельности;</w:t>
      </w:r>
    </w:p>
    <w:p w14:paraId="529B12C1" w14:textId="77777777" w:rsidR="007E266E" w:rsidRPr="00B61E4E" w:rsidRDefault="007E266E" w:rsidP="001E2382">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поддержка</w:t>
      </w:r>
      <w:r w:rsidRPr="00B61E4E">
        <w:rPr>
          <w:rFonts w:ascii="Times New Roman" w:eastAsia="Times New Roman" w:hAnsi="Times New Roman" w:cs="Times New Roman"/>
          <w:sz w:val="28"/>
          <w:szCs w:val="28"/>
          <w:lang w:eastAsia="ru-RU"/>
        </w:rPr>
        <w:t xml:space="preserve"> высокого уровня деловой активности в потребительской сфере бизнес-сообщества, в том числе проведение на постоянной основе специализированных отраслевых выставок, конкурсов, конференций, семинаров, ярмарок;</w:t>
      </w:r>
    </w:p>
    <w:p w14:paraId="222B6083" w14:textId="77777777" w:rsidR="007E266E" w:rsidRPr="00B61E4E" w:rsidRDefault="007E266E" w:rsidP="001E2382">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b/>
          <w:sz w:val="28"/>
          <w:szCs w:val="28"/>
          <w:lang w:eastAsia="ru-RU"/>
        </w:rPr>
      </w:pPr>
      <w:r w:rsidRPr="00B61E4E">
        <w:rPr>
          <w:rFonts w:ascii="Times New Roman" w:eastAsia="Times New Roman" w:hAnsi="Times New Roman" w:cs="Times New Roman"/>
          <w:sz w:val="28"/>
          <w:szCs w:val="28"/>
          <w:lang w:eastAsia="ru-RU"/>
        </w:rPr>
        <w:t>содействие повышению правовой грамотности и информированности населения Камчатского края в вопросах защиты прав потребителей, формирование навыков рационального потребительского поведения; совершенствование форм обслуживания маломобильных категорий населения;</w:t>
      </w:r>
    </w:p>
    <w:p w14:paraId="752258BB" w14:textId="77777777" w:rsidR="007E266E" w:rsidRPr="00B61E4E" w:rsidRDefault="007E266E" w:rsidP="008B0D4B">
      <w:pPr>
        <w:numPr>
          <w:ilvl w:val="0"/>
          <w:numId w:val="11"/>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B61E4E">
        <w:rPr>
          <w:rFonts w:ascii="Times New Roman" w:eastAsia="Times New Roman" w:hAnsi="Times New Roman" w:cs="Times New Roman"/>
          <w:bCs/>
          <w:sz w:val="28"/>
          <w:szCs w:val="28"/>
          <w:lang w:eastAsia="ru-RU"/>
        </w:rPr>
        <w:t>создание системы государственного информационного обеспечения в области потребительского рынка.</w:t>
      </w:r>
    </w:p>
    <w:p w14:paraId="25BBA10B" w14:textId="77777777" w:rsidR="00F27976" w:rsidRDefault="00F27976" w:rsidP="00F27976">
      <w:pPr>
        <w:tabs>
          <w:tab w:val="left" w:pos="0"/>
        </w:tabs>
        <w:spacing w:after="0"/>
        <w:ind w:firstLine="709"/>
        <w:jc w:val="both"/>
        <w:rPr>
          <w:rFonts w:ascii="Times New Roman" w:hAnsi="Times New Roman" w:cs="Times New Roman"/>
          <w:sz w:val="28"/>
          <w:szCs w:val="28"/>
        </w:rPr>
      </w:pPr>
    </w:p>
    <w:p w14:paraId="085AFDB3" w14:textId="0C5ED969" w:rsidR="00AB39CA" w:rsidRDefault="00AB39CA" w:rsidP="00D170BC">
      <w:pPr>
        <w:pStyle w:val="3"/>
        <w:spacing w:line="240" w:lineRule="auto"/>
        <w:ind w:firstLine="709"/>
        <w:jc w:val="both"/>
        <w:rPr>
          <w:rFonts w:ascii="Times New Roman" w:hAnsi="Times New Roman" w:cs="Times New Roman"/>
          <w:sz w:val="28"/>
          <w:szCs w:val="28"/>
        </w:rPr>
      </w:pPr>
      <w:bookmarkStart w:id="15" w:name="_Toc3045885"/>
      <w:r w:rsidRPr="00685EC0">
        <w:rPr>
          <w:rFonts w:ascii="Times New Roman" w:hAnsi="Times New Roman" w:cs="Times New Roman"/>
          <w:sz w:val="28"/>
          <w:szCs w:val="28"/>
        </w:rPr>
        <w:t>2.2.10. Рынок услуг по перевозке пассажиров наземным, авиационным и водным транспортом</w:t>
      </w:r>
      <w:bookmarkEnd w:id="15"/>
    </w:p>
    <w:p w14:paraId="25C37832" w14:textId="77777777" w:rsidR="00C46EAC" w:rsidRPr="00CB49E0" w:rsidRDefault="00C46EAC" w:rsidP="00C46EAC">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7E0A816A"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Рынок услуг по перевозке пассажиров наземным, авиационным и водным транспортом представлен раздельно по трём направлениям.</w:t>
      </w:r>
    </w:p>
    <w:p w14:paraId="7413B704"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В 2018 году в Камчатском крае рынок услуг по перевозке пассажиров наземным транспортом в межмуниципальном сообщении сформирован с учетом имеющейся маршрутно-дорожной сети и представлен 11 компаниями, из которых 10 (91%) являются негосударственными перевозчиками, что аналогично структуре рынка в 2017 году.</w:t>
      </w:r>
    </w:p>
    <w:p w14:paraId="336109DE"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Таким образом, рынок по перевозке пассажиров наземным транспортом в межмуниципальном сообщении можно охарактеризовать как рынок с развитой конкуренцией.</w:t>
      </w:r>
    </w:p>
    <w:p w14:paraId="2CC45567"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К особенностям данного рынка следует отнести стабильный уровень конкуренции, установленный по итогам конкурса на закрепление за перевозчиками маршрутов пассажирских автомобильных регулярных перевозок в межмуниципальном сообщении сроком на 4,5 года.</w:t>
      </w:r>
    </w:p>
    <w:p w14:paraId="030D1C66"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Развитие конкуренции на рынке по перевозке пассажиров водным транспортом в Камчатском крае является одним из перспективных направлений.</w:t>
      </w:r>
    </w:p>
    <w:p w14:paraId="29072F93"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lastRenderedPageBreak/>
        <w:t>Перевозка пассажиров водным транспортом в 2018 году осуществляется по 6 направлениям, на данном рынке услуги предоставляются 4 компаниями, из которых 50% являются негосударственными предприятиями. Число компаний на данном рынке в течение последних 3 лет стабильно.</w:t>
      </w:r>
    </w:p>
    <w:p w14:paraId="13B8EEED"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Сдерживающими факторами развития конкуренции на данном рынке являются высокая стоимость пассажирского судна и его эксплуатации, низкий пассажиропоток в межмуниципальном сообщении, отсутствие круглогодичной навигации в отдельные районы.</w:t>
      </w:r>
    </w:p>
    <w:p w14:paraId="38B2C062"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В условиях сложного рельефа местности, слабой развитости дорожной сети полуострова, отрезанности её от опорной дорожной сети материковой части России и отсутствия развитого морского пассажирского сообщения, не менее важен для жителей края воздушный транспорт.</w:t>
      </w:r>
    </w:p>
    <w:p w14:paraId="3C8B319D"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Данный вид транспорта в 2018 году представлен 1 компанией, действующей внутри региона, 7 компаниями, осуществляющими межрегиональные перевозки, и 1 компанией, работающей как внутри региона, так и на межрегиональных направлениях, из которых 71,4% являются негосударственными предприятиями. В 2017 году на указанном рынке действовало 2 компании внутри региона, и 7 на межрегиональных направлениях.</w:t>
      </w:r>
    </w:p>
    <w:p w14:paraId="42FB2ED9"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Вместе с тем, уровень конкуренции на рынке перевозок пассажиров воздушным транспортом в Камчатском крае остаётся в достаточной степени фиксированным.</w:t>
      </w:r>
    </w:p>
    <w:p w14:paraId="39411A5E"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Это связано со стабильно низким пассажиропотоком в межмуниципальном и межрегиональном сообщении, высокой стоимостью воздушного судна, его обслуживания и эксплуатации.</w:t>
      </w:r>
    </w:p>
    <w:p w14:paraId="119D5255"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16"/>
          <w:szCs w:val="16"/>
        </w:rPr>
      </w:pPr>
    </w:p>
    <w:p w14:paraId="5B6C339C" w14:textId="14E81986" w:rsidR="00E2761F" w:rsidRPr="00E2761F" w:rsidRDefault="00E2761F" w:rsidP="00E2761F">
      <w:pPr>
        <w:suppressAutoHyphens/>
        <w:spacing w:after="0" w:line="240" w:lineRule="auto"/>
        <w:ind w:firstLine="709"/>
        <w:jc w:val="both"/>
        <w:rPr>
          <w:rFonts w:ascii="Times New Roman" w:eastAsia="MS Mincho" w:hAnsi="Times New Roman" w:cs="Times New Roman"/>
          <w:b/>
          <w:sz w:val="28"/>
          <w:szCs w:val="28"/>
        </w:rPr>
      </w:pPr>
      <w:r w:rsidRPr="00E2761F">
        <w:rPr>
          <w:rFonts w:ascii="Times New Roman" w:eastAsia="MS Mincho" w:hAnsi="Times New Roman" w:cs="Times New Roman"/>
          <w:b/>
          <w:sz w:val="28"/>
          <w:szCs w:val="28"/>
        </w:rPr>
        <w:t>Удовлетворённость потребности населения в услугах рынка</w:t>
      </w:r>
    </w:p>
    <w:p w14:paraId="6104D25E"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По данным мониторинга «Удовлетворённость потребителей качеством товаров и услуг и ценовой конкуренцией на рынках Камчатского края» (далее – Мониторинг) отношение респондентов к количеству действующих предприятий на рынке услуг по перевозке пассажиров наземным транспортом в межмуниципальном сообщении неоднозначно (52% опрошенных не удовлетворены количеством организаций на данном рынке, при этом 42% респондентов полагают количество организаций достаточным или даже избыточным). Около половины опрошенных (45,2%) не наблюдают изменения количества перевозчиков за последние годы, 13,1% отметили уменьшение, и ещё 21,4% – увеличение количества перевозчиков. Не удовлетворены или скорее не удовлетворены ценами на данном рынке 62,8% опрошенных, и лишь 28,4% респондентов удовлетворены или скорее удовлетворены уровнем цен. Вместе с тем, уровень удовлетворённости ценами на данном рынке снизился, так в 2017 году он составлял 34%, а в 2016 году – 29,7%.</w:t>
      </w:r>
    </w:p>
    <w:p w14:paraId="1107532B"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 xml:space="preserve">Мониторинг за 2018 год показывает: 61,8% опрошенных считают, что организаций, предоставляющих услуги на рынке по перевозке пассажиров водным транспортом мало или нет совсем; 19,9% респондентов удовлетворены количеством организаций, функционирующих на данном </w:t>
      </w:r>
      <w:r w:rsidRPr="00E2761F">
        <w:rPr>
          <w:rFonts w:ascii="Times New Roman" w:eastAsia="MS Mincho" w:hAnsi="Times New Roman" w:cs="Times New Roman"/>
          <w:sz w:val="28"/>
          <w:szCs w:val="28"/>
        </w:rPr>
        <w:lastRenderedPageBreak/>
        <w:t>рынке, и считают их количество достаточным или даже избыточным. При этом 40,5% интервьюированных не заметили изменений количества организаций, 16,1% полагают, что их количество увеличилось, а 6,5% – снизилось. Не удовлетворены или скорее не удовлетворены ценами на данном рынке 43,3% опрошенных, удовлетворены или скорее удовлетворены уровнем цен лишь 15,6% респондентов. Отмечается тенденция к снижению уровня удовлетворённости ценами на данном рынке, так в 2017 году количество удовлетворённых ценами составляло 17,1%, а в 2016 году – 17,9%.</w:t>
      </w:r>
    </w:p>
    <w:p w14:paraId="610E4520"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r w:rsidRPr="00E2761F">
        <w:rPr>
          <w:rFonts w:ascii="Times New Roman" w:eastAsia="MS Mincho" w:hAnsi="Times New Roman" w:cs="Times New Roman"/>
          <w:sz w:val="28"/>
          <w:szCs w:val="28"/>
        </w:rPr>
        <w:t>Удовлетворённость потребителей количеством организаций на рынке перевозок пассажиров воздушным транспортом показывает, что по данным Мониторинга за 2018 год более половины опрошенных (55,8%) полагают количество авиаперевозчиков недостаточным, при этом 37,2% респондентов склоняются к мнению о достаточности или даже избыточности их количества. По оценке населением динамики количества организаций на данном рынке 45% интервьюируемых не ощутили какого-либо изменения количества авиаперевозчиков, 21,4% наблюдают увеличение их количества, а 13,3% полагают, что количество организаций снизилось. По уровню цен на услуги на рынке перевозок пассажиров воздушным транспортом 66,1% опрошенных выразили свою не удовлетворённость, 19,6% – удовлетворены. На данном рынке так же наблюдается отрицательная динамика уровня удовлетворённости потребителей ценами услуг, к примеру, в 2017 году уровень удовлетворённости составлял 23,5%, а в 2016 году – 26,5%.</w:t>
      </w:r>
    </w:p>
    <w:p w14:paraId="4C4F49AC"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rPr>
      </w:pPr>
    </w:p>
    <w:p w14:paraId="18CA1D3C" w14:textId="1D9BABF5" w:rsidR="00E2761F" w:rsidRPr="00E2761F" w:rsidRDefault="00E2761F" w:rsidP="00E2761F">
      <w:pPr>
        <w:spacing w:after="0" w:line="240" w:lineRule="auto"/>
        <w:ind w:firstLine="709"/>
        <w:jc w:val="both"/>
        <w:rPr>
          <w:rFonts w:ascii="Times New Roman" w:eastAsia="Calibri" w:hAnsi="Times New Roman" w:cs="Times New Roman"/>
          <w:b/>
          <w:sz w:val="28"/>
          <w:szCs w:val="28"/>
        </w:rPr>
      </w:pPr>
      <w:r w:rsidRPr="00E2761F">
        <w:rPr>
          <w:rFonts w:ascii="Times New Roman" w:eastAsia="Calibri" w:hAnsi="Times New Roman" w:cs="Times New Roman"/>
          <w:b/>
          <w:sz w:val="28"/>
          <w:szCs w:val="28"/>
        </w:rPr>
        <w:t>Информация о выполнении мероприятий, достижении целевых показателей</w:t>
      </w:r>
    </w:p>
    <w:p w14:paraId="1CD040CB"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Меры, направленные на развитие конкуренции на рынке услуг по перевозке пассажиров наземным, авиационным и водным транспортом в Камчатском крае предусмотрены следующими документами:</w:t>
      </w:r>
    </w:p>
    <w:p w14:paraId="7C5275D9"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государственная программа «Развитие транспортной системы Камчатского края на период 2014-2025 годов», утверждена постановлением Правительства Камчатского края от 29 ноября 2013 г. № 551-П;</w:t>
      </w:r>
    </w:p>
    <w:p w14:paraId="027FF854" w14:textId="77777777" w:rsidR="00E2761F" w:rsidRPr="00E2761F" w:rsidRDefault="00E2761F" w:rsidP="00E276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761F">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 февраля 2016 года № 71-РП (с изменениями от 05 апреля 2017 года № 131-РП, 05 июля 2017 года № 265-РП).</w:t>
      </w:r>
    </w:p>
    <w:p w14:paraId="0266509D"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xml:space="preserve">- Ведомственный план Министерства транспорта и дорожного строительства Камчатского края по реализации плана мероприятий «Развитие конкуренции в Камчатском крае на 2016 – 2018 годы», утвержден 10.03.2016, 20.01.2017, 02.03.2018. </w:t>
      </w:r>
    </w:p>
    <w:p w14:paraId="2A2F3CF4"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Ежедневно осуществляется мониторинг работы транспортных предприятий на межмуниципальных и межрегиональных маршрутах.</w:t>
      </w:r>
    </w:p>
    <w:p w14:paraId="714223AA"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xml:space="preserve">Мониторинг удовлетворенности жителей края качеством товаров, услуг и ценовой конкуренции осуществляется силами ФГБОУ ВО «КамчатГТУ» </w:t>
      </w:r>
      <w:r w:rsidRPr="00E2761F">
        <w:rPr>
          <w:rFonts w:ascii="Times New Roman" w:eastAsia="MS Mincho" w:hAnsi="Times New Roman" w:cs="Times New Roman"/>
          <w:sz w:val="28"/>
          <w:szCs w:val="28"/>
          <w:lang w:eastAsia="ru-RU"/>
        </w:rPr>
        <w:lastRenderedPageBreak/>
        <w:t>путем проведения социологического исследования, а также рассмотрения обращений граждан, поступающих по данному вопросу, и рассмотрения предложений перевозчиков по оптимизации маршрутной сети.</w:t>
      </w:r>
    </w:p>
    <w:p w14:paraId="115F30D0"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Министерством транспорта и дорожного строительства Камчатского края в декабре 2015 года проведен конкурс «На закрепление за перевозчиками маршрутов пассажирских автомобильных регулярных перевозок межмуниципального сообщения в Камчатском крае», с победителями которого заключены договоры на обслуживание межмуниципальных маршрутов в Камчатском крае сроком на 4,5 года, что зафиксировало целевые показатели эффективности реализации мероприятий по улучшению конкурентной среды на рынке услуг по перевозке пассажиров наземным транспортом до 30.06.2020 года.</w:t>
      </w:r>
    </w:p>
    <w:p w14:paraId="0BE05F60"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Вместе с тем, вследствие банкротства муниципального унитарного предприятия «Автодор» Вилючинского городского округа 28.07.2017 года проведены аукционы на выполнение работ, связанных с осуществлением регулярных перевозок пассажиров и багажа автомобильным транспортом по регулируемым тарифам по маршрутам № 120 «г. Вилючинск (ж/р Приморский) – г. Елизово – Аэропорт» и № 123 «г. Вилючинск (ж/р Приморский) – СНТ «Вилюй».</w:t>
      </w:r>
    </w:p>
    <w:p w14:paraId="39B7A81D"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В целях развития рынка и решения приоритетных задач реализуются следующие мероприятия:</w:t>
      </w:r>
    </w:p>
    <w:p w14:paraId="55B929E4"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с целью устранения недобросовестных перевозчиков и улучшения конкурентной среды на рынке услуг по перевозке пассажиров наземным, авиационным и водным транспортом в Камчатском крае, Министерство транспорта и дорожного строительства Камчатского края взаимодействует с филиалом «Камчатаэронавигации» ФГУП «Госкорпорации по ОрВД», Камчатским межрегиональным территориальным управлением воздушного транспорта (Камчатское МТУ Росавиации), Камчатским транспортным прокурором, УГИБДД и УГАДН, Пограничным Управлением ФСБ России по восточному арктическому район, ДВУ Госморнадзора Камчатский JIO, УГАН НОТБ ДФО Ространснадзора по Камчатскому краю, проводятся выездные проверки индивидуальных предпринимателей и юридических лиц, осуществляющих пассажирские автомобильные перевозки по регулярным маршрутам межмуниципального сообщения;</w:t>
      </w:r>
    </w:p>
    <w:p w14:paraId="3B88E300"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xml:space="preserve">- в целях повышения количества хозяйствующих субъектов в сфере перевозок пассажиров и увеличения частоты рейсов, совершаемых ими, перевозчикам, заключившим договоры с Министерством транспорта и дорожного строительства Камчатского края, по итогам конкурса о закреплении маршрутов регулярных перевозок, из бюджета Камчатского края предоставляется субсидирование в соответствии с постановлением Правительства Камчатского края от 23.03.2010 </w:t>
      </w:r>
      <w:r w:rsidRPr="00E2761F">
        <w:rPr>
          <w:rFonts w:ascii="Times New Roman" w:eastAsia="MS Mincho" w:hAnsi="Times New Roman" w:cs="Times New Roman"/>
          <w:sz w:val="28"/>
          <w:szCs w:val="28"/>
          <w:lang w:eastAsia="ru-RU"/>
        </w:rPr>
        <w:br/>
        <w:t xml:space="preserve">№ 127-П «Об установлении расходных обязательств Камчатского края по предоставлению мер социальной поддержки отдельным категориям граждан, проживающим в Камчатском крае, по проезду на автомобильном транспорте </w:t>
      </w:r>
      <w:r w:rsidRPr="00E2761F">
        <w:rPr>
          <w:rFonts w:ascii="Times New Roman" w:eastAsia="MS Mincho" w:hAnsi="Times New Roman" w:cs="Times New Roman"/>
          <w:sz w:val="28"/>
          <w:szCs w:val="28"/>
          <w:lang w:eastAsia="ru-RU"/>
        </w:rPr>
        <w:lastRenderedPageBreak/>
        <w:t>общего пользования городского, пригородного и междугородного сообщения (кроме такси и автомобильного транспорта общего пользования, осуществляющего перевозки с посадкой и высадкой пассажиров в любом не запрещенном правилами дорожного движения месте по маршруту регулярных перевозок), а также на воздушном транспорте межмуниципального сообщения в Камчатском крае»;</w:t>
      </w:r>
    </w:p>
    <w:p w14:paraId="0D79424E"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в соответствии с постановлением Правительства Камчатского края от 08.02.2010 № 66-П «Об установлении расходных обязательств Камчатского края по предоставлению предприятиям воздушного транспорта субсидий в целях возмещения части затрат, возникающих в связи с перевозкой пассажиров и багажа воздушным транспортом в межмуниципальном сообщении на территории Камчатского края», осуществляется субсидирование индивидуальных предпринимателей и юридических лиц, осуществляющих перевозку граждан воздушным транспортом в межмуниципальном сообщении;</w:t>
      </w:r>
    </w:p>
    <w:p w14:paraId="7FF172DD" w14:textId="77777777" w:rsidR="00E2761F" w:rsidRPr="00E2761F"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xml:space="preserve">- в целях увеличения транспортной доступности Камчатского края и расширения маршрутной сети предоставляется субсидия на осуществление перевозок по межрегиональным маршрутам Петропавловск-Камчатский – Магадан – Петропавловск-Камчатский (Постановление Правительства Камчатского края </w:t>
      </w:r>
      <w:r w:rsidRPr="00E2761F">
        <w:rPr>
          <w:rFonts w:ascii="Times New Roman" w:eastAsia="MS Mincho" w:hAnsi="Times New Roman" w:cs="Times New Roman"/>
          <w:sz w:val="28"/>
          <w:szCs w:val="28"/>
          <w:lang w:eastAsia="ru-RU"/>
        </w:rPr>
        <w:br/>
        <w:t xml:space="preserve">от 11.12.2018 № 515-П) и Петропавловск-Камчатский – Анадырь – Петропавловск-Камчатский (Постановление Правительства Камчатского края от 16.05.2018 </w:t>
      </w:r>
      <w:r w:rsidRPr="00E2761F">
        <w:rPr>
          <w:rFonts w:ascii="Times New Roman" w:eastAsia="MS Mincho" w:hAnsi="Times New Roman" w:cs="Times New Roman"/>
          <w:sz w:val="28"/>
          <w:szCs w:val="28"/>
          <w:lang w:eastAsia="ru-RU"/>
        </w:rPr>
        <w:br/>
        <w:t>№ 198-П);</w:t>
      </w:r>
    </w:p>
    <w:p w14:paraId="6CD081E4"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субсидирование индивидуальных предпринимателей и юридических лиц, осуществляющих перевозку пассажиров водным транспортом на территории Камчатского края, осуществляется в рамках исполнения постановления Правительства Камчатского края от 25.06.2014 № 265-П «Об установлении обязательств Камчатского краям по предоставлению предприятиям водного транспорта субсидий в целях возмещения недополученных доходов, возникающих в связи с перевозкой пассажиров и багажа водным транспортом в межмуниципальном сообщении на территории Камчатского края»;</w:t>
      </w:r>
    </w:p>
    <w:p w14:paraId="1614008A"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xml:space="preserve">- в целях повышения качества оказываемых услуг предприятиями транспортной отрасли, в рамках реализации государственной программы «Развитие транспортной системы в Камчатском крае» (подпрограмма 2 «Развитие пассажирского автомобильного транспорта», мероприятие «Обновление парка транспортных средств организаций пассажирского транспорта»), в 2018 году поставлены транспортные средства Петропавловск-Камчатскому городскому округу, Елизовскому муниципальному району, Усть-Камчатскому муниципальному району, Усть-Большерецкому муниципальному району и Ключевскому сельскому поселению за счёт распределения бюджетных ассигнований в размере </w:t>
      </w:r>
      <w:r w:rsidRPr="00E2761F">
        <w:rPr>
          <w:rFonts w:ascii="Times New Roman" w:eastAsia="MS Mincho" w:hAnsi="Times New Roman" w:cs="Times New Roman"/>
          <w:sz w:val="28"/>
          <w:szCs w:val="28"/>
          <w:lang w:eastAsia="ru-RU"/>
        </w:rPr>
        <w:br/>
        <w:t xml:space="preserve">159,438 млн. рублей предусмотренных Законом Камчатского края от </w:t>
      </w:r>
      <w:r w:rsidRPr="00E2761F">
        <w:rPr>
          <w:rFonts w:ascii="Times New Roman" w:eastAsia="MS Mincho" w:hAnsi="Times New Roman" w:cs="Times New Roman"/>
          <w:sz w:val="28"/>
          <w:szCs w:val="28"/>
          <w:lang w:eastAsia="ru-RU"/>
        </w:rPr>
        <w:lastRenderedPageBreak/>
        <w:t xml:space="preserve">24.11.2017 </w:t>
      </w:r>
      <w:r w:rsidRPr="00E2761F">
        <w:rPr>
          <w:rFonts w:ascii="Times New Roman" w:eastAsia="MS Mincho" w:hAnsi="Times New Roman" w:cs="Times New Roman"/>
          <w:sz w:val="28"/>
          <w:szCs w:val="28"/>
          <w:lang w:eastAsia="ru-RU"/>
        </w:rPr>
        <w:br/>
        <w:t>№ 160 «О краевом бюджете на 2018 год и плановый период 2019 и 2020 годов»;</w:t>
      </w:r>
    </w:p>
    <w:p w14:paraId="18657997"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в целях обеспечения доступности транспорта общего пользования для инвалидов и других маломобильных групп населения в рамках исполнения мероприятий государственной программы «Социальная поддержка граждан в Камчатском крае» (подпрограмма «Доступная среда в Камчатском крае») приобретено транспортное средство общего пользования, доступное для людей с ограниченными возможностями для нужд Елизовского муниципального района;</w:t>
      </w:r>
    </w:p>
    <w:p w14:paraId="07F645F7" w14:textId="77777777" w:rsidR="00E2761F" w:rsidRPr="00E2761F" w:rsidRDefault="00E2761F" w:rsidP="001E2382">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в целях повышения транспортной доступности и создания современного грузопассажирского флота в рамках реализации Государственной программы Российской Федерации «Развитие транспортной системы» Правительством Камчатского края совместно с Министерством транспорта Российской Федерации проводится работа по реализации мероприятия «Строительство грузопассажирского судна для обеспечения сообщения Командорских островов и г. Северо-Курильска с г. Петропавловском-Камчатским»;</w:t>
      </w:r>
    </w:p>
    <w:p w14:paraId="0DE6B960"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в целях восстановления регулярного морского пассажирского сообщения между Петропавловском-Камчатским и морскими портами Сахалинской, Магаданской областей, Приморского края Правительством Камчатского края совместно с Министерством транспорта Российской Федерации разработано техническое задание и согласован эскизный проект CNF22 морского парома вместимостью до 150 пассажиров и до 70 автомобилей;</w:t>
      </w:r>
    </w:p>
    <w:p w14:paraId="67624488"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xml:space="preserve">- так же в целях повышения транспортной доступности в рамках реализации Государственной программы «Развитие транспортной системы в Камчатском крае» Министерством транспорта и дорожного строительства Камчатского края заключены государственные контракты на поставку четырёх грузопассажирских барж, которые будут задействованы для работы в режиме паромных переправ </w:t>
      </w:r>
      <w:r w:rsidRPr="00E2761F">
        <w:rPr>
          <w:rFonts w:ascii="Times New Roman" w:eastAsia="Times New Roman" w:hAnsi="Times New Roman" w:cs="Times New Roman"/>
          <w:sz w:val="28"/>
          <w:szCs w:val="28"/>
          <w:lang w:eastAsia="ru-RU"/>
        </w:rPr>
        <w:t>в муниципальных районах Камчатского края</w:t>
      </w:r>
      <w:r w:rsidRPr="00E2761F">
        <w:rPr>
          <w:rFonts w:ascii="Times New Roman" w:eastAsia="MS Mincho" w:hAnsi="Times New Roman" w:cs="Times New Roman"/>
          <w:sz w:val="28"/>
          <w:szCs w:val="28"/>
          <w:lang w:eastAsia="ru-RU"/>
        </w:rPr>
        <w:t>;</w:t>
      </w:r>
    </w:p>
    <w:p w14:paraId="3FEBF923"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xml:space="preserve">- для восстановления пассажирских перевозок водным транспортом в муниципальных районах Камчатского края в 2018 году </w:t>
      </w:r>
      <w:r w:rsidRPr="00E2761F">
        <w:rPr>
          <w:rFonts w:ascii="Times New Roman" w:eastAsia="Times New Roman" w:hAnsi="Times New Roman" w:cs="Times New Roman"/>
          <w:sz w:val="28"/>
          <w:szCs w:val="28"/>
          <w:lang w:eastAsia="ru-RU"/>
        </w:rPr>
        <w:t>поставлено новое пассажирских судов на воздушной подушке, произведенное ООО «Ховеркрафт» в Санкт-Петербурге, в соответствии с новейшими технологиями в отрасли амфибийного пассажирского транспорта, в первом квартале 2019 года ожидаются поставка ещё двух судов</w:t>
      </w:r>
      <w:r w:rsidRPr="00E2761F">
        <w:rPr>
          <w:rFonts w:ascii="Times New Roman" w:eastAsia="MS Mincho" w:hAnsi="Times New Roman" w:cs="Times New Roman"/>
          <w:sz w:val="28"/>
          <w:szCs w:val="28"/>
          <w:lang w:eastAsia="ru-RU"/>
        </w:rPr>
        <w:t>;</w:t>
      </w:r>
    </w:p>
    <w:p w14:paraId="5AC1847C"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в августе 2017 года по итогам проведения конкурсных процедур Федеральным казенным предприятием «Аэропорты Камчатки» заключен государственный контракт с ООО «Транссервис» (г. Самара) на строительство ИВПП, рулежной дорожки, перрона, средств светосигнального оборудования в аэропорту п. Оссора,</w:t>
      </w:r>
      <w:r w:rsidRPr="00E2761F">
        <w:rPr>
          <w:rFonts w:ascii="Times New Roman" w:eastAsia="Calibri" w:hAnsi="Times New Roman" w:cs="Times New Roman"/>
          <w:sz w:val="28"/>
          <w:szCs w:val="28"/>
        </w:rPr>
        <w:t xml:space="preserve"> по состоянию на декабрь 2018 года фактическая готовность объекта составила 38,8 %</w:t>
      </w:r>
      <w:r w:rsidRPr="00E2761F">
        <w:rPr>
          <w:rFonts w:ascii="Times New Roman" w:eastAsia="MS Mincho" w:hAnsi="Times New Roman" w:cs="Times New Roman"/>
          <w:sz w:val="28"/>
          <w:szCs w:val="28"/>
          <w:lang w:eastAsia="ru-RU"/>
        </w:rPr>
        <w:t>;</w:t>
      </w:r>
    </w:p>
    <w:p w14:paraId="4D0481E8"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lastRenderedPageBreak/>
        <w:t>- в целях выполнения мероприятий по модернизации сети аэропортов Камчатского края, Росавиацией совместно с Правительством Камчатского края определен перечень аэропортов включенных в комплексный план модернизации и расширения магистральной инфраструктуры Минтранса России;</w:t>
      </w:r>
    </w:p>
    <w:p w14:paraId="40F87A99"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xml:space="preserve">- </w:t>
      </w:r>
      <w:r w:rsidRPr="00E2761F">
        <w:rPr>
          <w:rFonts w:ascii="Times New Roman" w:eastAsia="Calibri" w:hAnsi="Times New Roman" w:cs="Times New Roman"/>
          <w:sz w:val="28"/>
          <w:szCs w:val="28"/>
        </w:rPr>
        <w:t xml:space="preserve">во второй половине 2018 года началась разработка проектно-сметной документации на строительство нового терминала Международного аэропорта Петропавловск-Камчатский (Елизово), в рамках подписанного </w:t>
      </w:r>
      <w:r w:rsidRPr="00E2761F">
        <w:rPr>
          <w:rFonts w:ascii="Times New Roman" w:eastAsia="MS Mincho" w:hAnsi="Times New Roman" w:cs="Times New Roman"/>
          <w:sz w:val="28"/>
          <w:szCs w:val="28"/>
          <w:lang w:eastAsia="ru-RU"/>
        </w:rPr>
        <w:t>в ноябре 2017 года</w:t>
      </w:r>
      <w:r w:rsidRPr="00E2761F">
        <w:rPr>
          <w:rFonts w:ascii="Times New Roman" w:eastAsia="Calibri" w:hAnsi="Times New Roman" w:cs="Times New Roman"/>
          <w:sz w:val="28"/>
          <w:szCs w:val="28"/>
        </w:rPr>
        <w:t xml:space="preserve"> инвестиционного соглашения между Правительством Камчатского края и управляющей компании «Аэропорты Регионов»</w:t>
      </w:r>
      <w:r w:rsidRPr="00E2761F">
        <w:rPr>
          <w:rFonts w:ascii="Times New Roman" w:eastAsia="MS Mincho" w:hAnsi="Times New Roman" w:cs="Times New Roman"/>
          <w:sz w:val="28"/>
          <w:szCs w:val="28"/>
          <w:lang w:eastAsia="ru-RU"/>
        </w:rPr>
        <w:t>;</w:t>
      </w:r>
    </w:p>
    <w:p w14:paraId="178406D7" w14:textId="77777777" w:rsidR="00E2761F" w:rsidRPr="00E2761F" w:rsidRDefault="00E2761F" w:rsidP="001E2382">
      <w:pPr>
        <w:suppressAutoHyphens/>
        <w:spacing w:after="0" w:line="240" w:lineRule="auto"/>
        <w:ind w:firstLine="709"/>
        <w:jc w:val="both"/>
        <w:rPr>
          <w:rFonts w:ascii="Times New Roman" w:eastAsia="Times New Roman" w:hAnsi="Times New Roman" w:cs="Times New Roman"/>
          <w:sz w:val="28"/>
          <w:szCs w:val="28"/>
          <w:lang w:eastAsia="ru-RU"/>
        </w:rPr>
      </w:pPr>
      <w:r w:rsidRPr="00E2761F">
        <w:rPr>
          <w:rFonts w:ascii="Times New Roman" w:eastAsia="MS Mincho" w:hAnsi="Times New Roman" w:cs="Times New Roman"/>
          <w:sz w:val="28"/>
          <w:szCs w:val="28"/>
          <w:lang w:eastAsia="ru-RU"/>
        </w:rPr>
        <w:t xml:space="preserve">- в целях развития рынка услуг по перевозке пассажиров наземным транспортом в Камчатском крае </w:t>
      </w:r>
      <w:r w:rsidRPr="00E2761F">
        <w:rPr>
          <w:rFonts w:ascii="Times New Roman" w:eastAsia="Calibri" w:hAnsi="Times New Roman" w:cs="Times New Roman"/>
          <w:sz w:val="28"/>
          <w:szCs w:val="28"/>
        </w:rPr>
        <w:t>внедрена система электронного проездного билета на муниципальных маршрутах городского сообщения, что позволило установить сниженные тарифы для населения за проезд на транспорте общего пользования в г. Петропавловске-Камчатском и г. Елизово, а также предоставлять субсидию за перевозку пассажиров по сниженным тарифам, исходя из фактически совершенных поездок пассажирами</w:t>
      </w:r>
      <w:r w:rsidRPr="00E2761F">
        <w:rPr>
          <w:rFonts w:ascii="Times New Roman" w:eastAsia="MS Mincho" w:hAnsi="Times New Roman" w:cs="Times New Roman"/>
          <w:sz w:val="28"/>
          <w:szCs w:val="28"/>
          <w:lang w:eastAsia="ru-RU"/>
        </w:rPr>
        <w:t>.</w:t>
      </w:r>
    </w:p>
    <w:p w14:paraId="3F0735FB"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Контрольные показатели развития конкуренции на рынках транспортной отрасли по итогам работы за 2018 год и сравнение с показателями за 2017 год:</w:t>
      </w:r>
    </w:p>
    <w:p w14:paraId="12AEA9CA"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доля негосударственных перевозчиков на межмуниципальных маршрутах пассажирского наземного транспорта от общего числа перевозчиков на межмуниципальных маршрутах пассажирского наземного транспорта в Камчатском крае осталась на уровне 91% (целевое значение – не менее 90%);</w:t>
      </w:r>
    </w:p>
    <w:p w14:paraId="51B4686C"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доля межмуниципальных маршрутов пассажирского наземного транспорта, на которых осуществляются перевозки пассажиров негосударственными перевозчиками, от общего числа межмуниципальных маршрутов пассажирского наземного транспорта в Камчатском крае осталась на уровне 90% (целевое значение – не менее 90%);</w:t>
      </w:r>
    </w:p>
    <w:p w14:paraId="1116E05D"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доля рейсов по межмуниципальным маршрутам пассажирского наземного транспорта, осуществляемых негосударственными перевозчиками, от общего числа рейсов по межмуниципальным маршрутам пассажирского наземного транспорта в Камчатском крае осталась на уровне 93% (целевое значение – не менее 90%);</w:t>
      </w:r>
    </w:p>
    <w:p w14:paraId="35A9FD31"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доля негосударственных перевозчиков на межмуниципальных и межрегиональных маршрутах воздушного пассажирского транспорта от общего числа перевозчиков на межмуниципальных и межрегиональных маршрутах воздушного пассажирского транспорта в Камчатском крае увеличилась с 66,7 до 71,4%;</w:t>
      </w:r>
    </w:p>
    <w:p w14:paraId="55631D7C"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xml:space="preserve">- доля межмуниципальных и межрегиональных маршрутов воздушного пассажирского транспорта, на которых осуществляются перевозки пассажиров негосударственными перевозчиками, от общего числа межмуниципальных и межрегиональных маршрутов воздушного </w:t>
      </w:r>
      <w:r w:rsidRPr="00E2761F">
        <w:rPr>
          <w:rFonts w:ascii="Times New Roman" w:eastAsia="MS Mincho" w:hAnsi="Times New Roman" w:cs="Times New Roman"/>
          <w:sz w:val="28"/>
          <w:szCs w:val="28"/>
          <w:lang w:eastAsia="ru-RU"/>
        </w:rPr>
        <w:lastRenderedPageBreak/>
        <w:t>пассажирского транспорта в Камчатском крае увеличилась с 51,2% до 73% (целевое значение – не менее 85%);</w:t>
      </w:r>
    </w:p>
    <w:p w14:paraId="566F1256"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доля рейсов по межмуниципальным и межрегиональным маршрутам воздушного пассажирского транспорта, осуществляемых негосударственными перевозчиками, от общего числа рейсов по межмуниципальным и межрегиональным маршрутам воздушного пассажирского транспорта в Камчатском крае уменьшилась с 60,7% до 53,5% (целевое значение – не менее 85%);</w:t>
      </w:r>
    </w:p>
    <w:p w14:paraId="7E1F437B"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доля негосударственных перевозчиков на межмуниципальных и межрегиональных маршрутах водного пассажирского транспорта от общего числа перевозчиков на межмуниципальных и межрегиональных маршрутах водного пассажирского транспорта в Камчатском крае осталась на уровне 50% (целевое значение – не менее 85%);</w:t>
      </w:r>
    </w:p>
    <w:p w14:paraId="106CC883"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доля межмуниципальных и межрегиональных маршрутов водного пассажирского транспорта, на которых осуществляются перевозки пассажиров негосударственными перевозчиками, от общего числа межмуниципальных и межрегиональных маршрутов водного пассажирского транспорта в Камчатском крае уменьшилась с 40% до 33,3% (целевое значение – не менее 85%);</w:t>
      </w:r>
    </w:p>
    <w:p w14:paraId="3855029C"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доля рейсов по межмуниципальным и межрегиональным маршрутам водного пассажирского транспорта, осуществляемых негосударственными перевозчиками, от общего числа рейсов по межмуниципальным и межрегиональным маршрутам водного пассажирского транспорта в Камчатском крае уменьшилась с 95,4% до 88,36% (целевое значение – не менее 85%).</w:t>
      </w:r>
    </w:p>
    <w:p w14:paraId="3051FD47" w14:textId="77777777" w:rsidR="00E2761F" w:rsidRPr="00E2761F" w:rsidRDefault="00E2761F" w:rsidP="001E2382">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b/>
          <w:sz w:val="16"/>
          <w:szCs w:val="16"/>
          <w:lang w:eastAsia="ru-RU"/>
        </w:rPr>
      </w:pPr>
    </w:p>
    <w:p w14:paraId="546E6821" w14:textId="1C26FC39" w:rsidR="00E2761F" w:rsidRPr="00E2761F" w:rsidRDefault="00E2761F" w:rsidP="001E23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761F">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2A9DA3F0"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Среди основных барьеров, препятствующих выходу хозяйствующих субъектов на рынок услуг по перевозке пассажиров наземным транспортом в межмуниципальном сообщении, можно выделить следующие:</w:t>
      </w:r>
    </w:p>
    <w:p w14:paraId="7CA701E1"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осуществление значительных первоначальных вложений (покупка автотранспортных средств (подвижного состава);</w:t>
      </w:r>
    </w:p>
    <w:p w14:paraId="2E0010D2"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лицензирование деятельности по перевозкам пассажиров;</w:t>
      </w:r>
    </w:p>
    <w:p w14:paraId="53921A56"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проведение уполномоченным органом исполнительной власти открытых конкурсов.</w:t>
      </w:r>
    </w:p>
    <w:p w14:paraId="27092B1D"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Вместе с тем, данные барьеры являются преодолимыми для потенциальных участников рынка.</w:t>
      </w:r>
    </w:p>
    <w:p w14:paraId="25C7B128"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Сдерживающими факторами развития конкуренции на рынках по перевозке пассажиров водным и воздушным транспортом являются:</w:t>
      </w:r>
    </w:p>
    <w:p w14:paraId="78E41927"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высокая стоимость судна (морского/воздушного);</w:t>
      </w:r>
    </w:p>
    <w:p w14:paraId="61A5F443"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высокая стоимость обучения кадров;</w:t>
      </w:r>
    </w:p>
    <w:p w14:paraId="36989B5D"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высокие затраты на эксплуатацию и обслуживание;</w:t>
      </w:r>
    </w:p>
    <w:p w14:paraId="178CFD47"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повышенные требования к безопасности перевозок;</w:t>
      </w:r>
    </w:p>
    <w:p w14:paraId="16DD5301"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стабильный и не высокий пассажиропоток внутри Камчатского края;</w:t>
      </w:r>
    </w:p>
    <w:p w14:paraId="43C60868"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lastRenderedPageBreak/>
        <w:t>- изношенность объектов инфраструктуры;</w:t>
      </w:r>
    </w:p>
    <w:p w14:paraId="1F3D5CB8"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отсутствие круглогодичной навигации в отдельные районы, а также сезонное размокание взлётно-посадочных полос.</w:t>
      </w:r>
    </w:p>
    <w:p w14:paraId="101AB7A5" w14:textId="77777777" w:rsidR="00E2761F" w:rsidRPr="00E2761F" w:rsidRDefault="00E2761F" w:rsidP="001E2382">
      <w:pPr>
        <w:tabs>
          <w:tab w:val="left" w:pos="993"/>
        </w:tabs>
        <w:autoSpaceDE w:val="0"/>
        <w:autoSpaceDN w:val="0"/>
        <w:adjustRightInd w:val="0"/>
        <w:spacing w:after="0" w:line="240" w:lineRule="auto"/>
        <w:ind w:firstLine="709"/>
        <w:contextualSpacing/>
        <w:jc w:val="both"/>
        <w:rPr>
          <w:rFonts w:ascii="Times New Roman" w:eastAsia="MS Mincho" w:hAnsi="Times New Roman" w:cs="Times New Roman"/>
          <w:sz w:val="28"/>
          <w:szCs w:val="28"/>
          <w:lang w:eastAsia="ru-RU"/>
        </w:rPr>
      </w:pPr>
      <w:r w:rsidRPr="00E2761F">
        <w:rPr>
          <w:rFonts w:ascii="Times New Roman" w:eastAsia="Times New Roman" w:hAnsi="Times New Roman" w:cs="Times New Roman"/>
          <w:bCs/>
          <w:sz w:val="28"/>
          <w:szCs w:val="28"/>
          <w:lang w:eastAsia="ru-RU"/>
        </w:rPr>
        <w:t>Для устранения выявленных проблем и развития рынка</w:t>
      </w:r>
      <w:r w:rsidRPr="00E2761F">
        <w:rPr>
          <w:rFonts w:ascii="Times New Roman" w:eastAsia="MS Mincho" w:hAnsi="Times New Roman" w:cs="Times New Roman"/>
          <w:sz w:val="28"/>
          <w:szCs w:val="28"/>
          <w:lang w:eastAsia="ru-RU"/>
        </w:rPr>
        <w:t xml:space="preserve"> услуг по перевозке пассажиров наземным, авиационным и водным транспортом в Камчатском крае</w:t>
      </w:r>
      <w:r w:rsidRPr="00E2761F">
        <w:rPr>
          <w:rFonts w:ascii="Times New Roman" w:eastAsia="Times New Roman" w:hAnsi="Times New Roman" w:cs="Times New Roman"/>
          <w:bCs/>
          <w:sz w:val="28"/>
          <w:szCs w:val="28"/>
          <w:lang w:eastAsia="ru-RU"/>
        </w:rPr>
        <w:t xml:space="preserve"> необходимо р</w:t>
      </w:r>
      <w:r w:rsidRPr="00E2761F">
        <w:rPr>
          <w:rFonts w:ascii="Times New Roman" w:eastAsia="MS Mincho" w:hAnsi="Times New Roman" w:cs="Times New Roman"/>
          <w:sz w:val="28"/>
          <w:szCs w:val="28"/>
          <w:lang w:eastAsia="ru-RU"/>
        </w:rPr>
        <w:t>ешение следующих приоритетных задач:</w:t>
      </w:r>
    </w:p>
    <w:p w14:paraId="6C03DC47"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создание правовых условий, направленных на повышение социально- экономической эффективности функционирования рынка услуг по перевозке пассажиров наземным, авиационным и водным транспортом в Камчатском крае;</w:t>
      </w:r>
    </w:p>
    <w:p w14:paraId="6B26777E"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содействие увеличению количества хозяйствующих субъектов в сфере перевозок пассажиров и повышение качества оказываемых услуг;</w:t>
      </w:r>
    </w:p>
    <w:p w14:paraId="3DC30599"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повышение транспортной доступности отдаленных и труднодоступных населенных пунктов края;</w:t>
      </w:r>
    </w:p>
    <w:p w14:paraId="7DBA9CEA"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обеспечение потребности в перевозках пассажиров на социально- значимых маршрутах;</w:t>
      </w:r>
    </w:p>
    <w:p w14:paraId="7B22B125"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обновление парка транспортных средств организаций пассажирского автомобильного транспорта;</w:t>
      </w:r>
    </w:p>
    <w:p w14:paraId="7CF2C71B"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создание системы объектов транспортной инфраструктуры;</w:t>
      </w:r>
    </w:p>
    <w:p w14:paraId="08CD61F4"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создание современного грузового и грузопассажирского флота;</w:t>
      </w:r>
    </w:p>
    <w:p w14:paraId="4A338CF4"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обновление инфраструктуры водного и воздушного транспорта Камчатского края;</w:t>
      </w:r>
    </w:p>
    <w:p w14:paraId="36B35923" w14:textId="77777777" w:rsidR="00E2761F" w:rsidRPr="00E2761F" w:rsidRDefault="00E2761F" w:rsidP="001E2382">
      <w:pPr>
        <w:suppressAutoHyphens/>
        <w:spacing w:after="0" w:line="240" w:lineRule="auto"/>
        <w:ind w:firstLine="709"/>
        <w:jc w:val="both"/>
        <w:rPr>
          <w:rFonts w:ascii="Times New Roman" w:eastAsia="MS Mincho" w:hAnsi="Times New Roman" w:cs="Times New Roman"/>
          <w:sz w:val="28"/>
          <w:szCs w:val="28"/>
          <w:lang w:eastAsia="ru-RU"/>
        </w:rPr>
      </w:pPr>
      <w:r w:rsidRPr="00E2761F">
        <w:rPr>
          <w:rFonts w:ascii="Times New Roman" w:eastAsia="MS Mincho" w:hAnsi="Times New Roman" w:cs="Times New Roman"/>
          <w:sz w:val="28"/>
          <w:szCs w:val="28"/>
          <w:lang w:eastAsia="ru-RU"/>
        </w:rPr>
        <w:t>- субсидирование пассажирских перевозок водным и воздушным транспортом в межмуниципальном сообщении;</w:t>
      </w:r>
    </w:p>
    <w:p w14:paraId="196F6E28" w14:textId="77777777" w:rsidR="00E2761F" w:rsidRPr="00E2761F" w:rsidRDefault="00E2761F" w:rsidP="001E2382">
      <w:pPr>
        <w:spacing w:after="0" w:line="240" w:lineRule="auto"/>
        <w:ind w:firstLine="709"/>
        <w:jc w:val="both"/>
        <w:rPr>
          <w:rFonts w:ascii="Times New Roman" w:eastAsia="Calibri" w:hAnsi="Times New Roman" w:cs="Times New Roman"/>
          <w:sz w:val="28"/>
          <w:szCs w:val="28"/>
        </w:rPr>
      </w:pPr>
      <w:r w:rsidRPr="00E2761F">
        <w:rPr>
          <w:rFonts w:ascii="Times New Roman" w:eastAsia="MS Mincho" w:hAnsi="Times New Roman" w:cs="Times New Roman"/>
          <w:sz w:val="28"/>
          <w:szCs w:val="28"/>
          <w:lang w:eastAsia="ru-RU"/>
        </w:rPr>
        <w:t>- создание системы государственного информационного обеспечения рынка услуг по перевозке пассажиров наземным, авиационным и водным транспортом в Камчатском крае.</w:t>
      </w:r>
    </w:p>
    <w:p w14:paraId="62E1B139" w14:textId="77777777" w:rsidR="00E2761F" w:rsidRPr="00E2761F" w:rsidRDefault="00E2761F" w:rsidP="00E2761F">
      <w:pPr>
        <w:spacing w:after="0" w:line="240" w:lineRule="auto"/>
        <w:rPr>
          <w:rFonts w:ascii="Times New Roman" w:eastAsia="Calibri" w:hAnsi="Times New Roman" w:cs="Times New Roman"/>
          <w:sz w:val="20"/>
          <w:szCs w:val="28"/>
        </w:rPr>
      </w:pPr>
    </w:p>
    <w:p w14:paraId="2DC737CF" w14:textId="77777777" w:rsidR="00300573" w:rsidRPr="000B4AB4" w:rsidRDefault="00300573" w:rsidP="000B4AB4"/>
    <w:p w14:paraId="3EB8CFE7" w14:textId="0A8F7169" w:rsidR="00AB39CA" w:rsidRDefault="00AB39CA" w:rsidP="00556805">
      <w:pPr>
        <w:pStyle w:val="3"/>
        <w:spacing w:after="240" w:line="240" w:lineRule="auto"/>
        <w:ind w:firstLine="709"/>
        <w:jc w:val="both"/>
        <w:rPr>
          <w:rFonts w:ascii="Times New Roman" w:hAnsi="Times New Roman" w:cs="Times New Roman"/>
          <w:sz w:val="28"/>
          <w:szCs w:val="28"/>
        </w:rPr>
      </w:pPr>
      <w:bookmarkStart w:id="16" w:name="_Toc3045886"/>
      <w:r w:rsidRPr="00685EC0">
        <w:rPr>
          <w:rFonts w:ascii="Times New Roman" w:hAnsi="Times New Roman" w:cs="Times New Roman"/>
          <w:sz w:val="28"/>
          <w:szCs w:val="28"/>
        </w:rPr>
        <w:t>2.2.11. Рынок услуг социального обслуживания населения</w:t>
      </w:r>
      <w:bookmarkEnd w:id="16"/>
    </w:p>
    <w:p w14:paraId="588B6275" w14:textId="27269E11" w:rsidR="004330F9" w:rsidRPr="004330F9" w:rsidRDefault="004330F9" w:rsidP="001E2382">
      <w:pPr>
        <w:spacing w:after="0" w:line="240" w:lineRule="auto"/>
        <w:ind w:firstLine="709"/>
        <w:contextualSpacing/>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b/>
          <w:sz w:val="28"/>
          <w:szCs w:val="28"/>
          <w:lang w:eastAsia="ru-RU"/>
        </w:rPr>
        <w:t>Характеристика состояния и развития конкурентной среды на рынке</w:t>
      </w:r>
    </w:p>
    <w:p w14:paraId="764D076E"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Одним из направлений создания благоприятных условий для повышения качества жизни граждан является организация социального обслуживания.</w:t>
      </w:r>
    </w:p>
    <w:p w14:paraId="0422FA81"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Организация социального обслуживания в соответствии с требованиями Федерального закона от 28.12.2013 г. № 442-ФЗ «Об основах социального обслуживания граждан в Российской Федерации» (далее – Федеральный закон № 442-ФЗ) на территории Камчатского края осуществляется с 1 января 2015 года.</w:t>
      </w:r>
    </w:p>
    <w:p w14:paraId="4CF0DDEF"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 xml:space="preserve">В соответствии с Федеральным законом от 28.12.2013 № 442-ФЗ «Об основах социального обслуживания граждан в Российской Федерации» поставщиком социальных услуг могут быть не только организации </w:t>
      </w:r>
      <w:r w:rsidRPr="004330F9">
        <w:rPr>
          <w:rFonts w:ascii="Times New Roman" w:eastAsia="Times New Roman" w:hAnsi="Times New Roman" w:cs="Times New Roman"/>
          <w:sz w:val="28"/>
          <w:szCs w:val="28"/>
          <w:lang w:eastAsia="ru-RU"/>
        </w:rPr>
        <w:lastRenderedPageBreak/>
        <w:t>социального обслуживания, но и негосударственные (коммерческие и некоммерческие) организации социального обслуживания, в том числе социально ориентированные некоммерческие организации, осуществляющие социальное обслуживание, а также индивидуальные предприниматели, осуществляющие социальное обслуживание.</w:t>
      </w:r>
    </w:p>
    <w:p w14:paraId="4F7F0712"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 xml:space="preserve">Услуги социального обслуживания предоставляются организациями различных организационно-правовых форм, преимущественно государственными, подведомственными Министерству социального развития и труда Камчатского края. </w:t>
      </w:r>
    </w:p>
    <w:p w14:paraId="573F10EF" w14:textId="77777777" w:rsidR="004330F9" w:rsidRPr="004330F9" w:rsidRDefault="004330F9" w:rsidP="001E238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NewRomanPSMT" w:hAnsi="Times New Roman" w:cs="Times New Roman"/>
          <w:sz w:val="28"/>
          <w:szCs w:val="28"/>
          <w:lang w:eastAsia="ru-RU"/>
        </w:rPr>
        <w:t xml:space="preserve">Согласно приказу Министерства социального развития и труда Камчатского края от </w:t>
      </w:r>
      <w:r w:rsidRPr="004330F9">
        <w:rPr>
          <w:rFonts w:ascii="Times New Roman" w:eastAsia="Times New Roman" w:hAnsi="Times New Roman" w:cs="Times New Roman"/>
          <w:sz w:val="28"/>
          <w:szCs w:val="28"/>
          <w:lang w:eastAsia="ru-RU"/>
        </w:rPr>
        <w:t>25.12.2014 № 1280-п «О порядках формирования и обеспечения ведения реестра поставщиков социальных услуг и регистра получателей социальных услуг Камчатского края» с 2015 года</w:t>
      </w:r>
      <w:r w:rsidRPr="004330F9">
        <w:rPr>
          <w:rFonts w:ascii="Times New Roman" w:eastAsia="Times New Roman" w:hAnsi="Times New Roman" w:cs="Times New Roman"/>
          <w:color w:val="000000"/>
          <w:sz w:val="28"/>
          <w:szCs w:val="28"/>
          <w:lang w:eastAsia="ru-RU"/>
        </w:rPr>
        <w:t xml:space="preserve"> на странице Министерства социального развития и труда Камчатского края на официальном сайте органов государственной власти Камчатского края в информационно-телекоммуникационной сети «Интернет» реестр поддерживается в актуальном состоянии.</w:t>
      </w:r>
    </w:p>
    <w:p w14:paraId="29798109" w14:textId="77777777" w:rsid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Поставщики социальных услуг имеют разные организационно-правовые формы, в том числе 19 поставщиков социальных услуг являются государственными, 4 поставщика социальных услуг – некоммерческие организации и 1 коммерческая организация.</w:t>
      </w:r>
    </w:p>
    <w:p w14:paraId="6DBE7CCC" w14:textId="77777777" w:rsidR="00096669" w:rsidRPr="005312AF" w:rsidRDefault="00096669" w:rsidP="001E2382">
      <w:pPr>
        <w:spacing w:after="0" w:line="240" w:lineRule="auto"/>
        <w:ind w:firstLine="709"/>
        <w:jc w:val="both"/>
        <w:rPr>
          <w:rFonts w:ascii="Times New Roman" w:eastAsia="Times New Roman" w:hAnsi="Times New Roman" w:cs="Times New Roman"/>
          <w:sz w:val="24"/>
          <w:szCs w:val="28"/>
          <w:lang w:eastAsia="ru-RU"/>
        </w:rPr>
      </w:pPr>
    </w:p>
    <w:p w14:paraId="3FC69B17" w14:textId="41389A4C" w:rsidR="00096669" w:rsidRDefault="00096669" w:rsidP="00096669">
      <w:pPr>
        <w:spacing w:after="0" w:line="240" w:lineRule="auto"/>
        <w:ind w:firstLine="709"/>
        <w:jc w:val="right"/>
        <w:rPr>
          <w:rFonts w:ascii="Times New Roman" w:eastAsia="Times New Roman" w:hAnsi="Times New Roman" w:cs="Times New Roman"/>
          <w:sz w:val="24"/>
          <w:szCs w:val="28"/>
          <w:lang w:eastAsia="ru-RU"/>
        </w:rPr>
      </w:pPr>
      <w:r w:rsidRPr="005312AF">
        <w:rPr>
          <w:rFonts w:ascii="Times New Roman" w:eastAsia="Times New Roman" w:hAnsi="Times New Roman" w:cs="Times New Roman"/>
          <w:sz w:val="24"/>
          <w:szCs w:val="28"/>
          <w:lang w:eastAsia="ru-RU"/>
        </w:rPr>
        <w:t>Таблица 2.2.59</w:t>
      </w:r>
    </w:p>
    <w:p w14:paraId="7C4A9873" w14:textId="77777777" w:rsidR="005312AF" w:rsidRDefault="005312AF" w:rsidP="00096669">
      <w:pPr>
        <w:spacing w:after="0" w:line="240" w:lineRule="auto"/>
        <w:ind w:firstLine="709"/>
        <w:jc w:val="right"/>
        <w:rPr>
          <w:rFonts w:ascii="Times New Roman" w:eastAsia="Times New Roman" w:hAnsi="Times New Roman" w:cs="Times New Roman"/>
          <w:sz w:val="24"/>
          <w:szCs w:val="28"/>
          <w:lang w:eastAsia="ru-RU"/>
        </w:rPr>
      </w:pPr>
    </w:p>
    <w:p w14:paraId="54C7806B" w14:textId="04966077" w:rsidR="005312AF" w:rsidRPr="005312AF" w:rsidRDefault="005312AF" w:rsidP="005312AF">
      <w:pPr>
        <w:spacing w:after="0" w:line="240" w:lineRule="auto"/>
        <w:ind w:firstLine="709"/>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Количество поставщиков социальных услуг</w:t>
      </w:r>
    </w:p>
    <w:p w14:paraId="3557F270"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p>
    <w:tbl>
      <w:tblPr>
        <w:tblStyle w:val="80"/>
        <w:tblW w:w="0" w:type="auto"/>
        <w:tblLook w:val="04A0" w:firstRow="1" w:lastRow="0" w:firstColumn="1" w:lastColumn="0" w:noHBand="0" w:noVBand="1"/>
      </w:tblPr>
      <w:tblGrid>
        <w:gridCol w:w="772"/>
        <w:gridCol w:w="2038"/>
        <w:gridCol w:w="3800"/>
        <w:gridCol w:w="2735"/>
      </w:tblGrid>
      <w:tr w:rsidR="004330F9" w:rsidRPr="004330F9" w14:paraId="7C8FEFF9" w14:textId="77777777" w:rsidTr="00096669">
        <w:tc>
          <w:tcPr>
            <w:tcW w:w="775" w:type="dxa"/>
          </w:tcPr>
          <w:p w14:paraId="09FC870F" w14:textId="77777777" w:rsidR="004330F9" w:rsidRPr="004330F9" w:rsidRDefault="004330F9" w:rsidP="001E2382">
            <w:pPr>
              <w:jc w:val="both"/>
              <w:rPr>
                <w:sz w:val="24"/>
                <w:szCs w:val="24"/>
              </w:rPr>
            </w:pPr>
            <w:r w:rsidRPr="004330F9">
              <w:rPr>
                <w:sz w:val="24"/>
                <w:szCs w:val="24"/>
              </w:rPr>
              <w:t>Год</w:t>
            </w:r>
          </w:p>
        </w:tc>
        <w:tc>
          <w:tcPr>
            <w:tcW w:w="2055" w:type="dxa"/>
          </w:tcPr>
          <w:p w14:paraId="37D61228" w14:textId="77777777" w:rsidR="004330F9" w:rsidRPr="004330F9" w:rsidRDefault="004330F9" w:rsidP="001E2382">
            <w:pPr>
              <w:jc w:val="both"/>
              <w:rPr>
                <w:sz w:val="24"/>
                <w:szCs w:val="24"/>
              </w:rPr>
            </w:pPr>
            <w:r w:rsidRPr="004330F9">
              <w:rPr>
                <w:sz w:val="24"/>
                <w:szCs w:val="24"/>
              </w:rPr>
              <w:t>Число поставщиков социальных услуг</w:t>
            </w:r>
          </w:p>
        </w:tc>
        <w:tc>
          <w:tcPr>
            <w:tcW w:w="3857" w:type="dxa"/>
          </w:tcPr>
          <w:p w14:paraId="2A835BDA" w14:textId="77777777" w:rsidR="004330F9" w:rsidRPr="004330F9" w:rsidRDefault="004330F9" w:rsidP="001E2382">
            <w:pPr>
              <w:jc w:val="both"/>
              <w:rPr>
                <w:sz w:val="24"/>
                <w:szCs w:val="24"/>
              </w:rPr>
            </w:pPr>
            <w:r w:rsidRPr="004330F9">
              <w:rPr>
                <w:sz w:val="24"/>
                <w:szCs w:val="24"/>
              </w:rPr>
              <w:t>Число негосударственных поставщиков социальных услуг</w:t>
            </w:r>
          </w:p>
        </w:tc>
        <w:tc>
          <w:tcPr>
            <w:tcW w:w="2777" w:type="dxa"/>
          </w:tcPr>
          <w:p w14:paraId="0C679370" w14:textId="77777777" w:rsidR="004330F9" w:rsidRPr="004330F9" w:rsidRDefault="004330F9" w:rsidP="001E2382">
            <w:pPr>
              <w:jc w:val="both"/>
              <w:rPr>
                <w:sz w:val="24"/>
                <w:szCs w:val="24"/>
              </w:rPr>
            </w:pPr>
            <w:r w:rsidRPr="004330F9">
              <w:rPr>
                <w:sz w:val="24"/>
                <w:szCs w:val="24"/>
              </w:rPr>
              <w:t>Доля от общего количества поставщиков социальных услуг</w:t>
            </w:r>
          </w:p>
        </w:tc>
      </w:tr>
      <w:tr w:rsidR="004330F9" w:rsidRPr="004330F9" w14:paraId="498B1C17" w14:textId="77777777" w:rsidTr="00096669">
        <w:tc>
          <w:tcPr>
            <w:tcW w:w="775" w:type="dxa"/>
          </w:tcPr>
          <w:p w14:paraId="38F61DD1" w14:textId="77777777" w:rsidR="004330F9" w:rsidRPr="004330F9" w:rsidRDefault="004330F9" w:rsidP="001E2382">
            <w:pPr>
              <w:jc w:val="both"/>
              <w:rPr>
                <w:sz w:val="24"/>
                <w:szCs w:val="24"/>
              </w:rPr>
            </w:pPr>
            <w:r w:rsidRPr="004330F9">
              <w:rPr>
                <w:sz w:val="24"/>
                <w:szCs w:val="24"/>
              </w:rPr>
              <w:t>2015</w:t>
            </w:r>
          </w:p>
        </w:tc>
        <w:tc>
          <w:tcPr>
            <w:tcW w:w="2055" w:type="dxa"/>
          </w:tcPr>
          <w:p w14:paraId="54E2A63A" w14:textId="77777777" w:rsidR="004330F9" w:rsidRPr="004330F9" w:rsidRDefault="004330F9" w:rsidP="001E2382">
            <w:pPr>
              <w:jc w:val="center"/>
              <w:rPr>
                <w:sz w:val="24"/>
                <w:szCs w:val="24"/>
              </w:rPr>
            </w:pPr>
            <w:r w:rsidRPr="004330F9">
              <w:rPr>
                <w:sz w:val="24"/>
                <w:szCs w:val="24"/>
              </w:rPr>
              <w:t>23</w:t>
            </w:r>
          </w:p>
        </w:tc>
        <w:tc>
          <w:tcPr>
            <w:tcW w:w="3857" w:type="dxa"/>
          </w:tcPr>
          <w:p w14:paraId="160FEDF8" w14:textId="77777777" w:rsidR="004330F9" w:rsidRPr="004330F9" w:rsidRDefault="004330F9" w:rsidP="001E2382">
            <w:pPr>
              <w:jc w:val="center"/>
              <w:rPr>
                <w:sz w:val="24"/>
                <w:szCs w:val="24"/>
              </w:rPr>
            </w:pPr>
            <w:r w:rsidRPr="004330F9">
              <w:rPr>
                <w:sz w:val="24"/>
                <w:szCs w:val="24"/>
              </w:rPr>
              <w:t>2</w:t>
            </w:r>
          </w:p>
        </w:tc>
        <w:tc>
          <w:tcPr>
            <w:tcW w:w="2777" w:type="dxa"/>
          </w:tcPr>
          <w:p w14:paraId="7C28EFF9" w14:textId="77777777" w:rsidR="004330F9" w:rsidRPr="004330F9" w:rsidRDefault="004330F9" w:rsidP="001E2382">
            <w:pPr>
              <w:jc w:val="center"/>
              <w:rPr>
                <w:sz w:val="24"/>
                <w:szCs w:val="24"/>
              </w:rPr>
            </w:pPr>
            <w:r w:rsidRPr="004330F9">
              <w:rPr>
                <w:sz w:val="24"/>
                <w:szCs w:val="24"/>
              </w:rPr>
              <w:t>8,7%</w:t>
            </w:r>
          </w:p>
        </w:tc>
      </w:tr>
      <w:tr w:rsidR="004330F9" w:rsidRPr="004330F9" w14:paraId="20B0316F" w14:textId="77777777" w:rsidTr="00096669">
        <w:tc>
          <w:tcPr>
            <w:tcW w:w="775" w:type="dxa"/>
          </w:tcPr>
          <w:p w14:paraId="78C18946" w14:textId="77777777" w:rsidR="004330F9" w:rsidRPr="004330F9" w:rsidRDefault="004330F9" w:rsidP="001E2382">
            <w:pPr>
              <w:jc w:val="both"/>
              <w:rPr>
                <w:sz w:val="24"/>
                <w:szCs w:val="24"/>
              </w:rPr>
            </w:pPr>
            <w:r w:rsidRPr="004330F9">
              <w:rPr>
                <w:sz w:val="24"/>
                <w:szCs w:val="24"/>
              </w:rPr>
              <w:t>2016</w:t>
            </w:r>
          </w:p>
        </w:tc>
        <w:tc>
          <w:tcPr>
            <w:tcW w:w="2055" w:type="dxa"/>
          </w:tcPr>
          <w:p w14:paraId="33BC4A5A" w14:textId="77777777" w:rsidR="004330F9" w:rsidRPr="004330F9" w:rsidRDefault="004330F9" w:rsidP="001E2382">
            <w:pPr>
              <w:jc w:val="center"/>
              <w:rPr>
                <w:sz w:val="24"/>
                <w:szCs w:val="24"/>
              </w:rPr>
            </w:pPr>
            <w:r w:rsidRPr="004330F9">
              <w:rPr>
                <w:sz w:val="24"/>
                <w:szCs w:val="24"/>
              </w:rPr>
              <w:t>25</w:t>
            </w:r>
          </w:p>
        </w:tc>
        <w:tc>
          <w:tcPr>
            <w:tcW w:w="3857" w:type="dxa"/>
          </w:tcPr>
          <w:p w14:paraId="597D255A" w14:textId="77777777" w:rsidR="004330F9" w:rsidRPr="004330F9" w:rsidRDefault="004330F9" w:rsidP="001E2382">
            <w:pPr>
              <w:jc w:val="center"/>
              <w:rPr>
                <w:sz w:val="24"/>
                <w:szCs w:val="24"/>
              </w:rPr>
            </w:pPr>
            <w:r w:rsidRPr="004330F9">
              <w:rPr>
                <w:sz w:val="24"/>
                <w:szCs w:val="24"/>
              </w:rPr>
              <w:t>5, из них одна коммерческая организация</w:t>
            </w:r>
          </w:p>
        </w:tc>
        <w:tc>
          <w:tcPr>
            <w:tcW w:w="2777" w:type="dxa"/>
          </w:tcPr>
          <w:p w14:paraId="310ED28D" w14:textId="77777777" w:rsidR="004330F9" w:rsidRPr="004330F9" w:rsidRDefault="004330F9" w:rsidP="001E2382">
            <w:pPr>
              <w:jc w:val="center"/>
              <w:rPr>
                <w:sz w:val="24"/>
                <w:szCs w:val="24"/>
              </w:rPr>
            </w:pPr>
            <w:r w:rsidRPr="004330F9">
              <w:rPr>
                <w:sz w:val="24"/>
                <w:szCs w:val="24"/>
              </w:rPr>
              <w:t>20%</w:t>
            </w:r>
          </w:p>
        </w:tc>
      </w:tr>
      <w:tr w:rsidR="004330F9" w:rsidRPr="004330F9" w14:paraId="7B7B2B67" w14:textId="77777777" w:rsidTr="00096669">
        <w:tc>
          <w:tcPr>
            <w:tcW w:w="775" w:type="dxa"/>
          </w:tcPr>
          <w:p w14:paraId="22652A5F" w14:textId="77777777" w:rsidR="004330F9" w:rsidRPr="004330F9" w:rsidRDefault="004330F9" w:rsidP="001E2382">
            <w:pPr>
              <w:jc w:val="both"/>
              <w:rPr>
                <w:sz w:val="24"/>
                <w:szCs w:val="24"/>
              </w:rPr>
            </w:pPr>
            <w:r w:rsidRPr="004330F9">
              <w:rPr>
                <w:sz w:val="24"/>
                <w:szCs w:val="24"/>
              </w:rPr>
              <w:t xml:space="preserve">2017 </w:t>
            </w:r>
          </w:p>
        </w:tc>
        <w:tc>
          <w:tcPr>
            <w:tcW w:w="2055" w:type="dxa"/>
          </w:tcPr>
          <w:p w14:paraId="1E173716" w14:textId="77777777" w:rsidR="004330F9" w:rsidRPr="004330F9" w:rsidRDefault="004330F9" w:rsidP="001E2382">
            <w:pPr>
              <w:jc w:val="center"/>
              <w:rPr>
                <w:sz w:val="24"/>
                <w:szCs w:val="24"/>
              </w:rPr>
            </w:pPr>
            <w:r w:rsidRPr="004330F9">
              <w:rPr>
                <w:sz w:val="24"/>
                <w:szCs w:val="24"/>
              </w:rPr>
              <w:t>26</w:t>
            </w:r>
          </w:p>
        </w:tc>
        <w:tc>
          <w:tcPr>
            <w:tcW w:w="3857" w:type="dxa"/>
          </w:tcPr>
          <w:p w14:paraId="7BA8FFC9" w14:textId="77777777" w:rsidR="004330F9" w:rsidRPr="004330F9" w:rsidRDefault="004330F9" w:rsidP="001E2382">
            <w:pPr>
              <w:jc w:val="center"/>
              <w:rPr>
                <w:sz w:val="24"/>
                <w:szCs w:val="24"/>
              </w:rPr>
            </w:pPr>
            <w:r w:rsidRPr="004330F9">
              <w:rPr>
                <w:sz w:val="24"/>
                <w:szCs w:val="24"/>
              </w:rPr>
              <w:t>6, из них одна коммерческая организация</w:t>
            </w:r>
          </w:p>
        </w:tc>
        <w:tc>
          <w:tcPr>
            <w:tcW w:w="2777" w:type="dxa"/>
          </w:tcPr>
          <w:p w14:paraId="1D69B616" w14:textId="77777777" w:rsidR="004330F9" w:rsidRPr="004330F9" w:rsidRDefault="004330F9" w:rsidP="001E2382">
            <w:pPr>
              <w:jc w:val="center"/>
              <w:rPr>
                <w:sz w:val="24"/>
                <w:szCs w:val="24"/>
              </w:rPr>
            </w:pPr>
            <w:r w:rsidRPr="004330F9">
              <w:rPr>
                <w:sz w:val="24"/>
                <w:szCs w:val="24"/>
              </w:rPr>
              <w:t>23%</w:t>
            </w:r>
          </w:p>
        </w:tc>
      </w:tr>
      <w:tr w:rsidR="004330F9" w:rsidRPr="004330F9" w14:paraId="31D6F9B3" w14:textId="77777777" w:rsidTr="00096669">
        <w:tc>
          <w:tcPr>
            <w:tcW w:w="775" w:type="dxa"/>
          </w:tcPr>
          <w:p w14:paraId="3F3CFE36" w14:textId="77777777" w:rsidR="004330F9" w:rsidRPr="004330F9" w:rsidRDefault="004330F9" w:rsidP="001E2382">
            <w:pPr>
              <w:jc w:val="both"/>
              <w:rPr>
                <w:sz w:val="24"/>
                <w:szCs w:val="24"/>
              </w:rPr>
            </w:pPr>
            <w:r w:rsidRPr="004330F9">
              <w:rPr>
                <w:sz w:val="24"/>
                <w:szCs w:val="24"/>
              </w:rPr>
              <w:t>2018</w:t>
            </w:r>
          </w:p>
        </w:tc>
        <w:tc>
          <w:tcPr>
            <w:tcW w:w="2055" w:type="dxa"/>
          </w:tcPr>
          <w:p w14:paraId="21F137C2" w14:textId="77777777" w:rsidR="004330F9" w:rsidRPr="004330F9" w:rsidRDefault="004330F9" w:rsidP="001E2382">
            <w:pPr>
              <w:jc w:val="center"/>
              <w:rPr>
                <w:sz w:val="24"/>
                <w:szCs w:val="24"/>
              </w:rPr>
            </w:pPr>
            <w:r w:rsidRPr="004330F9">
              <w:rPr>
                <w:sz w:val="24"/>
                <w:szCs w:val="24"/>
              </w:rPr>
              <w:t>24</w:t>
            </w:r>
          </w:p>
        </w:tc>
        <w:tc>
          <w:tcPr>
            <w:tcW w:w="3857" w:type="dxa"/>
          </w:tcPr>
          <w:p w14:paraId="3DF4D4A9" w14:textId="77777777" w:rsidR="004330F9" w:rsidRPr="004330F9" w:rsidRDefault="004330F9" w:rsidP="001E2382">
            <w:pPr>
              <w:jc w:val="center"/>
              <w:rPr>
                <w:sz w:val="24"/>
                <w:szCs w:val="24"/>
              </w:rPr>
            </w:pPr>
            <w:r w:rsidRPr="004330F9">
              <w:rPr>
                <w:sz w:val="24"/>
                <w:szCs w:val="24"/>
              </w:rPr>
              <w:t>5, из них одна коммерческая организация</w:t>
            </w:r>
          </w:p>
        </w:tc>
        <w:tc>
          <w:tcPr>
            <w:tcW w:w="2777" w:type="dxa"/>
          </w:tcPr>
          <w:p w14:paraId="748F204C" w14:textId="77777777" w:rsidR="004330F9" w:rsidRPr="004330F9" w:rsidRDefault="004330F9" w:rsidP="001E2382">
            <w:pPr>
              <w:jc w:val="center"/>
              <w:rPr>
                <w:sz w:val="24"/>
                <w:szCs w:val="24"/>
              </w:rPr>
            </w:pPr>
            <w:r w:rsidRPr="004330F9">
              <w:rPr>
                <w:sz w:val="24"/>
                <w:szCs w:val="24"/>
              </w:rPr>
              <w:t>20,8%</w:t>
            </w:r>
          </w:p>
        </w:tc>
      </w:tr>
    </w:tbl>
    <w:p w14:paraId="17FF75AC" w14:textId="77777777" w:rsidR="005312AF" w:rsidRDefault="005312AF" w:rsidP="001E2382">
      <w:pPr>
        <w:spacing w:after="0" w:line="240" w:lineRule="auto"/>
        <w:ind w:firstLine="709"/>
        <w:jc w:val="both"/>
        <w:rPr>
          <w:rFonts w:ascii="Times New Roman" w:eastAsia="Times New Roman" w:hAnsi="Times New Roman" w:cs="Times New Roman"/>
          <w:sz w:val="28"/>
          <w:szCs w:val="28"/>
          <w:lang w:eastAsia="ru-RU"/>
        </w:rPr>
      </w:pPr>
    </w:p>
    <w:p w14:paraId="1F3605B2"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В 2015 году Министерством в</w:t>
      </w:r>
      <w:r w:rsidRPr="004330F9">
        <w:rPr>
          <w:rFonts w:ascii="Times New Roman" w:eastAsia="Times New Roman" w:hAnsi="Times New Roman" w:cs="Times New Roman"/>
          <w:color w:val="000000"/>
          <w:sz w:val="28"/>
          <w:szCs w:val="28"/>
          <w:lang w:eastAsia="ru-RU"/>
        </w:rPr>
        <w:t xml:space="preserve"> соответствии с </w:t>
      </w:r>
      <w:r w:rsidRPr="004330F9">
        <w:rPr>
          <w:rFonts w:ascii="Times New Roman" w:eastAsia="Times New Roman" w:hAnsi="Times New Roman" w:cs="Times New Roman"/>
          <w:sz w:val="28"/>
          <w:szCs w:val="28"/>
          <w:lang w:eastAsia="ru-RU"/>
        </w:rPr>
        <w:t>Федеральным законом реализована новая форма поддержки некоммерческих организаций - предоставление компенсации расходов на предоставление социальных услуг негосударственным поставщикам, включенным в реестр поставщиков социальных услуг в Камчатском крае.</w:t>
      </w:r>
    </w:p>
    <w:p w14:paraId="768543F2" w14:textId="3A05602C"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В 2015 году на основе предоставленной отчетности компенсация выплачена одной негосударственной организации в размере 174,551 тыс. руб.</w:t>
      </w:r>
      <w:r w:rsidR="00C33290">
        <w:rPr>
          <w:rFonts w:ascii="Times New Roman" w:eastAsia="T3Font_2" w:hAnsi="Times New Roman" w:cs="Times New Roman"/>
          <w:sz w:val="28"/>
          <w:szCs w:val="28"/>
          <w:lang w:eastAsia="ru-RU"/>
        </w:rPr>
        <w:t xml:space="preserve"> </w:t>
      </w:r>
    </w:p>
    <w:p w14:paraId="718C8349"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lastRenderedPageBreak/>
        <w:t>За период 2016-2017 годов компенсацию за предоставленные гражданам социальные услуги получили 3 негосударственные организации на сумму 2 814,391 тыс. руб., в том числе в 2017 году –</w:t>
      </w:r>
      <w:r w:rsidRPr="004330F9">
        <w:rPr>
          <w:rFonts w:ascii="Times New Roman" w:eastAsia="Calibri" w:hAnsi="Times New Roman" w:cs="Times New Roman"/>
          <w:sz w:val="28"/>
          <w:szCs w:val="28"/>
        </w:rPr>
        <w:t xml:space="preserve"> 2 508,619</w:t>
      </w:r>
      <w:r w:rsidRPr="004330F9">
        <w:rPr>
          <w:rFonts w:ascii="Times New Roman" w:eastAsia="Times New Roman" w:hAnsi="Times New Roman" w:cs="Times New Roman"/>
          <w:sz w:val="24"/>
          <w:szCs w:val="24"/>
          <w:lang w:eastAsia="ru-RU"/>
        </w:rPr>
        <w:t xml:space="preserve"> </w:t>
      </w:r>
      <w:r w:rsidRPr="004330F9">
        <w:rPr>
          <w:rFonts w:ascii="Times New Roman" w:eastAsia="Times New Roman" w:hAnsi="Times New Roman" w:cs="Times New Roman"/>
          <w:sz w:val="28"/>
          <w:szCs w:val="28"/>
          <w:lang w:eastAsia="ru-RU"/>
        </w:rPr>
        <w:t xml:space="preserve">тыс. руб. </w:t>
      </w:r>
    </w:p>
    <w:p w14:paraId="369588C6" w14:textId="765508C6"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 xml:space="preserve">В 2018 году 4 негосударственным </w:t>
      </w:r>
      <w:r w:rsidRPr="004330F9">
        <w:rPr>
          <w:rFonts w:ascii="Times New Roman" w:eastAsia="Calibri" w:hAnsi="Times New Roman" w:cs="Times New Roman"/>
          <w:sz w:val="28"/>
          <w:szCs w:val="28"/>
        </w:rPr>
        <w:t xml:space="preserve">поставщикам социальных услуг </w:t>
      </w:r>
      <w:r w:rsidRPr="004330F9">
        <w:rPr>
          <w:rFonts w:ascii="Times New Roman" w:eastAsia="Times New Roman" w:hAnsi="Times New Roman" w:cs="Times New Roman"/>
          <w:sz w:val="28"/>
          <w:szCs w:val="28"/>
          <w:lang w:eastAsia="ru-RU"/>
        </w:rPr>
        <w:t>выплачены компенсации в размере 6 389, 870 тыс. рублей.</w:t>
      </w:r>
      <w:r w:rsidR="00C33290">
        <w:rPr>
          <w:rFonts w:ascii="Times New Roman" w:eastAsia="Times New Roman" w:hAnsi="Times New Roman" w:cs="Times New Roman"/>
          <w:sz w:val="28"/>
          <w:szCs w:val="28"/>
          <w:lang w:eastAsia="ru-RU"/>
        </w:rPr>
        <w:t xml:space="preserve"> </w:t>
      </w:r>
      <w:r w:rsidRPr="004330F9">
        <w:rPr>
          <w:rFonts w:ascii="Times New Roman" w:eastAsia="Times New Roman" w:hAnsi="Times New Roman" w:cs="Times New Roman"/>
          <w:sz w:val="28"/>
          <w:szCs w:val="28"/>
          <w:lang w:eastAsia="ru-RU"/>
        </w:rPr>
        <w:t xml:space="preserve"> </w:t>
      </w:r>
    </w:p>
    <w:p w14:paraId="21ACD425" w14:textId="77777777" w:rsidR="004330F9" w:rsidRPr="004330F9" w:rsidRDefault="004330F9" w:rsidP="001E238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С июля 2018 года региональное отделение «Российский Красный Крест», включенное в реестр поставщиков социальных услуг в Камчатском крае, приступило к предоставлению услуг в стационарной форме социального обслуживания граждан.</w:t>
      </w:r>
    </w:p>
    <w:p w14:paraId="7E535C77"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Таким образом негосударственные организации социального обслуживания предоставляют социальные услуги во всех формах социального обслуживания</w:t>
      </w:r>
    </w:p>
    <w:p w14:paraId="5F0F36F1"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Получателями социальных услуг являются одинокие и одиноко проживающие инвалиды и участники Великой Отечественной войны, участники боевых действий - инвалиды 1, 2 группы, ветераны Вооруженных Сил.</w:t>
      </w:r>
    </w:p>
    <w:p w14:paraId="65BBA32D" w14:textId="77777777" w:rsidR="004330F9" w:rsidRPr="004330F9" w:rsidRDefault="004330F9" w:rsidP="001E2382">
      <w:pPr>
        <w:spacing w:after="0" w:line="240" w:lineRule="auto"/>
        <w:ind w:firstLine="709"/>
        <w:jc w:val="both"/>
        <w:rPr>
          <w:rFonts w:ascii="Times New Roman" w:eastAsia="Calibri" w:hAnsi="Times New Roman" w:cs="Times New Roman"/>
          <w:sz w:val="28"/>
          <w:szCs w:val="28"/>
        </w:rPr>
      </w:pPr>
      <w:r w:rsidRPr="004330F9">
        <w:rPr>
          <w:rFonts w:ascii="Times New Roman" w:eastAsia="Calibri" w:hAnsi="Times New Roman" w:cs="Times New Roman"/>
          <w:sz w:val="28"/>
          <w:szCs w:val="28"/>
        </w:rPr>
        <w:t>Одной из форм социального обслуживания является стационарное социальное обслуживание граждан. В стационарных учреждениях проводится работа по социализации клиентов, обеспечивается медицинская помощь, осуществляются мероприятия реабилитационные мероприятия, оказывается психологическая и правовая помощь, организован досуг.</w:t>
      </w:r>
    </w:p>
    <w:p w14:paraId="6A6FD734" w14:textId="77777777" w:rsidR="004330F9" w:rsidRPr="004330F9" w:rsidRDefault="004330F9" w:rsidP="001E2382">
      <w:pPr>
        <w:spacing w:after="0" w:line="240" w:lineRule="auto"/>
        <w:ind w:firstLine="709"/>
        <w:jc w:val="both"/>
        <w:rPr>
          <w:rFonts w:ascii="Times New Roman" w:eastAsia="Calibri" w:hAnsi="Times New Roman" w:cs="Times New Roman"/>
          <w:sz w:val="28"/>
          <w:szCs w:val="28"/>
        </w:rPr>
      </w:pPr>
      <w:r w:rsidRPr="004330F9">
        <w:rPr>
          <w:rFonts w:ascii="Times New Roman" w:eastAsia="Calibri" w:hAnsi="Times New Roman" w:cs="Times New Roman"/>
          <w:sz w:val="28"/>
          <w:szCs w:val="28"/>
        </w:rPr>
        <w:t xml:space="preserve">В 5 домах-интернатах социальные услуги в течение 2018 года получили 636 человек, из них 332 человека в домах –интернатах психоневрологического типа и 89 человек в доме-интернате для умственно-отсталых детей. Для граждан, нуждающихся в постоянном постороннем уходе, в домах-интернатах организованы отделения «Милосердие» на 150 койко-мест. </w:t>
      </w:r>
    </w:p>
    <w:p w14:paraId="5F9FC845" w14:textId="77777777" w:rsidR="004330F9" w:rsidRPr="004330F9" w:rsidRDefault="004330F9" w:rsidP="001E2382">
      <w:pPr>
        <w:spacing w:after="0" w:line="240" w:lineRule="auto"/>
        <w:ind w:firstLine="708"/>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Благодаря проведенным в 2017-2018 годах мероприятиям, направленным на ликвидацию очередности в дома-интернаты (развитие стационарозамещающих технологий, проведение мероприятий по реорганизации, перепрофилированию учреждений социального обслуживания граждан, по итогам которой расширена сеть комплексных центров социального обслуживания и</w:t>
      </w:r>
      <w:r w:rsidRPr="004330F9">
        <w:rPr>
          <w:rFonts w:ascii="Times New Roman" w:eastAsia="Times New Roman" w:hAnsi="Times New Roman" w:cs="Times New Roman"/>
          <w:kern w:val="2"/>
          <w:sz w:val="28"/>
          <w:szCs w:val="28"/>
          <w:lang w:eastAsia="hi-IN" w:bidi="hi-IN"/>
        </w:rPr>
        <w:t xml:space="preserve"> обеспечено предоставление социальных услуг в привычных для граждан условиях проживания)</w:t>
      </w:r>
      <w:r w:rsidRPr="004330F9">
        <w:rPr>
          <w:rFonts w:ascii="Times New Roman" w:eastAsia="Times New Roman" w:hAnsi="Times New Roman" w:cs="Times New Roman"/>
          <w:sz w:val="28"/>
          <w:szCs w:val="28"/>
          <w:lang w:eastAsia="ru-RU"/>
        </w:rPr>
        <w:t xml:space="preserve"> очередность в дома-интернаты общего типа, состоящая из 68 граждан, в настоящее время ликвидирована полностью. </w:t>
      </w:r>
    </w:p>
    <w:p w14:paraId="0FD2EBDE" w14:textId="77777777" w:rsidR="004330F9" w:rsidRPr="004330F9" w:rsidRDefault="004330F9" w:rsidP="001E2382">
      <w:pPr>
        <w:spacing w:after="0" w:line="240" w:lineRule="auto"/>
        <w:ind w:firstLine="709"/>
        <w:jc w:val="both"/>
        <w:rPr>
          <w:rFonts w:ascii="Times New Roman" w:eastAsia="Calibri" w:hAnsi="Times New Roman" w:cs="Times New Roman"/>
          <w:sz w:val="28"/>
          <w:szCs w:val="28"/>
        </w:rPr>
      </w:pPr>
      <w:r w:rsidRPr="004330F9">
        <w:rPr>
          <w:rFonts w:ascii="Times New Roman" w:eastAsia="Calibri" w:hAnsi="Times New Roman" w:cs="Times New Roman"/>
          <w:sz w:val="28"/>
          <w:szCs w:val="28"/>
        </w:rPr>
        <w:t xml:space="preserve">По состоянию на 01 января 2019 года ожидают места в дома-интернаты психоневрологического типа 30 человек, в том числе– 30 человек. </w:t>
      </w:r>
    </w:p>
    <w:p w14:paraId="29AF4D3C"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В рамках государственной программы «Социальная поддержка граждан в Камчатском крае», утвержденной постановлением Правительства Камчатского края от 29.11.2013 № 548-П</w:t>
      </w:r>
      <w:r w:rsidRPr="004330F9">
        <w:rPr>
          <w:rFonts w:ascii="Times New Roman" w:eastAsia="Times New Roman" w:hAnsi="Times New Roman" w:cs="Times New Roman"/>
          <w:color w:val="000000"/>
          <w:sz w:val="28"/>
          <w:szCs w:val="28"/>
          <w:lang w:eastAsia="ru-RU"/>
        </w:rPr>
        <w:t xml:space="preserve"> ежегодно в целях содействия реализации социальных программ (социальных проектов), разработанных социально ориентированными некоммерческими организациями предоставляются субсидии.</w:t>
      </w:r>
    </w:p>
    <w:p w14:paraId="4532C95E"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lastRenderedPageBreak/>
        <w:t>Таки, в 2016 году объем субсидии составил 900 тыс. руб., которые направлены по результатам конкурса 6 некоммерческим организациям.</w:t>
      </w:r>
    </w:p>
    <w:p w14:paraId="4863FB6E"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В 2017 году субсидии на реализацию социальных проектов получили 13 социально ориентированных некоммерческих организаций на сумму 1050,00 тыс. руб.</w:t>
      </w:r>
    </w:p>
    <w:p w14:paraId="3EB19476" w14:textId="77442868"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В 2018 году из краевого бюджета выделено 1000,00 тыс. рублей на поддержку социально ориентированных некоммерческих организаций (СОНКО) в Камчатском крае.</w:t>
      </w:r>
      <w:r w:rsidR="00C33290">
        <w:rPr>
          <w:rFonts w:ascii="Times New Roman" w:eastAsia="Times New Roman" w:hAnsi="Times New Roman" w:cs="Times New Roman"/>
          <w:sz w:val="28"/>
          <w:szCs w:val="28"/>
          <w:lang w:eastAsia="ru-RU"/>
        </w:rPr>
        <w:t xml:space="preserve"> </w:t>
      </w:r>
    </w:p>
    <w:p w14:paraId="3D99431E"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По результатам проведенного в марте 2018 года Конкурса на право получения социально ориентированными некоммерческими организациями в Камчатском крае субсидий на реализацию проектов по повышению качества жизни людей пожилого возраста, социальной адаптации инвалидов и их семей, по поддержке семей с детьми, по сопровождению инвалидов при трудоустройстве, адаптации и закреплении на рабочих местах, выделены субсидии 9-ти СОНКО.</w:t>
      </w:r>
    </w:p>
    <w:p w14:paraId="3BB09DFB" w14:textId="77777777" w:rsidR="004330F9" w:rsidRPr="004330F9" w:rsidRDefault="004330F9" w:rsidP="001E2382">
      <w:pPr>
        <w:spacing w:after="0" w:line="240" w:lineRule="auto"/>
        <w:ind w:firstLine="708"/>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Таким образом в соответствии со стратегическими направлениями развития рынка социальных услуг и общественной значимой инфраструктуры, негосударственным организациям открыт доступ к финансовым ресурсам, которые выделяются государством на социальные цели.</w:t>
      </w:r>
    </w:p>
    <w:p w14:paraId="01A975FD" w14:textId="77777777" w:rsidR="004330F9" w:rsidRPr="004330F9" w:rsidRDefault="004330F9" w:rsidP="001E2382">
      <w:pPr>
        <w:spacing w:after="0" w:line="240" w:lineRule="auto"/>
        <w:ind w:firstLine="708"/>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Следует отметить, что ситуация на рынке социальных услуг непрерывно совершенствуется как на федеральном уровне, так и на региональном, и многое сейчас будет зависеть уже от активности самих НКО.</w:t>
      </w:r>
    </w:p>
    <w:p w14:paraId="7C254155" w14:textId="77777777" w:rsidR="004330F9" w:rsidRDefault="004330F9" w:rsidP="001E2382">
      <w:pPr>
        <w:tabs>
          <w:tab w:val="left" w:pos="993"/>
        </w:tabs>
        <w:spacing w:after="0" w:line="240" w:lineRule="auto"/>
        <w:ind w:firstLine="709"/>
        <w:contextualSpacing/>
        <w:jc w:val="both"/>
        <w:rPr>
          <w:rFonts w:ascii="Times New Roman" w:eastAsia="Times New Roman" w:hAnsi="Times New Roman" w:cs="Times New Roman"/>
          <w:b/>
          <w:sz w:val="28"/>
          <w:szCs w:val="28"/>
          <w:lang w:eastAsia="ru-RU"/>
        </w:rPr>
      </w:pPr>
    </w:p>
    <w:p w14:paraId="5D20092E" w14:textId="76ECF94F" w:rsidR="004330F9" w:rsidRPr="004330F9" w:rsidRDefault="004330F9" w:rsidP="001E2382">
      <w:pPr>
        <w:tabs>
          <w:tab w:val="left" w:pos="993"/>
        </w:tabs>
        <w:spacing w:after="0" w:line="240" w:lineRule="auto"/>
        <w:ind w:firstLine="709"/>
        <w:contextualSpacing/>
        <w:jc w:val="both"/>
        <w:rPr>
          <w:rFonts w:ascii="Times New Roman" w:eastAsia="Times New Roman" w:hAnsi="Times New Roman" w:cs="Times New Roman"/>
          <w:b/>
          <w:sz w:val="28"/>
          <w:szCs w:val="28"/>
          <w:lang w:eastAsia="ru-RU"/>
        </w:rPr>
      </w:pPr>
      <w:r w:rsidRPr="004330F9">
        <w:rPr>
          <w:rFonts w:ascii="Times New Roman" w:eastAsia="Times New Roman" w:hAnsi="Times New Roman" w:cs="Times New Roman"/>
          <w:b/>
          <w:sz w:val="28"/>
          <w:szCs w:val="28"/>
          <w:lang w:eastAsia="ru-RU"/>
        </w:rPr>
        <w:t>Структурные показатели состояния рынка</w:t>
      </w:r>
    </w:p>
    <w:p w14:paraId="310D123D" w14:textId="77777777" w:rsidR="004330F9" w:rsidRPr="004330F9" w:rsidRDefault="004330F9" w:rsidP="001E2382">
      <w:pPr>
        <w:spacing w:after="0" w:line="240" w:lineRule="auto"/>
        <w:ind w:firstLine="709"/>
        <w:contextualSpacing/>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К негосударственным поставщикам социальных услуг относятся:</w:t>
      </w:r>
    </w:p>
    <w:p w14:paraId="5D817C02"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ООО «Маленькая страна»;</w:t>
      </w:r>
    </w:p>
    <w:p w14:paraId="4B7F4E5D"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Камчатская краевая организация Общероссийской Общественной организации «Всероссийское общество инвалидов»;</w:t>
      </w:r>
    </w:p>
    <w:p w14:paraId="6DEE265E"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Петропавловск-Камчатское городское отделение общероссийской общественной организации «Российский Красный крест»;</w:t>
      </w:r>
    </w:p>
    <w:p w14:paraId="6442C328"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Камчатское региональное отделение Общероссийской Общественной организации «Российский Красный крест».</w:t>
      </w:r>
    </w:p>
    <w:p w14:paraId="7045BBA8"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В течение 2018 года число получателей социальных услуг составило 35 339 человек, из них социальные услуги в негосударственных организациях получили 77 граждан.</w:t>
      </w:r>
    </w:p>
    <w:p w14:paraId="3E3D0BF9"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Число получателей социальных услуг на основе договоров и разработанных индивидуальных программ предоставления социальных услуг составило 5 563 чел., в том числе в негосударственных организациях - 77 граждан (0,02%).</w:t>
      </w:r>
    </w:p>
    <w:p w14:paraId="470137AF" w14:textId="77777777" w:rsidR="004330F9" w:rsidRPr="004330F9" w:rsidRDefault="004330F9" w:rsidP="001E2382">
      <w:pPr>
        <w:spacing w:after="0" w:line="240" w:lineRule="auto"/>
        <w:ind w:firstLine="709"/>
        <w:jc w:val="both"/>
        <w:rPr>
          <w:rFonts w:ascii="Times New Roman" w:eastAsia="Calibri" w:hAnsi="Times New Roman" w:cs="Times New Roman"/>
          <w:sz w:val="28"/>
          <w:szCs w:val="28"/>
        </w:rPr>
      </w:pPr>
      <w:r w:rsidRPr="004330F9">
        <w:rPr>
          <w:rFonts w:ascii="Times New Roman" w:eastAsia="Calibri" w:hAnsi="Times New Roman" w:cs="Times New Roman"/>
          <w:sz w:val="28"/>
          <w:szCs w:val="28"/>
        </w:rPr>
        <w:t>Число получателей социальных услуг в стационарной форме социального обслуживания составило 636 человек, в том числе 10 граждан получают социальные услуги в стационарной форме в негосударственных организациях (0,02%).</w:t>
      </w:r>
    </w:p>
    <w:p w14:paraId="14C20174" w14:textId="77777777" w:rsid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lastRenderedPageBreak/>
        <w:t xml:space="preserve">Низкий уровень получателе социальных услуг объясняется тем, что 2 негосударственные организации (ООО «Маленькая страна» и Камчатская краевая организация Общероссийской Общественной организации «Всероссийское общество инвалидов») предоставляют только по одному виду социальных услуг. </w:t>
      </w:r>
    </w:p>
    <w:p w14:paraId="655E5098" w14:textId="77777777" w:rsidR="00556805" w:rsidRPr="004330F9" w:rsidRDefault="00556805" w:rsidP="001E2382">
      <w:pPr>
        <w:spacing w:after="0" w:line="240" w:lineRule="auto"/>
        <w:ind w:firstLine="709"/>
        <w:jc w:val="both"/>
        <w:rPr>
          <w:rFonts w:ascii="Times New Roman" w:eastAsia="Times New Roman" w:hAnsi="Times New Roman" w:cs="Times New Roman"/>
          <w:sz w:val="28"/>
          <w:szCs w:val="28"/>
          <w:lang w:eastAsia="ru-RU"/>
        </w:rPr>
      </w:pPr>
    </w:p>
    <w:p w14:paraId="71BE808D" w14:textId="7FCA6AF1" w:rsidR="004330F9" w:rsidRPr="004330F9" w:rsidRDefault="004330F9" w:rsidP="001E2382">
      <w:pPr>
        <w:tabs>
          <w:tab w:val="left" w:pos="993"/>
        </w:tabs>
        <w:spacing w:after="0" w:line="240" w:lineRule="auto"/>
        <w:ind w:firstLine="709"/>
        <w:jc w:val="both"/>
        <w:rPr>
          <w:rFonts w:ascii="Times New Roman" w:eastAsia="MS Mincho" w:hAnsi="Times New Roman" w:cs="Times New Roman"/>
          <w:b/>
          <w:sz w:val="28"/>
          <w:szCs w:val="28"/>
          <w:lang w:eastAsia="ru-RU"/>
        </w:rPr>
      </w:pPr>
      <w:r w:rsidRPr="004330F9">
        <w:rPr>
          <w:rFonts w:ascii="Times New Roman" w:eastAsia="MS Mincho" w:hAnsi="Times New Roman" w:cs="Times New Roman"/>
          <w:b/>
          <w:sz w:val="28"/>
          <w:szCs w:val="28"/>
          <w:lang w:eastAsia="ru-RU"/>
        </w:rPr>
        <w:t>Удовлетворённость потребности населения в услугах рынка</w:t>
      </w:r>
    </w:p>
    <w:p w14:paraId="34569104"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Одной из форм социальной защиты граждан и направлений функционирования рынка социальных услуг является организация социального обслуживания и оказание различных видов услуг. В данном направлении постепенно возрастает потребность в повышении качества и объема социальных услуг, соответствующих имеющимся и вновь возникающим потребностям и интересам клиентов. Это актуализирует изучение проблем эффективности предоставления социальных услуг и функционирования самого рынка.</w:t>
      </w:r>
    </w:p>
    <w:p w14:paraId="78062097"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Ежегодно Министерством социального развития и труда Камчатского края проводится мониторинг качества и доступности социальных услуг в сфере социального обслуживания с участием пользователей услуг.</w:t>
      </w:r>
    </w:p>
    <w:p w14:paraId="1E1D2E67" w14:textId="77777777" w:rsidR="004330F9" w:rsidRPr="004330F9" w:rsidRDefault="004330F9" w:rsidP="001E2382">
      <w:pPr>
        <w:spacing w:after="0" w:line="240" w:lineRule="auto"/>
        <w:ind w:firstLine="709"/>
        <w:jc w:val="both"/>
        <w:rPr>
          <w:rFonts w:ascii="Times New Roman" w:eastAsia="Calibri" w:hAnsi="Times New Roman" w:cs="Times New Roman"/>
          <w:bCs/>
          <w:sz w:val="28"/>
          <w:szCs w:val="28"/>
        </w:rPr>
      </w:pPr>
      <w:r w:rsidRPr="004330F9">
        <w:rPr>
          <w:rFonts w:ascii="Times New Roman" w:eastAsia="Calibri" w:hAnsi="Times New Roman" w:cs="Times New Roman"/>
          <w:bCs/>
          <w:sz w:val="28"/>
          <w:szCs w:val="28"/>
        </w:rPr>
        <w:t>В целях общественного контроля качества оказания услуг организациями социального обслуживания проводится независимая оценка. Оценка качества предусматривает оценку условий оказания услуг по таким критериям как открытость, доступность информации об организации социального обслуживания; комфортность условий предоставления услуг и доступность их получения; время ожидания предоставления услуги; доброжелательность, вежливость, компетентность работников; удовлетворенность качеством оказания услуг.</w:t>
      </w:r>
    </w:p>
    <w:p w14:paraId="6089EE79"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Учитывая, что независимая оценка качества оказания услуг в 19 государственных организациях проведена в 2016-2017 годах на заседании Общественного совета 11.04.2018 года утверждён перечень организаций социального обслуживания для проведения независимой оценки качество услуг в 2018 году, включающий 4 негосударственные организации социального обслуживания.</w:t>
      </w:r>
    </w:p>
    <w:p w14:paraId="268E759F"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Сумма баллов по итогам проведения независимой оцени качества услуг составила от 51 (минимальный) до 89 (максимальный балл).</w:t>
      </w:r>
    </w:p>
    <w:p w14:paraId="42430A30"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Уровень удовлетворенности условиями оказания услуг составил 73% до 100%.</w:t>
      </w:r>
    </w:p>
    <w:p w14:paraId="20EA9A79"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p>
    <w:p w14:paraId="6334CEEC" w14:textId="1F370FF8" w:rsidR="004330F9" w:rsidRPr="004330F9" w:rsidRDefault="004330F9" w:rsidP="001E2382">
      <w:pPr>
        <w:tabs>
          <w:tab w:val="left" w:pos="993"/>
        </w:tabs>
        <w:spacing w:after="0" w:line="240" w:lineRule="auto"/>
        <w:ind w:firstLine="709"/>
        <w:contextualSpacing/>
        <w:jc w:val="both"/>
        <w:rPr>
          <w:rFonts w:ascii="Times New Roman" w:eastAsia="MS Mincho" w:hAnsi="Times New Roman" w:cs="Times New Roman"/>
          <w:b/>
          <w:sz w:val="28"/>
          <w:szCs w:val="28"/>
          <w:lang w:eastAsia="ru-RU"/>
        </w:rPr>
      </w:pPr>
      <w:r w:rsidRPr="004330F9">
        <w:rPr>
          <w:rFonts w:ascii="Times New Roman" w:eastAsia="Times New Roman" w:hAnsi="Times New Roman" w:cs="Times New Roman"/>
          <w:b/>
          <w:sz w:val="28"/>
          <w:szCs w:val="28"/>
          <w:lang w:eastAsia="ru-RU"/>
        </w:rPr>
        <w:t>Мониторинг адм</w:t>
      </w:r>
      <w:r>
        <w:rPr>
          <w:rFonts w:ascii="Times New Roman" w:eastAsia="Times New Roman" w:hAnsi="Times New Roman" w:cs="Times New Roman"/>
          <w:b/>
          <w:sz w:val="28"/>
          <w:szCs w:val="28"/>
          <w:lang w:eastAsia="ru-RU"/>
        </w:rPr>
        <w:t>инистративных барьеров на рынке</w:t>
      </w:r>
    </w:p>
    <w:p w14:paraId="3BD47318" w14:textId="77777777" w:rsidR="004330F9" w:rsidRPr="004330F9" w:rsidRDefault="004330F9" w:rsidP="001E2382">
      <w:pPr>
        <w:spacing w:after="0" w:line="240" w:lineRule="auto"/>
        <w:ind w:firstLine="709"/>
        <w:jc w:val="both"/>
        <w:rPr>
          <w:rFonts w:ascii="Times New Roman" w:eastAsia="Times New Roman" w:hAnsi="Times New Roman" w:cs="Times New Roman"/>
          <w:color w:val="000000"/>
          <w:sz w:val="28"/>
          <w:szCs w:val="28"/>
          <w:lang w:eastAsia="ru-RU"/>
        </w:rPr>
      </w:pPr>
      <w:r w:rsidRPr="004330F9">
        <w:rPr>
          <w:rFonts w:ascii="Times New Roman" w:eastAsia="Times New Roman" w:hAnsi="Times New Roman" w:cs="Times New Roman"/>
          <w:color w:val="000000"/>
          <w:sz w:val="28"/>
          <w:szCs w:val="28"/>
          <w:lang w:eastAsia="ru-RU"/>
        </w:rPr>
        <w:t xml:space="preserve">Как показывает анализ текущего состояния системы социального обслуживания в Камчатском крае, многие государственные организации социального обслуживания предоставляют своим клиентам комплексное обслуживание не только по набору видов социальных услуг, но и по формам их предоставления. В то же время, входящие на данный рынок негосударственные учреждения, как правило, специализируются на </w:t>
      </w:r>
      <w:r w:rsidRPr="004330F9">
        <w:rPr>
          <w:rFonts w:ascii="Times New Roman" w:eastAsia="Times New Roman" w:hAnsi="Times New Roman" w:cs="Times New Roman"/>
          <w:color w:val="000000"/>
          <w:sz w:val="28"/>
          <w:szCs w:val="28"/>
          <w:lang w:eastAsia="ru-RU"/>
        </w:rPr>
        <w:lastRenderedPageBreak/>
        <w:t xml:space="preserve">предоставлении определенных видов социальных услуг в одной из форм их предоставления. При этом, очевидно, что организация предоставления комплекса социальных услуг (включая первичную медицинскую помощь) в условиях проживания потребителей в стационарах связана со значительно более высокими затратами на вход и осуществление деятельности на данном рынке. </w:t>
      </w:r>
    </w:p>
    <w:p w14:paraId="60502D1E" w14:textId="77777777" w:rsidR="004330F9" w:rsidRPr="004330F9" w:rsidRDefault="004330F9" w:rsidP="001E2382">
      <w:pPr>
        <w:spacing w:after="0" w:line="240" w:lineRule="auto"/>
        <w:ind w:firstLine="709"/>
        <w:jc w:val="both"/>
        <w:rPr>
          <w:rFonts w:ascii="Times New Roman" w:eastAsia="Times New Roman" w:hAnsi="Times New Roman" w:cs="Times New Roman"/>
          <w:color w:val="000000"/>
          <w:sz w:val="28"/>
          <w:szCs w:val="28"/>
          <w:lang w:eastAsia="ru-RU"/>
        </w:rPr>
      </w:pPr>
      <w:r w:rsidRPr="004330F9">
        <w:rPr>
          <w:rFonts w:ascii="Times New Roman" w:eastAsia="Times New Roman" w:hAnsi="Times New Roman" w:cs="Times New Roman"/>
          <w:color w:val="000000"/>
          <w:sz w:val="28"/>
          <w:szCs w:val="28"/>
          <w:lang w:eastAsia="ru-RU"/>
        </w:rPr>
        <w:t>Таким образом, рынки социальных услуг по формам обслуживания можно рассматривать как невзаимозаменяемые со стороны предложения, особенно исходя из задач оценки конкуренции государственных и негосударственных учреждений социальной защиты.</w:t>
      </w:r>
    </w:p>
    <w:p w14:paraId="7EDFCA16" w14:textId="77777777" w:rsidR="004330F9" w:rsidRPr="004330F9" w:rsidRDefault="004330F9" w:rsidP="001E2382">
      <w:pPr>
        <w:spacing w:after="0" w:line="240" w:lineRule="auto"/>
        <w:ind w:firstLine="709"/>
        <w:jc w:val="both"/>
        <w:rPr>
          <w:rFonts w:ascii="Times New Roman" w:eastAsia="Times New Roman" w:hAnsi="Times New Roman" w:cs="Times New Roman"/>
          <w:color w:val="000000"/>
          <w:sz w:val="28"/>
          <w:szCs w:val="28"/>
          <w:lang w:eastAsia="ru-RU"/>
        </w:rPr>
      </w:pPr>
      <w:r w:rsidRPr="004330F9">
        <w:rPr>
          <w:rFonts w:ascii="Times New Roman" w:eastAsia="Times New Roman" w:hAnsi="Times New Roman" w:cs="Times New Roman"/>
          <w:color w:val="000000"/>
          <w:sz w:val="28"/>
          <w:szCs w:val="28"/>
          <w:lang w:eastAsia="ru-RU"/>
        </w:rPr>
        <w:t>Рынок социальных услуг является объектом жесткого государственного регулирования, что определяет наличие административных барьеров входа на рынок негосударственных организаций.</w:t>
      </w:r>
    </w:p>
    <w:p w14:paraId="6A58A74D" w14:textId="77777777" w:rsidR="004330F9" w:rsidRPr="004330F9" w:rsidRDefault="004330F9" w:rsidP="001E2382">
      <w:pPr>
        <w:spacing w:after="0" w:line="240" w:lineRule="auto"/>
        <w:ind w:firstLine="709"/>
        <w:jc w:val="both"/>
        <w:rPr>
          <w:rFonts w:ascii="Times New Roman" w:eastAsia="Times New Roman" w:hAnsi="Times New Roman" w:cs="Times New Roman"/>
          <w:color w:val="000000"/>
          <w:sz w:val="28"/>
          <w:szCs w:val="28"/>
          <w:lang w:eastAsia="ru-RU"/>
        </w:rPr>
      </w:pPr>
      <w:r w:rsidRPr="004330F9">
        <w:rPr>
          <w:rFonts w:ascii="Times New Roman" w:eastAsia="Times New Roman" w:hAnsi="Times New Roman" w:cs="Times New Roman"/>
          <w:color w:val="000000"/>
          <w:sz w:val="28"/>
          <w:szCs w:val="28"/>
          <w:lang w:eastAsia="ru-RU"/>
        </w:rPr>
        <w:t>Прежде всего, поставщики социальных услуг должны соблюдать многочисленные нормативные акты, определяющие условия, порядок и стандарты оказания социальных услуг, а также обеспечить соответствие качества социального обслуживания населения Национальным стандартам (26 ГОСТам).</w:t>
      </w:r>
    </w:p>
    <w:p w14:paraId="661711CF" w14:textId="77777777" w:rsidR="004330F9" w:rsidRPr="004330F9" w:rsidRDefault="004330F9" w:rsidP="001E2382">
      <w:pPr>
        <w:spacing w:after="0" w:line="240" w:lineRule="auto"/>
        <w:ind w:firstLine="709"/>
        <w:jc w:val="both"/>
        <w:rPr>
          <w:rFonts w:ascii="Times New Roman" w:eastAsia="Times New Roman" w:hAnsi="Times New Roman" w:cs="Times New Roman"/>
          <w:color w:val="000000"/>
          <w:sz w:val="28"/>
          <w:szCs w:val="28"/>
          <w:lang w:eastAsia="ru-RU"/>
        </w:rPr>
      </w:pPr>
      <w:r w:rsidRPr="004330F9">
        <w:rPr>
          <w:rFonts w:ascii="Times New Roman" w:eastAsia="Times New Roman" w:hAnsi="Times New Roman" w:cs="Times New Roman"/>
          <w:color w:val="000000"/>
          <w:sz w:val="28"/>
          <w:szCs w:val="28"/>
          <w:lang w:eastAsia="ru-RU"/>
        </w:rPr>
        <w:t>Кроме того, оказание некоторых видов социальных услуг (например, социально-медицинских или социально-педагогических) могут оказываться только при наличии лицензии на осуществление соответствующей деятельности, что также затрудняет вход на рынки социальных услуг.</w:t>
      </w:r>
    </w:p>
    <w:p w14:paraId="1E130E10"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Отдельной задачей является кадровое обеспечение государственной и негосударственной систем социального обслуживания. Стандартизация социального обслуживания и привлечение негосударственных поставщиков услуг, в том числе общественных организаций, к предоставлению социальных услуг неизбежно потребуют подготовки необходимых специалистов - психологов, специалистов по социальной работе и т.п. В свою очередь, это - дополнительный импульс в развитии рынка образовательных услуг.</w:t>
      </w:r>
    </w:p>
    <w:p w14:paraId="5C0F49D0"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В числе наиболее сложных проблем развития конкуренции следует обозначить характерное для Камчатского края большое количество отдаленных и труднодоступных поселений с малой численностью населения, в которых есть объективные ограничения (по спросу) для развития предпринимательства и конкуренции.</w:t>
      </w:r>
    </w:p>
    <w:p w14:paraId="518F8DC6"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p>
    <w:p w14:paraId="0B3EBD46" w14:textId="77777777" w:rsidR="004330F9" w:rsidRPr="004330F9" w:rsidRDefault="004330F9" w:rsidP="001E2382">
      <w:pPr>
        <w:spacing w:after="0" w:line="240" w:lineRule="auto"/>
        <w:ind w:firstLine="709"/>
        <w:contextualSpacing/>
        <w:jc w:val="both"/>
        <w:rPr>
          <w:rFonts w:ascii="Times New Roman" w:eastAsia="Times New Roman" w:hAnsi="Times New Roman" w:cs="Times New Roman"/>
          <w:b/>
          <w:sz w:val="28"/>
          <w:szCs w:val="28"/>
          <w:lang w:eastAsia="ru-RU"/>
        </w:rPr>
      </w:pPr>
      <w:r w:rsidRPr="004330F9">
        <w:rPr>
          <w:rFonts w:ascii="Times New Roman" w:eastAsia="Times New Roman" w:hAnsi="Times New Roman" w:cs="Times New Roman"/>
          <w:b/>
          <w:sz w:val="28"/>
          <w:szCs w:val="28"/>
          <w:lang w:eastAsia="ru-RU"/>
        </w:rPr>
        <w:t>Меры, направленные на развитие конкуренции, поддержку организаций негосударственного (немуниципального) сектора</w:t>
      </w:r>
    </w:p>
    <w:p w14:paraId="0D6A80BD" w14:textId="77777777" w:rsidR="004330F9" w:rsidRPr="004330F9" w:rsidRDefault="004330F9" w:rsidP="001E2382">
      <w:pPr>
        <w:spacing w:after="0" w:line="240" w:lineRule="auto"/>
        <w:ind w:firstLine="709"/>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В качестве возможных мер по развитию конкуренции на данном рынке, по мнению экспертной организации, проводившей исследование, могут быть предложены:</w:t>
      </w:r>
    </w:p>
    <w:p w14:paraId="49D99965"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 xml:space="preserve">- проведение анализа ситуации на локальных рынках социальных услуг по категориям потребителей и видам услуг в целях разработки дифференцированных мер организационной, имущественной и финансовой </w:t>
      </w:r>
      <w:r w:rsidRPr="004330F9">
        <w:rPr>
          <w:rFonts w:ascii="Times New Roman" w:eastAsia="Times New Roman" w:hAnsi="Times New Roman" w:cs="Times New Roman"/>
          <w:sz w:val="28"/>
          <w:szCs w:val="28"/>
          <w:lang w:eastAsia="ru-RU"/>
        </w:rPr>
        <w:lastRenderedPageBreak/>
        <w:t>поддержки входа негосударственных организаций на рынки с высоким уровнем концентрации;</w:t>
      </w:r>
    </w:p>
    <w:p w14:paraId="3BDE88A7"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 систематизация проблем входа социально ориентированных некоммерческих организаций и коммерческих организаций на рынки социальных услуг и разработка предложений по совершенствованию нормативно-правового регулирования социального обслуживания;</w:t>
      </w:r>
    </w:p>
    <w:p w14:paraId="632D3F70"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 информационная, образовательная, методическая, организационная, имущественная и налоговая поддержка субъектов предпринимательства и некоммерческих организаций, осуществляющих деятельность в социальной сфере;</w:t>
      </w:r>
    </w:p>
    <w:p w14:paraId="59E7A48C"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 внедрение механизма государственного задания на оказание социальных услуг;</w:t>
      </w:r>
    </w:p>
    <w:p w14:paraId="26A0682D" w14:textId="77777777" w:rsidR="004330F9" w:rsidRPr="004330F9" w:rsidRDefault="004330F9" w:rsidP="001E2382">
      <w:pPr>
        <w:spacing w:after="0" w:line="240" w:lineRule="auto"/>
        <w:ind w:firstLine="709"/>
        <w:jc w:val="both"/>
        <w:rPr>
          <w:rFonts w:ascii="Times New Roman" w:eastAsia="Times New Roman" w:hAnsi="Times New Roman" w:cs="Times New Roman"/>
          <w:sz w:val="28"/>
          <w:szCs w:val="28"/>
          <w:lang w:eastAsia="ru-RU"/>
        </w:rPr>
      </w:pPr>
      <w:r w:rsidRPr="004330F9">
        <w:rPr>
          <w:rFonts w:ascii="Times New Roman" w:eastAsia="Times New Roman" w:hAnsi="Times New Roman" w:cs="Times New Roman"/>
          <w:sz w:val="28"/>
          <w:szCs w:val="28"/>
          <w:lang w:eastAsia="ru-RU"/>
        </w:rPr>
        <w:t>- разработка системы информационной поддержки потребителей в вопросах выбора поставщиков социальных услуг.</w:t>
      </w:r>
    </w:p>
    <w:p w14:paraId="4D6AB5F7" w14:textId="77777777" w:rsidR="004330F9" w:rsidRDefault="004330F9" w:rsidP="001E2382">
      <w:pPr>
        <w:widowControl w:val="0"/>
        <w:spacing w:after="0" w:line="240" w:lineRule="auto"/>
        <w:ind w:firstLine="709"/>
        <w:jc w:val="both"/>
        <w:rPr>
          <w:rFonts w:ascii="Times New Roman" w:eastAsia="Times New Roman" w:hAnsi="Times New Roman" w:cs="Times New Roman"/>
          <w:sz w:val="28"/>
          <w:szCs w:val="28"/>
          <w:lang w:eastAsia="ru-RU"/>
        </w:rPr>
      </w:pPr>
    </w:p>
    <w:p w14:paraId="3F1FA154" w14:textId="77777777" w:rsidR="00F160F1" w:rsidRPr="00F160F1" w:rsidRDefault="00F160F1" w:rsidP="001E2382">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развития социального предпринимательства в настоящее время Агентством инвестиций и предпринимательства разработан порядок и условия предоставления субсидий субъектам социального предпринимательства - субъектам МСП</w:t>
      </w:r>
      <w:r w:rsidRPr="00F160F1">
        <w:rPr>
          <w:rFonts w:ascii="Times New Roman" w:eastAsia="Times New Roman" w:hAnsi="Times New Roman" w:cs="Times New Roman"/>
          <w:sz w:val="28"/>
          <w:szCs w:val="28"/>
          <w:lang w:eastAsia="ru-RU"/>
        </w:rPr>
        <w:t>, осуществляющим деятельность в социальной сфере, направленную на достижение общественно-полезных целей.</w:t>
      </w:r>
    </w:p>
    <w:p w14:paraId="037ACB5F" w14:textId="3B7CEF61" w:rsidR="007B438C" w:rsidRPr="00F160F1" w:rsidRDefault="007B438C" w:rsidP="001E2382">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Также в 2018 году привлечены средства федерального бюджета на создание в Камчатском крае Центра инноваций социальной сферы (далее - Центр).</w:t>
      </w:r>
    </w:p>
    <w:p w14:paraId="18D8A480" w14:textId="08A869F5" w:rsidR="007B438C" w:rsidRPr="007B438C" w:rsidRDefault="00F160F1" w:rsidP="001E2382">
      <w:pPr>
        <w:widowControl w:val="0"/>
        <w:spacing w:after="0" w:line="240" w:lineRule="auto"/>
        <w:ind w:firstLine="709"/>
        <w:jc w:val="both"/>
        <w:rPr>
          <w:rFonts w:ascii="Times New Roman" w:eastAsia="Times New Roman" w:hAnsi="Times New Roman" w:cs="Times New Roman"/>
          <w:sz w:val="28"/>
          <w:szCs w:val="28"/>
          <w:lang w:eastAsia="ru-RU"/>
        </w:rPr>
      </w:pPr>
      <w:r w:rsidRPr="00F160F1">
        <w:rPr>
          <w:rFonts w:ascii="Times New Roman" w:eastAsia="Times New Roman" w:hAnsi="Times New Roman" w:cs="Times New Roman"/>
          <w:sz w:val="28"/>
          <w:szCs w:val="28"/>
          <w:lang w:eastAsia="ru-RU"/>
        </w:rPr>
        <w:t>Деятельность созданного</w:t>
      </w:r>
      <w:r w:rsidR="007B438C" w:rsidRPr="00F160F1">
        <w:rPr>
          <w:rFonts w:ascii="Times New Roman" w:eastAsia="Times New Roman" w:hAnsi="Times New Roman" w:cs="Times New Roman"/>
          <w:sz w:val="28"/>
          <w:szCs w:val="28"/>
          <w:lang w:eastAsia="ru-RU"/>
        </w:rPr>
        <w:t xml:space="preserve"> Центра направлена на оказание информационно-аналитической, консультационной и организационной поддержки субъектам социального предпринимательства. Основные задачи и направления деятельности Центра описаны в п. 2</w:t>
      </w:r>
      <w:r w:rsidR="000D08AA" w:rsidRPr="00F160F1">
        <w:rPr>
          <w:rFonts w:ascii="Times New Roman" w:eastAsia="Times New Roman" w:hAnsi="Times New Roman" w:cs="Times New Roman"/>
          <w:sz w:val="28"/>
          <w:szCs w:val="28"/>
          <w:lang w:eastAsia="ru-RU"/>
        </w:rPr>
        <w:t>.2</w:t>
      </w:r>
      <w:r w:rsidR="007B438C" w:rsidRPr="00F160F1">
        <w:rPr>
          <w:rFonts w:ascii="Times New Roman" w:eastAsia="Times New Roman" w:hAnsi="Times New Roman" w:cs="Times New Roman"/>
          <w:sz w:val="28"/>
          <w:szCs w:val="28"/>
          <w:lang w:eastAsia="ru-RU"/>
        </w:rPr>
        <w:t xml:space="preserve">.6 настоящего </w:t>
      </w:r>
      <w:r w:rsidR="000D08AA" w:rsidRPr="00F160F1">
        <w:rPr>
          <w:rFonts w:ascii="Times New Roman" w:eastAsia="Times New Roman" w:hAnsi="Times New Roman" w:cs="Times New Roman"/>
          <w:sz w:val="28"/>
          <w:szCs w:val="28"/>
          <w:lang w:eastAsia="ru-RU"/>
        </w:rPr>
        <w:t>Доклада</w:t>
      </w:r>
      <w:r w:rsidR="007B438C" w:rsidRPr="00F160F1">
        <w:rPr>
          <w:rFonts w:ascii="Times New Roman" w:eastAsia="Times New Roman" w:hAnsi="Times New Roman" w:cs="Times New Roman"/>
          <w:sz w:val="28"/>
          <w:szCs w:val="28"/>
          <w:lang w:eastAsia="ru-RU"/>
        </w:rPr>
        <w:t>.</w:t>
      </w:r>
    </w:p>
    <w:p w14:paraId="6742BFFB" w14:textId="77777777" w:rsidR="002B164B" w:rsidRPr="002B164B" w:rsidRDefault="002B164B" w:rsidP="002B164B">
      <w:pPr>
        <w:ind w:firstLine="709"/>
      </w:pPr>
    </w:p>
    <w:p w14:paraId="06CBF7C6" w14:textId="77777777" w:rsidR="00AB39CA" w:rsidRPr="00D170BC" w:rsidRDefault="00AB39CA" w:rsidP="00D170BC">
      <w:pPr>
        <w:pStyle w:val="2"/>
        <w:tabs>
          <w:tab w:val="left" w:pos="142"/>
        </w:tabs>
        <w:spacing w:line="240" w:lineRule="auto"/>
        <w:ind w:firstLine="709"/>
        <w:jc w:val="both"/>
        <w:rPr>
          <w:rFonts w:ascii="Times New Roman" w:hAnsi="Times New Roman" w:cs="Times New Roman"/>
          <w:sz w:val="28"/>
          <w:szCs w:val="28"/>
        </w:rPr>
      </w:pPr>
      <w:bookmarkStart w:id="17" w:name="_Toc3045887"/>
      <w:r w:rsidRPr="00D170BC">
        <w:rPr>
          <w:rFonts w:ascii="Times New Roman" w:hAnsi="Times New Roman" w:cs="Times New Roman"/>
          <w:sz w:val="28"/>
          <w:szCs w:val="28"/>
        </w:rPr>
        <w:t>2.3. Характеристика состояния конкуренции на приоритетных рынках</w:t>
      </w:r>
      <w:bookmarkEnd w:id="17"/>
      <w:r w:rsidRPr="00D170BC">
        <w:rPr>
          <w:rFonts w:ascii="Times New Roman" w:hAnsi="Times New Roman" w:cs="Times New Roman"/>
          <w:sz w:val="28"/>
          <w:szCs w:val="28"/>
        </w:rPr>
        <w:t xml:space="preserve"> </w:t>
      </w:r>
    </w:p>
    <w:p w14:paraId="59ED1682" w14:textId="3C7D5D99" w:rsidR="00AB39CA" w:rsidRDefault="00AB39CA" w:rsidP="00D170BC">
      <w:pPr>
        <w:pStyle w:val="3"/>
        <w:spacing w:line="240" w:lineRule="auto"/>
        <w:ind w:firstLine="709"/>
        <w:jc w:val="both"/>
        <w:rPr>
          <w:rFonts w:ascii="Times New Roman" w:hAnsi="Times New Roman" w:cs="Times New Roman"/>
          <w:sz w:val="28"/>
          <w:szCs w:val="28"/>
        </w:rPr>
      </w:pPr>
      <w:bookmarkStart w:id="18" w:name="_Toc3045888"/>
      <w:r w:rsidRPr="00685EC0">
        <w:rPr>
          <w:rFonts w:ascii="Times New Roman" w:hAnsi="Times New Roman" w:cs="Times New Roman"/>
          <w:sz w:val="28"/>
          <w:szCs w:val="28"/>
        </w:rPr>
        <w:t>2.3.1. Рынок услуг электроэнергетики</w:t>
      </w:r>
      <w:bookmarkEnd w:id="18"/>
    </w:p>
    <w:p w14:paraId="7785602D" w14:textId="77777777" w:rsidR="008820C8" w:rsidRPr="003B5C0D" w:rsidRDefault="008820C8" w:rsidP="00FD6ADE">
      <w:pPr>
        <w:spacing w:before="120" w:after="120"/>
        <w:ind w:firstLine="709"/>
        <w:jc w:val="both"/>
        <w:rPr>
          <w:rFonts w:ascii="Times New Roman" w:hAnsi="Times New Roman" w:cs="Times New Roman"/>
          <w:b/>
          <w:sz w:val="28"/>
          <w:szCs w:val="28"/>
        </w:rPr>
      </w:pPr>
      <w:r w:rsidRPr="003B5C0D">
        <w:rPr>
          <w:rFonts w:ascii="Times New Roman" w:hAnsi="Times New Roman" w:cs="Times New Roman"/>
          <w:b/>
          <w:sz w:val="28"/>
          <w:szCs w:val="28"/>
        </w:rPr>
        <w:t>Структурные показатели</w:t>
      </w:r>
    </w:p>
    <w:p w14:paraId="07474A4B" w14:textId="77777777" w:rsidR="00CD14AD" w:rsidRPr="00B04233" w:rsidRDefault="00CD14AD" w:rsidP="00CD14AD">
      <w:pPr>
        <w:tabs>
          <w:tab w:val="left" w:pos="945"/>
        </w:tabs>
        <w:spacing w:after="0" w:line="240" w:lineRule="auto"/>
        <w:ind w:firstLine="709"/>
        <w:jc w:val="both"/>
        <w:rPr>
          <w:rFonts w:ascii="Times New Roman" w:hAnsi="Times New Roman"/>
          <w:sz w:val="28"/>
          <w:szCs w:val="28"/>
        </w:rPr>
      </w:pPr>
      <w:r w:rsidRPr="00B04233">
        <w:rPr>
          <w:rFonts w:ascii="Times New Roman" w:hAnsi="Times New Roman"/>
          <w:sz w:val="28"/>
          <w:szCs w:val="28"/>
        </w:rPr>
        <w:t xml:space="preserve">Рынок услуг электроэнергетики является составной частью рынка жилищно-коммунальных услуг и разделен по видам на производство, передачу и сбыт электрической энергии. </w:t>
      </w:r>
    </w:p>
    <w:p w14:paraId="54F9E35B" w14:textId="77777777" w:rsidR="00CD14AD" w:rsidRPr="00B04233" w:rsidRDefault="00CD14AD" w:rsidP="00CD14AD">
      <w:pPr>
        <w:tabs>
          <w:tab w:val="left" w:pos="945"/>
        </w:tabs>
        <w:spacing w:after="0" w:line="240" w:lineRule="auto"/>
        <w:ind w:firstLine="709"/>
        <w:jc w:val="both"/>
        <w:rPr>
          <w:rFonts w:ascii="Times New Roman" w:hAnsi="Times New Roman"/>
          <w:sz w:val="28"/>
          <w:szCs w:val="28"/>
        </w:rPr>
      </w:pPr>
      <w:r w:rsidRPr="00B04233">
        <w:rPr>
          <w:rFonts w:ascii="Times New Roman" w:hAnsi="Times New Roman"/>
          <w:sz w:val="28"/>
          <w:szCs w:val="28"/>
        </w:rPr>
        <w:t>На территории Камчатского края рынок электроэнергетики относится к рынку с неразвитой конкуренцией. Основными факторами отсутствия конкуренции является:</w:t>
      </w:r>
    </w:p>
    <w:p w14:paraId="1193F82C" w14:textId="77777777" w:rsidR="00CD14AD" w:rsidRPr="00B04233" w:rsidRDefault="00CD14AD" w:rsidP="00CD14AD">
      <w:pPr>
        <w:tabs>
          <w:tab w:val="left" w:pos="945"/>
        </w:tabs>
        <w:spacing w:after="0" w:line="240" w:lineRule="auto"/>
        <w:ind w:firstLine="709"/>
        <w:jc w:val="both"/>
        <w:rPr>
          <w:rFonts w:ascii="Times New Roman" w:hAnsi="Times New Roman"/>
          <w:sz w:val="28"/>
          <w:szCs w:val="28"/>
        </w:rPr>
      </w:pPr>
      <w:r w:rsidRPr="00B04233">
        <w:rPr>
          <w:rFonts w:ascii="Times New Roman" w:hAnsi="Times New Roman"/>
          <w:sz w:val="28"/>
          <w:szCs w:val="28"/>
        </w:rPr>
        <w:t xml:space="preserve">- использование ресурсоснабжающими предприятиями достаточно сложной технологической инфраструктуры. Оказание услуг потребителям зависит от расположения электрических сетей, а потребитель приобретает и </w:t>
      </w:r>
      <w:r w:rsidRPr="00B04233">
        <w:rPr>
          <w:rFonts w:ascii="Times New Roman" w:hAnsi="Times New Roman"/>
          <w:sz w:val="28"/>
          <w:szCs w:val="28"/>
        </w:rPr>
        <w:lastRenderedPageBreak/>
        <w:t>потребляет услуги только от того поставщика, к сетям которого присоединены его потребляющие установки;</w:t>
      </w:r>
    </w:p>
    <w:p w14:paraId="74A468DA" w14:textId="77777777" w:rsidR="00CD14AD" w:rsidRPr="00B04233" w:rsidRDefault="00CD14AD" w:rsidP="00CD14AD">
      <w:pPr>
        <w:tabs>
          <w:tab w:val="left" w:pos="945"/>
        </w:tabs>
        <w:spacing w:after="0" w:line="240" w:lineRule="auto"/>
        <w:ind w:firstLine="709"/>
        <w:jc w:val="both"/>
        <w:rPr>
          <w:rFonts w:ascii="Times New Roman" w:hAnsi="Times New Roman"/>
          <w:sz w:val="28"/>
          <w:szCs w:val="28"/>
        </w:rPr>
      </w:pPr>
      <w:r w:rsidRPr="00B04233">
        <w:rPr>
          <w:rFonts w:ascii="Times New Roman" w:hAnsi="Times New Roman"/>
          <w:sz w:val="28"/>
          <w:szCs w:val="28"/>
        </w:rPr>
        <w:t>- избыточность энергетической системы Камчатского края. На сегодняшний день существует двукратный резерв установленной мощности в Центральном энергоузле по отношении к максимуму электрической нагрузки. Развитие конкуренции на рынке электроэнергетики возможно только после появления перспективы увеличения потребления электрической энергии, и в случае если существующего резерва установленной мощности станет недостаточно для покрытия потребностей региона.</w:t>
      </w:r>
    </w:p>
    <w:p w14:paraId="62576E3A" w14:textId="7D8AE339" w:rsidR="00CD14AD" w:rsidRPr="00B04233" w:rsidRDefault="00CD14AD" w:rsidP="00CD14AD">
      <w:pPr>
        <w:tabs>
          <w:tab w:val="left" w:pos="945"/>
        </w:tabs>
        <w:spacing w:after="0" w:line="240" w:lineRule="auto"/>
        <w:ind w:firstLine="709"/>
        <w:contextualSpacing/>
        <w:jc w:val="both"/>
        <w:rPr>
          <w:rFonts w:ascii="Times New Roman" w:hAnsi="Times New Roman"/>
          <w:sz w:val="28"/>
          <w:szCs w:val="28"/>
        </w:rPr>
      </w:pPr>
      <w:r w:rsidRPr="00B04233">
        <w:rPr>
          <w:rFonts w:ascii="Times New Roman" w:hAnsi="Times New Roman"/>
          <w:sz w:val="28"/>
          <w:szCs w:val="28"/>
        </w:rPr>
        <w:t>В Камчатском крае в сфере электроснабжения осуществляют свою деятельность 8 предприятий частной формы собственности. Таким образом, доля частных организаций на рынке электроэнергетики составляет 100% от общего числа участников рынка.</w:t>
      </w:r>
      <w:r w:rsidR="00C33290">
        <w:rPr>
          <w:rFonts w:ascii="Times New Roman" w:hAnsi="Times New Roman"/>
          <w:sz w:val="28"/>
          <w:szCs w:val="28"/>
        </w:rPr>
        <w:t xml:space="preserve"> </w:t>
      </w:r>
    </w:p>
    <w:p w14:paraId="32D8E742" w14:textId="77777777" w:rsidR="005312AF" w:rsidRDefault="005312AF" w:rsidP="00CD14AD">
      <w:pPr>
        <w:widowControl w:val="0"/>
        <w:spacing w:after="0" w:line="240" w:lineRule="auto"/>
        <w:ind w:firstLine="708"/>
        <w:jc w:val="right"/>
        <w:rPr>
          <w:rFonts w:ascii="Times New Roman" w:eastAsia="Times New Roman" w:hAnsi="Times New Roman" w:cs="Times New Roman"/>
          <w:sz w:val="24"/>
          <w:szCs w:val="24"/>
          <w:lang w:eastAsia="ru-RU"/>
        </w:rPr>
      </w:pPr>
    </w:p>
    <w:p w14:paraId="4F2C8ACD" w14:textId="5ECB2861" w:rsidR="00CD14AD" w:rsidRPr="00B04233" w:rsidRDefault="005312AF" w:rsidP="00CD14AD">
      <w:pPr>
        <w:widowControl w:val="0"/>
        <w:spacing w:after="0" w:line="240" w:lineRule="auto"/>
        <w:ind w:firstLine="708"/>
        <w:jc w:val="right"/>
      </w:pPr>
      <w:r>
        <w:rPr>
          <w:rFonts w:ascii="Times New Roman" w:eastAsia="Times New Roman" w:hAnsi="Times New Roman" w:cs="Times New Roman"/>
          <w:sz w:val="24"/>
          <w:szCs w:val="24"/>
          <w:lang w:eastAsia="ru-RU"/>
        </w:rPr>
        <w:t>Таблица 2.3.1</w:t>
      </w:r>
      <w:r w:rsidR="00CD14AD" w:rsidRPr="00B04233">
        <w:t xml:space="preserve"> </w:t>
      </w:r>
    </w:p>
    <w:p w14:paraId="7AD5AB3E" w14:textId="77777777" w:rsidR="00CD14AD" w:rsidRDefault="00CD14AD" w:rsidP="00CD14AD">
      <w:pPr>
        <w:widowControl w:val="0"/>
        <w:spacing w:after="0" w:line="240" w:lineRule="auto"/>
        <w:ind w:firstLine="708"/>
        <w:jc w:val="center"/>
        <w:rPr>
          <w:rFonts w:ascii="Times New Roman" w:eastAsia="Times New Roman" w:hAnsi="Times New Roman" w:cs="Times New Roman"/>
          <w:sz w:val="24"/>
          <w:szCs w:val="24"/>
          <w:lang w:eastAsia="ru-RU"/>
        </w:rPr>
      </w:pPr>
      <w:r w:rsidRPr="00B04233">
        <w:rPr>
          <w:rFonts w:ascii="Times New Roman" w:eastAsia="Times New Roman" w:hAnsi="Times New Roman" w:cs="Times New Roman"/>
          <w:sz w:val="24"/>
          <w:szCs w:val="24"/>
          <w:lang w:eastAsia="ru-RU"/>
        </w:rPr>
        <w:t>Рынок услуг жилищно-коммунального хозяйства</w:t>
      </w:r>
    </w:p>
    <w:p w14:paraId="462C9688" w14:textId="77777777" w:rsidR="005312AF" w:rsidRPr="00B04233" w:rsidRDefault="005312AF" w:rsidP="00CD14AD">
      <w:pPr>
        <w:widowControl w:val="0"/>
        <w:spacing w:after="0" w:line="240" w:lineRule="auto"/>
        <w:ind w:firstLine="708"/>
        <w:jc w:val="center"/>
        <w:rPr>
          <w:rFonts w:ascii="Times New Roman" w:hAnsi="Times New Roman"/>
          <w:sz w:val="28"/>
          <w:szCs w:val="28"/>
        </w:rPr>
      </w:pPr>
    </w:p>
    <w:tbl>
      <w:tblPr>
        <w:tblStyle w:val="a3"/>
        <w:tblW w:w="9548" w:type="dxa"/>
        <w:tblInd w:w="-147" w:type="dxa"/>
        <w:tblLayout w:type="fixed"/>
        <w:tblLook w:val="04A0" w:firstRow="1" w:lastRow="0" w:firstColumn="1" w:lastColumn="0" w:noHBand="0" w:noVBand="1"/>
      </w:tblPr>
      <w:tblGrid>
        <w:gridCol w:w="2319"/>
        <w:gridCol w:w="1701"/>
        <w:gridCol w:w="1701"/>
        <w:gridCol w:w="1701"/>
        <w:gridCol w:w="2126"/>
      </w:tblGrid>
      <w:tr w:rsidR="00CD14AD" w:rsidRPr="00B04233" w14:paraId="17E10695" w14:textId="77777777" w:rsidTr="007E266E">
        <w:tc>
          <w:tcPr>
            <w:tcW w:w="2319" w:type="dxa"/>
          </w:tcPr>
          <w:p w14:paraId="72176261" w14:textId="77777777" w:rsidR="00CD14AD" w:rsidRPr="00B04233" w:rsidRDefault="00CD14AD" w:rsidP="00552D3C">
            <w:pPr>
              <w:tabs>
                <w:tab w:val="left" w:pos="945"/>
              </w:tabs>
              <w:spacing w:after="200" w:line="276" w:lineRule="auto"/>
              <w:contextualSpacing/>
              <w:jc w:val="both"/>
              <w:rPr>
                <w:rFonts w:ascii="Times New Roman" w:hAnsi="Times New Roman"/>
                <w:sz w:val="20"/>
                <w:szCs w:val="20"/>
              </w:rPr>
            </w:pPr>
          </w:p>
        </w:tc>
        <w:tc>
          <w:tcPr>
            <w:tcW w:w="1701" w:type="dxa"/>
          </w:tcPr>
          <w:p w14:paraId="062622FF"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Количество организаций, ед.</w:t>
            </w:r>
          </w:p>
        </w:tc>
        <w:tc>
          <w:tcPr>
            <w:tcW w:w="1701" w:type="dxa"/>
          </w:tcPr>
          <w:p w14:paraId="00193894"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в т.ч. частная форма собственности</w:t>
            </w:r>
          </w:p>
        </w:tc>
        <w:tc>
          <w:tcPr>
            <w:tcW w:w="1701" w:type="dxa"/>
          </w:tcPr>
          <w:p w14:paraId="629C321F"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в т.ч. гос. и муниципальная собственность</w:t>
            </w:r>
          </w:p>
        </w:tc>
        <w:tc>
          <w:tcPr>
            <w:tcW w:w="2126" w:type="dxa"/>
          </w:tcPr>
          <w:p w14:paraId="1D3BBD7C"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Доля частных организаций, %</w:t>
            </w:r>
          </w:p>
        </w:tc>
      </w:tr>
      <w:tr w:rsidR="00CD14AD" w:rsidRPr="00B04233" w14:paraId="216C80BD" w14:textId="77777777" w:rsidTr="007E266E">
        <w:trPr>
          <w:trHeight w:val="419"/>
        </w:trPr>
        <w:tc>
          <w:tcPr>
            <w:tcW w:w="2319" w:type="dxa"/>
          </w:tcPr>
          <w:p w14:paraId="2EC62F03" w14:textId="77777777" w:rsidR="00CD14AD" w:rsidRPr="00B04233" w:rsidRDefault="00CD14AD" w:rsidP="00552D3C">
            <w:pPr>
              <w:tabs>
                <w:tab w:val="left" w:pos="945"/>
              </w:tabs>
              <w:spacing w:after="200" w:line="276" w:lineRule="auto"/>
              <w:contextualSpacing/>
              <w:jc w:val="both"/>
              <w:rPr>
                <w:rFonts w:ascii="Times New Roman" w:hAnsi="Times New Roman"/>
                <w:sz w:val="20"/>
                <w:szCs w:val="20"/>
              </w:rPr>
            </w:pPr>
            <w:r w:rsidRPr="00B04233">
              <w:rPr>
                <w:rFonts w:ascii="Times New Roman" w:hAnsi="Times New Roman"/>
                <w:sz w:val="20"/>
                <w:szCs w:val="20"/>
              </w:rPr>
              <w:t>Электроснабжение</w:t>
            </w:r>
          </w:p>
        </w:tc>
        <w:tc>
          <w:tcPr>
            <w:tcW w:w="1701" w:type="dxa"/>
          </w:tcPr>
          <w:p w14:paraId="0406585D"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8</w:t>
            </w:r>
          </w:p>
        </w:tc>
        <w:tc>
          <w:tcPr>
            <w:tcW w:w="1701" w:type="dxa"/>
          </w:tcPr>
          <w:p w14:paraId="0278AC33"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8</w:t>
            </w:r>
          </w:p>
        </w:tc>
        <w:tc>
          <w:tcPr>
            <w:tcW w:w="1701" w:type="dxa"/>
          </w:tcPr>
          <w:p w14:paraId="6A72CDC8"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0</w:t>
            </w:r>
          </w:p>
        </w:tc>
        <w:tc>
          <w:tcPr>
            <w:tcW w:w="2126" w:type="dxa"/>
          </w:tcPr>
          <w:p w14:paraId="514D66C5"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100</w:t>
            </w:r>
          </w:p>
        </w:tc>
      </w:tr>
    </w:tbl>
    <w:p w14:paraId="5A939F16" w14:textId="77777777" w:rsidR="00CD14AD" w:rsidRPr="00B04233" w:rsidRDefault="00CD14AD" w:rsidP="00CD14AD">
      <w:pPr>
        <w:spacing w:line="240" w:lineRule="auto"/>
        <w:ind w:right="-113" w:firstLine="851"/>
        <w:contextualSpacing/>
        <w:jc w:val="both"/>
        <w:rPr>
          <w:rFonts w:ascii="Times New Roman" w:hAnsi="Times New Roman"/>
          <w:sz w:val="28"/>
          <w:szCs w:val="28"/>
        </w:rPr>
      </w:pPr>
    </w:p>
    <w:p w14:paraId="6C4AF352" w14:textId="77777777" w:rsidR="00CD14AD" w:rsidRPr="00B04233" w:rsidRDefault="00CD14AD" w:rsidP="00CD14AD">
      <w:pPr>
        <w:spacing w:line="240" w:lineRule="auto"/>
        <w:ind w:right="-113" w:firstLine="709"/>
        <w:contextualSpacing/>
        <w:jc w:val="both"/>
        <w:rPr>
          <w:rFonts w:ascii="Times New Roman" w:hAnsi="Times New Roman"/>
          <w:sz w:val="28"/>
          <w:szCs w:val="28"/>
        </w:rPr>
      </w:pPr>
      <w:r w:rsidRPr="00B04233">
        <w:rPr>
          <w:rFonts w:ascii="Times New Roman" w:hAnsi="Times New Roman"/>
          <w:sz w:val="28"/>
          <w:szCs w:val="28"/>
        </w:rPr>
        <w:t>Особенностью энергоснабжения Камчатского края является наличие двух зон электроснабжения:</w:t>
      </w:r>
    </w:p>
    <w:p w14:paraId="126572F3" w14:textId="77777777" w:rsidR="00CD14AD" w:rsidRPr="00B04233" w:rsidRDefault="00CD14AD" w:rsidP="00CD14AD">
      <w:pPr>
        <w:spacing w:line="240" w:lineRule="auto"/>
        <w:ind w:right="-113" w:firstLine="709"/>
        <w:contextualSpacing/>
        <w:jc w:val="both"/>
        <w:rPr>
          <w:rFonts w:ascii="Times New Roman" w:hAnsi="Times New Roman"/>
          <w:sz w:val="28"/>
          <w:szCs w:val="28"/>
        </w:rPr>
      </w:pPr>
      <w:r w:rsidRPr="00B04233">
        <w:rPr>
          <w:rFonts w:ascii="Times New Roman" w:hAnsi="Times New Roman"/>
          <w:sz w:val="28"/>
          <w:szCs w:val="28"/>
        </w:rPr>
        <w:t>- Центральный энергоузел;</w:t>
      </w:r>
    </w:p>
    <w:p w14:paraId="58F785F4" w14:textId="77777777" w:rsidR="00CD14AD" w:rsidRPr="00B04233" w:rsidRDefault="00CD14AD" w:rsidP="00CD14AD">
      <w:pPr>
        <w:spacing w:line="240" w:lineRule="auto"/>
        <w:ind w:right="-113" w:firstLine="709"/>
        <w:contextualSpacing/>
        <w:jc w:val="both"/>
        <w:rPr>
          <w:rFonts w:ascii="Times New Roman" w:hAnsi="Times New Roman"/>
          <w:sz w:val="28"/>
          <w:szCs w:val="28"/>
        </w:rPr>
      </w:pPr>
      <w:r w:rsidRPr="00B04233">
        <w:rPr>
          <w:rFonts w:ascii="Times New Roman" w:hAnsi="Times New Roman"/>
          <w:sz w:val="28"/>
          <w:szCs w:val="28"/>
        </w:rPr>
        <w:t>- Изолированные энергоузлы.</w:t>
      </w:r>
    </w:p>
    <w:p w14:paraId="2ADACBE4" w14:textId="77777777" w:rsidR="00CD14AD" w:rsidRPr="00B04233" w:rsidRDefault="00CD14AD" w:rsidP="00CD14AD">
      <w:pPr>
        <w:spacing w:line="240" w:lineRule="auto"/>
        <w:ind w:right="-113" w:firstLine="709"/>
        <w:contextualSpacing/>
        <w:jc w:val="both"/>
        <w:rPr>
          <w:rFonts w:ascii="Times New Roman" w:hAnsi="Times New Roman"/>
          <w:sz w:val="28"/>
          <w:szCs w:val="28"/>
        </w:rPr>
      </w:pPr>
    </w:p>
    <w:p w14:paraId="26CCB309" w14:textId="77777777" w:rsidR="00CD14AD" w:rsidRPr="00B04233" w:rsidRDefault="00CD14AD" w:rsidP="00CD14AD">
      <w:pPr>
        <w:tabs>
          <w:tab w:val="left" w:pos="945"/>
        </w:tabs>
        <w:spacing w:after="0" w:line="240" w:lineRule="auto"/>
        <w:ind w:firstLine="709"/>
        <w:jc w:val="both"/>
        <w:rPr>
          <w:rFonts w:ascii="Times New Roman" w:hAnsi="Times New Roman"/>
          <w:sz w:val="28"/>
          <w:szCs w:val="28"/>
        </w:rPr>
      </w:pPr>
      <w:r w:rsidRPr="00B04233">
        <w:rPr>
          <w:rFonts w:ascii="Times New Roman" w:hAnsi="Times New Roman"/>
          <w:sz w:val="28"/>
          <w:szCs w:val="28"/>
        </w:rPr>
        <w:t xml:space="preserve">Предприятия, занимающиеся предоставлением энергии и ресурсоснабжением на территории Камчатского края, в целом могут быть отнесены к естественным локальным монополиям, характеризующихся состоянием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w:t>
      </w:r>
    </w:p>
    <w:p w14:paraId="15FD2582" w14:textId="77777777" w:rsidR="00CD14AD" w:rsidRPr="00B04233" w:rsidRDefault="00CD14AD" w:rsidP="00CD14AD">
      <w:pPr>
        <w:tabs>
          <w:tab w:val="left" w:pos="945"/>
        </w:tabs>
        <w:spacing w:after="0" w:line="240" w:lineRule="auto"/>
        <w:ind w:firstLine="709"/>
        <w:jc w:val="both"/>
        <w:rPr>
          <w:rFonts w:ascii="Times New Roman" w:hAnsi="Times New Roman"/>
          <w:sz w:val="28"/>
          <w:szCs w:val="28"/>
        </w:rPr>
      </w:pPr>
      <w:r w:rsidRPr="00B04233">
        <w:rPr>
          <w:rFonts w:ascii="Times New Roman" w:hAnsi="Times New Roman"/>
          <w:sz w:val="28"/>
          <w:szCs w:val="28"/>
        </w:rPr>
        <w:t>В свою очередь, существование естественных монополий в Камчатском крае не препятствует свободному вхождению на рынок электроэнергетики иных компаний, генерирующих электрическую энергию и предоставляющих услуги по передаче электрической энергии при условии наличия технической возможности подобного входа, экономической эффективности для инвестора. Стоит отметить, что в стратегических документах по развитию энергетики указаны возможные направления вхождения инвесторов в энергетические проекты в Камчатском крае в том числе на условиях заключения концессионных соглашений.</w:t>
      </w:r>
    </w:p>
    <w:p w14:paraId="2B949969" w14:textId="77777777" w:rsidR="00CD14AD" w:rsidRPr="00B04233" w:rsidRDefault="00CD14AD" w:rsidP="00CD14AD">
      <w:pPr>
        <w:tabs>
          <w:tab w:val="left" w:pos="945"/>
        </w:tabs>
        <w:spacing w:after="0" w:line="240" w:lineRule="auto"/>
        <w:ind w:firstLine="709"/>
        <w:jc w:val="both"/>
        <w:rPr>
          <w:rFonts w:ascii="Times New Roman" w:hAnsi="Times New Roman"/>
          <w:sz w:val="28"/>
          <w:szCs w:val="28"/>
        </w:rPr>
      </w:pPr>
    </w:p>
    <w:p w14:paraId="7ECE18EC" w14:textId="77777777" w:rsidR="00CD14AD" w:rsidRPr="00B04233" w:rsidRDefault="00CD14AD" w:rsidP="00CD14AD">
      <w:pPr>
        <w:tabs>
          <w:tab w:val="left" w:pos="945"/>
        </w:tabs>
        <w:spacing w:after="0" w:line="240" w:lineRule="auto"/>
        <w:ind w:firstLine="709"/>
        <w:jc w:val="both"/>
        <w:rPr>
          <w:rFonts w:ascii="Times New Roman" w:eastAsia="Times New Roman" w:hAnsi="Times New Roman" w:cs="Times New Roman"/>
          <w:b/>
          <w:sz w:val="28"/>
          <w:szCs w:val="28"/>
          <w:lang w:eastAsia="ru-RU"/>
        </w:rPr>
      </w:pPr>
      <w:r w:rsidRPr="00B04233">
        <w:rPr>
          <w:rFonts w:ascii="Times New Roman" w:eastAsia="Times New Roman" w:hAnsi="Times New Roman" w:cs="Times New Roman"/>
          <w:b/>
          <w:sz w:val="28"/>
          <w:szCs w:val="28"/>
          <w:lang w:eastAsia="ru-RU"/>
        </w:rPr>
        <w:t>Удовлетворенность потребности населения в услугах рынка</w:t>
      </w:r>
    </w:p>
    <w:p w14:paraId="439F1663" w14:textId="77777777" w:rsidR="00CD14AD" w:rsidRPr="00B04233" w:rsidRDefault="00CD14AD" w:rsidP="00CD14AD">
      <w:pPr>
        <w:tabs>
          <w:tab w:val="left" w:pos="945"/>
        </w:tabs>
        <w:spacing w:after="0" w:line="240" w:lineRule="auto"/>
        <w:ind w:firstLine="709"/>
        <w:jc w:val="both"/>
        <w:rPr>
          <w:rFonts w:ascii="Times New Roman" w:hAnsi="Times New Roman"/>
          <w:sz w:val="28"/>
          <w:szCs w:val="28"/>
        </w:rPr>
      </w:pPr>
      <w:r w:rsidRPr="00B04233">
        <w:rPr>
          <w:rFonts w:ascii="Times New Roman" w:hAnsi="Times New Roman"/>
          <w:sz w:val="28"/>
          <w:szCs w:val="28"/>
        </w:rPr>
        <w:lastRenderedPageBreak/>
        <w:t>Большинство респондентов, опрошенных среди населения, не отметили динамики увеличения численности предприятий на рынке услуг электроэнергетики по сравнению с предыдущим годом.</w:t>
      </w:r>
    </w:p>
    <w:p w14:paraId="492AA928" w14:textId="77777777" w:rsidR="00CD14AD" w:rsidRPr="00B04233" w:rsidRDefault="00CD14AD" w:rsidP="00CD14AD">
      <w:pPr>
        <w:tabs>
          <w:tab w:val="left" w:pos="945"/>
        </w:tabs>
        <w:spacing w:after="0" w:line="240" w:lineRule="auto"/>
        <w:ind w:firstLine="709"/>
        <w:jc w:val="both"/>
        <w:rPr>
          <w:rFonts w:ascii="Times New Roman" w:hAnsi="Times New Roman"/>
          <w:sz w:val="28"/>
          <w:szCs w:val="28"/>
        </w:rPr>
      </w:pPr>
    </w:p>
    <w:p w14:paraId="64765E35" w14:textId="77777777" w:rsidR="005312AF" w:rsidRDefault="00CD14AD" w:rsidP="00CD14AD">
      <w:pPr>
        <w:widowControl w:val="0"/>
        <w:spacing w:after="0" w:line="240" w:lineRule="auto"/>
        <w:ind w:firstLine="708"/>
        <w:jc w:val="right"/>
        <w:rPr>
          <w:rFonts w:ascii="Times New Roman" w:eastAsia="Times New Roman" w:hAnsi="Times New Roman" w:cs="Times New Roman"/>
          <w:sz w:val="24"/>
          <w:szCs w:val="24"/>
          <w:lang w:eastAsia="ru-RU"/>
        </w:rPr>
      </w:pPr>
      <w:r w:rsidRPr="00B04233">
        <w:rPr>
          <w:rFonts w:ascii="Times New Roman" w:hAnsi="Times New Roman"/>
          <w:sz w:val="24"/>
          <w:szCs w:val="24"/>
        </w:rPr>
        <w:t xml:space="preserve"> </w:t>
      </w:r>
      <w:r w:rsidR="005312AF">
        <w:rPr>
          <w:rFonts w:ascii="Times New Roman" w:eastAsia="Times New Roman" w:hAnsi="Times New Roman" w:cs="Times New Roman"/>
          <w:sz w:val="24"/>
          <w:szCs w:val="24"/>
          <w:lang w:eastAsia="ru-RU"/>
        </w:rPr>
        <w:t>Таблица 2.</w:t>
      </w:r>
      <w:r w:rsidRPr="00B04233">
        <w:rPr>
          <w:rFonts w:ascii="Times New Roman" w:eastAsia="Times New Roman" w:hAnsi="Times New Roman" w:cs="Times New Roman"/>
          <w:sz w:val="24"/>
          <w:szCs w:val="24"/>
          <w:lang w:eastAsia="ru-RU"/>
        </w:rPr>
        <w:t>3</w:t>
      </w:r>
      <w:r w:rsidR="005312AF">
        <w:rPr>
          <w:rFonts w:ascii="Times New Roman" w:eastAsia="Times New Roman" w:hAnsi="Times New Roman" w:cs="Times New Roman"/>
          <w:sz w:val="24"/>
          <w:szCs w:val="24"/>
          <w:lang w:eastAsia="ru-RU"/>
        </w:rPr>
        <w:t>.2</w:t>
      </w:r>
    </w:p>
    <w:p w14:paraId="04A85188" w14:textId="2C08F24B" w:rsidR="00CD14AD" w:rsidRPr="00B04233" w:rsidRDefault="00CD14AD" w:rsidP="00CD14AD">
      <w:pPr>
        <w:widowControl w:val="0"/>
        <w:spacing w:after="0" w:line="240" w:lineRule="auto"/>
        <w:ind w:firstLine="708"/>
        <w:jc w:val="right"/>
        <w:rPr>
          <w:sz w:val="24"/>
          <w:szCs w:val="24"/>
        </w:rPr>
      </w:pPr>
      <w:r w:rsidRPr="00B04233">
        <w:rPr>
          <w:sz w:val="24"/>
          <w:szCs w:val="24"/>
        </w:rPr>
        <w:t xml:space="preserve"> </w:t>
      </w:r>
    </w:p>
    <w:p w14:paraId="484C7465" w14:textId="77777777" w:rsidR="00CD14AD" w:rsidRDefault="00CD14AD" w:rsidP="00CD14AD">
      <w:pPr>
        <w:tabs>
          <w:tab w:val="left" w:pos="945"/>
        </w:tabs>
        <w:spacing w:after="0" w:line="240" w:lineRule="auto"/>
        <w:ind w:firstLine="709"/>
        <w:jc w:val="center"/>
        <w:rPr>
          <w:rFonts w:ascii="Times New Roman" w:hAnsi="Times New Roman"/>
          <w:sz w:val="24"/>
          <w:szCs w:val="24"/>
        </w:rPr>
      </w:pPr>
      <w:r w:rsidRPr="00B04233">
        <w:rPr>
          <w:rFonts w:ascii="Times New Roman" w:hAnsi="Times New Roman"/>
          <w:sz w:val="24"/>
          <w:szCs w:val="24"/>
        </w:rPr>
        <w:t xml:space="preserve"> Динамика оценок населением рынка услуг электроэнергетики по показателю достаточности количества организаций, %</w:t>
      </w:r>
    </w:p>
    <w:p w14:paraId="6E43F552" w14:textId="77777777" w:rsidR="005312AF" w:rsidRPr="00B04233" w:rsidRDefault="005312AF" w:rsidP="00CD14AD">
      <w:pPr>
        <w:tabs>
          <w:tab w:val="left" w:pos="945"/>
        </w:tabs>
        <w:spacing w:after="0" w:line="240" w:lineRule="auto"/>
        <w:ind w:firstLine="709"/>
        <w:jc w:val="center"/>
        <w:rPr>
          <w:rFonts w:ascii="Times New Roman" w:hAnsi="Times New Roman"/>
          <w:sz w:val="24"/>
          <w:szCs w:val="24"/>
        </w:rPr>
      </w:pPr>
    </w:p>
    <w:tbl>
      <w:tblPr>
        <w:tblStyle w:val="a3"/>
        <w:tblW w:w="0" w:type="auto"/>
        <w:tblLook w:val="04A0" w:firstRow="1" w:lastRow="0" w:firstColumn="1" w:lastColumn="0" w:noHBand="0" w:noVBand="1"/>
      </w:tblPr>
      <w:tblGrid>
        <w:gridCol w:w="2336"/>
        <w:gridCol w:w="2336"/>
        <w:gridCol w:w="2336"/>
        <w:gridCol w:w="2337"/>
      </w:tblGrid>
      <w:tr w:rsidR="00CD14AD" w:rsidRPr="00B04233" w14:paraId="3D472013" w14:textId="77777777" w:rsidTr="007E266E">
        <w:tc>
          <w:tcPr>
            <w:tcW w:w="2336" w:type="dxa"/>
          </w:tcPr>
          <w:p w14:paraId="381A240E" w14:textId="77777777" w:rsidR="00CD14AD" w:rsidRPr="00B04233" w:rsidRDefault="00CD14AD" w:rsidP="00552D3C">
            <w:pPr>
              <w:tabs>
                <w:tab w:val="left" w:pos="945"/>
              </w:tabs>
              <w:spacing w:after="200" w:line="276" w:lineRule="auto"/>
              <w:contextualSpacing/>
              <w:jc w:val="both"/>
              <w:rPr>
                <w:rFonts w:ascii="Times New Roman" w:hAnsi="Times New Roman"/>
                <w:sz w:val="20"/>
                <w:szCs w:val="20"/>
              </w:rPr>
            </w:pPr>
          </w:p>
        </w:tc>
        <w:tc>
          <w:tcPr>
            <w:tcW w:w="2336" w:type="dxa"/>
          </w:tcPr>
          <w:p w14:paraId="5DE5ED00"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2018 год</w:t>
            </w:r>
          </w:p>
        </w:tc>
        <w:tc>
          <w:tcPr>
            <w:tcW w:w="2336" w:type="dxa"/>
          </w:tcPr>
          <w:p w14:paraId="58C1F084"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2017 год</w:t>
            </w:r>
          </w:p>
        </w:tc>
        <w:tc>
          <w:tcPr>
            <w:tcW w:w="2337" w:type="dxa"/>
          </w:tcPr>
          <w:p w14:paraId="2334D7CA"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2016 год</w:t>
            </w:r>
          </w:p>
        </w:tc>
      </w:tr>
      <w:tr w:rsidR="00CD14AD" w:rsidRPr="00B04233" w14:paraId="0294AB21" w14:textId="77777777" w:rsidTr="007E266E">
        <w:tc>
          <w:tcPr>
            <w:tcW w:w="2336" w:type="dxa"/>
          </w:tcPr>
          <w:p w14:paraId="6CA63B83" w14:textId="77777777" w:rsidR="00CD14AD" w:rsidRPr="00B04233" w:rsidRDefault="00CD14AD" w:rsidP="00552D3C">
            <w:pPr>
              <w:tabs>
                <w:tab w:val="left" w:pos="945"/>
              </w:tabs>
              <w:spacing w:after="200" w:line="276" w:lineRule="auto"/>
              <w:contextualSpacing/>
              <w:jc w:val="both"/>
              <w:rPr>
                <w:rFonts w:ascii="Times New Roman" w:hAnsi="Times New Roman"/>
                <w:sz w:val="20"/>
                <w:szCs w:val="20"/>
              </w:rPr>
            </w:pPr>
            <w:r w:rsidRPr="00B04233">
              <w:rPr>
                <w:rFonts w:ascii="Times New Roman" w:hAnsi="Times New Roman"/>
                <w:sz w:val="20"/>
                <w:szCs w:val="20"/>
              </w:rPr>
              <w:t>Рынок услуг электроэнергетики</w:t>
            </w:r>
          </w:p>
        </w:tc>
        <w:tc>
          <w:tcPr>
            <w:tcW w:w="2336" w:type="dxa"/>
          </w:tcPr>
          <w:p w14:paraId="4045FCC9"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p>
          <w:p w14:paraId="57FF8FF2"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44,1</w:t>
            </w:r>
          </w:p>
        </w:tc>
        <w:tc>
          <w:tcPr>
            <w:tcW w:w="2336" w:type="dxa"/>
          </w:tcPr>
          <w:p w14:paraId="02422A75"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p>
          <w:p w14:paraId="3F63816D"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44,1</w:t>
            </w:r>
          </w:p>
        </w:tc>
        <w:tc>
          <w:tcPr>
            <w:tcW w:w="2337" w:type="dxa"/>
          </w:tcPr>
          <w:p w14:paraId="676911E8"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p>
          <w:p w14:paraId="44E0E3EC"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41,7</w:t>
            </w:r>
          </w:p>
        </w:tc>
      </w:tr>
    </w:tbl>
    <w:p w14:paraId="1C75D507" w14:textId="77777777" w:rsidR="00CD14AD" w:rsidRPr="00B04233" w:rsidRDefault="00CD14AD" w:rsidP="00CD14AD">
      <w:pPr>
        <w:tabs>
          <w:tab w:val="left" w:pos="945"/>
        </w:tabs>
        <w:spacing w:after="0" w:line="240" w:lineRule="auto"/>
        <w:ind w:firstLine="851"/>
        <w:jc w:val="both"/>
        <w:rPr>
          <w:rFonts w:ascii="Times New Roman" w:hAnsi="Times New Roman"/>
          <w:sz w:val="28"/>
          <w:szCs w:val="28"/>
        </w:rPr>
      </w:pPr>
    </w:p>
    <w:p w14:paraId="6F7A1E52" w14:textId="77777777" w:rsidR="00CD14AD" w:rsidRPr="00B04233" w:rsidRDefault="00CD14AD" w:rsidP="00CD14AD">
      <w:pPr>
        <w:tabs>
          <w:tab w:val="left" w:pos="0"/>
        </w:tabs>
        <w:spacing w:after="0" w:line="240" w:lineRule="auto"/>
        <w:ind w:firstLine="709"/>
        <w:contextualSpacing/>
        <w:jc w:val="both"/>
        <w:rPr>
          <w:rFonts w:ascii="Times New Roman" w:eastAsiaTheme="minorEastAsia" w:hAnsi="Times New Roman"/>
          <w:sz w:val="28"/>
          <w:szCs w:val="28"/>
          <w:lang w:eastAsia="ru-RU"/>
        </w:rPr>
      </w:pPr>
      <w:r w:rsidRPr="00B04233">
        <w:rPr>
          <w:rFonts w:ascii="Times New Roman" w:eastAsiaTheme="minorEastAsia" w:hAnsi="Times New Roman"/>
          <w:sz w:val="28"/>
          <w:szCs w:val="28"/>
          <w:lang w:eastAsia="ru-RU"/>
        </w:rPr>
        <w:t xml:space="preserve">Анализ удовлетворенности населения уровнем цен на услуги электроэнергетики показал очень низкий уровень удовлетворенности населения. Более половины респондентов в целом недовольны высокими ценами, установленными ресурсоснабжающими предприятиями (63,6%, что на 1% больше по сравнению с предыдущим периодом). При этом было положительно отмечены мероприятия по сдерживанию тарифа на электрическую энергию для конечного потребителя. Существенным образом в сторону удовлетворенности со стороны промышленных предприятий отмечено установление тарифа на электрическую энергию на среднероссийском уровне. </w:t>
      </w:r>
    </w:p>
    <w:p w14:paraId="3AEA2A26" w14:textId="77777777" w:rsidR="00CD14AD" w:rsidRPr="00B04233" w:rsidRDefault="00CD14AD" w:rsidP="00CD14AD">
      <w:pPr>
        <w:tabs>
          <w:tab w:val="left" w:pos="0"/>
        </w:tabs>
        <w:spacing w:after="0" w:line="240" w:lineRule="auto"/>
        <w:ind w:firstLine="709"/>
        <w:contextualSpacing/>
        <w:jc w:val="center"/>
        <w:rPr>
          <w:rFonts w:ascii="Times New Roman" w:eastAsiaTheme="minorEastAsia" w:hAnsi="Times New Roman"/>
          <w:sz w:val="28"/>
          <w:szCs w:val="28"/>
          <w:lang w:eastAsia="ru-RU"/>
        </w:rPr>
      </w:pPr>
    </w:p>
    <w:p w14:paraId="1DAB609F" w14:textId="77777777" w:rsidR="005312AF" w:rsidRDefault="005312AF"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2.3.3</w:t>
      </w:r>
    </w:p>
    <w:p w14:paraId="445FBF1C" w14:textId="52A66643" w:rsidR="00CD14AD" w:rsidRPr="00B04233" w:rsidRDefault="00CD14AD" w:rsidP="00CD14AD">
      <w:pPr>
        <w:widowControl w:val="0"/>
        <w:spacing w:after="0" w:line="240" w:lineRule="auto"/>
        <w:ind w:firstLine="708"/>
        <w:jc w:val="right"/>
        <w:rPr>
          <w:sz w:val="24"/>
          <w:szCs w:val="24"/>
        </w:rPr>
      </w:pPr>
      <w:r w:rsidRPr="00B04233">
        <w:rPr>
          <w:sz w:val="24"/>
          <w:szCs w:val="24"/>
        </w:rPr>
        <w:t xml:space="preserve"> </w:t>
      </w:r>
    </w:p>
    <w:p w14:paraId="28335DB4" w14:textId="77777777" w:rsidR="00CD14AD" w:rsidRDefault="00CD14AD" w:rsidP="00CD14AD">
      <w:pPr>
        <w:tabs>
          <w:tab w:val="left" w:pos="0"/>
        </w:tabs>
        <w:spacing w:after="0" w:line="240" w:lineRule="auto"/>
        <w:ind w:firstLine="709"/>
        <w:contextualSpacing/>
        <w:jc w:val="center"/>
        <w:rPr>
          <w:rFonts w:ascii="Times New Roman" w:eastAsiaTheme="minorEastAsia" w:hAnsi="Times New Roman"/>
          <w:sz w:val="24"/>
          <w:szCs w:val="24"/>
          <w:lang w:eastAsia="ru-RU"/>
        </w:rPr>
      </w:pPr>
      <w:r w:rsidRPr="00B04233">
        <w:rPr>
          <w:rFonts w:ascii="Times New Roman" w:eastAsiaTheme="minorEastAsia" w:hAnsi="Times New Roman"/>
          <w:sz w:val="24"/>
          <w:szCs w:val="24"/>
          <w:lang w:eastAsia="ru-RU"/>
        </w:rPr>
        <w:t xml:space="preserve"> Динамика оценок населением по уровню неудовлетворенности ценами, %</w:t>
      </w:r>
    </w:p>
    <w:p w14:paraId="54AE0283" w14:textId="77777777" w:rsidR="005312AF" w:rsidRPr="00B04233" w:rsidRDefault="005312AF" w:rsidP="00CD14AD">
      <w:pPr>
        <w:tabs>
          <w:tab w:val="left" w:pos="0"/>
        </w:tabs>
        <w:spacing w:after="0" w:line="240" w:lineRule="auto"/>
        <w:ind w:firstLine="709"/>
        <w:contextualSpacing/>
        <w:jc w:val="center"/>
        <w:rPr>
          <w:rFonts w:ascii="Times New Roman" w:eastAsiaTheme="minorEastAsia" w:hAnsi="Times New Roman"/>
          <w:sz w:val="24"/>
          <w:szCs w:val="24"/>
          <w:lang w:eastAsia="ru-RU"/>
        </w:rPr>
      </w:pPr>
    </w:p>
    <w:tbl>
      <w:tblPr>
        <w:tblStyle w:val="a3"/>
        <w:tblW w:w="0" w:type="auto"/>
        <w:tblLook w:val="04A0" w:firstRow="1" w:lastRow="0" w:firstColumn="1" w:lastColumn="0" w:noHBand="0" w:noVBand="1"/>
      </w:tblPr>
      <w:tblGrid>
        <w:gridCol w:w="2336"/>
        <w:gridCol w:w="2336"/>
        <w:gridCol w:w="2336"/>
        <w:gridCol w:w="2337"/>
      </w:tblGrid>
      <w:tr w:rsidR="00CD14AD" w:rsidRPr="00B04233" w14:paraId="3D438F65" w14:textId="77777777" w:rsidTr="007E266E">
        <w:tc>
          <w:tcPr>
            <w:tcW w:w="2336" w:type="dxa"/>
          </w:tcPr>
          <w:p w14:paraId="559E95A3" w14:textId="77777777" w:rsidR="00CD14AD" w:rsidRPr="00B04233" w:rsidRDefault="00CD14AD" w:rsidP="00552D3C">
            <w:pPr>
              <w:tabs>
                <w:tab w:val="left" w:pos="945"/>
              </w:tabs>
              <w:spacing w:after="200" w:line="276" w:lineRule="auto"/>
              <w:contextualSpacing/>
              <w:jc w:val="both"/>
              <w:rPr>
                <w:rFonts w:ascii="Times New Roman" w:hAnsi="Times New Roman"/>
                <w:sz w:val="20"/>
                <w:szCs w:val="20"/>
              </w:rPr>
            </w:pPr>
          </w:p>
        </w:tc>
        <w:tc>
          <w:tcPr>
            <w:tcW w:w="2336" w:type="dxa"/>
          </w:tcPr>
          <w:p w14:paraId="3FDF607D"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2018 год</w:t>
            </w:r>
          </w:p>
        </w:tc>
        <w:tc>
          <w:tcPr>
            <w:tcW w:w="2336" w:type="dxa"/>
          </w:tcPr>
          <w:p w14:paraId="77855FD1"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2017 год</w:t>
            </w:r>
          </w:p>
        </w:tc>
        <w:tc>
          <w:tcPr>
            <w:tcW w:w="2337" w:type="dxa"/>
          </w:tcPr>
          <w:p w14:paraId="52B9CEE9"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2016 год</w:t>
            </w:r>
          </w:p>
        </w:tc>
      </w:tr>
      <w:tr w:rsidR="00CD14AD" w:rsidRPr="00B04233" w14:paraId="234EB255" w14:textId="77777777" w:rsidTr="007E266E">
        <w:tc>
          <w:tcPr>
            <w:tcW w:w="2336" w:type="dxa"/>
          </w:tcPr>
          <w:p w14:paraId="63E0EBDB" w14:textId="77777777" w:rsidR="00CD14AD" w:rsidRPr="00B04233" w:rsidRDefault="00CD14AD" w:rsidP="00552D3C">
            <w:pPr>
              <w:tabs>
                <w:tab w:val="left" w:pos="945"/>
              </w:tabs>
              <w:spacing w:after="200" w:line="276" w:lineRule="auto"/>
              <w:contextualSpacing/>
              <w:jc w:val="both"/>
              <w:rPr>
                <w:rFonts w:ascii="Times New Roman" w:hAnsi="Times New Roman"/>
                <w:sz w:val="20"/>
                <w:szCs w:val="20"/>
              </w:rPr>
            </w:pPr>
            <w:r w:rsidRPr="00B04233">
              <w:rPr>
                <w:rFonts w:ascii="Times New Roman" w:hAnsi="Times New Roman"/>
                <w:sz w:val="20"/>
                <w:szCs w:val="20"/>
              </w:rPr>
              <w:t>Рынок услуг электроэнергетики</w:t>
            </w:r>
          </w:p>
        </w:tc>
        <w:tc>
          <w:tcPr>
            <w:tcW w:w="2336" w:type="dxa"/>
          </w:tcPr>
          <w:p w14:paraId="46C52C6A"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p>
          <w:p w14:paraId="1545C204"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63,6</w:t>
            </w:r>
          </w:p>
        </w:tc>
        <w:tc>
          <w:tcPr>
            <w:tcW w:w="2336" w:type="dxa"/>
          </w:tcPr>
          <w:p w14:paraId="3030CF52"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p>
          <w:p w14:paraId="5B8E5BA6"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62,6</w:t>
            </w:r>
          </w:p>
        </w:tc>
        <w:tc>
          <w:tcPr>
            <w:tcW w:w="2337" w:type="dxa"/>
          </w:tcPr>
          <w:p w14:paraId="7F5EC77E"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p>
          <w:p w14:paraId="721824F5" w14:textId="77777777" w:rsidR="00CD14AD" w:rsidRPr="00B04233" w:rsidRDefault="00CD14AD" w:rsidP="00552D3C">
            <w:pPr>
              <w:tabs>
                <w:tab w:val="left" w:pos="945"/>
              </w:tabs>
              <w:spacing w:after="200" w:line="276" w:lineRule="auto"/>
              <w:contextualSpacing/>
              <w:jc w:val="center"/>
              <w:rPr>
                <w:rFonts w:ascii="Times New Roman" w:hAnsi="Times New Roman"/>
                <w:sz w:val="20"/>
                <w:szCs w:val="20"/>
              </w:rPr>
            </w:pPr>
            <w:r w:rsidRPr="00B04233">
              <w:rPr>
                <w:rFonts w:ascii="Times New Roman" w:hAnsi="Times New Roman"/>
                <w:sz w:val="20"/>
                <w:szCs w:val="20"/>
              </w:rPr>
              <w:t>55,4</w:t>
            </w:r>
          </w:p>
        </w:tc>
      </w:tr>
    </w:tbl>
    <w:p w14:paraId="0B3F89AB" w14:textId="77777777" w:rsidR="00CD14AD" w:rsidRPr="00B04233" w:rsidRDefault="00CD14AD" w:rsidP="00CD14AD">
      <w:pPr>
        <w:tabs>
          <w:tab w:val="left" w:pos="0"/>
        </w:tabs>
        <w:spacing w:after="0" w:line="240" w:lineRule="auto"/>
        <w:ind w:firstLine="709"/>
        <w:contextualSpacing/>
        <w:jc w:val="both"/>
        <w:rPr>
          <w:rFonts w:ascii="Times New Roman" w:eastAsiaTheme="minorEastAsia" w:hAnsi="Times New Roman"/>
          <w:sz w:val="28"/>
          <w:szCs w:val="28"/>
          <w:lang w:eastAsia="ru-RU"/>
        </w:rPr>
      </w:pPr>
    </w:p>
    <w:p w14:paraId="1BA6000D" w14:textId="6E46C62F" w:rsidR="00CD14AD" w:rsidRPr="00B04233" w:rsidRDefault="00CD14AD" w:rsidP="00CD14AD">
      <w:pPr>
        <w:tabs>
          <w:tab w:val="left" w:pos="0"/>
        </w:tabs>
        <w:spacing w:after="0" w:line="240" w:lineRule="auto"/>
        <w:ind w:firstLine="709"/>
        <w:contextualSpacing/>
        <w:jc w:val="both"/>
        <w:rPr>
          <w:rFonts w:ascii="Times New Roman" w:eastAsiaTheme="minorEastAsia" w:hAnsi="Times New Roman"/>
          <w:sz w:val="28"/>
          <w:szCs w:val="28"/>
          <w:lang w:eastAsia="ru-RU"/>
        </w:rPr>
      </w:pPr>
      <w:r w:rsidRPr="00B04233">
        <w:rPr>
          <w:rFonts w:ascii="Times New Roman" w:eastAsiaTheme="minorEastAsia" w:hAnsi="Times New Roman"/>
          <w:sz w:val="28"/>
          <w:szCs w:val="28"/>
          <w:lang w:eastAsia="ru-RU"/>
        </w:rPr>
        <w:t>Оценка удовлетворенности населения качеством товаров и услуг показала, что больше половины респондентов в целом не удовлетворены качеством предоставляемых услуг, при этом динамики на увеличение недовольства не отмечена.</w:t>
      </w:r>
    </w:p>
    <w:p w14:paraId="75AD32B3" w14:textId="77777777" w:rsidR="005312AF" w:rsidRDefault="005312AF"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2.3.4.</w:t>
      </w:r>
    </w:p>
    <w:p w14:paraId="4A5CB170" w14:textId="107EEEB2" w:rsidR="00CD14AD" w:rsidRPr="00B04233" w:rsidRDefault="00CD14AD" w:rsidP="00CD14AD">
      <w:pPr>
        <w:widowControl w:val="0"/>
        <w:spacing w:after="0" w:line="240" w:lineRule="auto"/>
        <w:ind w:firstLine="708"/>
        <w:jc w:val="right"/>
        <w:rPr>
          <w:sz w:val="24"/>
          <w:szCs w:val="24"/>
        </w:rPr>
      </w:pPr>
      <w:r w:rsidRPr="00B04233">
        <w:rPr>
          <w:sz w:val="24"/>
          <w:szCs w:val="24"/>
        </w:rPr>
        <w:t xml:space="preserve"> </w:t>
      </w:r>
    </w:p>
    <w:p w14:paraId="610FF0CC" w14:textId="77777777" w:rsidR="00CD14AD" w:rsidRDefault="00CD14AD" w:rsidP="00CD14AD">
      <w:pPr>
        <w:tabs>
          <w:tab w:val="left" w:pos="0"/>
        </w:tabs>
        <w:spacing w:after="0" w:line="240" w:lineRule="auto"/>
        <w:ind w:firstLine="709"/>
        <w:contextualSpacing/>
        <w:jc w:val="center"/>
        <w:rPr>
          <w:rFonts w:ascii="Times New Roman" w:eastAsiaTheme="minorEastAsia" w:hAnsi="Times New Roman"/>
          <w:sz w:val="24"/>
          <w:szCs w:val="24"/>
          <w:lang w:eastAsia="ru-RU"/>
        </w:rPr>
      </w:pPr>
      <w:r w:rsidRPr="00B04233">
        <w:rPr>
          <w:rFonts w:ascii="Times New Roman" w:eastAsiaTheme="minorEastAsia" w:hAnsi="Times New Roman"/>
          <w:sz w:val="24"/>
          <w:szCs w:val="24"/>
          <w:lang w:eastAsia="ru-RU"/>
        </w:rPr>
        <w:t xml:space="preserve"> Оценка неудовлетворенности населения качеством услуг, %</w:t>
      </w:r>
    </w:p>
    <w:p w14:paraId="7097EB44" w14:textId="77777777" w:rsidR="005312AF" w:rsidRPr="00B04233" w:rsidRDefault="005312AF" w:rsidP="00CD14AD">
      <w:pPr>
        <w:tabs>
          <w:tab w:val="left" w:pos="0"/>
        </w:tabs>
        <w:spacing w:after="0" w:line="240" w:lineRule="auto"/>
        <w:ind w:firstLine="709"/>
        <w:contextualSpacing/>
        <w:jc w:val="center"/>
        <w:rPr>
          <w:rFonts w:ascii="Times New Roman" w:eastAsiaTheme="minorEastAsia" w:hAnsi="Times New Roman"/>
          <w:sz w:val="24"/>
          <w:szCs w:val="24"/>
          <w:lang w:eastAsia="ru-RU"/>
        </w:rPr>
      </w:pPr>
    </w:p>
    <w:tbl>
      <w:tblPr>
        <w:tblStyle w:val="a3"/>
        <w:tblW w:w="0" w:type="auto"/>
        <w:tblLook w:val="04A0" w:firstRow="1" w:lastRow="0" w:firstColumn="1" w:lastColumn="0" w:noHBand="0" w:noVBand="1"/>
      </w:tblPr>
      <w:tblGrid>
        <w:gridCol w:w="2547"/>
        <w:gridCol w:w="2265"/>
        <w:gridCol w:w="2266"/>
        <w:gridCol w:w="2267"/>
      </w:tblGrid>
      <w:tr w:rsidR="00CD14AD" w:rsidRPr="00B04233" w14:paraId="50932A44" w14:textId="77777777" w:rsidTr="007E266E">
        <w:tc>
          <w:tcPr>
            <w:tcW w:w="2336" w:type="dxa"/>
          </w:tcPr>
          <w:p w14:paraId="3B95BD84" w14:textId="77777777" w:rsidR="00CD14AD" w:rsidRPr="00B04233" w:rsidRDefault="00CD14AD" w:rsidP="007E266E">
            <w:pPr>
              <w:tabs>
                <w:tab w:val="left" w:pos="945"/>
              </w:tabs>
              <w:spacing w:after="200" w:line="276" w:lineRule="auto"/>
              <w:ind w:left="720"/>
              <w:contextualSpacing/>
              <w:jc w:val="both"/>
              <w:rPr>
                <w:rFonts w:ascii="Times New Roman" w:hAnsi="Times New Roman"/>
                <w:sz w:val="20"/>
                <w:szCs w:val="20"/>
              </w:rPr>
            </w:pPr>
          </w:p>
        </w:tc>
        <w:tc>
          <w:tcPr>
            <w:tcW w:w="2336" w:type="dxa"/>
          </w:tcPr>
          <w:p w14:paraId="7A945102"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2018 год</w:t>
            </w:r>
          </w:p>
        </w:tc>
        <w:tc>
          <w:tcPr>
            <w:tcW w:w="2336" w:type="dxa"/>
          </w:tcPr>
          <w:p w14:paraId="26F4B4B0"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2017 год</w:t>
            </w:r>
          </w:p>
        </w:tc>
        <w:tc>
          <w:tcPr>
            <w:tcW w:w="2337" w:type="dxa"/>
          </w:tcPr>
          <w:p w14:paraId="14C47A43"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2016 год</w:t>
            </w:r>
          </w:p>
        </w:tc>
      </w:tr>
      <w:tr w:rsidR="00CD14AD" w:rsidRPr="00B04233" w14:paraId="16A1ED81" w14:textId="77777777" w:rsidTr="007E266E">
        <w:tc>
          <w:tcPr>
            <w:tcW w:w="2336" w:type="dxa"/>
          </w:tcPr>
          <w:p w14:paraId="38C948F2" w14:textId="77777777" w:rsidR="00CD14AD" w:rsidRPr="00B04233" w:rsidRDefault="00CD14AD" w:rsidP="007E266E">
            <w:pPr>
              <w:tabs>
                <w:tab w:val="left" w:pos="945"/>
              </w:tabs>
              <w:spacing w:after="200" w:line="276" w:lineRule="auto"/>
              <w:ind w:left="720"/>
              <w:contextualSpacing/>
              <w:jc w:val="both"/>
              <w:rPr>
                <w:rFonts w:ascii="Times New Roman" w:hAnsi="Times New Roman"/>
                <w:sz w:val="20"/>
                <w:szCs w:val="20"/>
              </w:rPr>
            </w:pPr>
            <w:r w:rsidRPr="00B04233">
              <w:rPr>
                <w:rFonts w:ascii="Times New Roman" w:hAnsi="Times New Roman"/>
                <w:sz w:val="20"/>
                <w:szCs w:val="20"/>
              </w:rPr>
              <w:t>Рынок услуг электроэнергетики</w:t>
            </w:r>
          </w:p>
        </w:tc>
        <w:tc>
          <w:tcPr>
            <w:tcW w:w="2336" w:type="dxa"/>
          </w:tcPr>
          <w:p w14:paraId="1D004861"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p>
          <w:p w14:paraId="2EE56A43"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52,6</w:t>
            </w:r>
          </w:p>
        </w:tc>
        <w:tc>
          <w:tcPr>
            <w:tcW w:w="2336" w:type="dxa"/>
          </w:tcPr>
          <w:p w14:paraId="322A4895"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p>
          <w:p w14:paraId="1B2F5778"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52,6</w:t>
            </w:r>
          </w:p>
        </w:tc>
        <w:tc>
          <w:tcPr>
            <w:tcW w:w="2337" w:type="dxa"/>
          </w:tcPr>
          <w:p w14:paraId="023B5A2F"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p>
          <w:p w14:paraId="39FF6A68"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55,4</w:t>
            </w:r>
          </w:p>
        </w:tc>
      </w:tr>
    </w:tbl>
    <w:p w14:paraId="5D21308C" w14:textId="77777777" w:rsidR="00CD14AD" w:rsidRPr="00B04233" w:rsidRDefault="00CD14AD" w:rsidP="00CD14AD">
      <w:pPr>
        <w:tabs>
          <w:tab w:val="left" w:pos="0"/>
        </w:tabs>
        <w:spacing w:after="0" w:line="240" w:lineRule="auto"/>
        <w:ind w:firstLine="851"/>
        <w:contextualSpacing/>
        <w:jc w:val="both"/>
        <w:rPr>
          <w:rFonts w:ascii="Times New Roman" w:eastAsiaTheme="minorEastAsia" w:hAnsi="Times New Roman"/>
          <w:sz w:val="28"/>
          <w:szCs w:val="28"/>
          <w:lang w:eastAsia="ru-RU"/>
        </w:rPr>
      </w:pPr>
    </w:p>
    <w:p w14:paraId="5D505E06" w14:textId="77777777" w:rsidR="00CD14AD" w:rsidRPr="00B04233" w:rsidRDefault="00CD14AD" w:rsidP="00CD14AD">
      <w:pPr>
        <w:tabs>
          <w:tab w:val="left" w:pos="0"/>
        </w:tabs>
        <w:spacing w:after="0" w:line="240" w:lineRule="auto"/>
        <w:ind w:firstLine="709"/>
        <w:contextualSpacing/>
        <w:jc w:val="both"/>
        <w:rPr>
          <w:rFonts w:ascii="Times New Roman" w:eastAsiaTheme="minorEastAsia" w:hAnsi="Times New Roman"/>
          <w:sz w:val="28"/>
          <w:szCs w:val="28"/>
          <w:lang w:eastAsia="ru-RU"/>
        </w:rPr>
      </w:pPr>
      <w:r w:rsidRPr="00B04233">
        <w:rPr>
          <w:rFonts w:ascii="Times New Roman" w:eastAsiaTheme="minorEastAsia" w:hAnsi="Times New Roman"/>
          <w:sz w:val="28"/>
          <w:szCs w:val="28"/>
          <w:lang w:eastAsia="ru-RU"/>
        </w:rPr>
        <w:t xml:space="preserve">Ранее отмеченная неудовлетворенность населением отсутствием выбора на рынке услуг электроэнергетики не проявила динамики к увеличению, в том </w:t>
      </w:r>
      <w:r w:rsidRPr="00B04233">
        <w:rPr>
          <w:rFonts w:ascii="Times New Roman" w:eastAsiaTheme="minorEastAsia" w:hAnsi="Times New Roman"/>
          <w:sz w:val="28"/>
          <w:szCs w:val="28"/>
          <w:lang w:eastAsia="ru-RU"/>
        </w:rPr>
        <w:lastRenderedPageBreak/>
        <w:t>числе благодаря мероприятиям по</w:t>
      </w:r>
      <w:r w:rsidRPr="00B04233">
        <w:rPr>
          <w:rFonts w:eastAsiaTheme="minorEastAsia"/>
          <w:lang w:eastAsia="ru-RU"/>
        </w:rPr>
        <w:t xml:space="preserve"> </w:t>
      </w:r>
      <w:r w:rsidRPr="00B04233">
        <w:rPr>
          <w:rFonts w:ascii="Times New Roman" w:eastAsiaTheme="minorEastAsia" w:hAnsi="Times New Roman"/>
          <w:sz w:val="28"/>
          <w:szCs w:val="28"/>
          <w:lang w:eastAsia="ru-RU"/>
        </w:rPr>
        <w:t xml:space="preserve">сдерживанию тарифа на электрическую энергию для конечного потребителя. </w:t>
      </w:r>
    </w:p>
    <w:p w14:paraId="6F33ECFC" w14:textId="77777777" w:rsidR="00CD14AD" w:rsidRPr="00B04233" w:rsidRDefault="00CD14AD" w:rsidP="00CD14AD">
      <w:pPr>
        <w:tabs>
          <w:tab w:val="left" w:pos="0"/>
        </w:tabs>
        <w:spacing w:after="0" w:line="240" w:lineRule="auto"/>
        <w:ind w:firstLine="709"/>
        <w:contextualSpacing/>
        <w:jc w:val="both"/>
        <w:rPr>
          <w:rFonts w:ascii="Times New Roman" w:eastAsiaTheme="minorEastAsia" w:hAnsi="Times New Roman"/>
          <w:sz w:val="28"/>
          <w:szCs w:val="28"/>
          <w:lang w:eastAsia="ru-RU"/>
        </w:rPr>
      </w:pPr>
    </w:p>
    <w:p w14:paraId="271FDC26" w14:textId="77777777" w:rsidR="005312AF" w:rsidRDefault="005312AF" w:rsidP="00CD14AD">
      <w:pPr>
        <w:widowControl w:val="0"/>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2.3.5</w:t>
      </w:r>
    </w:p>
    <w:p w14:paraId="36177376" w14:textId="0C4D5807" w:rsidR="00CD14AD" w:rsidRPr="00B04233" w:rsidRDefault="00CD14AD" w:rsidP="00CD14AD">
      <w:pPr>
        <w:widowControl w:val="0"/>
        <w:spacing w:after="0" w:line="240" w:lineRule="auto"/>
        <w:ind w:firstLine="708"/>
        <w:jc w:val="right"/>
        <w:rPr>
          <w:sz w:val="24"/>
          <w:szCs w:val="24"/>
        </w:rPr>
      </w:pPr>
      <w:r w:rsidRPr="00B04233">
        <w:rPr>
          <w:sz w:val="24"/>
          <w:szCs w:val="24"/>
        </w:rPr>
        <w:t xml:space="preserve"> </w:t>
      </w:r>
    </w:p>
    <w:p w14:paraId="3CB54FB5" w14:textId="77777777" w:rsidR="00CD14AD" w:rsidRDefault="00CD14AD" w:rsidP="00CD14AD">
      <w:pPr>
        <w:tabs>
          <w:tab w:val="left" w:pos="0"/>
        </w:tabs>
        <w:spacing w:after="0" w:line="240" w:lineRule="auto"/>
        <w:ind w:firstLine="709"/>
        <w:contextualSpacing/>
        <w:jc w:val="center"/>
        <w:rPr>
          <w:rFonts w:ascii="Times New Roman" w:eastAsiaTheme="minorEastAsia" w:hAnsi="Times New Roman"/>
          <w:sz w:val="24"/>
          <w:szCs w:val="24"/>
          <w:lang w:eastAsia="ru-RU"/>
        </w:rPr>
      </w:pPr>
      <w:r w:rsidRPr="00B04233">
        <w:rPr>
          <w:rFonts w:ascii="Times New Roman" w:eastAsiaTheme="minorEastAsia" w:hAnsi="Times New Roman"/>
          <w:sz w:val="24"/>
          <w:szCs w:val="24"/>
          <w:lang w:eastAsia="ru-RU"/>
        </w:rPr>
        <w:t xml:space="preserve"> Оценка неудовлетворенности населения возможностью выбора товаров и услуг, %</w:t>
      </w:r>
    </w:p>
    <w:p w14:paraId="0E36BD31" w14:textId="77777777" w:rsidR="005312AF" w:rsidRPr="00B04233" w:rsidRDefault="005312AF" w:rsidP="00CD14AD">
      <w:pPr>
        <w:tabs>
          <w:tab w:val="left" w:pos="0"/>
        </w:tabs>
        <w:spacing w:after="0" w:line="240" w:lineRule="auto"/>
        <w:ind w:firstLine="709"/>
        <w:contextualSpacing/>
        <w:jc w:val="center"/>
        <w:rPr>
          <w:rFonts w:ascii="Times New Roman" w:eastAsiaTheme="minorEastAsia" w:hAnsi="Times New Roman"/>
          <w:sz w:val="24"/>
          <w:szCs w:val="24"/>
          <w:lang w:eastAsia="ru-RU"/>
        </w:rPr>
      </w:pPr>
    </w:p>
    <w:tbl>
      <w:tblPr>
        <w:tblStyle w:val="a3"/>
        <w:tblW w:w="0" w:type="auto"/>
        <w:tblLook w:val="04A0" w:firstRow="1" w:lastRow="0" w:firstColumn="1" w:lastColumn="0" w:noHBand="0" w:noVBand="1"/>
      </w:tblPr>
      <w:tblGrid>
        <w:gridCol w:w="2547"/>
        <w:gridCol w:w="2265"/>
        <w:gridCol w:w="2266"/>
        <w:gridCol w:w="2267"/>
      </w:tblGrid>
      <w:tr w:rsidR="00CD14AD" w:rsidRPr="00B04233" w14:paraId="59C5AB92" w14:textId="77777777" w:rsidTr="007E266E">
        <w:tc>
          <w:tcPr>
            <w:tcW w:w="2336" w:type="dxa"/>
          </w:tcPr>
          <w:p w14:paraId="12BFA46E" w14:textId="77777777" w:rsidR="00CD14AD" w:rsidRPr="00B04233" w:rsidRDefault="00CD14AD" w:rsidP="007E266E">
            <w:pPr>
              <w:tabs>
                <w:tab w:val="left" w:pos="945"/>
              </w:tabs>
              <w:spacing w:after="200" w:line="276" w:lineRule="auto"/>
              <w:ind w:left="720"/>
              <w:contextualSpacing/>
              <w:jc w:val="both"/>
              <w:rPr>
                <w:rFonts w:ascii="Times New Roman" w:hAnsi="Times New Roman"/>
                <w:sz w:val="20"/>
                <w:szCs w:val="20"/>
              </w:rPr>
            </w:pPr>
          </w:p>
        </w:tc>
        <w:tc>
          <w:tcPr>
            <w:tcW w:w="2336" w:type="dxa"/>
          </w:tcPr>
          <w:p w14:paraId="5D13C2FC"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2018 год</w:t>
            </w:r>
          </w:p>
        </w:tc>
        <w:tc>
          <w:tcPr>
            <w:tcW w:w="2336" w:type="dxa"/>
          </w:tcPr>
          <w:p w14:paraId="5A2C3222"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2017 год</w:t>
            </w:r>
          </w:p>
        </w:tc>
        <w:tc>
          <w:tcPr>
            <w:tcW w:w="2337" w:type="dxa"/>
          </w:tcPr>
          <w:p w14:paraId="6C8C3477"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2016 год</w:t>
            </w:r>
          </w:p>
        </w:tc>
      </w:tr>
      <w:tr w:rsidR="00CD14AD" w:rsidRPr="00B04233" w14:paraId="1EE0CCC8" w14:textId="77777777" w:rsidTr="007E266E">
        <w:tc>
          <w:tcPr>
            <w:tcW w:w="2336" w:type="dxa"/>
          </w:tcPr>
          <w:p w14:paraId="0F53E113" w14:textId="77777777" w:rsidR="00CD14AD" w:rsidRPr="00B04233" w:rsidRDefault="00CD14AD" w:rsidP="007E266E">
            <w:pPr>
              <w:tabs>
                <w:tab w:val="left" w:pos="945"/>
              </w:tabs>
              <w:spacing w:after="200" w:line="276" w:lineRule="auto"/>
              <w:ind w:left="720"/>
              <w:contextualSpacing/>
              <w:jc w:val="both"/>
              <w:rPr>
                <w:rFonts w:ascii="Times New Roman" w:hAnsi="Times New Roman"/>
                <w:sz w:val="20"/>
                <w:szCs w:val="20"/>
              </w:rPr>
            </w:pPr>
            <w:r w:rsidRPr="00B04233">
              <w:rPr>
                <w:rFonts w:ascii="Times New Roman" w:hAnsi="Times New Roman"/>
                <w:sz w:val="20"/>
                <w:szCs w:val="20"/>
              </w:rPr>
              <w:t>Рынок услуг электроэнергетики</w:t>
            </w:r>
          </w:p>
        </w:tc>
        <w:tc>
          <w:tcPr>
            <w:tcW w:w="2336" w:type="dxa"/>
          </w:tcPr>
          <w:p w14:paraId="1FEE51FF"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p>
          <w:p w14:paraId="14CC710A"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51,0</w:t>
            </w:r>
          </w:p>
        </w:tc>
        <w:tc>
          <w:tcPr>
            <w:tcW w:w="2336" w:type="dxa"/>
          </w:tcPr>
          <w:p w14:paraId="02195877"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p>
          <w:p w14:paraId="216379D1"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51,0</w:t>
            </w:r>
          </w:p>
        </w:tc>
        <w:tc>
          <w:tcPr>
            <w:tcW w:w="2337" w:type="dxa"/>
          </w:tcPr>
          <w:p w14:paraId="0044FD55"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p>
          <w:p w14:paraId="71B7450C" w14:textId="77777777" w:rsidR="00CD14AD" w:rsidRPr="00B04233" w:rsidRDefault="00CD14AD" w:rsidP="007E266E">
            <w:pPr>
              <w:tabs>
                <w:tab w:val="left" w:pos="945"/>
              </w:tabs>
              <w:spacing w:after="200" w:line="276" w:lineRule="auto"/>
              <w:ind w:left="720"/>
              <w:contextualSpacing/>
              <w:jc w:val="center"/>
              <w:rPr>
                <w:rFonts w:ascii="Times New Roman" w:hAnsi="Times New Roman"/>
                <w:sz w:val="20"/>
                <w:szCs w:val="20"/>
              </w:rPr>
            </w:pPr>
            <w:r w:rsidRPr="00B04233">
              <w:rPr>
                <w:rFonts w:ascii="Times New Roman" w:hAnsi="Times New Roman"/>
                <w:sz w:val="20"/>
                <w:szCs w:val="20"/>
              </w:rPr>
              <w:t>48,5</w:t>
            </w:r>
          </w:p>
        </w:tc>
      </w:tr>
    </w:tbl>
    <w:p w14:paraId="311CDA6A" w14:textId="77777777" w:rsidR="00CD14AD" w:rsidRPr="00162DFC" w:rsidRDefault="00CD14AD" w:rsidP="00CD14AD">
      <w:pPr>
        <w:spacing w:line="240" w:lineRule="atLeast"/>
        <w:ind w:firstLine="851"/>
        <w:contextualSpacing/>
        <w:rPr>
          <w:rFonts w:ascii="Times New Roman" w:eastAsiaTheme="minorEastAsia" w:hAnsi="Times New Roman" w:cs="Times New Roman"/>
          <w:sz w:val="24"/>
          <w:szCs w:val="24"/>
          <w:lang w:eastAsia="ru-RU"/>
        </w:rPr>
      </w:pPr>
    </w:p>
    <w:p w14:paraId="623FE12C" w14:textId="77777777" w:rsidR="00CD14AD" w:rsidRPr="00B04233" w:rsidRDefault="00CD14AD" w:rsidP="00CD14AD">
      <w:pPr>
        <w:spacing w:line="240" w:lineRule="atLeast"/>
        <w:ind w:firstLine="709"/>
        <w:contextualSpacing/>
        <w:jc w:val="both"/>
        <w:rPr>
          <w:rFonts w:ascii="Times New Roman" w:hAnsi="Times New Roman"/>
          <w:sz w:val="28"/>
          <w:szCs w:val="28"/>
        </w:rPr>
      </w:pPr>
      <w:r w:rsidRPr="00B04233">
        <w:rPr>
          <w:rFonts w:ascii="Times New Roman" w:hAnsi="Times New Roman"/>
          <w:sz w:val="28"/>
          <w:szCs w:val="28"/>
        </w:rPr>
        <w:t xml:space="preserve">Количество обращений граждан на нарушения их прав, поступивших в Управление Федеральной антимонопольной службы по Камчатскому краю, в сфере электроснабжения в 2016 году составило 3 ед., в 2017 году 4 ед., в 2018 году 4 ед. </w:t>
      </w:r>
    </w:p>
    <w:p w14:paraId="47AE4527" w14:textId="5EBD9B76" w:rsidR="00CD14AD" w:rsidRPr="00162DFC" w:rsidRDefault="00C26513" w:rsidP="00CD14AD">
      <w:pPr>
        <w:spacing w:after="120" w:line="240" w:lineRule="auto"/>
        <w:ind w:firstLine="709"/>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В разделе 3.3.6 настоящего доклада также представлена информация о наличии жалоб в отношении рынка жилищно-коммунального хозяйства в целом, поступивших от потребителей и представителей бизнеса в Государственную жилищную инспекцию Камчатского края.</w:t>
      </w:r>
    </w:p>
    <w:p w14:paraId="039FBFCA" w14:textId="77777777" w:rsidR="00CD14AD" w:rsidRPr="00162DFC" w:rsidRDefault="00CD14AD" w:rsidP="00CD14AD">
      <w:pPr>
        <w:spacing w:after="0" w:line="240" w:lineRule="auto"/>
        <w:ind w:firstLine="709"/>
        <w:jc w:val="both"/>
        <w:rPr>
          <w:rFonts w:ascii="Times New Roman" w:eastAsia="Calibri" w:hAnsi="Times New Roman" w:cs="Times New Roman"/>
          <w:b/>
          <w:sz w:val="28"/>
          <w:szCs w:val="28"/>
        </w:rPr>
      </w:pPr>
    </w:p>
    <w:p w14:paraId="228D5AF6" w14:textId="77777777" w:rsidR="00CD14AD" w:rsidRPr="00162DFC" w:rsidRDefault="00CD14AD" w:rsidP="00CD14AD">
      <w:pPr>
        <w:spacing w:after="0" w:line="240" w:lineRule="auto"/>
        <w:ind w:firstLine="709"/>
        <w:jc w:val="both"/>
        <w:rPr>
          <w:rFonts w:ascii="Times New Roman" w:eastAsia="Calibri" w:hAnsi="Times New Roman" w:cs="Times New Roman"/>
          <w:b/>
          <w:sz w:val="28"/>
          <w:szCs w:val="28"/>
        </w:rPr>
      </w:pPr>
      <w:r w:rsidRPr="00162DFC">
        <w:rPr>
          <w:rFonts w:ascii="Times New Roman" w:eastAsia="Calibri" w:hAnsi="Times New Roman" w:cs="Times New Roman"/>
          <w:b/>
          <w:sz w:val="28"/>
          <w:szCs w:val="28"/>
        </w:rPr>
        <w:t>Информация о выполнении мероприятий, достижении целевых показателей</w:t>
      </w:r>
    </w:p>
    <w:p w14:paraId="23E75A26" w14:textId="77777777" w:rsidR="00CD14AD" w:rsidRPr="00162DFC" w:rsidRDefault="00CD14AD" w:rsidP="00CD14AD">
      <w:pPr>
        <w:suppressAutoHyphens/>
        <w:spacing w:after="0" w:line="240" w:lineRule="auto"/>
        <w:ind w:firstLine="709"/>
        <w:jc w:val="both"/>
        <w:rPr>
          <w:rFonts w:ascii="Times New Roman" w:eastAsia="MS Mincho" w:hAnsi="Times New Roman" w:cs="Times New Roman"/>
          <w:sz w:val="28"/>
          <w:szCs w:val="28"/>
          <w:lang w:eastAsia="ru-RU"/>
        </w:rPr>
      </w:pPr>
      <w:r w:rsidRPr="00162DFC">
        <w:rPr>
          <w:rFonts w:ascii="Times New Roman" w:eastAsia="MS Mincho" w:hAnsi="Times New Roman" w:cs="Times New Roman"/>
          <w:sz w:val="28"/>
          <w:szCs w:val="28"/>
          <w:lang w:eastAsia="ru-RU"/>
        </w:rPr>
        <w:t xml:space="preserve">Меры, направленные на развитие конкуренции на рынке услуг </w:t>
      </w:r>
      <w:r w:rsidRPr="00162DFC">
        <w:rPr>
          <w:rFonts w:ascii="Times New Roman" w:eastAsia="Times New Roman" w:hAnsi="Times New Roman" w:cs="Times New Roman"/>
          <w:sz w:val="28"/>
          <w:szCs w:val="28"/>
          <w:lang w:eastAsia="ru-RU"/>
        </w:rPr>
        <w:t>электроэнергетики</w:t>
      </w:r>
      <w:r w:rsidRPr="00162DFC">
        <w:rPr>
          <w:rFonts w:ascii="Times New Roman" w:eastAsia="MS Mincho" w:hAnsi="Times New Roman" w:cs="Times New Roman"/>
          <w:sz w:val="28"/>
          <w:szCs w:val="28"/>
          <w:lang w:eastAsia="ru-RU"/>
        </w:rPr>
        <w:t xml:space="preserve"> предусмотрены следующими документами:</w:t>
      </w:r>
    </w:p>
    <w:p w14:paraId="7D7A21EB" w14:textId="77777777" w:rsidR="00CD14AD" w:rsidRPr="00162DFC" w:rsidRDefault="00CD14AD" w:rsidP="00CD14A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2DFC">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131-РП, 05 июля 2017 года № 265-РП).</w:t>
      </w:r>
    </w:p>
    <w:p w14:paraId="51742477" w14:textId="77777777" w:rsidR="00CD14AD" w:rsidRPr="00162DFC" w:rsidRDefault="00CD14AD" w:rsidP="008B0D4B">
      <w:pPr>
        <w:numPr>
          <w:ilvl w:val="0"/>
          <w:numId w:val="9"/>
        </w:numPr>
        <w:tabs>
          <w:tab w:val="left" w:pos="993"/>
        </w:tabs>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162DFC">
        <w:rPr>
          <w:rFonts w:ascii="Times New Roman" w:eastAsia="Times New Roman" w:hAnsi="Times New Roman" w:cs="Times New Roman"/>
          <w:sz w:val="28"/>
          <w:szCs w:val="28"/>
          <w:lang w:eastAsia="ru-RU"/>
        </w:rPr>
        <w:t>Приказ Министерства жилищно-коммунального хозяйства и энергетики Камчатского края от 01.06.2015 № 237 «Об утверждении Плана реализации мероприятий по содействию развитию конкуренции на рынке услуг жилищно-коммунального хозяйства Камчатского края».</w:t>
      </w:r>
    </w:p>
    <w:p w14:paraId="6FA7B8E0" w14:textId="77777777" w:rsidR="00CD14AD" w:rsidRPr="00B04233" w:rsidRDefault="00CD14AD" w:rsidP="00CD14AD">
      <w:pPr>
        <w:spacing w:after="0" w:line="240" w:lineRule="auto"/>
        <w:ind w:firstLine="709"/>
        <w:jc w:val="both"/>
        <w:rPr>
          <w:rFonts w:ascii="Times New Roman" w:eastAsia="Times New Roman" w:hAnsi="Times New Roman" w:cs="Times New Roman"/>
          <w:sz w:val="28"/>
          <w:szCs w:val="28"/>
          <w:lang w:eastAsia="ru-RU"/>
        </w:rPr>
      </w:pPr>
      <w:r w:rsidRPr="00162DFC">
        <w:rPr>
          <w:rFonts w:ascii="Times New Roman" w:eastAsia="Times New Roman" w:hAnsi="Times New Roman" w:cs="Times New Roman"/>
          <w:sz w:val="28"/>
          <w:szCs w:val="28"/>
          <w:lang w:eastAsia="ru-RU"/>
        </w:rPr>
        <w:t xml:space="preserve">- План мероприятий («дорожной карты») по внедрению в Камчатском крае целевых моделей регулирования и правоприменения «Технологическое </w:t>
      </w:r>
      <w:r w:rsidRPr="00B04233">
        <w:rPr>
          <w:rFonts w:ascii="Times New Roman" w:eastAsia="Times New Roman" w:hAnsi="Times New Roman" w:cs="Times New Roman"/>
          <w:sz w:val="28"/>
          <w:szCs w:val="28"/>
          <w:lang w:eastAsia="ru-RU"/>
        </w:rPr>
        <w:t xml:space="preserve">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утвержденный распоряжением Правительства Камчатского края от 15.02.2017 №66-РП. </w:t>
      </w:r>
    </w:p>
    <w:p w14:paraId="106C6CCD" w14:textId="77777777" w:rsidR="00CD14AD" w:rsidRPr="00B04233" w:rsidRDefault="00CD14AD" w:rsidP="00CD14AD">
      <w:pPr>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 Постановление Правительства Российской Федерации от 17.10.2009 № 823 «О схемах и программах перспективного развития электроэнергетики».</w:t>
      </w:r>
    </w:p>
    <w:p w14:paraId="2A96BF07" w14:textId="77777777" w:rsidR="00CD14AD" w:rsidRPr="00B04233"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 xml:space="preserve">В соответствии с Планом мероприятий в части разработки и согласования готовой редакции раздела «Топливно-энергетический комплекс» для включения в проект Стратегии социально-экономического </w:t>
      </w:r>
      <w:r w:rsidRPr="00B04233">
        <w:rPr>
          <w:rFonts w:ascii="Times New Roman" w:eastAsia="Times New Roman" w:hAnsi="Times New Roman" w:cs="Times New Roman"/>
          <w:sz w:val="28"/>
          <w:szCs w:val="28"/>
          <w:lang w:eastAsia="ru-RU"/>
        </w:rPr>
        <w:lastRenderedPageBreak/>
        <w:t>развития Камчатского края до 2030 года проведена следующая работа: Министерством экономического развития Российской Федерации согласован проект Стратегии (письмо от 01.06.2017 № Д27и-713). Которая утверждена Постановлением Правительства Камчатского края от 09.01.2018 № 1-П.</w:t>
      </w:r>
    </w:p>
    <w:p w14:paraId="742B3F1D" w14:textId="77777777" w:rsidR="00CD14AD" w:rsidRPr="00B04233"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Во исполнение п. 25 Постановления Правительства Российской Федерации от 17.10.2009 № 823 «О схемах и программах перспективного развития электроэнергетики» в 2018 году проведена работа по согласованию с РСО прогноза электропотребления на пятилетний период, в актуализированной «Схеме и программе развития электроэнергетики Камчатского края на 2018-2022 годы».</w:t>
      </w:r>
    </w:p>
    <w:p w14:paraId="3A2137FE" w14:textId="77777777" w:rsidR="00CD14AD" w:rsidRPr="00B04233" w:rsidRDefault="00CD14AD" w:rsidP="00CD14AD">
      <w:pPr>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Одновременно в регионе осуществляется и другая работа в направлении реализации системного подхода по развитию конкуренции.</w:t>
      </w:r>
    </w:p>
    <w:p w14:paraId="276DD9E0" w14:textId="77777777" w:rsidR="00CD14AD" w:rsidRPr="00B04233" w:rsidRDefault="00CD14AD" w:rsidP="00CD14AD">
      <w:pPr>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 xml:space="preserve">В частности, значительное внимание уделяется вопросам снижения административных барьеров и создания благоприятных условий ведения предпринимательской деятельности. Реализация мероприятий в данном направлении осуществлялась в том числе в рамках Плана мероприятий («дорожной карты») по внедрению в Камчатском крае целевых моделей регулирования и правоприменения «Технологическое присоединение к электрическим сетям» и «Подключение к системам теплоснабжения, подключение (технологическое присоединение) к централизованным системам водоснабжения и водоотведения», утвержденных распоряжением Правительства Камчатского края от 15.02.2017 №66-РП. </w:t>
      </w:r>
    </w:p>
    <w:p w14:paraId="3C4C2E9B" w14:textId="77777777" w:rsidR="00CD14AD" w:rsidRPr="00B04233" w:rsidRDefault="00CD14AD" w:rsidP="00CD14AD">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B04233">
        <w:rPr>
          <w:rFonts w:ascii="Times New Roman" w:eastAsia="Times New Roman" w:hAnsi="Times New Roman" w:cs="Times New Roman"/>
          <w:bCs/>
          <w:sz w:val="28"/>
          <w:szCs w:val="28"/>
          <w:lang w:eastAsia="ru-RU"/>
        </w:rPr>
        <w:t>Благодаря успешной реализации мероприятий, предусмотренных данной «дорожной картой» в 2018 году продолжается работа по поддержанию достигнутых ранее показателей по среднему сроку подключения к сетям электроснабжения до 78 дней (без учета неготовности потребителей), при этом в 2016 году показатель составлял 111 дней, а также по подключению к централизованным системам водоснабжения и водоотведения до 316 дней, при этом, в 2016 году данный показатель составлял 370 - 380 дней.</w:t>
      </w:r>
    </w:p>
    <w:p w14:paraId="51A4CE0B" w14:textId="77777777" w:rsidR="00CD14AD" w:rsidRPr="00B04233" w:rsidRDefault="00CD14AD" w:rsidP="00CD14AD">
      <w:pPr>
        <w:widowControl w:val="0"/>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Созданы и размещены на официальных сайтах сетевых организаций «личные кабинеты», с использованием которых возможно подать заявку на технологическое присоединение, получить и подписать договор о технологическом присоединении при помощи электронной подписи; осуществить контроль за заключением и исполнением договоров технологического присоединения.</w:t>
      </w:r>
    </w:p>
    <w:p w14:paraId="3A815EC1" w14:textId="77777777" w:rsidR="00CD14AD" w:rsidRPr="00B04233" w:rsidRDefault="00CD14AD" w:rsidP="00CD14AD">
      <w:pPr>
        <w:widowControl w:val="0"/>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Размещены калькуляторы расчета ориентировочной стоимости технологического присоединения на официальных сайтах сетевых организаций и сайте Министерства жилищно-коммунального хозяйства и энергетики Камчатского края.</w:t>
      </w:r>
    </w:p>
    <w:p w14:paraId="101CD507" w14:textId="77777777" w:rsidR="00CD14AD" w:rsidRPr="00B04233" w:rsidRDefault="00CD14AD" w:rsidP="00CD14AD">
      <w:pPr>
        <w:widowControl w:val="0"/>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Внесены изменения в закон Камчатского края, предусматривающий отмену необходимости получения разрешения на строительство объектов электросетевого хозяйства до 20 кВ включительно, необходимых для технологического присоединения.</w:t>
      </w:r>
    </w:p>
    <w:p w14:paraId="3D2528E3" w14:textId="77777777" w:rsidR="00CD14AD" w:rsidRPr="00B04233" w:rsidRDefault="00CD14AD" w:rsidP="00CD14AD">
      <w:pPr>
        <w:widowControl w:val="0"/>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 xml:space="preserve">Утвержден регламент о совокупном сроке предоставления </w:t>
      </w:r>
      <w:r w:rsidRPr="00B04233">
        <w:rPr>
          <w:rFonts w:ascii="Times New Roman" w:eastAsia="Times New Roman" w:hAnsi="Times New Roman" w:cs="Times New Roman"/>
          <w:sz w:val="28"/>
          <w:szCs w:val="28"/>
          <w:lang w:eastAsia="ru-RU"/>
        </w:rPr>
        <w:lastRenderedPageBreak/>
        <w:t>государственных и муниципальных услуг Камчатского края по выдаче разрешения на использование земельных участков, находящихся в государственной или муниципальной собственности, и иной разрешительной документации на выполнение работ в целях строительства (реконструкции) объектов электросетевого хозяйства.</w:t>
      </w:r>
    </w:p>
    <w:p w14:paraId="559E60E8" w14:textId="77777777" w:rsidR="00CD14AD" w:rsidRPr="00B04233" w:rsidRDefault="00CD14AD" w:rsidP="00CD14AD">
      <w:pPr>
        <w:widowControl w:val="0"/>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Произошло практическое внедрение процедуры заключения договора энергоснабжения параллельно процедуре технологического присоединения и практическое внедрение процедуры выдачи заявителю договора энергоснабжения в электронном виде.</w:t>
      </w:r>
    </w:p>
    <w:p w14:paraId="37F89952" w14:textId="77777777" w:rsidR="00CD14AD" w:rsidRPr="00B04233" w:rsidRDefault="00CD14AD" w:rsidP="00CD14AD">
      <w:pPr>
        <w:widowControl w:val="0"/>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Размещена в открытом доступе на сайтах ресурсоснабжающих организаций информация о доступной мощности, об исчерпывающем перечне документов, подлежащих представлению для подготовки договора о подключении с примером заполнения.</w:t>
      </w:r>
    </w:p>
    <w:p w14:paraId="571EADFD" w14:textId="77777777" w:rsidR="00CD14AD" w:rsidRPr="00B04233" w:rsidRDefault="00CD14AD" w:rsidP="00CD14AD">
      <w:pPr>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bCs/>
          <w:sz w:val="28"/>
          <w:szCs w:val="28"/>
          <w:lang w:eastAsia="ru-RU"/>
        </w:rPr>
        <w:t xml:space="preserve">Для формирования благоприятной конкурентной среды в сфере жилищно-коммунальных услуг проводились мероприятия в рамках реализации </w:t>
      </w:r>
      <w:hyperlink r:id="rId33" w:history="1">
        <w:r w:rsidRPr="00B04233">
          <w:rPr>
            <w:rFonts w:ascii="Times New Roman" w:eastAsia="Times New Roman" w:hAnsi="Times New Roman" w:cs="Times New Roman"/>
            <w:bCs/>
            <w:sz w:val="28"/>
            <w:szCs w:val="28"/>
            <w:lang w:eastAsia="ru-RU"/>
          </w:rPr>
          <w:t>Государственной программы Камчатского края «Энергоэффективность,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hyperlink>
      <w:r w:rsidRPr="00B04233">
        <w:rPr>
          <w:rFonts w:ascii="Times New Roman" w:eastAsia="Times New Roman" w:hAnsi="Times New Roman" w:cs="Times New Roman"/>
          <w:bCs/>
          <w:sz w:val="28"/>
          <w:szCs w:val="28"/>
          <w:lang w:eastAsia="ru-RU"/>
        </w:rPr>
        <w:t>».</w:t>
      </w:r>
    </w:p>
    <w:p w14:paraId="4F059C86" w14:textId="77777777" w:rsidR="00CD14AD" w:rsidRPr="00B04233" w:rsidRDefault="00CD14AD" w:rsidP="00CD14AD">
      <w:pPr>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Финансирование инвестиционных мероприятий, направленных на реконструкцию, модернизацию и строительство объектов жилищно-коммунального хозяйства Камчатского края в 2018 году составило 99 362 тыс. рублей в рамках концессионных соглашений, в том числе в 2018 году освоено 960,8 тыс. рублей на проектные работы по объекту «Реконструкция ВЛ 0,38 кВ с КПТ6/0,4 кВ в п. Палана», ожидается положительное заключение ГАУ «Государственная экспертиза проектной документации Камчатского края».</w:t>
      </w:r>
    </w:p>
    <w:p w14:paraId="2552A3D0" w14:textId="77777777" w:rsidR="00CD14AD" w:rsidRPr="00B04233" w:rsidRDefault="00CD14AD" w:rsidP="00CD14AD">
      <w:pPr>
        <w:spacing w:after="120" w:line="240" w:lineRule="auto"/>
        <w:ind w:firstLine="709"/>
        <w:jc w:val="both"/>
        <w:rPr>
          <w:rFonts w:ascii="Times New Roman" w:eastAsia="Times New Roman" w:hAnsi="Times New Roman" w:cs="Times New Roman"/>
          <w:b/>
          <w:sz w:val="28"/>
          <w:szCs w:val="28"/>
          <w:lang w:eastAsia="ru-RU"/>
        </w:rPr>
      </w:pPr>
    </w:p>
    <w:p w14:paraId="6E6321F3" w14:textId="77777777" w:rsidR="00CD14AD" w:rsidRPr="00B04233" w:rsidRDefault="00CD14AD" w:rsidP="00CD14A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04233">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6C1A5ABD" w14:textId="77777777" w:rsidR="00CD14AD" w:rsidRPr="00B04233" w:rsidRDefault="00CD14AD" w:rsidP="00CD14AD">
      <w:pPr>
        <w:spacing w:after="0" w:line="240" w:lineRule="auto"/>
        <w:ind w:firstLine="709"/>
        <w:jc w:val="both"/>
        <w:rPr>
          <w:rFonts w:ascii="Times New Roman" w:eastAsia="Calibri" w:hAnsi="Times New Roman" w:cs="Times New Roman"/>
          <w:sz w:val="28"/>
          <w:szCs w:val="28"/>
          <w:lang w:eastAsia="ru-RU"/>
        </w:rPr>
      </w:pPr>
      <w:r w:rsidRPr="00B04233">
        <w:rPr>
          <w:rFonts w:ascii="Times New Roman" w:eastAsia="Calibri" w:hAnsi="Times New Roman" w:cs="Times New Roman"/>
          <w:sz w:val="28"/>
          <w:szCs w:val="28"/>
          <w:lang w:eastAsia="ru-RU"/>
        </w:rPr>
        <w:t xml:space="preserve">Одной из проблем рынка электроэнергетики, как и в целом жилищно-коммунального хозяйства, в Камчатском крае является высокий уровень затрат, в основном связанный с изношенностью основных фондов, что непосредственно влияет на уровень и качество предоставляемых услуг. Поэтому основным направлением для развития конкурентной среды в отрасли является привлечение частного капитала для проведения комплексной модернизации и перевооружения. </w:t>
      </w:r>
    </w:p>
    <w:p w14:paraId="4A18016A" w14:textId="77777777" w:rsidR="00CD14AD" w:rsidRPr="00B04233" w:rsidRDefault="00CD14AD" w:rsidP="00CD14AD">
      <w:pPr>
        <w:spacing w:after="0" w:line="240" w:lineRule="auto"/>
        <w:ind w:firstLine="709"/>
        <w:jc w:val="both"/>
        <w:rPr>
          <w:rFonts w:ascii="Times New Roman" w:eastAsia="Calibri" w:hAnsi="Times New Roman" w:cs="Times New Roman"/>
          <w:sz w:val="28"/>
          <w:szCs w:val="28"/>
          <w:lang w:eastAsia="ru-RU"/>
        </w:rPr>
      </w:pPr>
      <w:r w:rsidRPr="00B04233">
        <w:rPr>
          <w:rFonts w:ascii="Times New Roman" w:eastAsia="Calibri" w:hAnsi="Times New Roman" w:cs="Times New Roman"/>
          <w:sz w:val="28"/>
          <w:szCs w:val="28"/>
          <w:lang w:eastAsia="ru-RU"/>
        </w:rPr>
        <w:t xml:space="preserve">Значительные улучшения в жилищно-коммунальной системе последуют именно после создания развитой конкурентной среды. </w:t>
      </w:r>
    </w:p>
    <w:p w14:paraId="15FB29FC" w14:textId="77777777" w:rsidR="00CD14AD" w:rsidRPr="00B04233" w:rsidRDefault="00CD14AD" w:rsidP="00CD14AD">
      <w:pPr>
        <w:spacing w:after="0" w:line="240" w:lineRule="auto"/>
        <w:ind w:firstLine="709"/>
        <w:jc w:val="both"/>
        <w:rPr>
          <w:rFonts w:ascii="Times New Roman" w:eastAsia="Calibri" w:hAnsi="Times New Roman" w:cs="Times New Roman"/>
          <w:sz w:val="28"/>
          <w:szCs w:val="28"/>
          <w:lang w:eastAsia="ru-RU"/>
        </w:rPr>
      </w:pPr>
      <w:r w:rsidRPr="00B04233">
        <w:rPr>
          <w:rFonts w:ascii="Times New Roman" w:eastAsia="Calibri" w:hAnsi="Times New Roman" w:cs="Times New Roman"/>
          <w:sz w:val="28"/>
          <w:szCs w:val="28"/>
          <w:lang w:eastAsia="ru-RU"/>
        </w:rPr>
        <w:t xml:space="preserve">Однако по-прежнему основными барьерами входа на рынок остаются: </w:t>
      </w:r>
    </w:p>
    <w:p w14:paraId="5F86604B" w14:textId="77777777" w:rsidR="00CD14AD" w:rsidRPr="00B04233" w:rsidRDefault="00CD14AD" w:rsidP="008B0D4B">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B04233">
        <w:rPr>
          <w:rFonts w:ascii="Times New Roman" w:eastAsia="Calibri" w:hAnsi="Times New Roman" w:cs="Times New Roman"/>
          <w:sz w:val="28"/>
          <w:szCs w:val="28"/>
          <w:lang w:eastAsia="ru-RU"/>
        </w:rPr>
        <w:t>необходимость значительных первоначальных капитальных вложений при сроке окупаемости проектов от 5 до 15 лет и, как следствие, продолжительный возврат вложенных инвестором средств, что является специфической особенностью отрасли;</w:t>
      </w:r>
    </w:p>
    <w:p w14:paraId="4128FC7B" w14:textId="77777777" w:rsidR="00CD14AD" w:rsidRPr="00B04233" w:rsidRDefault="00CD14AD" w:rsidP="008B0D4B">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B04233">
        <w:rPr>
          <w:rFonts w:ascii="Times New Roman" w:eastAsia="Calibri" w:hAnsi="Times New Roman" w:cs="Times New Roman"/>
          <w:sz w:val="28"/>
          <w:szCs w:val="28"/>
          <w:lang w:eastAsia="ru-RU"/>
        </w:rPr>
        <w:lastRenderedPageBreak/>
        <w:t>ограниченная пропускная способность электрических сетей, препятствующая появлению новых хозяйствующих субъектов, при этом строительство новых объектов электроэнергии может привести к новым барьерам, связанных с капитальными затратами;</w:t>
      </w:r>
    </w:p>
    <w:p w14:paraId="5C6ACF5A" w14:textId="77777777" w:rsidR="00CD14AD" w:rsidRPr="00B04233" w:rsidRDefault="00CD14AD" w:rsidP="008B0D4B">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B04233">
        <w:rPr>
          <w:rFonts w:ascii="Times New Roman" w:eastAsia="Calibri" w:hAnsi="Times New Roman" w:cs="Times New Roman"/>
          <w:sz w:val="28"/>
          <w:szCs w:val="28"/>
          <w:lang w:eastAsia="ru-RU"/>
        </w:rPr>
        <w:t>предусмотренные федеральным законодательством ограничения по росту тарифов организаций коммунального комплекса и в целом платежей граждан за жилищно-коммунальные услуги, не всегда позволяющие гарантировать инвестору возврат вложенных средств и определить перспективы вложения инвестиций;</w:t>
      </w:r>
    </w:p>
    <w:p w14:paraId="08A19347" w14:textId="77777777" w:rsidR="00CD14AD" w:rsidRPr="00B04233" w:rsidRDefault="00CD14AD" w:rsidP="008B0D4B">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B04233">
        <w:rPr>
          <w:rFonts w:ascii="Times New Roman" w:eastAsia="Calibri" w:hAnsi="Times New Roman" w:cs="Times New Roman"/>
          <w:sz w:val="28"/>
          <w:szCs w:val="28"/>
          <w:lang w:eastAsia="ru-RU"/>
        </w:rPr>
        <w:t>преимущества хозяйствующих субъектов, действующих на рассматриваемом рынке, перед потенциальными участниками рынка жилищно-коммунальных услуг, в частности, по наличию уже сложившихся хозяйственно-экономических связей с партнерами и потребителями услуг при ограниченности платежеспособного спроса;</w:t>
      </w:r>
    </w:p>
    <w:p w14:paraId="399BCDA1" w14:textId="77777777" w:rsidR="00CD14AD" w:rsidRPr="00B04233" w:rsidRDefault="00CD14AD" w:rsidP="008B0D4B">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B04233">
        <w:rPr>
          <w:rFonts w:ascii="Times New Roman" w:eastAsia="Calibri" w:hAnsi="Times New Roman" w:cs="Times New Roman"/>
          <w:sz w:val="28"/>
          <w:szCs w:val="28"/>
          <w:lang w:eastAsia="ru-RU"/>
        </w:rPr>
        <w:t>наличие задолженности потребителей электроэнергии перед ресурсоснабжающими предприятиями Камчатского края.</w:t>
      </w:r>
    </w:p>
    <w:p w14:paraId="292C743A" w14:textId="77777777" w:rsidR="00CD14AD" w:rsidRPr="00B04233" w:rsidRDefault="00CD14AD" w:rsidP="00CD14AD">
      <w:pPr>
        <w:spacing w:after="0" w:line="240" w:lineRule="auto"/>
        <w:ind w:firstLine="709"/>
        <w:contextualSpacing/>
        <w:jc w:val="both"/>
        <w:rPr>
          <w:rFonts w:ascii="Times New Roman" w:eastAsia="Times New Roman" w:hAnsi="Times New Roman" w:cs="Times New Roman"/>
          <w:sz w:val="28"/>
          <w:szCs w:val="28"/>
          <w:lang w:eastAsia="ru-RU"/>
        </w:rPr>
      </w:pPr>
      <w:r w:rsidRPr="00B04233">
        <w:rPr>
          <w:rFonts w:ascii="Times New Roman" w:eastAsia="Calibri" w:hAnsi="Times New Roman" w:cs="Times New Roman"/>
          <w:sz w:val="28"/>
          <w:szCs w:val="28"/>
          <w:lang w:eastAsia="ru-RU"/>
        </w:rPr>
        <w:t>Для эффективной реализации мер по повышению качества и надежности предоставления электроэнергии на территории Камчатского края необходимо обеспечить благоприятные условия для развития рынка, в том числе за счет стимулирования развития конкурентной среды на приоритетном рынке.</w:t>
      </w:r>
    </w:p>
    <w:p w14:paraId="2973ADA3" w14:textId="77777777" w:rsidR="00CD14AD" w:rsidRPr="00B04233" w:rsidRDefault="00CD14AD" w:rsidP="00CD14AD">
      <w:pPr>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bCs/>
          <w:sz w:val="28"/>
          <w:szCs w:val="28"/>
          <w:lang w:eastAsia="ru-RU"/>
        </w:rPr>
        <w:t>Для устранения выявленных проблем и развития рынка необходимо достичь следующие цели и задачи</w:t>
      </w:r>
      <w:r w:rsidRPr="00B04233">
        <w:rPr>
          <w:rFonts w:ascii="Times New Roman" w:eastAsia="Times New Roman" w:hAnsi="Times New Roman" w:cs="Times New Roman"/>
          <w:sz w:val="28"/>
          <w:szCs w:val="28"/>
          <w:lang w:eastAsia="ru-RU"/>
        </w:rPr>
        <w:t>:</w:t>
      </w:r>
    </w:p>
    <w:p w14:paraId="55D91484" w14:textId="77777777" w:rsidR="00CD14AD" w:rsidRPr="00B04233" w:rsidRDefault="00CD14AD" w:rsidP="008B0D4B">
      <w:pPr>
        <w:numPr>
          <w:ilvl w:val="0"/>
          <w:numId w:val="1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Бесперебойное обеспечение потребителей электроэнергии услугами надлежащего качества.</w:t>
      </w:r>
    </w:p>
    <w:p w14:paraId="03F4DEAE" w14:textId="77777777" w:rsidR="00CD14AD" w:rsidRPr="00B04233" w:rsidRDefault="00CD14AD" w:rsidP="008B0D4B">
      <w:pPr>
        <w:numPr>
          <w:ilvl w:val="0"/>
          <w:numId w:val="1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Создания условий для преодоления негативных последствий монопольного или доминирующего положения организаций электроэнергетики. В том числе гарантии инвестору, в рамках концессионных соглашений, о закреплении экономически обоснованных тарифов на выработку электрической энергии на текущем уровне на весь период окупаемости проекта.</w:t>
      </w:r>
    </w:p>
    <w:p w14:paraId="640F5AB4" w14:textId="77777777" w:rsidR="00CD14AD" w:rsidRPr="00B04233" w:rsidRDefault="00CD14AD" w:rsidP="008B0D4B">
      <w:pPr>
        <w:numPr>
          <w:ilvl w:val="0"/>
          <w:numId w:val="1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При реализации инвестиционных проектов рассматривать возможность строительства сопутствующей инфраструктуры в рамках инвестиционных программ РСО и государственных программ.</w:t>
      </w:r>
    </w:p>
    <w:p w14:paraId="3C178CA6" w14:textId="77777777" w:rsidR="00CD14AD" w:rsidRPr="00B04233" w:rsidRDefault="00CD14AD" w:rsidP="008B0D4B">
      <w:pPr>
        <w:numPr>
          <w:ilvl w:val="0"/>
          <w:numId w:val="1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04233">
        <w:rPr>
          <w:rFonts w:ascii="Times New Roman" w:eastAsia="Times New Roman" w:hAnsi="Times New Roman" w:cs="Times New Roman"/>
          <w:sz w:val="28"/>
          <w:szCs w:val="28"/>
          <w:lang w:eastAsia="ru-RU"/>
        </w:rPr>
        <w:t>Организация работы по обеспечению устойчивой платежеспособности потребителями услуг.</w:t>
      </w:r>
    </w:p>
    <w:p w14:paraId="07820EB4" w14:textId="77777777" w:rsidR="003504DA" w:rsidRDefault="003504DA" w:rsidP="00942070">
      <w:pPr>
        <w:pStyle w:val="a9"/>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p>
    <w:p w14:paraId="374AB38E" w14:textId="77777777" w:rsidR="00AB39CA" w:rsidRPr="00D170BC" w:rsidRDefault="00AB39CA" w:rsidP="00D170BC">
      <w:pPr>
        <w:pStyle w:val="3"/>
        <w:spacing w:line="240" w:lineRule="auto"/>
        <w:ind w:firstLine="709"/>
        <w:jc w:val="both"/>
        <w:rPr>
          <w:rFonts w:ascii="Times New Roman" w:hAnsi="Times New Roman" w:cs="Times New Roman"/>
          <w:sz w:val="28"/>
          <w:szCs w:val="28"/>
        </w:rPr>
      </w:pPr>
      <w:bookmarkStart w:id="19" w:name="_Toc3045889"/>
      <w:r w:rsidRPr="00685EC0">
        <w:rPr>
          <w:rFonts w:ascii="Times New Roman" w:hAnsi="Times New Roman" w:cs="Times New Roman"/>
          <w:sz w:val="28"/>
          <w:szCs w:val="28"/>
        </w:rPr>
        <w:t>2.3.2. Рынок</w:t>
      </w:r>
      <w:r w:rsidR="00B57925">
        <w:rPr>
          <w:rFonts w:ascii="Times New Roman" w:hAnsi="Times New Roman" w:cs="Times New Roman"/>
          <w:sz w:val="28"/>
          <w:szCs w:val="28"/>
        </w:rPr>
        <w:t xml:space="preserve"> производства продуктов питания</w:t>
      </w:r>
      <w:bookmarkEnd w:id="19"/>
    </w:p>
    <w:p w14:paraId="47D71BE9" w14:textId="4C90864F" w:rsidR="00106D6D" w:rsidRDefault="00106D6D" w:rsidP="00106D6D">
      <w:pPr>
        <w:spacing w:before="120" w:after="120" w:line="240" w:lineRule="auto"/>
        <w:ind w:firstLine="709"/>
        <w:jc w:val="both"/>
        <w:rPr>
          <w:rFonts w:ascii="Times New Roman" w:eastAsia="Times New Roman" w:hAnsi="Times New Roman" w:cs="Times New Roman"/>
          <w:b/>
          <w:sz w:val="28"/>
          <w:szCs w:val="28"/>
          <w:lang w:eastAsia="ru-RU"/>
        </w:rPr>
      </w:pPr>
      <w:r w:rsidRPr="00CB49E0">
        <w:rPr>
          <w:rFonts w:ascii="Times New Roman" w:eastAsia="Times New Roman" w:hAnsi="Times New Roman" w:cs="Times New Roman"/>
          <w:b/>
          <w:sz w:val="28"/>
          <w:szCs w:val="28"/>
          <w:lang w:eastAsia="ru-RU"/>
        </w:rPr>
        <w:t>Структурные показатели</w:t>
      </w:r>
    </w:p>
    <w:p w14:paraId="69B74DBF" w14:textId="77777777" w:rsidR="00E2761F" w:rsidRPr="00B166AB" w:rsidRDefault="00E2761F" w:rsidP="00E2761F">
      <w:pPr>
        <w:shd w:val="clear" w:color="auto" w:fill="FFFFFF"/>
        <w:spacing w:after="0" w:line="240" w:lineRule="auto"/>
        <w:ind w:firstLine="709"/>
        <w:jc w:val="both"/>
        <w:rPr>
          <w:rFonts w:ascii="Times New Roman" w:hAnsi="Times New Roman"/>
          <w:sz w:val="28"/>
          <w:szCs w:val="28"/>
        </w:rPr>
      </w:pPr>
      <w:r w:rsidRPr="0094572C">
        <w:rPr>
          <w:rFonts w:ascii="Times New Roman" w:hAnsi="Times New Roman"/>
          <w:sz w:val="28"/>
          <w:szCs w:val="28"/>
        </w:rPr>
        <w:t>Пищевая и перерабатывающая промышленность является системообразующей сферой экономики региона, формирующей агропродовольственный рынок, продовольственную и экономическую безопасность края.</w:t>
      </w:r>
    </w:p>
    <w:p w14:paraId="382E98E4" w14:textId="77777777" w:rsidR="00E2761F" w:rsidRDefault="00E2761F" w:rsidP="00E2761F">
      <w:pPr>
        <w:shd w:val="clear" w:color="auto" w:fill="FFFFFF"/>
        <w:spacing w:after="0" w:line="240" w:lineRule="auto"/>
        <w:ind w:firstLine="709"/>
        <w:jc w:val="both"/>
        <w:rPr>
          <w:rFonts w:ascii="Times New Roman" w:eastAsia="Times New Roman" w:hAnsi="Times New Roman"/>
          <w:sz w:val="28"/>
          <w:szCs w:val="28"/>
          <w:lang w:eastAsia="ru-RU"/>
        </w:rPr>
      </w:pPr>
      <w:r w:rsidRPr="007D0D65">
        <w:rPr>
          <w:rFonts w:ascii="Times New Roman" w:eastAsia="Times New Roman" w:hAnsi="Times New Roman"/>
          <w:sz w:val="28"/>
          <w:szCs w:val="28"/>
          <w:lang w:eastAsia="ru-RU"/>
        </w:rPr>
        <w:lastRenderedPageBreak/>
        <w:t xml:space="preserve">Пищевой промышленности принадлежит ведущая роль в решении проблемы обеспечения населения региона различными продуктами питания в объёмах и ассортименте, достаточных для формирования правильного и </w:t>
      </w:r>
      <w:r w:rsidRPr="000856C1">
        <w:rPr>
          <w:rFonts w:ascii="Times New Roman" w:eastAsia="Times New Roman" w:hAnsi="Times New Roman"/>
          <w:sz w:val="28"/>
          <w:szCs w:val="28"/>
          <w:lang w:eastAsia="ru-RU"/>
        </w:rPr>
        <w:t xml:space="preserve">сбалансированного рациона питания на уровне рекомендуемых </w:t>
      </w:r>
      <w:r>
        <w:rPr>
          <w:rFonts w:ascii="Times New Roman" w:eastAsia="Times New Roman" w:hAnsi="Times New Roman"/>
          <w:sz w:val="28"/>
          <w:szCs w:val="28"/>
          <w:lang w:eastAsia="ru-RU"/>
        </w:rPr>
        <w:t>Минздравом</w:t>
      </w:r>
      <w:r w:rsidRPr="000856C1">
        <w:rPr>
          <w:rFonts w:ascii="Times New Roman" w:eastAsia="Times New Roman" w:hAnsi="Times New Roman"/>
          <w:sz w:val="28"/>
          <w:szCs w:val="28"/>
          <w:lang w:eastAsia="ru-RU"/>
        </w:rPr>
        <w:t xml:space="preserve"> России</w:t>
      </w:r>
      <w:r w:rsidRPr="007D0D65">
        <w:rPr>
          <w:rFonts w:ascii="Times New Roman" w:eastAsia="Times New Roman" w:hAnsi="Times New Roman"/>
          <w:sz w:val="28"/>
          <w:szCs w:val="28"/>
          <w:lang w:eastAsia="ru-RU"/>
        </w:rPr>
        <w:t xml:space="preserve"> норм потребления.</w:t>
      </w:r>
    </w:p>
    <w:p w14:paraId="6EAC2A02" w14:textId="324A80EA" w:rsidR="00E2761F" w:rsidRPr="0037191A" w:rsidRDefault="00E2761F" w:rsidP="00E2761F">
      <w:pPr>
        <w:spacing w:after="0" w:line="240" w:lineRule="auto"/>
        <w:ind w:firstLine="709"/>
        <w:jc w:val="both"/>
        <w:rPr>
          <w:rFonts w:ascii="Times New Roman" w:hAnsi="Times New Roman"/>
          <w:sz w:val="28"/>
          <w:szCs w:val="28"/>
        </w:rPr>
      </w:pPr>
      <w:r w:rsidRPr="00A26834">
        <w:rPr>
          <w:rFonts w:ascii="Times New Roman" w:hAnsi="Times New Roman"/>
          <w:sz w:val="28"/>
          <w:szCs w:val="28"/>
        </w:rPr>
        <w:t xml:space="preserve">На рынке производства продуктов питания в Камчатском крае </w:t>
      </w:r>
      <w:r w:rsidRPr="00080575">
        <w:rPr>
          <w:rFonts w:ascii="Times New Roman" w:hAnsi="Times New Roman"/>
          <w:sz w:val="28"/>
          <w:szCs w:val="28"/>
        </w:rPr>
        <w:t>производством сельскохозяйственной продукции занимаются</w:t>
      </w:r>
      <w:r>
        <w:rPr>
          <w:rFonts w:ascii="Times New Roman" w:hAnsi="Times New Roman"/>
          <w:sz w:val="28"/>
          <w:szCs w:val="28"/>
        </w:rPr>
        <w:t xml:space="preserve"> </w:t>
      </w:r>
      <w:r w:rsidRPr="0027738E">
        <w:rPr>
          <w:rFonts w:ascii="Times New Roman" w:hAnsi="Times New Roman"/>
          <w:sz w:val="28"/>
          <w:szCs w:val="28"/>
        </w:rPr>
        <w:t xml:space="preserve">порядка </w:t>
      </w:r>
      <w:r w:rsidRPr="00E05C5F">
        <w:rPr>
          <w:rFonts w:ascii="Times New Roman" w:hAnsi="Times New Roman"/>
          <w:sz w:val="28"/>
          <w:szCs w:val="28"/>
        </w:rPr>
        <w:t>67 сельскохозяйственных организаций различных форм хозяйствования, 166 крестьянских (фермерских) хозяйств, индивидуаль</w:t>
      </w:r>
      <w:r>
        <w:rPr>
          <w:rFonts w:ascii="Times New Roman" w:hAnsi="Times New Roman"/>
          <w:sz w:val="28"/>
          <w:szCs w:val="28"/>
        </w:rPr>
        <w:t>ных предпринимателей и около 23,650</w:t>
      </w:r>
      <w:r w:rsidRPr="00E05C5F">
        <w:rPr>
          <w:rFonts w:ascii="Times New Roman" w:hAnsi="Times New Roman"/>
          <w:sz w:val="28"/>
          <w:szCs w:val="28"/>
        </w:rPr>
        <w:t xml:space="preserve"> тыс. </w:t>
      </w:r>
      <w:r>
        <w:rPr>
          <w:rFonts w:ascii="Times New Roman" w:hAnsi="Times New Roman"/>
          <w:sz w:val="28"/>
          <w:szCs w:val="28"/>
        </w:rPr>
        <w:t>личных подсобных хозяйств граждан, а также, порядка 8</w:t>
      </w:r>
      <w:r w:rsidRPr="00A26834">
        <w:rPr>
          <w:rFonts w:ascii="Times New Roman" w:hAnsi="Times New Roman"/>
          <w:sz w:val="28"/>
          <w:szCs w:val="28"/>
        </w:rPr>
        <w:t>0 предприятий, перерабатывающих цехов</w:t>
      </w:r>
      <w:r w:rsidR="00B9696D">
        <w:rPr>
          <w:rFonts w:ascii="Times New Roman" w:hAnsi="Times New Roman"/>
          <w:sz w:val="28"/>
          <w:szCs w:val="28"/>
        </w:rPr>
        <w:t>,</w:t>
      </w:r>
      <w:r w:rsidRPr="00A26834">
        <w:rPr>
          <w:rFonts w:ascii="Times New Roman" w:hAnsi="Times New Roman"/>
          <w:sz w:val="28"/>
          <w:szCs w:val="28"/>
        </w:rPr>
        <w:t xml:space="preserve"> индивидуальных предпринимателей, осущ</w:t>
      </w:r>
      <w:r>
        <w:rPr>
          <w:rFonts w:ascii="Times New Roman" w:hAnsi="Times New Roman"/>
          <w:sz w:val="28"/>
          <w:szCs w:val="28"/>
        </w:rPr>
        <w:t xml:space="preserve">ествляющих свою деятельность в </w:t>
      </w:r>
      <w:r w:rsidRPr="00A26834">
        <w:rPr>
          <w:rFonts w:ascii="Times New Roman" w:hAnsi="Times New Roman"/>
          <w:sz w:val="28"/>
          <w:szCs w:val="28"/>
        </w:rPr>
        <w:t>сфере пищевой и перерабатывающей (без рыбопе</w:t>
      </w:r>
      <w:r>
        <w:rPr>
          <w:rFonts w:ascii="Times New Roman" w:hAnsi="Times New Roman"/>
          <w:sz w:val="28"/>
          <w:szCs w:val="28"/>
        </w:rPr>
        <w:t>рерабатывающей) промышленности.</w:t>
      </w:r>
    </w:p>
    <w:p w14:paraId="5DD47DFE" w14:textId="03849A3F" w:rsidR="00E2761F" w:rsidRDefault="00E2761F" w:rsidP="00E2761F">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94572C">
        <w:rPr>
          <w:rFonts w:ascii="Times New Roman" w:hAnsi="Times New Roman"/>
          <w:sz w:val="28"/>
          <w:szCs w:val="28"/>
        </w:rPr>
        <w:t xml:space="preserve">ищевая и перерабатывающая промышленность региона (без рыбоперерабатывающей отрасли) включает в себя </w:t>
      </w:r>
      <w:r w:rsidRPr="00BE7601">
        <w:rPr>
          <w:rFonts w:ascii="Times New Roman" w:hAnsi="Times New Roman"/>
          <w:sz w:val="28"/>
          <w:szCs w:val="28"/>
        </w:rPr>
        <w:t>9</w:t>
      </w:r>
      <w:r w:rsidRPr="0094572C">
        <w:rPr>
          <w:rFonts w:ascii="Times New Roman" w:hAnsi="Times New Roman"/>
          <w:sz w:val="28"/>
          <w:szCs w:val="28"/>
        </w:rPr>
        <w:t xml:space="preserve"> видов производства, объединяющих порядка 80 действующих предприят</w:t>
      </w:r>
      <w:r>
        <w:rPr>
          <w:rFonts w:ascii="Times New Roman" w:hAnsi="Times New Roman"/>
          <w:sz w:val="28"/>
          <w:szCs w:val="28"/>
        </w:rPr>
        <w:t>ий различных форм собственности (рис</w:t>
      </w:r>
      <w:r w:rsidR="005312AF">
        <w:rPr>
          <w:rFonts w:ascii="Times New Roman" w:hAnsi="Times New Roman"/>
          <w:sz w:val="28"/>
          <w:szCs w:val="28"/>
        </w:rPr>
        <w:t>унок 2.3.</w:t>
      </w:r>
      <w:r>
        <w:rPr>
          <w:rFonts w:ascii="Times New Roman" w:hAnsi="Times New Roman"/>
          <w:sz w:val="28"/>
          <w:szCs w:val="28"/>
        </w:rPr>
        <w:t>1)</w:t>
      </w:r>
      <w:r w:rsidRPr="006F4D33">
        <w:rPr>
          <w:rFonts w:ascii="Times New Roman" w:hAnsi="Times New Roman"/>
          <w:sz w:val="28"/>
          <w:szCs w:val="28"/>
        </w:rPr>
        <w:t>.</w:t>
      </w:r>
    </w:p>
    <w:p w14:paraId="3BF26F70" w14:textId="77777777" w:rsidR="00E2761F" w:rsidRDefault="00E2761F" w:rsidP="00E2761F">
      <w:pPr>
        <w:spacing w:after="0" w:line="240" w:lineRule="auto"/>
        <w:ind w:firstLine="709"/>
        <w:jc w:val="both"/>
        <w:rPr>
          <w:rFonts w:ascii="Times New Roman" w:hAnsi="Times New Roman"/>
          <w:sz w:val="28"/>
          <w:szCs w:val="28"/>
        </w:rPr>
      </w:pPr>
    </w:p>
    <w:p w14:paraId="5EA9E052" w14:textId="77777777" w:rsidR="00E2761F" w:rsidRDefault="00E2761F" w:rsidP="00E2761F">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EABBE93" wp14:editId="6DBACC6A">
            <wp:extent cx="5972175" cy="29622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60F9251" w14:textId="77777777" w:rsidR="00E2761F" w:rsidRDefault="00E2761F" w:rsidP="00E2761F">
      <w:pPr>
        <w:shd w:val="clear" w:color="auto" w:fill="FFFFFF"/>
        <w:spacing w:after="0" w:line="240" w:lineRule="auto"/>
        <w:jc w:val="both"/>
        <w:rPr>
          <w:rFonts w:ascii="Times New Roman" w:eastAsia="Times New Roman" w:hAnsi="Times New Roman"/>
          <w:sz w:val="28"/>
          <w:szCs w:val="28"/>
          <w:lang w:eastAsia="ru-RU"/>
        </w:rPr>
      </w:pPr>
    </w:p>
    <w:p w14:paraId="0E6CEFD1" w14:textId="6504C090" w:rsidR="00E2761F" w:rsidRPr="00B57925" w:rsidRDefault="00E2761F" w:rsidP="00E2761F">
      <w:pPr>
        <w:shd w:val="clear" w:color="auto" w:fill="FFFFFF"/>
        <w:spacing w:after="0" w:line="240" w:lineRule="auto"/>
        <w:ind w:firstLine="709"/>
        <w:jc w:val="center"/>
        <w:rPr>
          <w:rFonts w:ascii="Times New Roman" w:eastAsia="Times New Roman" w:hAnsi="Times New Roman"/>
          <w:sz w:val="24"/>
          <w:szCs w:val="24"/>
          <w:lang w:eastAsia="ru-RU"/>
        </w:rPr>
      </w:pPr>
      <w:r w:rsidRPr="00B57925">
        <w:rPr>
          <w:rFonts w:ascii="Times New Roman" w:eastAsia="Times New Roman" w:hAnsi="Times New Roman"/>
          <w:sz w:val="24"/>
          <w:szCs w:val="24"/>
          <w:lang w:eastAsia="ru-RU"/>
        </w:rPr>
        <w:t>Рис</w:t>
      </w:r>
      <w:r>
        <w:rPr>
          <w:rFonts w:ascii="Times New Roman" w:eastAsia="Times New Roman" w:hAnsi="Times New Roman"/>
          <w:sz w:val="24"/>
          <w:szCs w:val="24"/>
          <w:lang w:eastAsia="ru-RU"/>
        </w:rPr>
        <w:t xml:space="preserve">унок </w:t>
      </w:r>
      <w:r w:rsidR="005312AF">
        <w:rPr>
          <w:rFonts w:ascii="Times New Roman" w:eastAsia="Times New Roman" w:hAnsi="Times New Roman"/>
          <w:sz w:val="24"/>
          <w:szCs w:val="24"/>
          <w:lang w:eastAsia="ru-RU"/>
        </w:rPr>
        <w:t>2.3.</w:t>
      </w:r>
      <w:r>
        <w:rPr>
          <w:rFonts w:ascii="Times New Roman" w:eastAsia="Times New Roman" w:hAnsi="Times New Roman"/>
          <w:sz w:val="24"/>
          <w:szCs w:val="24"/>
          <w:lang w:eastAsia="ru-RU"/>
        </w:rPr>
        <w:t>1</w:t>
      </w:r>
      <w:r w:rsidRPr="00B5792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B57925">
        <w:rPr>
          <w:rFonts w:ascii="Times New Roman" w:eastAsia="Times New Roman" w:hAnsi="Times New Roman"/>
          <w:sz w:val="24"/>
          <w:szCs w:val="24"/>
          <w:lang w:eastAsia="ru-RU"/>
        </w:rPr>
        <w:t>Структура предприятий пищевой и перерабатывающей промышленности по отраслевому признаку</w:t>
      </w:r>
    </w:p>
    <w:p w14:paraId="0438D5DC" w14:textId="77777777" w:rsidR="00E2761F" w:rsidRDefault="00E2761F" w:rsidP="00E2761F">
      <w:pPr>
        <w:shd w:val="clear" w:color="auto" w:fill="FFFFFF"/>
        <w:spacing w:after="0" w:line="240" w:lineRule="auto"/>
        <w:ind w:firstLine="709"/>
        <w:jc w:val="both"/>
        <w:rPr>
          <w:rFonts w:ascii="Times New Roman" w:eastAsia="Times New Roman" w:hAnsi="Times New Roman"/>
          <w:sz w:val="28"/>
          <w:szCs w:val="28"/>
          <w:lang w:eastAsia="ru-RU"/>
        </w:rPr>
      </w:pPr>
    </w:p>
    <w:p w14:paraId="1370FD7D" w14:textId="77777777" w:rsidR="00E2761F" w:rsidRDefault="00E2761F" w:rsidP="00E2761F">
      <w:pPr>
        <w:suppressAutoHyphens/>
        <w:spacing w:after="0" w:line="240" w:lineRule="auto"/>
        <w:ind w:firstLine="708"/>
        <w:jc w:val="both"/>
        <w:rPr>
          <w:rFonts w:ascii="Times New Roman" w:hAnsi="Times New Roman"/>
          <w:sz w:val="28"/>
          <w:szCs w:val="28"/>
        </w:rPr>
      </w:pPr>
      <w:r w:rsidRPr="0094572C">
        <w:rPr>
          <w:rFonts w:ascii="Times New Roman" w:hAnsi="Times New Roman"/>
          <w:sz w:val="28"/>
          <w:szCs w:val="28"/>
        </w:rPr>
        <w:t xml:space="preserve">Деятельность предприятий осуществляется в следующих отраслях </w:t>
      </w:r>
      <w:r>
        <w:rPr>
          <w:rFonts w:ascii="Times New Roman" w:hAnsi="Times New Roman"/>
          <w:sz w:val="28"/>
          <w:szCs w:val="28"/>
        </w:rPr>
        <w:t>(доля предприятий в отрасли в зависимости от вида производства)</w:t>
      </w:r>
      <w:r w:rsidRPr="0094572C">
        <w:rPr>
          <w:rFonts w:ascii="Times New Roman" w:hAnsi="Times New Roman"/>
          <w:sz w:val="28"/>
          <w:szCs w:val="28"/>
        </w:rPr>
        <w:t xml:space="preserve">: </w:t>
      </w:r>
    </w:p>
    <w:p w14:paraId="70B97076" w14:textId="77777777" w:rsidR="00E2761F" w:rsidRDefault="00E2761F" w:rsidP="00E2761F">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хлебопекарная промышленность (63,8 %),</w:t>
      </w:r>
    </w:p>
    <w:p w14:paraId="151C46B9" w14:textId="77777777" w:rsidR="00E2761F" w:rsidRDefault="00E2761F" w:rsidP="00E2761F">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xml:space="preserve">- молочная и </w:t>
      </w:r>
      <w:r w:rsidRPr="00BE7601">
        <w:rPr>
          <w:rFonts w:ascii="Times New Roman" w:hAnsi="Times New Roman"/>
          <w:sz w:val="28"/>
          <w:szCs w:val="28"/>
          <w:shd w:val="clear" w:color="auto" w:fill="FFFFFF"/>
        </w:rPr>
        <w:t>маслосыродельная отрасль</w:t>
      </w:r>
      <w:r w:rsidRPr="00BE7601">
        <w:rPr>
          <w:rFonts w:ascii="Times New Roman" w:hAnsi="Times New Roman"/>
          <w:sz w:val="28"/>
          <w:szCs w:val="28"/>
        </w:rPr>
        <w:t xml:space="preserve"> </w:t>
      </w:r>
      <w:r w:rsidRPr="0094572C">
        <w:rPr>
          <w:rFonts w:ascii="Times New Roman" w:hAnsi="Times New Roman"/>
          <w:sz w:val="28"/>
          <w:szCs w:val="28"/>
        </w:rPr>
        <w:t>(11</w:t>
      </w:r>
      <w:r>
        <w:rPr>
          <w:rFonts w:ascii="Times New Roman" w:hAnsi="Times New Roman"/>
          <w:sz w:val="28"/>
          <w:szCs w:val="28"/>
        </w:rPr>
        <w:t xml:space="preserve"> %),</w:t>
      </w:r>
    </w:p>
    <w:p w14:paraId="78D1D13D" w14:textId="77777777" w:rsidR="00E2761F" w:rsidRDefault="00E2761F" w:rsidP="00E2761F">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мясная промышленность (8,8 %),</w:t>
      </w:r>
    </w:p>
    <w:p w14:paraId="24550D8B" w14:textId="77777777" w:rsidR="00E2761F" w:rsidRDefault="00E2761F" w:rsidP="00E2761F">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производство пивобезалкогольных напитков (4 %),</w:t>
      </w:r>
    </w:p>
    <w:p w14:paraId="6DF5550D" w14:textId="14448489" w:rsidR="00E2761F" w:rsidRDefault="00E2761F" w:rsidP="00E2761F">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пивоварение (3,</w:t>
      </w:r>
      <w:r w:rsidR="00B9696D">
        <w:rPr>
          <w:rFonts w:ascii="Times New Roman" w:hAnsi="Times New Roman"/>
          <w:sz w:val="28"/>
          <w:szCs w:val="28"/>
        </w:rPr>
        <w:t>5</w:t>
      </w:r>
      <w:r>
        <w:rPr>
          <w:rFonts w:ascii="Times New Roman" w:hAnsi="Times New Roman"/>
          <w:sz w:val="28"/>
          <w:szCs w:val="28"/>
        </w:rPr>
        <w:t xml:space="preserve"> %),</w:t>
      </w:r>
    </w:p>
    <w:p w14:paraId="77CCBF77" w14:textId="77777777" w:rsidR="00E2761F" w:rsidRDefault="00E2761F" w:rsidP="00E2761F">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BE7601">
        <w:rPr>
          <w:rFonts w:ascii="Times New Roman" w:hAnsi="Times New Roman"/>
          <w:color w:val="000000"/>
          <w:sz w:val="28"/>
          <w:szCs w:val="28"/>
        </w:rPr>
        <w:t>плодоовощная консервная промышленност</w:t>
      </w:r>
      <w:r>
        <w:rPr>
          <w:rFonts w:ascii="Times New Roman" w:hAnsi="Times New Roman"/>
          <w:color w:val="000000"/>
          <w:sz w:val="28"/>
          <w:szCs w:val="28"/>
        </w:rPr>
        <w:t>ь (3,8 %),</w:t>
      </w:r>
    </w:p>
    <w:p w14:paraId="04DA4014" w14:textId="77777777" w:rsidR="00E2761F" w:rsidRPr="00BE7601" w:rsidRDefault="00E2761F" w:rsidP="00E2761F">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 кондитерская промышленность </w:t>
      </w:r>
      <w:r w:rsidRPr="0094572C">
        <w:rPr>
          <w:rFonts w:ascii="Times New Roman" w:hAnsi="Times New Roman"/>
          <w:sz w:val="28"/>
          <w:szCs w:val="28"/>
        </w:rPr>
        <w:t>(2,5</w:t>
      </w:r>
      <w:r>
        <w:rPr>
          <w:rFonts w:ascii="Times New Roman" w:hAnsi="Times New Roman"/>
          <w:sz w:val="28"/>
          <w:szCs w:val="28"/>
        </w:rPr>
        <w:t xml:space="preserve"> %),</w:t>
      </w:r>
    </w:p>
    <w:p w14:paraId="43D8FEE1" w14:textId="77777777" w:rsidR="00E2761F" w:rsidRDefault="00E2761F" w:rsidP="00E2761F">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пищевкусовая промышленность (1,3 %),</w:t>
      </w:r>
    </w:p>
    <w:p w14:paraId="76B6DFBE" w14:textId="77777777" w:rsidR="00E2761F" w:rsidRPr="00F87B81" w:rsidRDefault="00E2761F" w:rsidP="00E2761F">
      <w:pPr>
        <w:suppressAutoHyphens/>
        <w:spacing w:after="0" w:line="240" w:lineRule="auto"/>
        <w:ind w:firstLine="708"/>
        <w:jc w:val="both"/>
        <w:rPr>
          <w:rFonts w:ascii="Times New Roman" w:hAnsi="Times New Roman"/>
          <w:sz w:val="28"/>
          <w:szCs w:val="28"/>
        </w:rPr>
      </w:pPr>
      <w:r>
        <w:rPr>
          <w:rFonts w:ascii="Times New Roman" w:hAnsi="Times New Roman"/>
          <w:sz w:val="28"/>
          <w:szCs w:val="28"/>
        </w:rPr>
        <w:t>- комбикормовая промышленность (1,3 %).</w:t>
      </w:r>
    </w:p>
    <w:p w14:paraId="60B26C57" w14:textId="77777777" w:rsidR="00E2761F" w:rsidRPr="00AB1223" w:rsidRDefault="00E2761F" w:rsidP="00E2761F">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 xml:space="preserve">Особенностью регионального рынка производства продуктов питания в Камчатском крае с учётом его географического расположения является его ориентация в основном на внутренний потребительский рынок. </w:t>
      </w:r>
    </w:p>
    <w:p w14:paraId="37F32A3C" w14:textId="77777777" w:rsidR="00E2761F" w:rsidRPr="002D6B54" w:rsidRDefault="00E2761F" w:rsidP="00E2761F">
      <w:pPr>
        <w:spacing w:after="0" w:line="240" w:lineRule="auto"/>
        <w:ind w:firstLine="708"/>
        <w:jc w:val="both"/>
        <w:rPr>
          <w:rFonts w:ascii="Times New Roman" w:hAnsi="Times New Roman"/>
          <w:sz w:val="28"/>
          <w:szCs w:val="28"/>
        </w:rPr>
      </w:pPr>
      <w:r w:rsidRPr="0094572C">
        <w:rPr>
          <w:rFonts w:ascii="Times New Roman" w:hAnsi="Times New Roman"/>
          <w:sz w:val="28"/>
          <w:szCs w:val="28"/>
        </w:rPr>
        <w:t xml:space="preserve">Стратегическая цель, стоящая перед отраслью, заключается в обеспечении гарантированного и устойчивого снабжения населения региона безопасным и качественным продовольствием. </w:t>
      </w:r>
    </w:p>
    <w:p w14:paraId="06A81778" w14:textId="77777777" w:rsidR="00E2761F" w:rsidRDefault="00E2761F" w:rsidP="00E2761F">
      <w:pPr>
        <w:pStyle w:val="a9"/>
        <w:autoSpaceDE w:val="0"/>
        <w:autoSpaceDN w:val="0"/>
        <w:adjustRightInd w:val="0"/>
        <w:spacing w:after="0" w:line="240" w:lineRule="auto"/>
        <w:ind w:left="0" w:firstLine="709"/>
        <w:jc w:val="both"/>
        <w:rPr>
          <w:rFonts w:ascii="Times New Roman" w:eastAsia="Times New Roman" w:hAnsi="Times New Roman"/>
          <w:sz w:val="28"/>
          <w:szCs w:val="28"/>
        </w:rPr>
      </w:pPr>
      <w:r w:rsidRPr="000A0FDC">
        <w:rPr>
          <w:rFonts w:ascii="Times New Roman" w:hAnsi="Times New Roman"/>
          <w:sz w:val="28"/>
          <w:szCs w:val="28"/>
        </w:rPr>
        <w:t>Реализация разработанных Концепций, определяющих векторы развития агропромышленного комплекса Камчатского края, оказываемые меры государственной поддержки сельскохозяйственным товаропроизводителям, реализация инвестиционных проектов агарного сектора региона</w:t>
      </w:r>
      <w:r>
        <w:rPr>
          <w:rFonts w:ascii="Times New Roman" w:hAnsi="Times New Roman"/>
          <w:sz w:val="28"/>
          <w:szCs w:val="28"/>
        </w:rPr>
        <w:t xml:space="preserve">, прежде всего </w:t>
      </w:r>
      <w:r w:rsidRPr="00D26153">
        <w:rPr>
          <w:rFonts w:ascii="Times New Roman" w:hAnsi="Times New Roman"/>
          <w:sz w:val="28"/>
          <w:szCs w:val="28"/>
        </w:rPr>
        <w:t>направлены</w:t>
      </w:r>
      <w:r w:rsidRPr="000A0FDC">
        <w:rPr>
          <w:rFonts w:ascii="Times New Roman" w:hAnsi="Times New Roman"/>
          <w:sz w:val="28"/>
          <w:szCs w:val="28"/>
        </w:rPr>
        <w:t xml:space="preserve"> на увеличение </w:t>
      </w:r>
      <w:r w:rsidRPr="000A0FDC">
        <w:rPr>
          <w:rFonts w:ascii="Times New Roman" w:eastAsia="Times New Roman" w:hAnsi="Times New Roman"/>
          <w:sz w:val="28"/>
          <w:szCs w:val="28"/>
        </w:rPr>
        <w:t>самообеспеченности края продовольствием</w:t>
      </w:r>
      <w:r>
        <w:rPr>
          <w:rFonts w:ascii="Times New Roman" w:eastAsia="Times New Roman" w:hAnsi="Times New Roman"/>
          <w:sz w:val="28"/>
          <w:szCs w:val="28"/>
        </w:rPr>
        <w:t xml:space="preserve"> и </w:t>
      </w:r>
      <w:r w:rsidRPr="000A0FDC">
        <w:rPr>
          <w:rFonts w:ascii="Times New Roman" w:eastAsia="Times New Roman" w:hAnsi="Times New Roman"/>
          <w:sz w:val="28"/>
          <w:szCs w:val="28"/>
        </w:rPr>
        <w:t>повышение экономической доступности продовольствия.</w:t>
      </w:r>
    </w:p>
    <w:p w14:paraId="7998F7A2" w14:textId="77777777" w:rsidR="00E2761F" w:rsidRDefault="00E2761F" w:rsidP="00E2761F">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eastAsia="Times New Roman" w:hAnsi="Times New Roman"/>
          <w:sz w:val="28"/>
          <w:szCs w:val="28"/>
        </w:rPr>
        <w:t>На сегодняшний день наблюдается устойчивая динамика роста объёма производства по следующим направлениям: свиноводство, молочное скотоводство, производство</w:t>
      </w:r>
      <w:r w:rsidRPr="00AB1223">
        <w:rPr>
          <w:rFonts w:ascii="Times New Roman" w:hAnsi="Times New Roman"/>
          <w:sz w:val="28"/>
          <w:szCs w:val="28"/>
        </w:rPr>
        <w:t xml:space="preserve"> г</w:t>
      </w:r>
      <w:r>
        <w:rPr>
          <w:rFonts w:ascii="Times New Roman" w:hAnsi="Times New Roman"/>
          <w:sz w:val="28"/>
          <w:szCs w:val="28"/>
        </w:rPr>
        <w:t xml:space="preserve">отовых кормов для животных, </w:t>
      </w:r>
      <w:r w:rsidRPr="0094572C">
        <w:rPr>
          <w:rFonts w:ascii="Times New Roman" w:hAnsi="Times New Roman"/>
          <w:sz w:val="28"/>
          <w:szCs w:val="28"/>
        </w:rPr>
        <w:t>пр</w:t>
      </w:r>
      <w:r>
        <w:rPr>
          <w:rFonts w:ascii="Times New Roman" w:hAnsi="Times New Roman"/>
          <w:sz w:val="28"/>
          <w:szCs w:val="28"/>
        </w:rPr>
        <w:t>оизводство мяса и мясопродукции, производство переработанных</w:t>
      </w:r>
      <w:r w:rsidRPr="008520B4">
        <w:rPr>
          <w:rFonts w:ascii="Times New Roman" w:hAnsi="Times New Roman"/>
          <w:sz w:val="28"/>
          <w:szCs w:val="28"/>
        </w:rPr>
        <w:t xml:space="preserve"> овощей</w:t>
      </w:r>
      <w:r>
        <w:rPr>
          <w:rFonts w:ascii="Times New Roman" w:hAnsi="Times New Roman"/>
          <w:sz w:val="28"/>
          <w:szCs w:val="28"/>
        </w:rPr>
        <w:t xml:space="preserve">, </w:t>
      </w:r>
      <w:r w:rsidRPr="001B2DDE">
        <w:rPr>
          <w:rFonts w:ascii="Times New Roman" w:hAnsi="Times New Roman"/>
          <w:sz w:val="28"/>
          <w:szCs w:val="28"/>
        </w:rPr>
        <w:t>производство</w:t>
      </w:r>
      <w:r>
        <w:rPr>
          <w:rFonts w:ascii="Times New Roman" w:hAnsi="Times New Roman"/>
          <w:sz w:val="28"/>
          <w:szCs w:val="28"/>
        </w:rPr>
        <w:t xml:space="preserve"> напитков.</w:t>
      </w:r>
    </w:p>
    <w:p w14:paraId="7C610606" w14:textId="191A3DCE" w:rsidR="00E2761F" w:rsidRPr="001163A9" w:rsidRDefault="00E2761F" w:rsidP="00E2761F">
      <w:pPr>
        <w:pStyle w:val="a9"/>
        <w:autoSpaceDE w:val="0"/>
        <w:autoSpaceDN w:val="0"/>
        <w:adjustRightInd w:val="0"/>
        <w:spacing w:after="0" w:line="240" w:lineRule="auto"/>
        <w:ind w:left="0" w:firstLine="709"/>
        <w:jc w:val="both"/>
        <w:rPr>
          <w:rFonts w:ascii="Times New Roman" w:eastAsia="Times New Roman" w:hAnsi="Times New Roman"/>
          <w:sz w:val="28"/>
          <w:szCs w:val="28"/>
        </w:rPr>
      </w:pPr>
      <w:r w:rsidRPr="004E11F6">
        <w:rPr>
          <w:rFonts w:ascii="Times New Roman" w:hAnsi="Times New Roman"/>
          <w:sz w:val="28"/>
          <w:szCs w:val="28"/>
        </w:rPr>
        <w:t>Выпуск продукции сельского хозяйства всеми сельхозтоваропроизводителями</w:t>
      </w:r>
      <w:r>
        <w:rPr>
          <w:rFonts w:ascii="Times New Roman" w:hAnsi="Times New Roman"/>
          <w:sz w:val="28"/>
          <w:szCs w:val="28"/>
        </w:rPr>
        <w:t xml:space="preserve"> за 2018</w:t>
      </w:r>
      <w:r w:rsidRPr="00F1639E">
        <w:rPr>
          <w:rFonts w:ascii="Times New Roman" w:hAnsi="Times New Roman"/>
          <w:sz w:val="28"/>
          <w:szCs w:val="28"/>
        </w:rPr>
        <w:t xml:space="preserve"> год по предварительным данным составил </w:t>
      </w:r>
      <w:r w:rsidRPr="001163A9">
        <w:rPr>
          <w:rFonts w:ascii="Times New Roman CYR" w:hAnsi="Times New Roman CYR"/>
          <w:sz w:val="28"/>
          <w:szCs w:val="28"/>
        </w:rPr>
        <w:t>8</w:t>
      </w:r>
      <w:r>
        <w:rPr>
          <w:sz w:val="28"/>
          <w:szCs w:val="28"/>
        </w:rPr>
        <w:t xml:space="preserve"> </w:t>
      </w:r>
      <w:r w:rsidRPr="001163A9">
        <w:rPr>
          <w:rFonts w:ascii="Times New Roman CYR" w:hAnsi="Times New Roman CYR"/>
          <w:sz w:val="28"/>
          <w:szCs w:val="28"/>
        </w:rPr>
        <w:t>275,1</w:t>
      </w:r>
      <w:r>
        <w:t xml:space="preserve"> </w:t>
      </w:r>
      <w:r w:rsidRPr="001163A9">
        <w:rPr>
          <w:rFonts w:ascii="Times New Roman" w:hAnsi="Times New Roman"/>
          <w:sz w:val="28"/>
          <w:szCs w:val="28"/>
        </w:rPr>
        <w:t>млн. рублей или 10</w:t>
      </w:r>
      <w:r w:rsidR="00B9696D">
        <w:rPr>
          <w:rFonts w:ascii="Times New Roman" w:hAnsi="Times New Roman"/>
          <w:sz w:val="28"/>
          <w:szCs w:val="28"/>
        </w:rPr>
        <w:t>0</w:t>
      </w:r>
      <w:r w:rsidRPr="001163A9">
        <w:rPr>
          <w:rFonts w:ascii="Times New Roman" w:hAnsi="Times New Roman"/>
          <w:sz w:val="28"/>
          <w:szCs w:val="28"/>
        </w:rPr>
        <w:t>,</w:t>
      </w:r>
      <w:r w:rsidR="00B9696D">
        <w:rPr>
          <w:rFonts w:ascii="Times New Roman" w:hAnsi="Times New Roman"/>
          <w:sz w:val="28"/>
          <w:szCs w:val="28"/>
        </w:rPr>
        <w:t>5</w:t>
      </w:r>
      <w:r w:rsidRPr="001163A9">
        <w:rPr>
          <w:rFonts w:ascii="Times New Roman" w:hAnsi="Times New Roman"/>
          <w:sz w:val="28"/>
          <w:szCs w:val="28"/>
        </w:rPr>
        <w:t>% к уровню 2017 года.</w:t>
      </w:r>
    </w:p>
    <w:p w14:paraId="3130FDE8" w14:textId="0E08A912" w:rsidR="00E2761F" w:rsidRPr="00AB1223" w:rsidRDefault="00E2761F" w:rsidP="00E2761F">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итогам 2018 года </w:t>
      </w:r>
      <w:r w:rsidRPr="00AB1223">
        <w:rPr>
          <w:rFonts w:ascii="Times New Roman" w:hAnsi="Times New Roman"/>
          <w:sz w:val="28"/>
          <w:szCs w:val="28"/>
        </w:rPr>
        <w:t>сельхозтоваропрои</w:t>
      </w:r>
      <w:r>
        <w:rPr>
          <w:rFonts w:ascii="Times New Roman" w:hAnsi="Times New Roman"/>
          <w:sz w:val="28"/>
          <w:szCs w:val="28"/>
        </w:rPr>
        <w:t xml:space="preserve">зводителями края </w:t>
      </w:r>
      <w:r w:rsidRPr="00836497">
        <w:rPr>
          <w:rFonts w:ascii="Times New Roman" w:hAnsi="Times New Roman"/>
          <w:sz w:val="28"/>
          <w:szCs w:val="28"/>
        </w:rPr>
        <w:t xml:space="preserve">произведено </w:t>
      </w:r>
      <w:r w:rsidRPr="0048144C">
        <w:rPr>
          <w:rFonts w:ascii="Times New Roman" w:hAnsi="Times New Roman"/>
          <w:sz w:val="28"/>
          <w:szCs w:val="28"/>
        </w:rPr>
        <w:t>7,284 тыс</w:t>
      </w:r>
      <w:r w:rsidRPr="00785FE1">
        <w:rPr>
          <w:rFonts w:ascii="Times New Roman" w:hAnsi="Times New Roman"/>
          <w:sz w:val="28"/>
          <w:szCs w:val="28"/>
        </w:rPr>
        <w:t xml:space="preserve">. тонн мяса скота и птицы (в живом весе), или </w:t>
      </w:r>
      <w:r w:rsidR="00B9696D">
        <w:rPr>
          <w:rFonts w:ascii="Times New Roman" w:hAnsi="Times New Roman"/>
          <w:sz w:val="28"/>
          <w:szCs w:val="28"/>
        </w:rPr>
        <w:t>18,5</w:t>
      </w:r>
      <w:r w:rsidRPr="00785FE1">
        <w:rPr>
          <w:rFonts w:ascii="Times New Roman" w:hAnsi="Times New Roman"/>
          <w:sz w:val="28"/>
          <w:szCs w:val="28"/>
        </w:rPr>
        <w:t>% к</w:t>
      </w:r>
      <w:r>
        <w:rPr>
          <w:rFonts w:ascii="Times New Roman" w:hAnsi="Times New Roman"/>
          <w:sz w:val="28"/>
          <w:szCs w:val="28"/>
        </w:rPr>
        <w:t xml:space="preserve"> аналогичному периоду прошлого года (по оперативным данным </w:t>
      </w:r>
      <w:r w:rsidRPr="00B2545F">
        <w:rPr>
          <w:rFonts w:ascii="Times New Roman" w:eastAsia="Times New Roman" w:hAnsi="Times New Roman" w:cs="Times New Roman"/>
          <w:sz w:val="28"/>
          <w:szCs w:val="28"/>
        </w:rPr>
        <w:t>Территориального органа Федеральной службы государственной статистики по Камчатскому краю</w:t>
      </w:r>
      <w:r>
        <w:rPr>
          <w:rFonts w:ascii="Times New Roman" w:hAnsi="Times New Roman"/>
          <w:sz w:val="28"/>
          <w:szCs w:val="28"/>
        </w:rPr>
        <w:t>)</w:t>
      </w:r>
      <w:r w:rsidRPr="00AB1223">
        <w:rPr>
          <w:rFonts w:ascii="Times New Roman" w:hAnsi="Times New Roman"/>
          <w:sz w:val="28"/>
          <w:szCs w:val="28"/>
        </w:rPr>
        <w:t xml:space="preserve">. Доля самообеспеченности региона по мясу и мясопродуктам </w:t>
      </w:r>
      <w:r w:rsidRPr="000117C6">
        <w:rPr>
          <w:rFonts w:ascii="Times New Roman" w:hAnsi="Times New Roman"/>
          <w:sz w:val="28"/>
          <w:szCs w:val="28"/>
        </w:rPr>
        <w:t xml:space="preserve">составляет порядка </w:t>
      </w:r>
      <w:r>
        <w:rPr>
          <w:rFonts w:ascii="Times New Roman" w:hAnsi="Times New Roman"/>
          <w:sz w:val="28"/>
          <w:szCs w:val="28"/>
        </w:rPr>
        <w:t>22</w:t>
      </w:r>
      <w:r w:rsidRPr="000117C6">
        <w:rPr>
          <w:rFonts w:ascii="Times New Roman" w:hAnsi="Times New Roman"/>
          <w:sz w:val="28"/>
          <w:szCs w:val="28"/>
        </w:rPr>
        <w:t>%.</w:t>
      </w:r>
    </w:p>
    <w:p w14:paraId="3F896C25" w14:textId="4DA526B7" w:rsidR="00E2761F" w:rsidRDefault="00E2761F" w:rsidP="00E2761F">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Собственное производство молока в р</w:t>
      </w:r>
      <w:r>
        <w:rPr>
          <w:rFonts w:ascii="Times New Roman" w:hAnsi="Times New Roman"/>
          <w:sz w:val="28"/>
          <w:szCs w:val="28"/>
        </w:rPr>
        <w:t xml:space="preserve">егионе </w:t>
      </w:r>
      <w:r w:rsidR="00B9696D" w:rsidRPr="00B9696D">
        <w:rPr>
          <w:rFonts w:ascii="Times New Roman" w:hAnsi="Times New Roman"/>
          <w:sz w:val="28"/>
          <w:szCs w:val="28"/>
        </w:rPr>
        <w:t>по итогам 2018 года составляет 20,869 тыс. тонн, что на 12,8 % больше, чем за 2017 год</w:t>
      </w:r>
      <w:r w:rsidRPr="00AB1223">
        <w:rPr>
          <w:rFonts w:ascii="Times New Roman" w:hAnsi="Times New Roman"/>
          <w:sz w:val="28"/>
          <w:szCs w:val="28"/>
        </w:rPr>
        <w:t>. Доля самообеспеченности региона от фактического потребления моло</w:t>
      </w:r>
      <w:r>
        <w:rPr>
          <w:rFonts w:ascii="Times New Roman" w:hAnsi="Times New Roman"/>
          <w:sz w:val="28"/>
          <w:szCs w:val="28"/>
        </w:rPr>
        <w:t>ка и молокопродуктов составляет порядка 42,0</w:t>
      </w:r>
      <w:r w:rsidRPr="000117C6">
        <w:rPr>
          <w:rFonts w:ascii="Times New Roman" w:hAnsi="Times New Roman"/>
          <w:sz w:val="28"/>
          <w:szCs w:val="28"/>
        </w:rPr>
        <w:t xml:space="preserve"> %</w:t>
      </w:r>
      <w:r>
        <w:rPr>
          <w:rFonts w:ascii="Times New Roman" w:hAnsi="Times New Roman"/>
          <w:sz w:val="28"/>
          <w:szCs w:val="28"/>
        </w:rPr>
        <w:t xml:space="preserve">. </w:t>
      </w:r>
    </w:p>
    <w:p w14:paraId="1606B07E" w14:textId="77777777" w:rsidR="00E2761F" w:rsidRPr="00AB1223" w:rsidRDefault="00E2761F" w:rsidP="00E2761F">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 крае объём потребления молока и молочных продуктов на душу населения сложился ниже рекомендуемых норм порядка в 2 раза.</w:t>
      </w:r>
    </w:p>
    <w:p w14:paraId="19AD9E94" w14:textId="77777777" w:rsidR="00E2761F" w:rsidRDefault="00E2761F" w:rsidP="00E2761F">
      <w:pPr>
        <w:pStyle w:val="a9"/>
        <w:autoSpaceDE w:val="0"/>
        <w:autoSpaceDN w:val="0"/>
        <w:adjustRightInd w:val="0"/>
        <w:spacing w:after="0" w:line="240" w:lineRule="auto"/>
        <w:ind w:left="0" w:firstLine="709"/>
        <w:jc w:val="both"/>
        <w:rPr>
          <w:rFonts w:ascii="Times New Roman" w:hAnsi="Times New Roman"/>
          <w:sz w:val="28"/>
          <w:szCs w:val="28"/>
        </w:rPr>
      </w:pPr>
      <w:r w:rsidRPr="00AB1223">
        <w:rPr>
          <w:rFonts w:ascii="Times New Roman" w:hAnsi="Times New Roman"/>
          <w:sz w:val="28"/>
          <w:szCs w:val="28"/>
        </w:rPr>
        <w:t xml:space="preserve">Собственное производство яиц </w:t>
      </w:r>
      <w:r>
        <w:rPr>
          <w:rFonts w:ascii="Times New Roman" w:hAnsi="Times New Roman"/>
          <w:sz w:val="28"/>
          <w:szCs w:val="28"/>
        </w:rPr>
        <w:t xml:space="preserve">в Камчатском крае по итогам 2018 года незначительно увеличено на </w:t>
      </w:r>
      <w:r w:rsidRPr="00790F74">
        <w:rPr>
          <w:rFonts w:ascii="Times New Roman" w:hAnsi="Times New Roman"/>
          <w:sz w:val="28"/>
          <w:szCs w:val="28"/>
        </w:rPr>
        <w:t>1,1% и составляет порядка 54,1 млн</w:t>
      </w:r>
      <w:r>
        <w:rPr>
          <w:rFonts w:ascii="Times New Roman" w:hAnsi="Times New Roman"/>
          <w:sz w:val="28"/>
          <w:szCs w:val="28"/>
        </w:rPr>
        <w:t xml:space="preserve">. шт., </w:t>
      </w:r>
      <w:r w:rsidRPr="00AB1223">
        <w:rPr>
          <w:rFonts w:ascii="Times New Roman" w:hAnsi="Times New Roman"/>
          <w:sz w:val="28"/>
          <w:szCs w:val="28"/>
        </w:rPr>
        <w:t xml:space="preserve">доля самообеспеченности региона от фактического потребления яйца и яичных продуктов составляет </w:t>
      </w:r>
      <w:r>
        <w:rPr>
          <w:rFonts w:ascii="Times New Roman" w:hAnsi="Times New Roman"/>
          <w:sz w:val="28"/>
          <w:szCs w:val="28"/>
        </w:rPr>
        <w:t>порядка 82</w:t>
      </w:r>
      <w:r w:rsidRPr="00AB1223">
        <w:rPr>
          <w:rFonts w:ascii="Times New Roman" w:hAnsi="Times New Roman"/>
          <w:sz w:val="28"/>
          <w:szCs w:val="28"/>
        </w:rPr>
        <w:t>%.</w:t>
      </w:r>
    </w:p>
    <w:p w14:paraId="34A94E36" w14:textId="77777777" w:rsidR="00E2761F" w:rsidRDefault="00E2761F" w:rsidP="00E2761F">
      <w:pPr>
        <w:pStyle w:val="a9"/>
        <w:autoSpaceDE w:val="0"/>
        <w:autoSpaceDN w:val="0"/>
        <w:adjustRightInd w:val="0"/>
        <w:spacing w:after="0" w:line="240" w:lineRule="auto"/>
        <w:ind w:left="0" w:firstLine="709"/>
        <w:jc w:val="both"/>
        <w:rPr>
          <w:rFonts w:ascii="Times New Roman" w:hAnsi="Times New Roman"/>
          <w:sz w:val="28"/>
          <w:szCs w:val="28"/>
        </w:rPr>
      </w:pPr>
    </w:p>
    <w:p w14:paraId="5E2A3B2B" w14:textId="77777777" w:rsidR="00E2761F" w:rsidRDefault="00E2761F" w:rsidP="00E2761F">
      <w:pPr>
        <w:pStyle w:val="a9"/>
        <w:autoSpaceDE w:val="0"/>
        <w:autoSpaceDN w:val="0"/>
        <w:adjustRightInd w:val="0"/>
        <w:spacing w:after="0" w:line="240" w:lineRule="auto"/>
        <w:ind w:left="0"/>
        <w:jc w:val="both"/>
        <w:rPr>
          <w:rFonts w:ascii="Times New Roman" w:hAnsi="Times New Roman"/>
          <w:sz w:val="28"/>
          <w:szCs w:val="28"/>
        </w:rPr>
      </w:pPr>
      <w:r w:rsidRPr="00D370FA">
        <w:rPr>
          <w:rFonts w:ascii="Times New Roman" w:hAnsi="Times New Roman"/>
          <w:noProof/>
          <w:sz w:val="28"/>
          <w:szCs w:val="28"/>
        </w:rPr>
        <w:lastRenderedPageBreak/>
        <w:drawing>
          <wp:inline distT="0" distB="0" distL="0" distR="0" wp14:anchorId="3240F57F" wp14:editId="0116CDB3">
            <wp:extent cx="5800725" cy="2743200"/>
            <wp:effectExtent l="0" t="0" r="9525"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2CBA63" w14:textId="77777777" w:rsidR="00E2761F" w:rsidRDefault="00E2761F" w:rsidP="00E2761F">
      <w:pPr>
        <w:pStyle w:val="a9"/>
        <w:autoSpaceDE w:val="0"/>
        <w:autoSpaceDN w:val="0"/>
        <w:adjustRightInd w:val="0"/>
        <w:spacing w:after="0" w:line="240" w:lineRule="auto"/>
        <w:ind w:left="0" w:firstLine="709"/>
        <w:jc w:val="both"/>
        <w:rPr>
          <w:rFonts w:ascii="Times New Roman" w:hAnsi="Times New Roman"/>
          <w:sz w:val="24"/>
          <w:szCs w:val="24"/>
        </w:rPr>
      </w:pPr>
    </w:p>
    <w:p w14:paraId="6FF732AA" w14:textId="111E1D2F" w:rsidR="00E2761F" w:rsidRPr="00B57925" w:rsidRDefault="00E2761F" w:rsidP="00E2761F">
      <w:pPr>
        <w:pStyle w:val="a9"/>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Рисунок </w:t>
      </w:r>
      <w:r w:rsidR="005312AF">
        <w:rPr>
          <w:rFonts w:ascii="Times New Roman" w:hAnsi="Times New Roman"/>
          <w:sz w:val="24"/>
          <w:szCs w:val="24"/>
        </w:rPr>
        <w:t>2.3.</w:t>
      </w:r>
      <w:r w:rsidRPr="00B57925">
        <w:rPr>
          <w:rFonts w:ascii="Times New Roman" w:hAnsi="Times New Roman"/>
          <w:sz w:val="24"/>
          <w:szCs w:val="24"/>
        </w:rPr>
        <w:t>2</w:t>
      </w:r>
      <w:r>
        <w:rPr>
          <w:rFonts w:ascii="Times New Roman" w:hAnsi="Times New Roman"/>
          <w:sz w:val="24"/>
          <w:szCs w:val="24"/>
        </w:rPr>
        <w:t>.</w:t>
      </w:r>
      <w:r w:rsidRPr="00B57925">
        <w:rPr>
          <w:rFonts w:ascii="Times New Roman" w:hAnsi="Times New Roman"/>
          <w:sz w:val="24"/>
          <w:szCs w:val="24"/>
        </w:rPr>
        <w:t xml:space="preserve"> Производство продукции животноводства в Камчатском крае</w:t>
      </w:r>
    </w:p>
    <w:p w14:paraId="795FA7A1" w14:textId="77777777" w:rsidR="00E2761F" w:rsidRPr="00FF612D" w:rsidRDefault="00E2761F" w:rsidP="00E2761F">
      <w:pPr>
        <w:autoSpaceDE w:val="0"/>
        <w:autoSpaceDN w:val="0"/>
        <w:adjustRightInd w:val="0"/>
        <w:spacing w:after="0" w:line="240" w:lineRule="auto"/>
        <w:jc w:val="both"/>
        <w:rPr>
          <w:rFonts w:ascii="Times New Roman" w:hAnsi="Times New Roman"/>
          <w:sz w:val="28"/>
          <w:szCs w:val="28"/>
        </w:rPr>
      </w:pPr>
    </w:p>
    <w:p w14:paraId="50E1F04E" w14:textId="77777777" w:rsidR="00B9696D" w:rsidRPr="00B9696D" w:rsidRDefault="00B9696D" w:rsidP="00556805">
      <w:pPr>
        <w:pStyle w:val="a9"/>
        <w:autoSpaceDE w:val="0"/>
        <w:autoSpaceDN w:val="0"/>
        <w:adjustRightInd w:val="0"/>
        <w:spacing w:after="0" w:line="240" w:lineRule="auto"/>
        <w:ind w:left="0" w:firstLine="709"/>
        <w:jc w:val="both"/>
        <w:rPr>
          <w:rFonts w:ascii="Times New Roman" w:hAnsi="Times New Roman"/>
          <w:sz w:val="28"/>
          <w:szCs w:val="28"/>
        </w:rPr>
      </w:pPr>
      <w:r w:rsidRPr="00B9696D">
        <w:rPr>
          <w:rFonts w:ascii="Times New Roman" w:hAnsi="Times New Roman"/>
          <w:sz w:val="28"/>
          <w:szCs w:val="28"/>
        </w:rPr>
        <w:t xml:space="preserve">Валовый сбор картофеля в хозяйствах всех категорий в 2018 году снизился на 2,5% и составил 35,1 тыс. тонн, овощей открытого и закрытого грунта снизился на 22% и составил 11,1 тыс. тонн. Причина снижения объемов производства – неблагоприятные погодные условия в вегетационный период 2018 года. </w:t>
      </w:r>
    </w:p>
    <w:p w14:paraId="65AEBFB3" w14:textId="4B7F2B39" w:rsidR="00E2761F" w:rsidRPr="0011074D" w:rsidRDefault="00B9696D" w:rsidP="00556805">
      <w:pPr>
        <w:widowControl w:val="0"/>
        <w:autoSpaceDE w:val="0"/>
        <w:autoSpaceDN w:val="0"/>
        <w:adjustRightInd w:val="0"/>
        <w:spacing w:after="0" w:line="240" w:lineRule="auto"/>
        <w:ind w:firstLine="709"/>
        <w:jc w:val="both"/>
        <w:rPr>
          <w:rFonts w:ascii="Times New Roman" w:hAnsi="Times New Roman"/>
          <w:sz w:val="28"/>
          <w:szCs w:val="28"/>
        </w:rPr>
      </w:pPr>
      <w:r w:rsidRPr="00B9696D">
        <w:rPr>
          <w:rFonts w:ascii="Times New Roman" w:hAnsi="Times New Roman" w:cs="Times New Roman"/>
          <w:sz w:val="28"/>
          <w:szCs w:val="28"/>
        </w:rPr>
        <w:t>Объем производства картофеля в Камчатском крае закрывает фактическую потребность региона в продовольственном и семенном картофеле около 90,0 %</w:t>
      </w:r>
      <w:r>
        <w:rPr>
          <w:rFonts w:ascii="Times New Roman" w:hAnsi="Times New Roman" w:cs="Times New Roman"/>
          <w:sz w:val="28"/>
          <w:szCs w:val="28"/>
        </w:rPr>
        <w:t xml:space="preserve">. </w:t>
      </w:r>
      <w:r w:rsidR="00E2761F" w:rsidRPr="0011074D">
        <w:rPr>
          <w:rFonts w:ascii="Times New Roman" w:hAnsi="Times New Roman"/>
          <w:sz w:val="28"/>
          <w:szCs w:val="28"/>
        </w:rPr>
        <w:t xml:space="preserve">Ввоз картофеля на территорию Камчатского края составляет не более </w:t>
      </w:r>
      <w:r>
        <w:rPr>
          <w:rFonts w:ascii="Times New Roman" w:hAnsi="Times New Roman"/>
          <w:sz w:val="28"/>
          <w:szCs w:val="28"/>
        </w:rPr>
        <w:t>10,0</w:t>
      </w:r>
      <w:r w:rsidR="00E2761F" w:rsidRPr="0011074D">
        <w:rPr>
          <w:rFonts w:ascii="Times New Roman" w:hAnsi="Times New Roman"/>
          <w:sz w:val="28"/>
          <w:szCs w:val="28"/>
        </w:rPr>
        <w:t xml:space="preserve">% региональных ресурсов (с учётом переходящих остатков) из-за более поздних сроков его созревания в Камчатском крае. </w:t>
      </w:r>
    </w:p>
    <w:p w14:paraId="7BFD2BBD" w14:textId="44B21551" w:rsidR="00E2761F" w:rsidRPr="00B36F05" w:rsidRDefault="00E2761F" w:rsidP="00E2761F">
      <w:pPr>
        <w:autoSpaceDE w:val="0"/>
        <w:autoSpaceDN w:val="0"/>
        <w:adjustRightInd w:val="0"/>
        <w:spacing w:after="0" w:line="240" w:lineRule="auto"/>
        <w:ind w:firstLine="709"/>
        <w:jc w:val="both"/>
        <w:rPr>
          <w:rFonts w:ascii="Times New Roman" w:hAnsi="Times New Roman"/>
          <w:sz w:val="28"/>
          <w:szCs w:val="28"/>
        </w:rPr>
      </w:pPr>
      <w:r w:rsidRPr="0011074D">
        <w:rPr>
          <w:rFonts w:ascii="Times New Roman" w:hAnsi="Times New Roman"/>
          <w:sz w:val="28"/>
          <w:szCs w:val="28"/>
        </w:rPr>
        <w:t>Производство овощей закрывает фактичес</w:t>
      </w:r>
      <w:r>
        <w:rPr>
          <w:rFonts w:ascii="Times New Roman" w:hAnsi="Times New Roman"/>
          <w:sz w:val="28"/>
          <w:szCs w:val="28"/>
        </w:rPr>
        <w:t>кое потребление региона на 40</w:t>
      </w:r>
      <w:r w:rsidRPr="0011074D">
        <w:rPr>
          <w:rFonts w:ascii="Times New Roman" w:hAnsi="Times New Roman"/>
          <w:sz w:val="28"/>
          <w:szCs w:val="28"/>
        </w:rPr>
        <w:t>,0 %. Дефицит продукции складывается за счёт культур, не произрастающих в открытом грунте в условиях Камчатского края.</w:t>
      </w:r>
    </w:p>
    <w:p w14:paraId="3A83D936" w14:textId="77777777" w:rsidR="00E2761F" w:rsidRPr="0094572C" w:rsidRDefault="00E2761F" w:rsidP="00E2761F">
      <w:pPr>
        <w:widowControl w:val="0"/>
        <w:spacing w:after="0" w:line="240" w:lineRule="auto"/>
        <w:ind w:firstLine="709"/>
        <w:jc w:val="both"/>
        <w:rPr>
          <w:rFonts w:ascii="Times New Roman" w:hAnsi="Times New Roman"/>
          <w:sz w:val="28"/>
          <w:szCs w:val="28"/>
        </w:rPr>
      </w:pPr>
      <w:r w:rsidRPr="0094572C">
        <w:rPr>
          <w:rFonts w:ascii="Times New Roman" w:hAnsi="Times New Roman"/>
          <w:sz w:val="28"/>
          <w:szCs w:val="28"/>
        </w:rPr>
        <w:t xml:space="preserve">За </w:t>
      </w:r>
      <w:r>
        <w:rPr>
          <w:rFonts w:ascii="Times New Roman" w:hAnsi="Times New Roman"/>
          <w:sz w:val="28"/>
          <w:szCs w:val="28"/>
        </w:rPr>
        <w:t>201</w:t>
      </w:r>
      <w:r w:rsidRPr="0094572C">
        <w:rPr>
          <w:rFonts w:ascii="Times New Roman" w:hAnsi="Times New Roman"/>
          <w:sz w:val="28"/>
          <w:szCs w:val="28"/>
        </w:rPr>
        <w:t>8 года сохранилась положительная динамика производства в пищевой и перерабатывающей промышленности края.</w:t>
      </w:r>
    </w:p>
    <w:p w14:paraId="6F30C781" w14:textId="77777777" w:rsidR="00E2761F" w:rsidRDefault="00E2761F" w:rsidP="00E2761F">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 итогам года </w:t>
      </w:r>
      <w:r w:rsidRPr="0094572C">
        <w:rPr>
          <w:rFonts w:ascii="Times New Roman" w:hAnsi="Times New Roman"/>
          <w:sz w:val="28"/>
          <w:szCs w:val="28"/>
        </w:rPr>
        <w:t xml:space="preserve">индекс производства пищевых продуктов, включая напитки (за исключением рыбопереработки) по предварительным данным Камчатстата составил порядка – </w:t>
      </w:r>
      <w:r w:rsidRPr="00377DE6">
        <w:rPr>
          <w:rFonts w:ascii="Times New Roman" w:hAnsi="Times New Roman"/>
          <w:sz w:val="28"/>
          <w:szCs w:val="28"/>
        </w:rPr>
        <w:t>101,0</w:t>
      </w:r>
      <w:r w:rsidRPr="0094572C">
        <w:rPr>
          <w:rFonts w:ascii="Times New Roman" w:hAnsi="Times New Roman"/>
          <w:sz w:val="28"/>
          <w:szCs w:val="28"/>
        </w:rPr>
        <w:t xml:space="preserve"> %.</w:t>
      </w:r>
      <w:r>
        <w:rPr>
          <w:rFonts w:ascii="Times New Roman" w:hAnsi="Times New Roman"/>
          <w:sz w:val="28"/>
          <w:szCs w:val="28"/>
        </w:rPr>
        <w:t xml:space="preserve"> </w:t>
      </w:r>
    </w:p>
    <w:p w14:paraId="3D62865E" w14:textId="1BBA1653" w:rsidR="00E2761F" w:rsidRDefault="00E2761F" w:rsidP="00E2761F">
      <w:pPr>
        <w:widowControl w:val="0"/>
        <w:spacing w:after="0" w:line="240" w:lineRule="auto"/>
        <w:ind w:firstLine="709"/>
        <w:jc w:val="both"/>
        <w:rPr>
          <w:rFonts w:ascii="Times New Roman" w:hAnsi="Times New Roman"/>
          <w:sz w:val="28"/>
          <w:szCs w:val="28"/>
        </w:rPr>
      </w:pPr>
      <w:r w:rsidRPr="0094572C">
        <w:rPr>
          <w:rFonts w:ascii="Times New Roman" w:hAnsi="Times New Roman"/>
          <w:sz w:val="28"/>
          <w:szCs w:val="28"/>
        </w:rPr>
        <w:t xml:space="preserve">Рост производства наблюдается по таким видам деятельности, как: производство мяса и мясопродукции (порядка на </w:t>
      </w:r>
      <w:r w:rsidRPr="004E3D99">
        <w:rPr>
          <w:rFonts w:ascii="Times New Roman" w:hAnsi="Times New Roman"/>
          <w:sz w:val="28"/>
          <w:szCs w:val="28"/>
        </w:rPr>
        <w:t>3,4 %), производство хлеба (порядка на 4,</w:t>
      </w:r>
      <w:r w:rsidR="00B9696D">
        <w:rPr>
          <w:rFonts w:ascii="Times New Roman" w:hAnsi="Times New Roman"/>
          <w:sz w:val="28"/>
          <w:szCs w:val="28"/>
        </w:rPr>
        <w:t>2</w:t>
      </w:r>
      <w:r w:rsidRPr="004E3D99">
        <w:rPr>
          <w:rFonts w:ascii="Times New Roman" w:hAnsi="Times New Roman"/>
          <w:sz w:val="28"/>
          <w:szCs w:val="28"/>
        </w:rPr>
        <w:t xml:space="preserve">%), производство минеральных вод (на 2,6%). С 2016 года в крае наблюдается устойчивая динамика роста объёма производства по переработке овощей, в 2018 году рост объёмов производства вырос на </w:t>
      </w:r>
      <w:r w:rsidR="00B9696D">
        <w:rPr>
          <w:rFonts w:ascii="Times New Roman" w:hAnsi="Times New Roman"/>
          <w:sz w:val="28"/>
          <w:szCs w:val="28"/>
        </w:rPr>
        <w:t>5,1</w:t>
      </w:r>
      <w:r w:rsidRPr="004E3D99">
        <w:rPr>
          <w:rFonts w:ascii="Times New Roman" w:hAnsi="Times New Roman"/>
          <w:sz w:val="28"/>
          <w:szCs w:val="28"/>
        </w:rPr>
        <w:t>%.</w:t>
      </w:r>
      <w:r w:rsidRPr="0094572C">
        <w:rPr>
          <w:rFonts w:ascii="Times New Roman" w:hAnsi="Times New Roman"/>
          <w:sz w:val="28"/>
          <w:szCs w:val="28"/>
        </w:rPr>
        <w:t xml:space="preserve"> Объём производства комбикормов за </w:t>
      </w:r>
      <w:r>
        <w:rPr>
          <w:rFonts w:ascii="Times New Roman" w:hAnsi="Times New Roman"/>
          <w:sz w:val="28"/>
          <w:szCs w:val="28"/>
        </w:rPr>
        <w:t>2018 год</w:t>
      </w:r>
      <w:r w:rsidRPr="0094572C">
        <w:rPr>
          <w:rFonts w:ascii="Times New Roman" w:hAnsi="Times New Roman"/>
          <w:sz w:val="28"/>
          <w:szCs w:val="28"/>
        </w:rPr>
        <w:t xml:space="preserve"> составил </w:t>
      </w:r>
      <w:r w:rsidRPr="00394726">
        <w:rPr>
          <w:rFonts w:ascii="Times New Roman" w:hAnsi="Times New Roman"/>
          <w:color w:val="000000"/>
          <w:sz w:val="28"/>
          <w:szCs w:val="28"/>
        </w:rPr>
        <w:t>26,662</w:t>
      </w:r>
      <w:r w:rsidRPr="0094572C">
        <w:rPr>
          <w:rFonts w:ascii="Times New Roman" w:hAnsi="Times New Roman"/>
          <w:color w:val="000000"/>
          <w:sz w:val="28"/>
          <w:szCs w:val="28"/>
        </w:rPr>
        <w:t xml:space="preserve"> </w:t>
      </w:r>
      <w:r w:rsidRPr="0094572C">
        <w:rPr>
          <w:rFonts w:ascii="Times New Roman" w:hAnsi="Times New Roman"/>
          <w:sz w:val="28"/>
          <w:szCs w:val="28"/>
        </w:rPr>
        <w:t xml:space="preserve">тыс. тонн, что на </w:t>
      </w:r>
      <w:r w:rsidRPr="00394726">
        <w:rPr>
          <w:rFonts w:ascii="Times New Roman" w:hAnsi="Times New Roman"/>
          <w:sz w:val="28"/>
          <w:szCs w:val="28"/>
        </w:rPr>
        <w:t>12</w:t>
      </w:r>
      <w:r w:rsidRPr="0094572C">
        <w:rPr>
          <w:rFonts w:ascii="Times New Roman" w:hAnsi="Times New Roman"/>
          <w:sz w:val="28"/>
          <w:szCs w:val="28"/>
        </w:rPr>
        <w:t xml:space="preserve"> % больше чем за </w:t>
      </w:r>
      <w:r>
        <w:rPr>
          <w:rFonts w:ascii="Times New Roman" w:hAnsi="Times New Roman"/>
          <w:sz w:val="28"/>
          <w:szCs w:val="28"/>
        </w:rPr>
        <w:t>прошлый год</w:t>
      </w:r>
      <w:r w:rsidRPr="0094572C">
        <w:rPr>
          <w:rFonts w:ascii="Times New Roman" w:hAnsi="Times New Roman"/>
          <w:sz w:val="28"/>
          <w:szCs w:val="28"/>
        </w:rPr>
        <w:t xml:space="preserve">. </w:t>
      </w:r>
    </w:p>
    <w:p w14:paraId="07C98A36" w14:textId="3D76C397" w:rsidR="00E2761F" w:rsidRDefault="00E2761F" w:rsidP="00E2761F">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Впервые за долгое время спада в 2018 году в регионе отмечен рост производства кондитерских изделий. </w:t>
      </w:r>
      <w:r w:rsidRPr="007D0D65">
        <w:rPr>
          <w:rFonts w:ascii="Times New Roman" w:hAnsi="Times New Roman"/>
          <w:sz w:val="28"/>
          <w:szCs w:val="28"/>
        </w:rPr>
        <w:t xml:space="preserve">Объём производства кондитерских изделий за </w:t>
      </w:r>
      <w:r>
        <w:rPr>
          <w:rFonts w:ascii="Times New Roman" w:hAnsi="Times New Roman"/>
          <w:sz w:val="28"/>
          <w:szCs w:val="28"/>
        </w:rPr>
        <w:t>2018</w:t>
      </w:r>
      <w:r w:rsidRPr="007D0D65">
        <w:rPr>
          <w:rFonts w:ascii="Times New Roman" w:hAnsi="Times New Roman"/>
          <w:sz w:val="28"/>
          <w:szCs w:val="28"/>
        </w:rPr>
        <w:t xml:space="preserve"> год </w:t>
      </w:r>
      <w:r>
        <w:rPr>
          <w:rFonts w:ascii="Times New Roman" w:hAnsi="Times New Roman"/>
          <w:sz w:val="28"/>
          <w:szCs w:val="28"/>
        </w:rPr>
        <w:t xml:space="preserve">вырос на 2,0 % </w:t>
      </w:r>
      <w:r w:rsidRPr="007D0D65">
        <w:rPr>
          <w:rFonts w:ascii="Times New Roman" w:hAnsi="Times New Roman"/>
          <w:sz w:val="28"/>
          <w:szCs w:val="28"/>
        </w:rPr>
        <w:t xml:space="preserve">и составил порядка </w:t>
      </w:r>
      <w:r w:rsidR="00B9696D" w:rsidRPr="00B9696D">
        <w:rPr>
          <w:rFonts w:ascii="Times New Roman" w:hAnsi="Times New Roman"/>
          <w:sz w:val="28"/>
          <w:szCs w:val="28"/>
        </w:rPr>
        <w:t>1559,2 тонн</w:t>
      </w:r>
      <w:r w:rsidR="00B9696D">
        <w:rPr>
          <w:rFonts w:ascii="Times New Roman" w:hAnsi="Times New Roman"/>
          <w:sz w:val="28"/>
          <w:szCs w:val="28"/>
        </w:rPr>
        <w:t>.</w:t>
      </w:r>
      <w:r w:rsidRPr="007D0D65">
        <w:rPr>
          <w:rFonts w:ascii="Times New Roman" w:hAnsi="Times New Roman"/>
          <w:sz w:val="28"/>
          <w:szCs w:val="28"/>
        </w:rPr>
        <w:t xml:space="preserve"> </w:t>
      </w:r>
    </w:p>
    <w:p w14:paraId="59C7E6B9" w14:textId="77777777" w:rsidR="00E2761F" w:rsidRPr="00377DE6" w:rsidRDefault="00E2761F" w:rsidP="00E2761F">
      <w:pPr>
        <w:widowControl w:val="0"/>
        <w:spacing w:after="0" w:line="240" w:lineRule="auto"/>
        <w:ind w:firstLine="709"/>
        <w:jc w:val="both"/>
        <w:rPr>
          <w:rFonts w:ascii="Times New Roman" w:hAnsi="Times New Roman"/>
          <w:sz w:val="28"/>
          <w:szCs w:val="28"/>
          <w:highlight w:val="yellow"/>
        </w:rPr>
      </w:pPr>
      <w:r w:rsidRPr="0094572C">
        <w:rPr>
          <w:rFonts w:ascii="Times New Roman" w:hAnsi="Times New Roman"/>
          <w:sz w:val="28"/>
          <w:szCs w:val="28"/>
        </w:rPr>
        <w:lastRenderedPageBreak/>
        <w:t>Производство хлебобулочных издели</w:t>
      </w:r>
      <w:r>
        <w:rPr>
          <w:rFonts w:ascii="Times New Roman" w:hAnsi="Times New Roman"/>
          <w:sz w:val="28"/>
          <w:szCs w:val="28"/>
        </w:rPr>
        <w:t xml:space="preserve">й </w:t>
      </w:r>
      <w:r w:rsidRPr="0094572C">
        <w:rPr>
          <w:rFonts w:ascii="Times New Roman" w:hAnsi="Times New Roman"/>
          <w:sz w:val="28"/>
          <w:szCs w:val="28"/>
        </w:rPr>
        <w:t>диети</w:t>
      </w:r>
      <w:r>
        <w:rPr>
          <w:rFonts w:ascii="Times New Roman" w:hAnsi="Times New Roman"/>
          <w:sz w:val="28"/>
          <w:szCs w:val="28"/>
        </w:rPr>
        <w:t>ческих и обогащённых микронутриентами</w:t>
      </w:r>
      <w:r w:rsidRPr="0094572C">
        <w:rPr>
          <w:rFonts w:ascii="Times New Roman" w:hAnsi="Times New Roman"/>
          <w:sz w:val="28"/>
          <w:szCs w:val="28"/>
        </w:rPr>
        <w:t xml:space="preserve"> </w:t>
      </w:r>
      <w:r>
        <w:rPr>
          <w:rFonts w:ascii="Times New Roman" w:hAnsi="Times New Roman"/>
          <w:sz w:val="28"/>
          <w:szCs w:val="28"/>
        </w:rPr>
        <w:t xml:space="preserve">по итогам 2018 года </w:t>
      </w:r>
      <w:r w:rsidRPr="0094572C">
        <w:rPr>
          <w:rFonts w:ascii="Times New Roman" w:hAnsi="Times New Roman"/>
          <w:sz w:val="28"/>
          <w:szCs w:val="28"/>
        </w:rPr>
        <w:t xml:space="preserve">в крае составило – </w:t>
      </w:r>
      <w:r w:rsidRPr="00377DE6">
        <w:rPr>
          <w:rFonts w:ascii="Times New Roman" w:hAnsi="Times New Roman"/>
          <w:sz w:val="28"/>
          <w:szCs w:val="28"/>
        </w:rPr>
        <w:t>0,38 тыс. тонн (целевой показатель на 2018 год – 0,35 тыс. тонн.).</w:t>
      </w:r>
    </w:p>
    <w:p w14:paraId="64EB2E62" w14:textId="1FDD32D4" w:rsidR="00E2761F" w:rsidRPr="00790C91" w:rsidRDefault="00E2761F" w:rsidP="003A2873">
      <w:pPr>
        <w:pStyle w:val="12"/>
        <w:shd w:val="clear" w:color="auto" w:fill="auto"/>
        <w:spacing w:line="240" w:lineRule="auto"/>
        <w:ind w:firstLine="709"/>
        <w:jc w:val="both"/>
        <w:rPr>
          <w:sz w:val="28"/>
          <w:szCs w:val="28"/>
        </w:rPr>
      </w:pPr>
      <w:r>
        <w:rPr>
          <w:sz w:val="28"/>
          <w:szCs w:val="28"/>
        </w:rPr>
        <w:t>В 2018 году в крае начали производств</w:t>
      </w:r>
      <w:r w:rsidR="003A2873">
        <w:rPr>
          <w:sz w:val="28"/>
          <w:szCs w:val="28"/>
        </w:rPr>
        <w:t>енную деятельность новые п</w:t>
      </w:r>
      <w:r>
        <w:rPr>
          <w:sz w:val="28"/>
          <w:szCs w:val="28"/>
        </w:rPr>
        <w:t>редприяти</w:t>
      </w:r>
      <w:r w:rsidR="003A2873">
        <w:rPr>
          <w:sz w:val="28"/>
          <w:szCs w:val="28"/>
        </w:rPr>
        <w:t>я</w:t>
      </w:r>
      <w:r>
        <w:rPr>
          <w:sz w:val="28"/>
          <w:szCs w:val="28"/>
        </w:rPr>
        <w:t>, в связи с чем расширился выпускаемый в регионе ассортимент кисломолочной продукции, появился новый вид продукц</w:t>
      </w:r>
      <w:r w:rsidR="005312AF">
        <w:rPr>
          <w:sz w:val="28"/>
          <w:szCs w:val="28"/>
        </w:rPr>
        <w:t xml:space="preserve">ии – продукция из соевых бобов </w:t>
      </w:r>
      <w:r>
        <w:rPr>
          <w:sz w:val="28"/>
          <w:szCs w:val="28"/>
        </w:rPr>
        <w:t>сыр тофу.</w:t>
      </w:r>
    </w:p>
    <w:p w14:paraId="2D5F4403" w14:textId="77777777" w:rsidR="00E2761F" w:rsidRPr="003B747F" w:rsidRDefault="00E2761F" w:rsidP="00E2761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Ассортимент выпускаемых в регионе кондитерских изделий разнообразен и постоянно расширяется. В 2018 году для жителей края запущено в производство 6-ть новинок: «Узон», «Шаман», «Наюн», «Северина» и «Хозяин леса», «Моя Камчатка».</w:t>
      </w:r>
    </w:p>
    <w:p w14:paraId="3AC0FBD6" w14:textId="77777777" w:rsidR="00E2761F" w:rsidRPr="007D0D65" w:rsidRDefault="00E2761F" w:rsidP="00E2761F">
      <w:pPr>
        <w:spacing w:after="0" w:line="240" w:lineRule="auto"/>
        <w:ind w:firstLine="709"/>
        <w:jc w:val="both"/>
        <w:rPr>
          <w:rFonts w:ascii="Times New Roman" w:hAnsi="Times New Roman"/>
          <w:sz w:val="28"/>
          <w:szCs w:val="28"/>
        </w:rPr>
      </w:pPr>
      <w:r w:rsidRPr="003B747F">
        <w:rPr>
          <w:rFonts w:ascii="Times New Roman" w:hAnsi="Times New Roman"/>
          <w:sz w:val="28"/>
          <w:szCs w:val="28"/>
        </w:rPr>
        <w:t>Наблюдается тенденция у</w:t>
      </w:r>
      <w:r w:rsidRPr="003B747F">
        <w:rPr>
          <w:rFonts w:ascii="Times New Roman" w:hAnsi="Times New Roman"/>
          <w:bCs/>
          <w:sz w:val="28"/>
          <w:szCs w:val="28"/>
        </w:rPr>
        <w:t>величения количества постоянно действующих ярмарок местных товаропроизводителей</w:t>
      </w:r>
      <w:r w:rsidRPr="003B747F">
        <w:rPr>
          <w:rFonts w:ascii="Times New Roman" w:hAnsi="Times New Roman"/>
          <w:sz w:val="28"/>
          <w:szCs w:val="28"/>
        </w:rPr>
        <w:t xml:space="preserve">. </w:t>
      </w:r>
    </w:p>
    <w:p w14:paraId="188A04EE"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На сегодняшний день в крае функционируют 12-ть постоянно действующих ярмарок, в городе Петропавловске- Камчатском 8-мь, по адресам:</w:t>
      </w:r>
    </w:p>
    <w:p w14:paraId="01EBDD2E"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 ул. Ленинская, 62 (здание АНО «КВИЦ»);</w:t>
      </w:r>
    </w:p>
    <w:p w14:paraId="5090E276"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 пр. Циолковского, 25 (ТЦ «БАМ»);</w:t>
      </w:r>
    </w:p>
    <w:p w14:paraId="614C9DE9"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 пр. Победы, 27;</w:t>
      </w:r>
    </w:p>
    <w:p w14:paraId="5352EAB4"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 xml:space="preserve">- ул. Тельмана, 38; </w:t>
      </w:r>
    </w:p>
    <w:p w14:paraId="2F02ED48"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 пер. Садовый, 2;</w:t>
      </w:r>
    </w:p>
    <w:p w14:paraId="1E55C098"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 ул. Савченко, 23;</w:t>
      </w:r>
    </w:p>
    <w:p w14:paraId="5ACA4E19"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 ул. Ключевская, 51;</w:t>
      </w:r>
    </w:p>
    <w:p w14:paraId="1E230ED8"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 ул. Топоркова, 8;</w:t>
      </w:r>
    </w:p>
    <w:p w14:paraId="41FD2E50" w14:textId="1CF13BAB" w:rsidR="00E2761F" w:rsidRPr="00D90C4E" w:rsidRDefault="00E2761F" w:rsidP="00E2761F">
      <w:pPr>
        <w:spacing w:after="0" w:line="240" w:lineRule="auto"/>
        <w:ind w:firstLine="709"/>
        <w:jc w:val="both"/>
        <w:rPr>
          <w:rFonts w:ascii="Times New Roman" w:hAnsi="Times New Roman"/>
          <w:bCs/>
          <w:sz w:val="28"/>
          <w:szCs w:val="28"/>
        </w:rPr>
      </w:pPr>
      <w:r w:rsidRPr="00D90C4E">
        <w:rPr>
          <w:rFonts w:ascii="Times New Roman" w:hAnsi="Times New Roman"/>
          <w:sz w:val="28"/>
          <w:szCs w:val="28"/>
        </w:rPr>
        <w:t>В г. Елизов</w:t>
      </w:r>
      <w:r>
        <w:rPr>
          <w:rFonts w:ascii="Times New Roman" w:hAnsi="Times New Roman"/>
          <w:sz w:val="28"/>
          <w:szCs w:val="28"/>
        </w:rPr>
        <w:t>о</w:t>
      </w:r>
      <w:r w:rsidRPr="00D90C4E">
        <w:rPr>
          <w:rFonts w:ascii="Times New Roman" w:hAnsi="Times New Roman"/>
          <w:sz w:val="28"/>
          <w:szCs w:val="28"/>
        </w:rPr>
        <w:t xml:space="preserve"> две ярмарки: ул. Завойко, 6,</w:t>
      </w:r>
      <w:r w:rsidR="00C33290">
        <w:rPr>
          <w:rFonts w:ascii="Times New Roman" w:hAnsi="Times New Roman"/>
          <w:sz w:val="28"/>
          <w:szCs w:val="28"/>
        </w:rPr>
        <w:t xml:space="preserve"> </w:t>
      </w:r>
      <w:r w:rsidRPr="00D90C4E">
        <w:rPr>
          <w:rFonts w:ascii="Times New Roman" w:hAnsi="Times New Roman"/>
          <w:bCs/>
          <w:sz w:val="28"/>
          <w:szCs w:val="28"/>
        </w:rPr>
        <w:t>ул. Завойко, 29 А.</w:t>
      </w:r>
    </w:p>
    <w:p w14:paraId="28E69598" w14:textId="1B6ACEF3"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В 2018 году организованы две ярмарки</w:t>
      </w:r>
      <w:r w:rsidR="003A2873">
        <w:rPr>
          <w:rFonts w:ascii="Times New Roman" w:hAnsi="Times New Roman"/>
          <w:sz w:val="28"/>
          <w:szCs w:val="28"/>
        </w:rPr>
        <w:t>:</w:t>
      </w:r>
      <w:r w:rsidRPr="00D90C4E">
        <w:rPr>
          <w:rFonts w:ascii="Times New Roman" w:hAnsi="Times New Roman"/>
          <w:sz w:val="28"/>
          <w:szCs w:val="28"/>
        </w:rPr>
        <w:t xml:space="preserve"> в с. Милько</w:t>
      </w:r>
      <w:r w:rsidR="003A2873">
        <w:rPr>
          <w:rFonts w:ascii="Times New Roman" w:hAnsi="Times New Roman"/>
          <w:sz w:val="28"/>
          <w:szCs w:val="28"/>
        </w:rPr>
        <w:t>во по ул. Советская и в с. Эссо.</w:t>
      </w:r>
    </w:p>
    <w:p w14:paraId="3105BC97" w14:textId="77777777" w:rsidR="00E2761F" w:rsidRPr="00D90C4E" w:rsidRDefault="00E2761F" w:rsidP="00E2761F">
      <w:pPr>
        <w:spacing w:after="0" w:line="240" w:lineRule="auto"/>
        <w:ind w:firstLine="709"/>
        <w:jc w:val="both"/>
        <w:rPr>
          <w:rFonts w:ascii="Times New Roman" w:hAnsi="Times New Roman"/>
          <w:sz w:val="28"/>
          <w:szCs w:val="28"/>
        </w:rPr>
      </w:pPr>
      <w:r w:rsidRPr="00D90C4E">
        <w:rPr>
          <w:rFonts w:ascii="Times New Roman" w:hAnsi="Times New Roman"/>
          <w:sz w:val="28"/>
          <w:szCs w:val="28"/>
        </w:rPr>
        <w:t>На вышеуказанных ярмарках в течение всего года реализуется многообразная, качественная и свежая продукция местного производства</w:t>
      </w:r>
      <w:r>
        <w:rPr>
          <w:rFonts w:ascii="Times New Roman" w:hAnsi="Times New Roman"/>
          <w:sz w:val="28"/>
          <w:szCs w:val="28"/>
        </w:rPr>
        <w:t>.</w:t>
      </w:r>
    </w:p>
    <w:p w14:paraId="4420B490" w14:textId="77777777" w:rsidR="00E2761F" w:rsidRDefault="00E2761F" w:rsidP="00E2761F">
      <w:pPr>
        <w:pStyle w:val="12"/>
        <w:shd w:val="clear" w:color="auto" w:fill="auto"/>
        <w:spacing w:line="240" w:lineRule="auto"/>
        <w:ind w:firstLine="709"/>
        <w:rPr>
          <w:b/>
          <w:sz w:val="28"/>
          <w:szCs w:val="28"/>
        </w:rPr>
      </w:pPr>
    </w:p>
    <w:p w14:paraId="35BBCBA2" w14:textId="77777777" w:rsidR="00E2761F" w:rsidRPr="00FF48D3" w:rsidRDefault="00E2761F" w:rsidP="00E2761F">
      <w:pPr>
        <w:pStyle w:val="12"/>
        <w:shd w:val="clear" w:color="auto" w:fill="auto"/>
        <w:spacing w:line="240" w:lineRule="auto"/>
        <w:ind w:firstLine="709"/>
        <w:rPr>
          <w:b/>
          <w:sz w:val="28"/>
          <w:szCs w:val="28"/>
        </w:rPr>
      </w:pPr>
      <w:r w:rsidRPr="00A32414">
        <w:rPr>
          <w:b/>
          <w:sz w:val="28"/>
          <w:szCs w:val="28"/>
        </w:rPr>
        <w:t xml:space="preserve">Удовлетворённость потребности населения в услугах рынка </w:t>
      </w:r>
    </w:p>
    <w:p w14:paraId="007FDF18" w14:textId="77777777" w:rsidR="00E2761F" w:rsidRDefault="00E2761F" w:rsidP="00E276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изучения удовлетворённости</w:t>
      </w:r>
      <w:r w:rsidRPr="00085C2C">
        <w:rPr>
          <w:rFonts w:ascii="Times New Roman" w:hAnsi="Times New Roman" w:cs="Times New Roman"/>
          <w:sz w:val="28"/>
          <w:szCs w:val="28"/>
        </w:rPr>
        <w:t xml:space="preserve"> </w:t>
      </w:r>
      <w:r>
        <w:rPr>
          <w:rFonts w:ascii="Times New Roman" w:hAnsi="Times New Roman" w:cs="Times New Roman"/>
          <w:sz w:val="28"/>
          <w:szCs w:val="28"/>
        </w:rPr>
        <w:t xml:space="preserve">потребителей </w:t>
      </w:r>
      <w:r w:rsidRPr="00085C2C">
        <w:rPr>
          <w:rFonts w:ascii="Times New Roman" w:hAnsi="Times New Roman" w:cs="Times New Roman"/>
          <w:sz w:val="28"/>
          <w:szCs w:val="28"/>
        </w:rPr>
        <w:t>качеством товаров и услуг и ценовой конкуренцией</w:t>
      </w:r>
      <w:r>
        <w:rPr>
          <w:rFonts w:ascii="Times New Roman" w:hAnsi="Times New Roman" w:cs="Times New Roman"/>
          <w:sz w:val="28"/>
          <w:szCs w:val="28"/>
        </w:rPr>
        <w:t xml:space="preserve"> на </w:t>
      </w:r>
      <w:r w:rsidRPr="00A26834">
        <w:rPr>
          <w:rFonts w:ascii="Times New Roman" w:hAnsi="Times New Roman"/>
          <w:sz w:val="28"/>
          <w:szCs w:val="28"/>
        </w:rPr>
        <w:t xml:space="preserve">рынке </w:t>
      </w:r>
      <w:r>
        <w:rPr>
          <w:rFonts w:ascii="Times New Roman" w:hAnsi="Times New Roman"/>
          <w:sz w:val="28"/>
          <w:szCs w:val="28"/>
        </w:rPr>
        <w:t xml:space="preserve">производства продуктов питания </w:t>
      </w:r>
      <w:r>
        <w:rPr>
          <w:rFonts w:ascii="Times New Roman" w:hAnsi="Times New Roman" w:cs="Times New Roman"/>
          <w:sz w:val="28"/>
          <w:szCs w:val="28"/>
        </w:rPr>
        <w:t xml:space="preserve">в Камчатском крае был проведён мониторинг </w:t>
      </w:r>
      <w:r w:rsidRPr="003B6B69">
        <w:rPr>
          <w:rFonts w:ascii="Times New Roman" w:hAnsi="Times New Roman" w:cs="Times New Roman"/>
          <w:sz w:val="28"/>
          <w:szCs w:val="28"/>
        </w:rPr>
        <w:t>«Удовлетворённость потребителей качеством товаров и услуг и ценовой конкуренцие</w:t>
      </w:r>
      <w:r>
        <w:rPr>
          <w:rFonts w:ascii="Times New Roman" w:hAnsi="Times New Roman" w:cs="Times New Roman"/>
          <w:sz w:val="28"/>
          <w:szCs w:val="28"/>
        </w:rPr>
        <w:t>й на рынках Камчатского края» (далее – м</w:t>
      </w:r>
      <w:r w:rsidRPr="003B6B69">
        <w:rPr>
          <w:rFonts w:ascii="Times New Roman" w:hAnsi="Times New Roman" w:cs="Times New Roman"/>
          <w:sz w:val="28"/>
          <w:szCs w:val="28"/>
        </w:rPr>
        <w:t>ониторинг)</w:t>
      </w:r>
      <w:r>
        <w:rPr>
          <w:rFonts w:ascii="Times New Roman" w:hAnsi="Times New Roman" w:cs="Times New Roman"/>
          <w:sz w:val="28"/>
          <w:szCs w:val="28"/>
        </w:rPr>
        <w:t xml:space="preserve"> </w:t>
      </w:r>
      <w:r w:rsidRPr="00A65638">
        <w:rPr>
          <w:rFonts w:ascii="Times New Roman" w:hAnsi="Times New Roman" w:cs="Times New Roman"/>
          <w:sz w:val="28"/>
          <w:szCs w:val="28"/>
        </w:rPr>
        <w:t>независимой группой экспертов ФГБОУ ВО «Камчатский государственный технический университет»</w:t>
      </w:r>
      <w:r>
        <w:rPr>
          <w:szCs w:val="28"/>
        </w:rPr>
        <w:t xml:space="preserve">. </w:t>
      </w:r>
      <w:r w:rsidRPr="00085C2C">
        <w:rPr>
          <w:rFonts w:ascii="Times New Roman" w:hAnsi="Times New Roman" w:cs="Times New Roman"/>
          <w:sz w:val="28"/>
          <w:szCs w:val="28"/>
        </w:rPr>
        <w:t>География исследования включала города Петропавловск-Камчатский, Елизово и Вилючинск, а также Елизовский муниципальный район.</w:t>
      </w:r>
    </w:p>
    <w:p w14:paraId="449E5C02" w14:textId="38FDE508" w:rsidR="00E2761F" w:rsidRDefault="00E2761F" w:rsidP="00E2761F">
      <w:pPr>
        <w:spacing w:after="0" w:line="240" w:lineRule="auto"/>
        <w:ind w:firstLine="709"/>
        <w:jc w:val="both"/>
        <w:rPr>
          <w:rFonts w:ascii="Times New Roman" w:hAnsi="Times New Roman" w:cs="Times New Roman"/>
          <w:sz w:val="28"/>
          <w:szCs w:val="28"/>
        </w:rPr>
      </w:pPr>
      <w:r w:rsidRPr="003B6B69">
        <w:rPr>
          <w:rFonts w:ascii="Times New Roman" w:hAnsi="Times New Roman" w:cs="Times New Roman"/>
          <w:sz w:val="28"/>
          <w:szCs w:val="28"/>
        </w:rPr>
        <w:t xml:space="preserve">По данным мониторинга </w:t>
      </w:r>
      <w:r>
        <w:rPr>
          <w:rFonts w:ascii="Times New Roman" w:hAnsi="Times New Roman" w:cs="Times New Roman"/>
          <w:sz w:val="28"/>
          <w:szCs w:val="28"/>
        </w:rPr>
        <w:t>отмечено н</w:t>
      </w:r>
      <w:r>
        <w:rPr>
          <w:rFonts w:ascii="Times New Roman" w:hAnsi="Times New Roman" w:cs="Times New Roman"/>
          <w:bCs/>
          <w:color w:val="000000"/>
          <w:sz w:val="28"/>
          <w:szCs w:val="28"/>
        </w:rPr>
        <w:t>еоднозначно</w:t>
      </w:r>
      <w:r w:rsidR="001110CA">
        <w:rPr>
          <w:rFonts w:ascii="Times New Roman" w:hAnsi="Times New Roman" w:cs="Times New Roman"/>
          <w:bCs/>
          <w:color w:val="000000"/>
          <w:sz w:val="28"/>
          <w:szCs w:val="28"/>
        </w:rPr>
        <w:t>е</w:t>
      </w:r>
      <w:r>
        <w:rPr>
          <w:rFonts w:ascii="Times New Roman" w:hAnsi="Times New Roman" w:cs="Times New Roman"/>
          <w:bCs/>
          <w:color w:val="000000"/>
          <w:sz w:val="28"/>
          <w:szCs w:val="28"/>
        </w:rPr>
        <w:t xml:space="preserve"> отношение респондентов к количеству действующих предприятий на рынке </w:t>
      </w:r>
      <w:r>
        <w:rPr>
          <w:rFonts w:ascii="Times New Roman" w:hAnsi="Times New Roman"/>
          <w:sz w:val="28"/>
          <w:szCs w:val="28"/>
        </w:rPr>
        <w:t xml:space="preserve">производства </w:t>
      </w:r>
      <w:r>
        <w:rPr>
          <w:rFonts w:ascii="Times New Roman" w:hAnsi="Times New Roman"/>
          <w:sz w:val="28"/>
          <w:szCs w:val="28"/>
        </w:rPr>
        <w:lastRenderedPageBreak/>
        <w:t>продуктов питания</w:t>
      </w:r>
      <w:r>
        <w:rPr>
          <w:rFonts w:ascii="Times New Roman" w:hAnsi="Times New Roman" w:cs="Times New Roman"/>
          <w:bCs/>
          <w:color w:val="000000"/>
          <w:sz w:val="28"/>
          <w:szCs w:val="28"/>
        </w:rPr>
        <w:t xml:space="preserve"> (49,2% респондентов удовлетворены количеством предприятий, 45,3% респондентов не удовлетворены).</w:t>
      </w:r>
    </w:p>
    <w:p w14:paraId="0A3C8CBA" w14:textId="77777777" w:rsidR="00E2761F" w:rsidRDefault="00E2761F" w:rsidP="00E2761F">
      <w:pPr>
        <w:spacing w:after="0" w:line="240" w:lineRule="auto"/>
        <w:ind w:firstLine="709"/>
        <w:jc w:val="both"/>
        <w:rPr>
          <w:rFonts w:ascii="Times New Roman" w:hAnsi="Times New Roman" w:cs="Times New Roman"/>
          <w:bCs/>
          <w:color w:val="000000"/>
          <w:sz w:val="28"/>
          <w:szCs w:val="28"/>
        </w:rPr>
      </w:pPr>
      <w:r w:rsidRPr="006A3F2F">
        <w:rPr>
          <w:rFonts w:ascii="Times New Roman" w:hAnsi="Times New Roman" w:cs="Times New Roman"/>
          <w:bCs/>
          <w:color w:val="000000"/>
          <w:sz w:val="28"/>
          <w:szCs w:val="28"/>
        </w:rPr>
        <w:t xml:space="preserve">Анализ удовлетворённости </w:t>
      </w:r>
      <w:r w:rsidRPr="0013516D">
        <w:rPr>
          <w:rFonts w:ascii="Times New Roman" w:hAnsi="Times New Roman" w:cs="Times New Roman"/>
          <w:bCs/>
          <w:color w:val="000000"/>
          <w:sz w:val="28"/>
          <w:szCs w:val="28"/>
        </w:rPr>
        <w:t>уровнем цен</w:t>
      </w:r>
      <w:r w:rsidRPr="006A3F2F">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показал, что более половины респондентов не удовлетворены ценами на рынке производства продуктов питания (59,8%).</w:t>
      </w:r>
    </w:p>
    <w:p w14:paraId="4FEF6BE6" w14:textId="472FFC84" w:rsidR="00E2761F" w:rsidRDefault="00E2761F" w:rsidP="00E2761F">
      <w:pPr>
        <w:spacing w:after="0" w:line="240" w:lineRule="auto"/>
        <w:ind w:firstLine="709"/>
        <w:jc w:val="both"/>
        <w:rPr>
          <w:rFonts w:ascii="Times New Roman" w:hAnsi="Times New Roman" w:cs="Times New Roman"/>
          <w:bCs/>
          <w:color w:val="000000"/>
          <w:sz w:val="28"/>
          <w:szCs w:val="28"/>
        </w:rPr>
      </w:pPr>
      <w:r w:rsidRPr="00800E80">
        <w:rPr>
          <w:rFonts w:ascii="Times New Roman" w:hAnsi="Times New Roman" w:cs="Times New Roman"/>
          <w:bCs/>
          <w:color w:val="000000"/>
          <w:sz w:val="28"/>
          <w:szCs w:val="28"/>
        </w:rPr>
        <w:t>Начиная с 201</w:t>
      </w:r>
      <w:r>
        <w:rPr>
          <w:rFonts w:ascii="Times New Roman" w:hAnsi="Times New Roman" w:cs="Times New Roman"/>
          <w:bCs/>
          <w:color w:val="000000"/>
          <w:sz w:val="28"/>
          <w:szCs w:val="28"/>
        </w:rPr>
        <w:t>6</w:t>
      </w:r>
      <w:r w:rsidRPr="00800E80">
        <w:rPr>
          <w:rFonts w:ascii="Times New Roman" w:hAnsi="Times New Roman" w:cs="Times New Roman"/>
          <w:bCs/>
          <w:color w:val="000000"/>
          <w:sz w:val="28"/>
          <w:szCs w:val="28"/>
        </w:rPr>
        <w:t xml:space="preserve"> года, </w:t>
      </w:r>
      <w:r>
        <w:rPr>
          <w:rFonts w:ascii="Times New Roman" w:hAnsi="Times New Roman" w:cs="Times New Roman"/>
          <w:bCs/>
          <w:color w:val="000000"/>
          <w:sz w:val="28"/>
          <w:szCs w:val="28"/>
        </w:rPr>
        <w:t xml:space="preserve">увеличивается доля респондентов, </w:t>
      </w:r>
      <w:r w:rsidRPr="006B756B">
        <w:rPr>
          <w:rFonts w:ascii="Times New Roman" w:hAnsi="Times New Roman" w:cs="Times New Roman"/>
          <w:bCs/>
          <w:color w:val="000000"/>
          <w:sz w:val="28"/>
          <w:szCs w:val="28"/>
        </w:rPr>
        <w:t>удовлетворённых уровнем цен</w:t>
      </w:r>
      <w:r>
        <w:rPr>
          <w:rFonts w:ascii="Times New Roman" w:hAnsi="Times New Roman" w:cs="Times New Roman"/>
          <w:bCs/>
          <w:color w:val="000000"/>
          <w:sz w:val="28"/>
          <w:szCs w:val="28"/>
        </w:rPr>
        <w:t xml:space="preserve"> на рынке производства продуктов питания </w:t>
      </w:r>
      <w:r w:rsidRPr="006B756B">
        <w:rPr>
          <w:rFonts w:ascii="Times New Roman" w:hAnsi="Times New Roman" w:cs="Times New Roman"/>
          <w:color w:val="000000"/>
          <w:sz w:val="28"/>
          <w:szCs w:val="28"/>
        </w:rPr>
        <w:t>(+4,9%)</w:t>
      </w:r>
      <w:r w:rsidR="005312AF">
        <w:rPr>
          <w:rFonts w:ascii="Times New Roman" w:hAnsi="Times New Roman" w:cs="Times New Roman"/>
          <w:color w:val="000000"/>
          <w:sz w:val="28"/>
          <w:szCs w:val="28"/>
        </w:rPr>
        <w:t xml:space="preserve"> (таблица 2.3.6</w:t>
      </w:r>
      <w:r>
        <w:rPr>
          <w:rFonts w:ascii="Times New Roman" w:hAnsi="Times New Roman" w:cs="Times New Roman"/>
          <w:color w:val="000000"/>
          <w:sz w:val="28"/>
          <w:szCs w:val="28"/>
        </w:rPr>
        <w:t>).</w:t>
      </w:r>
    </w:p>
    <w:p w14:paraId="2F0B3677" w14:textId="22AD618B" w:rsidR="00E2761F" w:rsidRDefault="005312AF" w:rsidP="00E2761F">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2.3.6</w:t>
      </w:r>
    </w:p>
    <w:p w14:paraId="7083CDA9" w14:textId="77777777" w:rsidR="005312AF" w:rsidRPr="00B33F14" w:rsidRDefault="005312AF" w:rsidP="00E2761F">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p>
    <w:p w14:paraId="0B75C721" w14:textId="406504D8" w:rsidR="005312AF" w:rsidRDefault="00E2761F" w:rsidP="005312AF">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1110CA">
        <w:rPr>
          <w:rFonts w:ascii="Times New Roman" w:hAnsi="Times New Roman" w:cs="Times New Roman"/>
          <w:bCs/>
          <w:color w:val="000000"/>
          <w:sz w:val="24"/>
          <w:szCs w:val="24"/>
        </w:rPr>
        <w:t>Ди</w:t>
      </w:r>
      <w:r w:rsidRPr="005312AF">
        <w:rPr>
          <w:rFonts w:ascii="Times New Roman" w:hAnsi="Times New Roman" w:cs="Times New Roman"/>
          <w:bCs/>
          <w:color w:val="000000"/>
          <w:sz w:val="24"/>
          <w:szCs w:val="24"/>
        </w:rPr>
        <w:t>намика оценок населением по уровню удовлетворённости ценами</w:t>
      </w:r>
      <w:r w:rsidRPr="005312AF">
        <w:rPr>
          <w:rFonts w:ascii="Times New Roman" w:hAnsi="Times New Roman" w:cs="Times New Roman"/>
          <w:bCs/>
          <w:color w:val="000000"/>
          <w:sz w:val="24"/>
          <w:szCs w:val="24"/>
        </w:rPr>
        <w:br/>
        <w:t xml:space="preserve"> (доли респондентов, %)</w:t>
      </w:r>
    </w:p>
    <w:p w14:paraId="1E35779E" w14:textId="77777777" w:rsidR="005312AF" w:rsidRPr="005312AF" w:rsidRDefault="005312AF" w:rsidP="005312AF">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W w:w="9253"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2"/>
        <w:gridCol w:w="1418"/>
        <w:gridCol w:w="1275"/>
        <w:gridCol w:w="1418"/>
      </w:tblGrid>
      <w:tr w:rsidR="00E2761F" w:rsidRPr="00BE4990" w14:paraId="6EFFDACE" w14:textId="77777777" w:rsidTr="00AA6D81">
        <w:trPr>
          <w:trHeight w:val="309"/>
          <w:tblHeader/>
        </w:trPr>
        <w:tc>
          <w:tcPr>
            <w:tcW w:w="5142" w:type="dxa"/>
            <w:shd w:val="clear" w:color="auto" w:fill="auto"/>
            <w:hideMark/>
          </w:tcPr>
          <w:p w14:paraId="00FA9E53" w14:textId="77777777" w:rsidR="00E2761F" w:rsidRPr="001A590D" w:rsidRDefault="00E2761F" w:rsidP="00AA6D8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Вид рынка</w:t>
            </w:r>
          </w:p>
        </w:tc>
        <w:tc>
          <w:tcPr>
            <w:tcW w:w="1418" w:type="dxa"/>
            <w:shd w:val="clear" w:color="auto" w:fill="auto"/>
            <w:vAlign w:val="bottom"/>
            <w:hideMark/>
          </w:tcPr>
          <w:p w14:paraId="29987600" w14:textId="77777777" w:rsidR="00E2761F" w:rsidRPr="001A590D" w:rsidRDefault="00E2761F" w:rsidP="00AA6D8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2018</w:t>
            </w:r>
          </w:p>
        </w:tc>
        <w:tc>
          <w:tcPr>
            <w:tcW w:w="1275" w:type="dxa"/>
            <w:shd w:val="clear" w:color="auto" w:fill="auto"/>
            <w:vAlign w:val="bottom"/>
            <w:hideMark/>
          </w:tcPr>
          <w:p w14:paraId="58F3990B" w14:textId="77777777" w:rsidR="00E2761F" w:rsidRPr="001A590D" w:rsidRDefault="00E2761F" w:rsidP="00AA6D8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2017</w:t>
            </w:r>
          </w:p>
        </w:tc>
        <w:tc>
          <w:tcPr>
            <w:tcW w:w="1418" w:type="dxa"/>
            <w:shd w:val="clear" w:color="auto" w:fill="auto"/>
            <w:vAlign w:val="bottom"/>
            <w:hideMark/>
          </w:tcPr>
          <w:p w14:paraId="1443256F" w14:textId="77777777" w:rsidR="00E2761F" w:rsidRPr="001A590D" w:rsidRDefault="00E2761F" w:rsidP="00AA6D8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2016</w:t>
            </w:r>
          </w:p>
        </w:tc>
      </w:tr>
      <w:tr w:rsidR="00E2761F" w:rsidRPr="00BE4990" w14:paraId="286FA504" w14:textId="77777777" w:rsidTr="00AA6D81">
        <w:trPr>
          <w:trHeight w:val="54"/>
        </w:trPr>
        <w:tc>
          <w:tcPr>
            <w:tcW w:w="5142" w:type="dxa"/>
            <w:shd w:val="clear" w:color="auto" w:fill="auto"/>
            <w:hideMark/>
          </w:tcPr>
          <w:p w14:paraId="6879F59D" w14:textId="77777777" w:rsidR="00E2761F" w:rsidRPr="00562F70" w:rsidRDefault="00E2761F" w:rsidP="00AA6D81">
            <w:pPr>
              <w:spacing w:after="0" w:line="240" w:lineRule="auto"/>
              <w:rPr>
                <w:rFonts w:ascii="Times New Roman" w:hAnsi="Times New Roman" w:cs="Times New Roman"/>
                <w:color w:val="000000"/>
                <w:sz w:val="24"/>
                <w:szCs w:val="24"/>
              </w:rPr>
            </w:pPr>
            <w:r w:rsidRPr="00562F70">
              <w:rPr>
                <w:rFonts w:ascii="Times New Roman" w:hAnsi="Times New Roman" w:cs="Times New Roman"/>
                <w:color w:val="000000"/>
                <w:sz w:val="24"/>
                <w:szCs w:val="24"/>
              </w:rPr>
              <w:t>Рынок производства продуктов питания</w:t>
            </w:r>
          </w:p>
        </w:tc>
        <w:tc>
          <w:tcPr>
            <w:tcW w:w="1418" w:type="dxa"/>
            <w:shd w:val="clear" w:color="auto" w:fill="auto"/>
            <w:vAlign w:val="bottom"/>
            <w:hideMark/>
          </w:tcPr>
          <w:p w14:paraId="29D06DB7" w14:textId="77777777" w:rsidR="00E2761F" w:rsidRPr="00562F70" w:rsidRDefault="00E2761F" w:rsidP="00AA6D81">
            <w:pPr>
              <w:spacing w:after="0" w:line="240" w:lineRule="auto"/>
              <w:jc w:val="center"/>
              <w:rPr>
                <w:rFonts w:ascii="Times New Roman" w:hAnsi="Times New Roman" w:cs="Times New Roman"/>
                <w:color w:val="000000"/>
                <w:sz w:val="24"/>
                <w:szCs w:val="24"/>
              </w:rPr>
            </w:pPr>
            <w:r w:rsidRPr="00562F70">
              <w:rPr>
                <w:rFonts w:ascii="Times New Roman" w:hAnsi="Times New Roman" w:cs="Times New Roman"/>
                <w:color w:val="000000"/>
                <w:sz w:val="24"/>
                <w:szCs w:val="24"/>
              </w:rPr>
              <w:t>30,9</w:t>
            </w:r>
          </w:p>
        </w:tc>
        <w:tc>
          <w:tcPr>
            <w:tcW w:w="1275" w:type="dxa"/>
            <w:shd w:val="clear" w:color="auto" w:fill="auto"/>
            <w:vAlign w:val="bottom"/>
            <w:hideMark/>
          </w:tcPr>
          <w:p w14:paraId="3C0DCB9D" w14:textId="77777777" w:rsidR="00E2761F" w:rsidRPr="00562F70" w:rsidRDefault="00E2761F" w:rsidP="00AA6D81">
            <w:pPr>
              <w:spacing w:after="0" w:line="240" w:lineRule="auto"/>
              <w:jc w:val="center"/>
              <w:rPr>
                <w:rFonts w:ascii="Times New Roman" w:hAnsi="Times New Roman" w:cs="Times New Roman"/>
                <w:color w:val="000000"/>
                <w:sz w:val="24"/>
                <w:szCs w:val="24"/>
              </w:rPr>
            </w:pPr>
            <w:r w:rsidRPr="00562F70">
              <w:rPr>
                <w:rFonts w:ascii="Times New Roman" w:hAnsi="Times New Roman" w:cs="Times New Roman"/>
                <w:color w:val="000000"/>
                <w:sz w:val="24"/>
                <w:szCs w:val="24"/>
              </w:rPr>
              <w:t>28,8</w:t>
            </w:r>
          </w:p>
        </w:tc>
        <w:tc>
          <w:tcPr>
            <w:tcW w:w="1418" w:type="dxa"/>
            <w:shd w:val="clear" w:color="auto" w:fill="auto"/>
            <w:vAlign w:val="bottom"/>
            <w:hideMark/>
          </w:tcPr>
          <w:p w14:paraId="78492078" w14:textId="77777777" w:rsidR="00E2761F" w:rsidRPr="00562F70" w:rsidRDefault="00E2761F" w:rsidP="00AA6D81">
            <w:pPr>
              <w:spacing w:after="0" w:line="240" w:lineRule="auto"/>
              <w:jc w:val="center"/>
              <w:rPr>
                <w:rFonts w:ascii="Times New Roman" w:hAnsi="Times New Roman" w:cs="Times New Roman"/>
                <w:color w:val="000000"/>
                <w:sz w:val="24"/>
                <w:szCs w:val="24"/>
              </w:rPr>
            </w:pPr>
            <w:r w:rsidRPr="00562F70">
              <w:rPr>
                <w:rFonts w:ascii="Times New Roman" w:hAnsi="Times New Roman" w:cs="Times New Roman"/>
                <w:color w:val="000000"/>
                <w:sz w:val="24"/>
                <w:szCs w:val="24"/>
              </w:rPr>
              <w:t>26</w:t>
            </w:r>
          </w:p>
        </w:tc>
      </w:tr>
    </w:tbl>
    <w:p w14:paraId="5E1A42DF" w14:textId="77777777" w:rsidR="00E2761F" w:rsidRDefault="00E2761F" w:rsidP="00E2761F">
      <w:pPr>
        <w:spacing w:after="0" w:line="240" w:lineRule="auto"/>
        <w:ind w:firstLine="709"/>
        <w:jc w:val="both"/>
        <w:rPr>
          <w:rFonts w:ascii="Times New Roman" w:hAnsi="Times New Roman" w:cs="Times New Roman"/>
          <w:sz w:val="28"/>
          <w:szCs w:val="28"/>
        </w:rPr>
      </w:pPr>
    </w:p>
    <w:p w14:paraId="30845C99" w14:textId="6F5EB846" w:rsidR="00E2761F" w:rsidRDefault="00E2761F" w:rsidP="00E2761F">
      <w:pPr>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Рассматривая оценки респондентов с позиции «не</w:t>
      </w:r>
      <w:r w:rsidR="001110C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удовлетворен</w:t>
      </w:r>
      <w:r w:rsidR="001110C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/скорее не</w:t>
      </w:r>
      <w:r w:rsidR="001110C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удовлетворен»,</w:t>
      </w:r>
      <w:r w:rsidRPr="00EC1CB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выявляются тенденции, как по увеличению степени неудовлетворенности, так и по ее </w:t>
      </w:r>
      <w:r w:rsidR="005312AF">
        <w:rPr>
          <w:rFonts w:ascii="Times New Roman" w:hAnsi="Times New Roman" w:cs="Times New Roman"/>
          <w:bCs/>
          <w:color w:val="000000"/>
          <w:sz w:val="28"/>
          <w:szCs w:val="28"/>
        </w:rPr>
        <w:t>снижению (таблица</w:t>
      </w:r>
      <w:r w:rsidRPr="00B33F14">
        <w:rPr>
          <w:rFonts w:ascii="Times New Roman" w:hAnsi="Times New Roman" w:cs="Times New Roman"/>
          <w:bCs/>
          <w:color w:val="000000"/>
          <w:sz w:val="28"/>
          <w:szCs w:val="28"/>
        </w:rPr>
        <w:t xml:space="preserve"> 2</w:t>
      </w:r>
      <w:r w:rsidR="005312AF">
        <w:rPr>
          <w:rFonts w:ascii="Times New Roman" w:hAnsi="Times New Roman" w:cs="Times New Roman"/>
          <w:bCs/>
          <w:color w:val="000000"/>
          <w:sz w:val="28"/>
          <w:szCs w:val="28"/>
        </w:rPr>
        <w:t>.3.7</w:t>
      </w:r>
      <w:r w:rsidRPr="00B33F14">
        <w:rPr>
          <w:rFonts w:ascii="Times New Roman" w:hAnsi="Times New Roman" w:cs="Times New Roman"/>
          <w:bCs/>
          <w:color w:val="000000"/>
          <w:sz w:val="28"/>
          <w:szCs w:val="28"/>
        </w:rPr>
        <w:t>).</w:t>
      </w:r>
    </w:p>
    <w:p w14:paraId="60E12F86" w14:textId="77777777" w:rsidR="00E2761F" w:rsidRDefault="00E2761F" w:rsidP="00E2761F">
      <w:pPr>
        <w:spacing w:after="0" w:line="240" w:lineRule="auto"/>
        <w:ind w:firstLine="709"/>
        <w:jc w:val="both"/>
        <w:rPr>
          <w:rFonts w:ascii="Times New Roman" w:hAnsi="Times New Roman" w:cs="Times New Roman"/>
          <w:sz w:val="28"/>
          <w:szCs w:val="28"/>
        </w:rPr>
      </w:pPr>
    </w:p>
    <w:p w14:paraId="39E90EA2" w14:textId="5029683F" w:rsidR="00E2761F" w:rsidRPr="00B33F14" w:rsidRDefault="00E2761F" w:rsidP="005312AF">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B33F14">
        <w:rPr>
          <w:rFonts w:ascii="Times New Roman" w:hAnsi="Times New Roman" w:cs="Times New Roman"/>
          <w:bCs/>
          <w:color w:val="000000"/>
          <w:sz w:val="24"/>
          <w:szCs w:val="24"/>
        </w:rPr>
        <w:t>Таблица 2</w:t>
      </w:r>
      <w:r w:rsidR="005312AF">
        <w:rPr>
          <w:rFonts w:ascii="Times New Roman" w:hAnsi="Times New Roman" w:cs="Times New Roman"/>
          <w:bCs/>
          <w:color w:val="000000"/>
          <w:sz w:val="24"/>
          <w:szCs w:val="24"/>
        </w:rPr>
        <w:t>.3.7</w:t>
      </w:r>
    </w:p>
    <w:p w14:paraId="0444A6A8" w14:textId="77777777" w:rsidR="005312AF" w:rsidRPr="005312AF" w:rsidRDefault="005312AF" w:rsidP="005312AF">
      <w:pPr>
        <w:widowControl w:val="0"/>
        <w:autoSpaceDE w:val="0"/>
        <w:autoSpaceDN w:val="0"/>
        <w:adjustRightInd w:val="0"/>
        <w:spacing w:after="0" w:line="240" w:lineRule="auto"/>
        <w:jc w:val="center"/>
        <w:rPr>
          <w:rFonts w:ascii="Times New Roman" w:hAnsi="Times New Roman" w:cs="Times New Roman"/>
          <w:bCs/>
          <w:color w:val="000000"/>
          <w:sz w:val="24"/>
          <w:szCs w:val="24"/>
        </w:rPr>
      </w:pPr>
    </w:p>
    <w:p w14:paraId="3CE3265B" w14:textId="77777777" w:rsidR="00E2761F" w:rsidRPr="005312AF" w:rsidRDefault="00E2761F" w:rsidP="00E2761F">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5312AF">
        <w:rPr>
          <w:rFonts w:ascii="Times New Roman" w:hAnsi="Times New Roman" w:cs="Times New Roman"/>
          <w:bCs/>
          <w:color w:val="000000"/>
          <w:sz w:val="24"/>
          <w:szCs w:val="24"/>
        </w:rPr>
        <w:t>Динамика оценок населением по уровню неудовлетворенности ценами,</w:t>
      </w:r>
    </w:p>
    <w:p w14:paraId="7143522A" w14:textId="77777777" w:rsidR="00E2761F" w:rsidRPr="005312AF" w:rsidRDefault="00E2761F" w:rsidP="005312AF">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5312AF">
        <w:rPr>
          <w:rFonts w:ascii="Times New Roman" w:hAnsi="Times New Roman" w:cs="Times New Roman"/>
          <w:bCs/>
          <w:color w:val="000000"/>
          <w:sz w:val="24"/>
          <w:szCs w:val="24"/>
        </w:rPr>
        <w:t>(доли респондентов, %)</w:t>
      </w:r>
    </w:p>
    <w:p w14:paraId="58BA3B18" w14:textId="77777777" w:rsidR="005312AF" w:rsidRPr="00BE4990" w:rsidRDefault="005312AF" w:rsidP="005312AF">
      <w:pPr>
        <w:widowControl w:val="0"/>
        <w:autoSpaceDE w:val="0"/>
        <w:autoSpaceDN w:val="0"/>
        <w:adjustRightInd w:val="0"/>
        <w:spacing w:after="0" w:line="240" w:lineRule="auto"/>
        <w:jc w:val="center"/>
        <w:rPr>
          <w:rFonts w:ascii="Times New Roman" w:hAnsi="Times New Roman" w:cs="Times New Roman"/>
          <w:b/>
          <w:bCs/>
          <w:color w:val="000000"/>
          <w:sz w:val="24"/>
          <w:szCs w:val="24"/>
        </w:rPr>
      </w:pPr>
    </w:p>
    <w:tbl>
      <w:tblPr>
        <w:tblW w:w="9253"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2"/>
        <w:gridCol w:w="1418"/>
        <w:gridCol w:w="1417"/>
        <w:gridCol w:w="1276"/>
      </w:tblGrid>
      <w:tr w:rsidR="00E2761F" w:rsidRPr="00AA5461" w14:paraId="6408DE0F" w14:textId="77777777" w:rsidTr="00AA6D81">
        <w:trPr>
          <w:trHeight w:val="309"/>
          <w:tblHeader/>
        </w:trPr>
        <w:tc>
          <w:tcPr>
            <w:tcW w:w="5142" w:type="dxa"/>
            <w:shd w:val="clear" w:color="auto" w:fill="auto"/>
            <w:hideMark/>
          </w:tcPr>
          <w:p w14:paraId="3EB3FEAF" w14:textId="77777777" w:rsidR="00E2761F" w:rsidRPr="00AA5461" w:rsidRDefault="00E2761F" w:rsidP="00AA6D81">
            <w:pPr>
              <w:widowControl w:val="0"/>
              <w:spacing w:after="0" w:line="240" w:lineRule="auto"/>
              <w:jc w:val="center"/>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Вид рынка</w:t>
            </w:r>
          </w:p>
        </w:tc>
        <w:tc>
          <w:tcPr>
            <w:tcW w:w="1418" w:type="dxa"/>
            <w:shd w:val="clear" w:color="auto" w:fill="auto"/>
            <w:vAlign w:val="bottom"/>
            <w:hideMark/>
          </w:tcPr>
          <w:p w14:paraId="1A3E48EF" w14:textId="77777777" w:rsidR="00E2761F" w:rsidRPr="00AA5461" w:rsidRDefault="00E2761F" w:rsidP="00AA6D81">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2018</w:t>
            </w:r>
          </w:p>
        </w:tc>
        <w:tc>
          <w:tcPr>
            <w:tcW w:w="1417" w:type="dxa"/>
            <w:shd w:val="clear" w:color="auto" w:fill="auto"/>
            <w:vAlign w:val="bottom"/>
            <w:hideMark/>
          </w:tcPr>
          <w:p w14:paraId="6280A5A1" w14:textId="77777777" w:rsidR="00E2761F" w:rsidRPr="00AA5461" w:rsidRDefault="00E2761F" w:rsidP="00AA6D81">
            <w:pPr>
              <w:widowControl w:val="0"/>
              <w:spacing w:after="0" w:line="240" w:lineRule="auto"/>
              <w:jc w:val="center"/>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2017</w:t>
            </w:r>
          </w:p>
        </w:tc>
        <w:tc>
          <w:tcPr>
            <w:tcW w:w="1276" w:type="dxa"/>
            <w:shd w:val="clear" w:color="auto" w:fill="auto"/>
            <w:vAlign w:val="bottom"/>
            <w:hideMark/>
          </w:tcPr>
          <w:p w14:paraId="7C5F0327" w14:textId="77777777" w:rsidR="00E2761F" w:rsidRPr="00AA5461" w:rsidRDefault="00E2761F" w:rsidP="00AA6D81">
            <w:pPr>
              <w:widowControl w:val="0"/>
              <w:spacing w:after="0" w:line="240" w:lineRule="auto"/>
              <w:jc w:val="center"/>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2016</w:t>
            </w:r>
          </w:p>
        </w:tc>
      </w:tr>
      <w:tr w:rsidR="00E2761F" w:rsidRPr="00AA5461" w14:paraId="06B9D471" w14:textId="77777777" w:rsidTr="00AA6D81">
        <w:trPr>
          <w:trHeight w:val="54"/>
        </w:trPr>
        <w:tc>
          <w:tcPr>
            <w:tcW w:w="5142" w:type="dxa"/>
            <w:shd w:val="clear" w:color="auto" w:fill="auto"/>
            <w:hideMark/>
          </w:tcPr>
          <w:p w14:paraId="433BDF0F" w14:textId="77777777" w:rsidR="00E2761F" w:rsidRPr="00001804" w:rsidRDefault="00E2761F" w:rsidP="00AA6D81">
            <w:pPr>
              <w:widowControl w:val="0"/>
              <w:spacing w:after="0" w:line="240" w:lineRule="auto"/>
              <w:rPr>
                <w:rFonts w:ascii="Times New Roman" w:eastAsia="Times New Roman" w:hAnsi="Times New Roman" w:cs="Times New Roman"/>
                <w:color w:val="000000"/>
                <w:sz w:val="24"/>
                <w:szCs w:val="24"/>
                <w:lang w:eastAsia="ru-RU"/>
              </w:rPr>
            </w:pPr>
            <w:r w:rsidRPr="00001804">
              <w:rPr>
                <w:rFonts w:ascii="Times New Roman" w:eastAsia="Times New Roman" w:hAnsi="Times New Roman" w:cs="Times New Roman"/>
                <w:bCs/>
                <w:color w:val="000000"/>
                <w:sz w:val="24"/>
                <w:szCs w:val="24"/>
                <w:lang w:eastAsia="ru-RU"/>
              </w:rPr>
              <w:t>Рынок производства продуктов питания</w:t>
            </w:r>
          </w:p>
        </w:tc>
        <w:tc>
          <w:tcPr>
            <w:tcW w:w="1418" w:type="dxa"/>
            <w:shd w:val="clear" w:color="auto" w:fill="auto"/>
            <w:vAlign w:val="bottom"/>
            <w:hideMark/>
          </w:tcPr>
          <w:p w14:paraId="6AE914B8" w14:textId="77777777" w:rsidR="00E2761F" w:rsidRPr="00001804" w:rsidRDefault="00E2761F" w:rsidP="00AA6D81">
            <w:pPr>
              <w:spacing w:after="0" w:line="240" w:lineRule="auto"/>
              <w:jc w:val="center"/>
              <w:rPr>
                <w:rFonts w:ascii="Times New Roman" w:hAnsi="Times New Roman" w:cs="Times New Roman"/>
                <w:color w:val="000000"/>
                <w:sz w:val="24"/>
                <w:szCs w:val="24"/>
              </w:rPr>
            </w:pPr>
            <w:r w:rsidRPr="00001804">
              <w:rPr>
                <w:rFonts w:ascii="Times New Roman" w:hAnsi="Times New Roman" w:cs="Times New Roman"/>
                <w:color w:val="000000"/>
                <w:sz w:val="24"/>
                <w:szCs w:val="24"/>
              </w:rPr>
              <w:t>59,8</w:t>
            </w:r>
          </w:p>
        </w:tc>
        <w:tc>
          <w:tcPr>
            <w:tcW w:w="1417" w:type="dxa"/>
            <w:shd w:val="clear" w:color="auto" w:fill="auto"/>
            <w:vAlign w:val="bottom"/>
            <w:hideMark/>
          </w:tcPr>
          <w:p w14:paraId="0ACCC19F" w14:textId="77777777" w:rsidR="00E2761F" w:rsidRPr="00001804" w:rsidRDefault="00E2761F" w:rsidP="00AA6D81">
            <w:pPr>
              <w:spacing w:after="0" w:line="240" w:lineRule="auto"/>
              <w:jc w:val="center"/>
              <w:rPr>
                <w:rFonts w:ascii="Times New Roman" w:hAnsi="Times New Roman" w:cs="Times New Roman"/>
                <w:color w:val="000000"/>
                <w:sz w:val="24"/>
                <w:szCs w:val="24"/>
              </w:rPr>
            </w:pPr>
            <w:r w:rsidRPr="00001804">
              <w:rPr>
                <w:rFonts w:ascii="Times New Roman" w:hAnsi="Times New Roman" w:cs="Times New Roman"/>
                <w:color w:val="000000"/>
                <w:sz w:val="24"/>
                <w:szCs w:val="24"/>
              </w:rPr>
              <w:t>60,8</w:t>
            </w:r>
          </w:p>
        </w:tc>
        <w:tc>
          <w:tcPr>
            <w:tcW w:w="1276" w:type="dxa"/>
            <w:shd w:val="clear" w:color="auto" w:fill="auto"/>
            <w:vAlign w:val="bottom"/>
            <w:hideMark/>
          </w:tcPr>
          <w:p w14:paraId="6C2C9E17" w14:textId="77777777" w:rsidR="00E2761F" w:rsidRPr="00B33F14" w:rsidRDefault="00E2761F" w:rsidP="00AA6D81">
            <w:pPr>
              <w:spacing w:after="0" w:line="240" w:lineRule="auto"/>
              <w:jc w:val="center"/>
              <w:rPr>
                <w:rFonts w:ascii="Times New Roman" w:hAnsi="Times New Roman" w:cs="Times New Roman"/>
                <w:bCs/>
                <w:color w:val="FF0000"/>
                <w:sz w:val="24"/>
                <w:szCs w:val="24"/>
              </w:rPr>
            </w:pPr>
            <w:r w:rsidRPr="00B33F14">
              <w:rPr>
                <w:rFonts w:ascii="Times New Roman" w:hAnsi="Times New Roman" w:cs="Times New Roman"/>
                <w:bCs/>
                <w:sz w:val="24"/>
                <w:szCs w:val="24"/>
              </w:rPr>
              <w:t>62,2</w:t>
            </w:r>
          </w:p>
        </w:tc>
      </w:tr>
    </w:tbl>
    <w:p w14:paraId="22179EBC" w14:textId="77777777" w:rsidR="00E2761F" w:rsidRDefault="00E2761F" w:rsidP="00E2761F">
      <w:pPr>
        <w:spacing w:after="0" w:line="240" w:lineRule="auto"/>
        <w:ind w:firstLine="709"/>
        <w:jc w:val="both"/>
        <w:rPr>
          <w:rFonts w:ascii="Times New Roman" w:hAnsi="Times New Roman" w:cs="Times New Roman"/>
          <w:sz w:val="28"/>
          <w:szCs w:val="28"/>
        </w:rPr>
      </w:pPr>
    </w:p>
    <w:p w14:paraId="7F316829" w14:textId="77777777" w:rsidR="00E2761F" w:rsidRDefault="00E2761F" w:rsidP="00E2761F">
      <w:pPr>
        <w:spacing w:after="0" w:line="240" w:lineRule="auto"/>
        <w:ind w:firstLine="709"/>
        <w:jc w:val="both"/>
        <w:rPr>
          <w:rFonts w:ascii="Times New Roman" w:hAnsi="Times New Roman" w:cs="Times New Roman"/>
          <w:sz w:val="28"/>
          <w:szCs w:val="28"/>
        </w:rPr>
      </w:pPr>
      <w:r w:rsidRPr="006F0B3C">
        <w:rPr>
          <w:rFonts w:ascii="Times New Roman" w:hAnsi="Times New Roman" w:cs="Times New Roman"/>
          <w:bCs/>
          <w:sz w:val="28"/>
          <w:szCs w:val="28"/>
        </w:rPr>
        <w:t>Среди отдельных товаров и услуг, жители края выделяют</w:t>
      </w:r>
      <w:r>
        <w:rPr>
          <w:rFonts w:ascii="Times New Roman" w:hAnsi="Times New Roman" w:cs="Times New Roman"/>
          <w:bCs/>
          <w:sz w:val="28"/>
          <w:szCs w:val="28"/>
        </w:rPr>
        <w:t xml:space="preserve"> продукты питания</w:t>
      </w:r>
      <w:r w:rsidRPr="006F0B3C">
        <w:rPr>
          <w:rFonts w:ascii="Times New Roman" w:hAnsi="Times New Roman" w:cs="Times New Roman"/>
          <w:bCs/>
          <w:sz w:val="28"/>
          <w:szCs w:val="28"/>
        </w:rPr>
        <w:t>, цены на которые, по их мнению, значительно выше, чем в других регионах страны</w:t>
      </w:r>
      <w:r>
        <w:rPr>
          <w:rFonts w:ascii="Times New Roman" w:hAnsi="Times New Roman" w:cs="Times New Roman"/>
          <w:bCs/>
          <w:sz w:val="28"/>
          <w:szCs w:val="28"/>
        </w:rPr>
        <w:t xml:space="preserve"> (55,53%).</w:t>
      </w:r>
    </w:p>
    <w:p w14:paraId="2575F33E" w14:textId="16EB84D6" w:rsidR="00E2761F" w:rsidRDefault="00E2761F" w:rsidP="00E2761F">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При этом</w:t>
      </w:r>
      <w:r w:rsidRPr="000D32B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данное мнение в целом не изменилось </w:t>
      </w:r>
      <w:r w:rsidRPr="000D32B9">
        <w:rPr>
          <w:rFonts w:ascii="Times New Roman" w:hAnsi="Times New Roman" w:cs="Times New Roman"/>
          <w:bCs/>
          <w:color w:val="000000"/>
          <w:sz w:val="28"/>
          <w:szCs w:val="28"/>
        </w:rPr>
        <w:t>по сравнению с 2016</w:t>
      </w:r>
      <w:r>
        <w:rPr>
          <w:rFonts w:ascii="Times New Roman" w:hAnsi="Times New Roman" w:cs="Times New Roman"/>
          <w:bCs/>
          <w:color w:val="000000"/>
          <w:sz w:val="28"/>
          <w:szCs w:val="28"/>
        </w:rPr>
        <w:t xml:space="preserve">. </w:t>
      </w:r>
      <w:r w:rsidRPr="00704003">
        <w:rPr>
          <w:rFonts w:ascii="Times New Roman" w:hAnsi="Times New Roman" w:cs="Times New Roman"/>
          <w:bCs/>
          <w:color w:val="000000"/>
          <w:sz w:val="28"/>
          <w:szCs w:val="28"/>
        </w:rPr>
        <w:t>За последние два года наблюдается увеличение доли респондентов, считающих, что цены на продукты питания в Камчатском крае значительно выше, чем в иных регионах – 55,53%, что на 19,57% больше, чем в 2016 г</w:t>
      </w:r>
      <w:r>
        <w:rPr>
          <w:rFonts w:ascii="Times New Roman" w:hAnsi="Times New Roman" w:cs="Times New Roman"/>
          <w:bCs/>
          <w:color w:val="000000"/>
          <w:sz w:val="28"/>
          <w:szCs w:val="28"/>
        </w:rPr>
        <w:t>.</w:t>
      </w:r>
      <w:r w:rsidRPr="00E824FD">
        <w:rPr>
          <w:rFonts w:ascii="Times New Roman" w:hAnsi="Times New Roman" w:cs="Times New Roman"/>
          <w:bCs/>
          <w:color w:val="000000"/>
          <w:sz w:val="28"/>
          <w:szCs w:val="28"/>
          <w:highlight w:val="yellow"/>
        </w:rPr>
        <w:t xml:space="preserve"> </w:t>
      </w:r>
      <w:r w:rsidR="005312AF">
        <w:rPr>
          <w:rFonts w:ascii="Times New Roman" w:hAnsi="Times New Roman" w:cs="Times New Roman"/>
          <w:bCs/>
          <w:color w:val="000000"/>
          <w:sz w:val="28"/>
          <w:szCs w:val="28"/>
        </w:rPr>
        <w:t>(таблица</w:t>
      </w:r>
      <w:r w:rsidRPr="00B33F14">
        <w:rPr>
          <w:rFonts w:ascii="Times New Roman" w:hAnsi="Times New Roman" w:cs="Times New Roman"/>
          <w:bCs/>
          <w:color w:val="000000"/>
          <w:sz w:val="28"/>
          <w:szCs w:val="28"/>
        </w:rPr>
        <w:t xml:space="preserve"> </w:t>
      </w:r>
      <w:r w:rsidR="005312AF">
        <w:rPr>
          <w:rFonts w:ascii="Times New Roman" w:hAnsi="Times New Roman" w:cs="Times New Roman"/>
          <w:bCs/>
          <w:color w:val="000000"/>
          <w:sz w:val="28"/>
          <w:szCs w:val="28"/>
        </w:rPr>
        <w:t>2.</w:t>
      </w:r>
      <w:r w:rsidRPr="00B33F14">
        <w:rPr>
          <w:rFonts w:ascii="Times New Roman" w:hAnsi="Times New Roman" w:cs="Times New Roman"/>
          <w:bCs/>
          <w:color w:val="000000"/>
          <w:sz w:val="28"/>
          <w:szCs w:val="28"/>
        </w:rPr>
        <w:t>3</w:t>
      </w:r>
      <w:r w:rsidR="005312AF">
        <w:rPr>
          <w:rFonts w:ascii="Times New Roman" w:hAnsi="Times New Roman" w:cs="Times New Roman"/>
          <w:bCs/>
          <w:color w:val="000000"/>
          <w:sz w:val="28"/>
          <w:szCs w:val="28"/>
        </w:rPr>
        <w:t>.8</w:t>
      </w:r>
      <w:r w:rsidRPr="00B33F14">
        <w:rPr>
          <w:rFonts w:ascii="Times New Roman" w:hAnsi="Times New Roman" w:cs="Times New Roman"/>
          <w:bCs/>
          <w:color w:val="000000"/>
          <w:sz w:val="28"/>
          <w:szCs w:val="28"/>
        </w:rPr>
        <w:t>).</w:t>
      </w:r>
    </w:p>
    <w:p w14:paraId="39015F3A" w14:textId="77777777" w:rsidR="00E2761F" w:rsidRDefault="00E2761F" w:rsidP="00E2761F">
      <w:pPr>
        <w:spacing w:after="0" w:line="240" w:lineRule="auto"/>
        <w:ind w:firstLine="709"/>
        <w:jc w:val="both"/>
        <w:rPr>
          <w:rFonts w:ascii="Times New Roman" w:hAnsi="Times New Roman" w:cs="Times New Roman"/>
          <w:sz w:val="28"/>
          <w:szCs w:val="28"/>
        </w:rPr>
      </w:pPr>
    </w:p>
    <w:p w14:paraId="04AEF569" w14:textId="47B44CA7" w:rsidR="00E2761F" w:rsidRDefault="00E2761F" w:rsidP="00E2761F">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B33F14">
        <w:rPr>
          <w:rFonts w:ascii="Times New Roman" w:hAnsi="Times New Roman" w:cs="Times New Roman"/>
          <w:bCs/>
          <w:color w:val="000000"/>
          <w:sz w:val="24"/>
          <w:szCs w:val="24"/>
        </w:rPr>
        <w:t xml:space="preserve">Таблица </w:t>
      </w:r>
      <w:r w:rsidR="005312AF">
        <w:rPr>
          <w:rFonts w:ascii="Times New Roman" w:hAnsi="Times New Roman" w:cs="Times New Roman"/>
          <w:bCs/>
          <w:color w:val="000000"/>
          <w:sz w:val="24"/>
          <w:szCs w:val="24"/>
        </w:rPr>
        <w:t>2.</w:t>
      </w:r>
      <w:r w:rsidRPr="00B33F14">
        <w:rPr>
          <w:rFonts w:ascii="Times New Roman" w:hAnsi="Times New Roman" w:cs="Times New Roman"/>
          <w:bCs/>
          <w:color w:val="000000"/>
          <w:sz w:val="24"/>
          <w:szCs w:val="24"/>
        </w:rPr>
        <w:t>3</w:t>
      </w:r>
      <w:r w:rsidR="005312AF">
        <w:rPr>
          <w:rFonts w:ascii="Times New Roman" w:hAnsi="Times New Roman" w:cs="Times New Roman"/>
          <w:bCs/>
          <w:color w:val="000000"/>
          <w:sz w:val="24"/>
          <w:szCs w:val="24"/>
        </w:rPr>
        <w:t>.8</w:t>
      </w:r>
    </w:p>
    <w:p w14:paraId="31313468" w14:textId="77777777" w:rsidR="005312AF" w:rsidRPr="00B33F14" w:rsidRDefault="005312AF" w:rsidP="00E2761F">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p>
    <w:p w14:paraId="47097F9B" w14:textId="77777777" w:rsidR="00E2761F" w:rsidRPr="005312AF" w:rsidRDefault="00E2761F" w:rsidP="005312A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5312AF">
        <w:rPr>
          <w:rFonts w:ascii="Times New Roman" w:eastAsia="Calibri" w:hAnsi="Times New Roman" w:cs="Times New Roman"/>
          <w:bCs/>
          <w:color w:val="000000"/>
          <w:sz w:val="24"/>
          <w:szCs w:val="24"/>
        </w:rPr>
        <w:t xml:space="preserve">Перечень наиболее дорогих (в сравнении с другими регионами) товаров и услуг </w:t>
      </w:r>
      <w:r w:rsidRPr="005312AF">
        <w:rPr>
          <w:rFonts w:ascii="Times New Roman" w:eastAsia="Calibri" w:hAnsi="Times New Roman" w:cs="Times New Roman"/>
          <w:bCs/>
          <w:color w:val="000000"/>
          <w:sz w:val="24"/>
          <w:szCs w:val="24"/>
        </w:rPr>
        <w:br/>
        <w:t>в Камчатском крае</w:t>
      </w:r>
      <w:r w:rsidRPr="005312AF">
        <w:rPr>
          <w:rFonts w:ascii="Times New Roman" w:eastAsia="Calibri" w:hAnsi="Times New Roman" w:cs="Times New Roman"/>
          <w:sz w:val="24"/>
          <w:szCs w:val="24"/>
        </w:rPr>
        <w:t xml:space="preserve"> (доля респондентов в общем количестве ответов, %)</w:t>
      </w:r>
    </w:p>
    <w:p w14:paraId="6AED7875" w14:textId="77777777" w:rsidR="005312AF" w:rsidRPr="00331D83" w:rsidRDefault="005312AF" w:rsidP="005312AF">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p>
    <w:tbl>
      <w:tblPr>
        <w:tblStyle w:val="11"/>
        <w:tblW w:w="0" w:type="auto"/>
        <w:jc w:val="center"/>
        <w:tblLook w:val="04A0" w:firstRow="1" w:lastRow="0" w:firstColumn="1" w:lastColumn="0" w:noHBand="0" w:noVBand="1"/>
      </w:tblPr>
      <w:tblGrid>
        <w:gridCol w:w="4440"/>
        <w:gridCol w:w="1635"/>
        <w:gridCol w:w="1635"/>
        <w:gridCol w:w="1635"/>
      </w:tblGrid>
      <w:tr w:rsidR="00E2761F" w:rsidRPr="00331D83" w14:paraId="0AC44192" w14:textId="77777777" w:rsidTr="00AA6D81">
        <w:trPr>
          <w:jc w:val="center"/>
        </w:trPr>
        <w:tc>
          <w:tcPr>
            <w:tcW w:w="4440" w:type="dxa"/>
            <w:vAlign w:val="center"/>
          </w:tcPr>
          <w:p w14:paraId="52713B91" w14:textId="77777777" w:rsidR="00E2761F" w:rsidRPr="00331D83" w:rsidRDefault="00E2761F" w:rsidP="00AA6D81">
            <w:pPr>
              <w:widowControl w:val="0"/>
              <w:autoSpaceDE w:val="0"/>
              <w:autoSpaceDN w:val="0"/>
              <w:adjustRightInd w:val="0"/>
              <w:jc w:val="center"/>
              <w:rPr>
                <w:rFonts w:eastAsia="Calibri"/>
                <w:sz w:val="24"/>
                <w:szCs w:val="24"/>
              </w:rPr>
            </w:pPr>
            <w:r w:rsidRPr="00331D83">
              <w:rPr>
                <w:rFonts w:eastAsia="Calibri"/>
                <w:sz w:val="24"/>
                <w:szCs w:val="24"/>
              </w:rPr>
              <w:t>Наименование товаров, услуг</w:t>
            </w:r>
          </w:p>
        </w:tc>
        <w:tc>
          <w:tcPr>
            <w:tcW w:w="1635" w:type="dxa"/>
          </w:tcPr>
          <w:p w14:paraId="5D0716D8" w14:textId="77777777" w:rsidR="00E2761F" w:rsidRPr="00331D83" w:rsidRDefault="00E2761F" w:rsidP="00AA6D81">
            <w:pPr>
              <w:widowControl w:val="0"/>
              <w:autoSpaceDE w:val="0"/>
              <w:autoSpaceDN w:val="0"/>
              <w:adjustRightInd w:val="0"/>
              <w:jc w:val="center"/>
              <w:rPr>
                <w:rFonts w:eastAsia="Calibri"/>
                <w:sz w:val="24"/>
                <w:szCs w:val="24"/>
              </w:rPr>
            </w:pPr>
            <w:r w:rsidRPr="00331D83">
              <w:rPr>
                <w:rFonts w:eastAsia="Calibri"/>
                <w:sz w:val="24"/>
                <w:szCs w:val="24"/>
              </w:rPr>
              <w:t>2018</w:t>
            </w:r>
          </w:p>
        </w:tc>
        <w:tc>
          <w:tcPr>
            <w:tcW w:w="1635" w:type="dxa"/>
            <w:vAlign w:val="center"/>
          </w:tcPr>
          <w:p w14:paraId="74044F42" w14:textId="77777777" w:rsidR="00E2761F" w:rsidRPr="00331D83" w:rsidRDefault="00E2761F" w:rsidP="00AA6D81">
            <w:pPr>
              <w:widowControl w:val="0"/>
              <w:autoSpaceDE w:val="0"/>
              <w:autoSpaceDN w:val="0"/>
              <w:adjustRightInd w:val="0"/>
              <w:jc w:val="center"/>
              <w:rPr>
                <w:rFonts w:eastAsia="Calibri"/>
                <w:sz w:val="24"/>
                <w:szCs w:val="24"/>
              </w:rPr>
            </w:pPr>
            <w:r w:rsidRPr="00331D83">
              <w:rPr>
                <w:rFonts w:eastAsia="Calibri"/>
                <w:sz w:val="24"/>
                <w:szCs w:val="24"/>
              </w:rPr>
              <w:t>2017</w:t>
            </w:r>
          </w:p>
        </w:tc>
        <w:tc>
          <w:tcPr>
            <w:tcW w:w="1635" w:type="dxa"/>
            <w:vAlign w:val="center"/>
          </w:tcPr>
          <w:p w14:paraId="64617B4E" w14:textId="77777777" w:rsidR="00E2761F" w:rsidRPr="00331D83" w:rsidRDefault="00E2761F" w:rsidP="00AA6D81">
            <w:pPr>
              <w:widowControl w:val="0"/>
              <w:autoSpaceDE w:val="0"/>
              <w:autoSpaceDN w:val="0"/>
              <w:adjustRightInd w:val="0"/>
              <w:jc w:val="center"/>
              <w:rPr>
                <w:rFonts w:eastAsia="Calibri"/>
                <w:sz w:val="24"/>
                <w:szCs w:val="24"/>
              </w:rPr>
            </w:pPr>
            <w:r w:rsidRPr="00331D83">
              <w:rPr>
                <w:rFonts w:eastAsia="Calibri"/>
                <w:sz w:val="24"/>
                <w:szCs w:val="24"/>
              </w:rPr>
              <w:t>2016</w:t>
            </w:r>
          </w:p>
        </w:tc>
      </w:tr>
      <w:tr w:rsidR="00E2761F" w:rsidRPr="00331D83" w14:paraId="6555352F" w14:textId="77777777" w:rsidTr="00AA6D81">
        <w:trPr>
          <w:jc w:val="center"/>
        </w:trPr>
        <w:tc>
          <w:tcPr>
            <w:tcW w:w="4440" w:type="dxa"/>
          </w:tcPr>
          <w:p w14:paraId="26143689" w14:textId="77777777" w:rsidR="00E2761F" w:rsidRPr="00331D83" w:rsidRDefault="00E2761F" w:rsidP="00AA6D81">
            <w:pPr>
              <w:widowControl w:val="0"/>
              <w:rPr>
                <w:rFonts w:eastAsia="Calibri"/>
                <w:color w:val="000000"/>
                <w:sz w:val="24"/>
                <w:szCs w:val="24"/>
              </w:rPr>
            </w:pPr>
            <w:r w:rsidRPr="00331D83">
              <w:rPr>
                <w:rFonts w:eastAsia="Calibri"/>
                <w:color w:val="000000"/>
                <w:sz w:val="24"/>
                <w:szCs w:val="24"/>
              </w:rPr>
              <w:t>Продукты питания</w:t>
            </w:r>
          </w:p>
        </w:tc>
        <w:tc>
          <w:tcPr>
            <w:tcW w:w="1635" w:type="dxa"/>
            <w:vAlign w:val="bottom"/>
          </w:tcPr>
          <w:p w14:paraId="707CFDF5" w14:textId="77777777" w:rsidR="00E2761F" w:rsidRPr="00331D83" w:rsidRDefault="00E2761F" w:rsidP="00AA6D81">
            <w:pPr>
              <w:jc w:val="center"/>
              <w:rPr>
                <w:rFonts w:eastAsia="Calibri"/>
                <w:color w:val="000000"/>
                <w:sz w:val="24"/>
                <w:szCs w:val="24"/>
              </w:rPr>
            </w:pPr>
            <w:r w:rsidRPr="00331D83">
              <w:rPr>
                <w:rFonts w:eastAsia="Calibri"/>
                <w:color w:val="000000"/>
                <w:sz w:val="24"/>
                <w:szCs w:val="24"/>
              </w:rPr>
              <w:t>55,53</w:t>
            </w:r>
          </w:p>
        </w:tc>
        <w:tc>
          <w:tcPr>
            <w:tcW w:w="1635" w:type="dxa"/>
            <w:vAlign w:val="bottom"/>
          </w:tcPr>
          <w:p w14:paraId="06279831" w14:textId="77777777" w:rsidR="00E2761F" w:rsidRPr="00331D83" w:rsidRDefault="00E2761F" w:rsidP="00AA6D81">
            <w:pPr>
              <w:widowControl w:val="0"/>
              <w:jc w:val="center"/>
              <w:rPr>
                <w:rFonts w:eastAsia="Calibri"/>
                <w:color w:val="000000"/>
                <w:sz w:val="24"/>
                <w:szCs w:val="24"/>
              </w:rPr>
            </w:pPr>
            <w:r w:rsidRPr="00331D83">
              <w:rPr>
                <w:rFonts w:eastAsia="Calibri"/>
                <w:color w:val="000000"/>
                <w:sz w:val="24"/>
                <w:szCs w:val="24"/>
              </w:rPr>
              <w:t>57,5</w:t>
            </w:r>
          </w:p>
        </w:tc>
        <w:tc>
          <w:tcPr>
            <w:tcW w:w="1635" w:type="dxa"/>
            <w:vAlign w:val="bottom"/>
          </w:tcPr>
          <w:p w14:paraId="380650C4" w14:textId="77777777" w:rsidR="00E2761F" w:rsidRPr="00331D83" w:rsidRDefault="00E2761F" w:rsidP="00AA6D81">
            <w:pPr>
              <w:widowControl w:val="0"/>
              <w:jc w:val="center"/>
              <w:rPr>
                <w:color w:val="000000"/>
                <w:sz w:val="24"/>
                <w:szCs w:val="24"/>
              </w:rPr>
            </w:pPr>
            <w:r w:rsidRPr="00331D83">
              <w:rPr>
                <w:color w:val="000000"/>
                <w:sz w:val="24"/>
                <w:szCs w:val="24"/>
              </w:rPr>
              <w:t>35,96</w:t>
            </w:r>
          </w:p>
        </w:tc>
      </w:tr>
    </w:tbl>
    <w:p w14:paraId="10E63EF1" w14:textId="77777777" w:rsidR="00E2761F" w:rsidRDefault="00E2761F" w:rsidP="00E2761F">
      <w:pPr>
        <w:spacing w:after="0" w:line="240" w:lineRule="auto"/>
        <w:ind w:firstLine="709"/>
        <w:jc w:val="both"/>
        <w:rPr>
          <w:rFonts w:ascii="Times New Roman" w:hAnsi="Times New Roman" w:cs="Times New Roman"/>
          <w:sz w:val="28"/>
          <w:szCs w:val="28"/>
        </w:rPr>
      </w:pPr>
    </w:p>
    <w:p w14:paraId="6C09687C" w14:textId="77777777" w:rsidR="00E2761F" w:rsidRDefault="00E2761F" w:rsidP="00E2761F">
      <w:pPr>
        <w:spacing w:after="0" w:line="240" w:lineRule="auto"/>
        <w:ind w:firstLine="709"/>
        <w:jc w:val="both"/>
        <w:rPr>
          <w:rFonts w:ascii="Times New Roman" w:hAnsi="Times New Roman" w:cs="Times New Roman"/>
          <w:sz w:val="28"/>
          <w:szCs w:val="28"/>
        </w:rPr>
      </w:pPr>
      <w:r w:rsidRPr="00521B09">
        <w:rPr>
          <w:rFonts w:ascii="Times New Roman" w:hAnsi="Times New Roman" w:cs="Times New Roman"/>
          <w:bCs/>
          <w:color w:val="000000"/>
          <w:sz w:val="28"/>
          <w:szCs w:val="28"/>
        </w:rPr>
        <w:lastRenderedPageBreak/>
        <w:t>Оценк</w:t>
      </w:r>
      <w:r>
        <w:rPr>
          <w:rFonts w:ascii="Times New Roman" w:hAnsi="Times New Roman" w:cs="Times New Roman"/>
          <w:bCs/>
          <w:color w:val="000000"/>
          <w:sz w:val="28"/>
          <w:szCs w:val="28"/>
        </w:rPr>
        <w:t>а</w:t>
      </w:r>
      <w:r w:rsidRPr="00521B09">
        <w:rPr>
          <w:rFonts w:ascii="Times New Roman" w:hAnsi="Times New Roman" w:cs="Times New Roman"/>
          <w:bCs/>
          <w:color w:val="000000"/>
          <w:sz w:val="28"/>
          <w:szCs w:val="28"/>
        </w:rPr>
        <w:t xml:space="preserve"> удовлетворённости населения </w:t>
      </w:r>
      <w:r w:rsidRPr="003B2119">
        <w:rPr>
          <w:rFonts w:ascii="Times New Roman" w:hAnsi="Times New Roman" w:cs="Times New Roman"/>
          <w:bCs/>
          <w:color w:val="000000"/>
          <w:sz w:val="28"/>
          <w:szCs w:val="28"/>
        </w:rPr>
        <w:t>качеством</w:t>
      </w:r>
      <w:r w:rsidRPr="00521B09">
        <w:rPr>
          <w:rFonts w:ascii="Times New Roman" w:hAnsi="Times New Roman" w:cs="Times New Roman"/>
          <w:bCs/>
          <w:color w:val="000000"/>
          <w:sz w:val="28"/>
          <w:szCs w:val="28"/>
        </w:rPr>
        <w:t xml:space="preserve"> товаров и услуг на</w:t>
      </w:r>
      <w:r w:rsidRPr="00BB45CC">
        <w:rPr>
          <w:rFonts w:ascii="Times New Roman" w:hAnsi="Times New Roman" w:cs="Times New Roman"/>
          <w:bCs/>
          <w:color w:val="000000"/>
          <w:sz w:val="28"/>
          <w:szCs w:val="28"/>
        </w:rPr>
        <w:t xml:space="preserve"> </w:t>
      </w:r>
      <w:r w:rsidRPr="00503BCC">
        <w:rPr>
          <w:rFonts w:ascii="Times New Roman" w:hAnsi="Times New Roman" w:cs="Times New Roman"/>
          <w:bCs/>
          <w:color w:val="000000"/>
          <w:sz w:val="28"/>
          <w:szCs w:val="28"/>
        </w:rPr>
        <w:t>рынках Камчатского края</w:t>
      </w:r>
      <w:r w:rsidRPr="003B211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показал</w:t>
      </w:r>
      <w:r w:rsidRPr="00521B09">
        <w:rPr>
          <w:rFonts w:ascii="Times New Roman" w:hAnsi="Times New Roman" w:cs="Times New Roman"/>
          <w:bCs/>
          <w:color w:val="000000"/>
          <w:sz w:val="28"/>
          <w:szCs w:val="28"/>
        </w:rPr>
        <w:t xml:space="preserve"> </w:t>
      </w:r>
      <w:r>
        <w:rPr>
          <w:rFonts w:ascii="Times New Roman" w:hAnsi="Times New Roman" w:cs="Times New Roman"/>
          <w:sz w:val="28"/>
          <w:szCs w:val="28"/>
        </w:rPr>
        <w:t>н</w:t>
      </w:r>
      <w:r>
        <w:rPr>
          <w:rFonts w:ascii="Times New Roman" w:hAnsi="Times New Roman" w:cs="Times New Roman"/>
          <w:bCs/>
          <w:color w:val="000000"/>
          <w:sz w:val="28"/>
          <w:szCs w:val="28"/>
        </w:rPr>
        <w:t>еоднозначное отношение респондентов к качеству</w:t>
      </w:r>
      <w:r w:rsidRPr="00521B0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товаров </w:t>
      </w:r>
      <w:r w:rsidRPr="00521B09">
        <w:rPr>
          <w:rFonts w:ascii="Times New Roman" w:hAnsi="Times New Roman" w:cs="Times New Roman"/>
          <w:bCs/>
          <w:color w:val="000000"/>
          <w:sz w:val="28"/>
          <w:szCs w:val="28"/>
        </w:rPr>
        <w:t>на рынке</w:t>
      </w:r>
      <w:r>
        <w:rPr>
          <w:rFonts w:ascii="Times New Roman" w:hAnsi="Times New Roman" w:cs="Times New Roman"/>
          <w:bCs/>
          <w:color w:val="000000"/>
          <w:sz w:val="28"/>
          <w:szCs w:val="28"/>
        </w:rPr>
        <w:t xml:space="preserve"> производства продуктов питания (42,7% респондентов удовлетворены качеством, 45% респондентов не удовлетворены).</w:t>
      </w:r>
    </w:p>
    <w:p w14:paraId="3FFA3B15" w14:textId="6C375F85" w:rsidR="00E2761F" w:rsidRPr="00377DE6" w:rsidRDefault="00E2761F" w:rsidP="00E2761F">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 2016 г. следует отметить рост удовлетворённости потребителей </w:t>
      </w:r>
      <w:r w:rsidRPr="00641184">
        <w:rPr>
          <w:rFonts w:ascii="Times New Roman" w:hAnsi="Times New Roman" w:cs="Times New Roman"/>
          <w:bCs/>
          <w:color w:val="000000"/>
          <w:sz w:val="28"/>
          <w:szCs w:val="28"/>
        </w:rPr>
        <w:t xml:space="preserve">качеством товаров </w:t>
      </w:r>
      <w:r>
        <w:rPr>
          <w:rFonts w:ascii="Times New Roman" w:hAnsi="Times New Roman" w:cs="Times New Roman"/>
          <w:bCs/>
          <w:color w:val="000000"/>
          <w:sz w:val="28"/>
          <w:szCs w:val="28"/>
        </w:rPr>
        <w:t xml:space="preserve">на рынке </w:t>
      </w:r>
      <w:r w:rsidRPr="00E40D02">
        <w:rPr>
          <w:rFonts w:ascii="Times New Roman" w:hAnsi="Times New Roman" w:cs="Times New Roman"/>
          <w:bCs/>
          <w:color w:val="000000"/>
          <w:sz w:val="28"/>
          <w:szCs w:val="28"/>
        </w:rPr>
        <w:t>производства продуктов питания (+10,7%</w:t>
      </w:r>
      <w:r>
        <w:rPr>
          <w:rFonts w:ascii="Times New Roman" w:hAnsi="Times New Roman" w:cs="Times New Roman"/>
          <w:bCs/>
          <w:color w:val="000000"/>
          <w:sz w:val="28"/>
          <w:szCs w:val="28"/>
        </w:rPr>
        <w:t xml:space="preserve">) </w:t>
      </w:r>
      <w:r w:rsidR="005312AF">
        <w:rPr>
          <w:rFonts w:ascii="Times New Roman" w:hAnsi="Times New Roman" w:cs="Times New Roman"/>
          <w:bCs/>
          <w:color w:val="000000"/>
          <w:sz w:val="28"/>
          <w:szCs w:val="28"/>
        </w:rPr>
        <w:t>(таблица 2.3.9</w:t>
      </w:r>
      <w:r w:rsidRPr="00B33F14">
        <w:rPr>
          <w:rFonts w:ascii="Times New Roman" w:hAnsi="Times New Roman" w:cs="Times New Roman"/>
          <w:bCs/>
          <w:color w:val="000000"/>
          <w:sz w:val="28"/>
          <w:szCs w:val="28"/>
        </w:rPr>
        <w:t>).</w:t>
      </w:r>
    </w:p>
    <w:p w14:paraId="7DB96CF7" w14:textId="7ED23E86" w:rsidR="00E2761F" w:rsidRDefault="005312AF" w:rsidP="00E2761F">
      <w:pPr>
        <w:widowControl w:val="0"/>
        <w:autoSpaceDE w:val="0"/>
        <w:autoSpaceDN w:val="0"/>
        <w:adjustRightInd w:val="0"/>
        <w:spacing w:before="120" w:after="0" w:line="240" w:lineRule="auto"/>
        <w:jc w:val="right"/>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Таблица 2.3.9</w:t>
      </w:r>
    </w:p>
    <w:p w14:paraId="4D9645DA" w14:textId="77777777" w:rsidR="00E2761F" w:rsidRDefault="00E2761F" w:rsidP="005312AF">
      <w:pPr>
        <w:widowControl w:val="0"/>
        <w:autoSpaceDE w:val="0"/>
        <w:autoSpaceDN w:val="0"/>
        <w:adjustRightInd w:val="0"/>
        <w:spacing w:after="0" w:line="240" w:lineRule="auto"/>
        <w:jc w:val="center"/>
        <w:rPr>
          <w:rFonts w:ascii="Times New Roman" w:eastAsia="Calibri" w:hAnsi="Times New Roman" w:cs="Times New Roman"/>
          <w:bCs/>
          <w:color w:val="000000"/>
          <w:sz w:val="24"/>
          <w:szCs w:val="24"/>
        </w:rPr>
      </w:pPr>
      <w:r w:rsidRPr="005312AF">
        <w:rPr>
          <w:rFonts w:ascii="Times New Roman" w:eastAsia="Calibri" w:hAnsi="Times New Roman" w:cs="Times New Roman"/>
          <w:bCs/>
          <w:color w:val="000000"/>
          <w:sz w:val="24"/>
          <w:szCs w:val="24"/>
        </w:rPr>
        <w:t>Динамика оценок населением уровня удовлетворенности качеством товаров и услуг (доли респондентов, %)</w:t>
      </w:r>
    </w:p>
    <w:p w14:paraId="73AE1A22" w14:textId="77777777" w:rsidR="005312AF" w:rsidRPr="005312AF" w:rsidRDefault="005312AF" w:rsidP="005312AF">
      <w:pPr>
        <w:widowControl w:val="0"/>
        <w:autoSpaceDE w:val="0"/>
        <w:autoSpaceDN w:val="0"/>
        <w:adjustRightInd w:val="0"/>
        <w:spacing w:after="0" w:line="240" w:lineRule="auto"/>
        <w:jc w:val="center"/>
        <w:rPr>
          <w:rFonts w:ascii="Times New Roman" w:eastAsia="Calibri" w:hAnsi="Times New Roman" w:cs="Times New Roman"/>
          <w:bCs/>
          <w:color w:val="000000"/>
          <w:sz w:val="24"/>
          <w:szCs w:val="24"/>
        </w:rPr>
      </w:pPr>
    </w:p>
    <w:tbl>
      <w:tblPr>
        <w:tblStyle w:val="21"/>
        <w:tblW w:w="0" w:type="auto"/>
        <w:tblLook w:val="04A0" w:firstRow="1" w:lastRow="0" w:firstColumn="1" w:lastColumn="0" w:noHBand="0" w:noVBand="1"/>
      </w:tblPr>
      <w:tblGrid>
        <w:gridCol w:w="6226"/>
        <w:gridCol w:w="1093"/>
        <w:gridCol w:w="1093"/>
        <w:gridCol w:w="933"/>
      </w:tblGrid>
      <w:tr w:rsidR="00E2761F" w:rsidRPr="00446BA1" w14:paraId="03694EE1" w14:textId="77777777" w:rsidTr="00AA6D81">
        <w:trPr>
          <w:tblHeader/>
        </w:trPr>
        <w:tc>
          <w:tcPr>
            <w:tcW w:w="6226" w:type="dxa"/>
            <w:vAlign w:val="center"/>
          </w:tcPr>
          <w:p w14:paraId="19029B48" w14:textId="77777777" w:rsidR="00E2761F" w:rsidRPr="00446BA1" w:rsidRDefault="00E2761F" w:rsidP="00AA6D81">
            <w:pPr>
              <w:widowControl w:val="0"/>
              <w:autoSpaceDE w:val="0"/>
              <w:autoSpaceDN w:val="0"/>
              <w:adjustRightInd w:val="0"/>
              <w:jc w:val="center"/>
              <w:rPr>
                <w:rFonts w:ascii="Times New Roman" w:eastAsia="Calibri" w:hAnsi="Times New Roman" w:cs="Times New Roman"/>
                <w:bCs/>
                <w:color w:val="000000"/>
                <w:sz w:val="24"/>
                <w:szCs w:val="24"/>
              </w:rPr>
            </w:pPr>
            <w:r w:rsidRPr="00446BA1">
              <w:rPr>
                <w:rFonts w:ascii="Times New Roman" w:eastAsia="Calibri" w:hAnsi="Times New Roman" w:cs="Times New Roman"/>
                <w:bCs/>
                <w:color w:val="000000"/>
                <w:sz w:val="24"/>
                <w:szCs w:val="24"/>
              </w:rPr>
              <w:t>Вид рынка</w:t>
            </w:r>
          </w:p>
        </w:tc>
        <w:tc>
          <w:tcPr>
            <w:tcW w:w="1093" w:type="dxa"/>
            <w:vAlign w:val="center"/>
          </w:tcPr>
          <w:p w14:paraId="140BDFE4" w14:textId="77777777" w:rsidR="00E2761F" w:rsidRPr="00446BA1" w:rsidRDefault="00E2761F" w:rsidP="00AA6D81">
            <w:pPr>
              <w:widowControl w:val="0"/>
              <w:autoSpaceDE w:val="0"/>
              <w:autoSpaceDN w:val="0"/>
              <w:adjustRightInd w:val="0"/>
              <w:jc w:val="center"/>
              <w:rPr>
                <w:rFonts w:ascii="Times New Roman" w:eastAsia="Calibri" w:hAnsi="Times New Roman" w:cs="Times New Roman"/>
                <w:bCs/>
                <w:color w:val="000000"/>
                <w:sz w:val="24"/>
                <w:szCs w:val="24"/>
              </w:rPr>
            </w:pPr>
            <w:r w:rsidRPr="00446BA1">
              <w:rPr>
                <w:rFonts w:ascii="Times New Roman" w:eastAsia="Calibri" w:hAnsi="Times New Roman" w:cs="Times New Roman"/>
                <w:bCs/>
                <w:color w:val="000000"/>
                <w:sz w:val="24"/>
                <w:szCs w:val="24"/>
              </w:rPr>
              <w:t>2018</w:t>
            </w:r>
          </w:p>
        </w:tc>
        <w:tc>
          <w:tcPr>
            <w:tcW w:w="1093" w:type="dxa"/>
            <w:vAlign w:val="center"/>
          </w:tcPr>
          <w:p w14:paraId="2698F34A" w14:textId="77777777" w:rsidR="00E2761F" w:rsidRPr="00446BA1" w:rsidRDefault="00E2761F" w:rsidP="00AA6D81">
            <w:pPr>
              <w:widowControl w:val="0"/>
              <w:autoSpaceDE w:val="0"/>
              <w:autoSpaceDN w:val="0"/>
              <w:adjustRightInd w:val="0"/>
              <w:jc w:val="center"/>
              <w:rPr>
                <w:rFonts w:ascii="Times New Roman" w:eastAsia="Calibri" w:hAnsi="Times New Roman" w:cs="Times New Roman"/>
                <w:bCs/>
                <w:color w:val="000000"/>
                <w:sz w:val="24"/>
                <w:szCs w:val="24"/>
              </w:rPr>
            </w:pPr>
            <w:r w:rsidRPr="00446BA1">
              <w:rPr>
                <w:rFonts w:ascii="Times New Roman" w:eastAsia="Calibri" w:hAnsi="Times New Roman" w:cs="Times New Roman"/>
                <w:bCs/>
                <w:color w:val="000000"/>
                <w:sz w:val="24"/>
                <w:szCs w:val="24"/>
              </w:rPr>
              <w:t>2017</w:t>
            </w:r>
          </w:p>
        </w:tc>
        <w:tc>
          <w:tcPr>
            <w:tcW w:w="933" w:type="dxa"/>
            <w:vAlign w:val="center"/>
          </w:tcPr>
          <w:p w14:paraId="54BA1FF8" w14:textId="77777777" w:rsidR="00E2761F" w:rsidRPr="00446BA1" w:rsidRDefault="00E2761F" w:rsidP="00AA6D81">
            <w:pPr>
              <w:widowControl w:val="0"/>
              <w:autoSpaceDE w:val="0"/>
              <w:autoSpaceDN w:val="0"/>
              <w:adjustRightInd w:val="0"/>
              <w:jc w:val="center"/>
              <w:rPr>
                <w:rFonts w:ascii="Times New Roman" w:eastAsia="Calibri" w:hAnsi="Times New Roman" w:cs="Times New Roman"/>
                <w:bCs/>
                <w:color w:val="000000"/>
                <w:sz w:val="24"/>
                <w:szCs w:val="24"/>
              </w:rPr>
            </w:pPr>
            <w:r w:rsidRPr="00446BA1">
              <w:rPr>
                <w:rFonts w:ascii="Times New Roman" w:eastAsia="Calibri" w:hAnsi="Times New Roman" w:cs="Times New Roman"/>
                <w:bCs/>
                <w:color w:val="000000"/>
                <w:sz w:val="24"/>
                <w:szCs w:val="24"/>
              </w:rPr>
              <w:t>2016</w:t>
            </w:r>
          </w:p>
        </w:tc>
      </w:tr>
      <w:tr w:rsidR="00E2761F" w:rsidRPr="00446BA1" w14:paraId="23FD221D" w14:textId="77777777" w:rsidTr="00AA6D81">
        <w:tc>
          <w:tcPr>
            <w:tcW w:w="6226" w:type="dxa"/>
          </w:tcPr>
          <w:p w14:paraId="7A03C2C9" w14:textId="77777777" w:rsidR="00E2761F" w:rsidRPr="00446BA1" w:rsidRDefault="00E2761F" w:rsidP="00AA6D81">
            <w:pPr>
              <w:widowControl w:val="0"/>
              <w:autoSpaceDE w:val="0"/>
              <w:autoSpaceDN w:val="0"/>
              <w:adjustRightInd w:val="0"/>
              <w:rPr>
                <w:rFonts w:ascii="Times New Roman" w:eastAsia="Calibri" w:hAnsi="Times New Roman" w:cs="Times New Roman"/>
                <w:bCs/>
                <w:color w:val="000000"/>
                <w:sz w:val="24"/>
                <w:szCs w:val="24"/>
              </w:rPr>
            </w:pPr>
            <w:r w:rsidRPr="00446BA1">
              <w:rPr>
                <w:rFonts w:ascii="Times New Roman" w:eastAsia="Calibri" w:hAnsi="Times New Roman" w:cs="Times New Roman"/>
                <w:bCs/>
                <w:color w:val="000000"/>
                <w:sz w:val="24"/>
                <w:szCs w:val="24"/>
              </w:rPr>
              <w:t>Рынок производства продуктов питания</w:t>
            </w:r>
          </w:p>
        </w:tc>
        <w:tc>
          <w:tcPr>
            <w:tcW w:w="1093" w:type="dxa"/>
            <w:vAlign w:val="bottom"/>
          </w:tcPr>
          <w:p w14:paraId="7D5489EF" w14:textId="77777777" w:rsidR="00E2761F" w:rsidRPr="00446BA1" w:rsidRDefault="00E2761F" w:rsidP="00AA6D81">
            <w:pPr>
              <w:jc w:val="center"/>
              <w:rPr>
                <w:rFonts w:ascii="Times New Roman" w:eastAsia="Calibri" w:hAnsi="Times New Roman" w:cs="Times New Roman"/>
                <w:color w:val="0070C0"/>
                <w:sz w:val="24"/>
                <w:szCs w:val="24"/>
              </w:rPr>
            </w:pPr>
            <w:r w:rsidRPr="00446BA1">
              <w:rPr>
                <w:rFonts w:ascii="Times New Roman" w:eastAsia="Calibri" w:hAnsi="Times New Roman" w:cs="Times New Roman"/>
                <w:sz w:val="24"/>
                <w:szCs w:val="24"/>
              </w:rPr>
              <w:t>42,7</w:t>
            </w:r>
          </w:p>
        </w:tc>
        <w:tc>
          <w:tcPr>
            <w:tcW w:w="1093" w:type="dxa"/>
            <w:vAlign w:val="bottom"/>
          </w:tcPr>
          <w:p w14:paraId="2F3C8BD6" w14:textId="77777777" w:rsidR="00E2761F" w:rsidRPr="00446BA1" w:rsidRDefault="00E2761F" w:rsidP="00AA6D81">
            <w:pPr>
              <w:jc w:val="center"/>
              <w:rPr>
                <w:rFonts w:ascii="Times New Roman" w:eastAsia="Calibri" w:hAnsi="Times New Roman" w:cs="Times New Roman"/>
                <w:color w:val="000000"/>
                <w:sz w:val="24"/>
                <w:szCs w:val="24"/>
              </w:rPr>
            </w:pPr>
            <w:r w:rsidRPr="00446BA1">
              <w:rPr>
                <w:rFonts w:ascii="Times New Roman" w:eastAsia="Calibri" w:hAnsi="Times New Roman" w:cs="Times New Roman"/>
                <w:color w:val="000000"/>
                <w:sz w:val="24"/>
                <w:szCs w:val="24"/>
              </w:rPr>
              <w:t>38,1</w:t>
            </w:r>
          </w:p>
        </w:tc>
        <w:tc>
          <w:tcPr>
            <w:tcW w:w="933" w:type="dxa"/>
            <w:vAlign w:val="bottom"/>
          </w:tcPr>
          <w:p w14:paraId="40CD6DE1" w14:textId="77777777" w:rsidR="00E2761F" w:rsidRPr="00446BA1" w:rsidRDefault="00E2761F" w:rsidP="00AA6D81">
            <w:pPr>
              <w:jc w:val="center"/>
              <w:rPr>
                <w:rFonts w:ascii="Times New Roman" w:eastAsia="Calibri" w:hAnsi="Times New Roman" w:cs="Times New Roman"/>
                <w:color w:val="000000"/>
                <w:sz w:val="24"/>
                <w:szCs w:val="24"/>
              </w:rPr>
            </w:pPr>
            <w:r w:rsidRPr="00446BA1">
              <w:rPr>
                <w:rFonts w:ascii="Times New Roman" w:eastAsia="Calibri" w:hAnsi="Times New Roman" w:cs="Times New Roman"/>
                <w:color w:val="000000"/>
                <w:sz w:val="24"/>
                <w:szCs w:val="24"/>
              </w:rPr>
              <w:t>32</w:t>
            </w:r>
          </w:p>
        </w:tc>
      </w:tr>
    </w:tbl>
    <w:p w14:paraId="4112700D" w14:textId="77777777" w:rsidR="00E2761F" w:rsidRDefault="00E2761F" w:rsidP="00E2761F">
      <w:pPr>
        <w:spacing w:after="0" w:line="240" w:lineRule="auto"/>
        <w:jc w:val="both"/>
        <w:rPr>
          <w:rFonts w:ascii="Times New Roman" w:hAnsi="Times New Roman" w:cs="Times New Roman"/>
          <w:sz w:val="28"/>
          <w:szCs w:val="28"/>
        </w:rPr>
      </w:pPr>
    </w:p>
    <w:p w14:paraId="7B61816E" w14:textId="77777777" w:rsidR="00E2761F" w:rsidRDefault="00E2761F" w:rsidP="00E2761F">
      <w:pPr>
        <w:spacing w:after="0" w:line="240" w:lineRule="auto"/>
        <w:ind w:firstLine="709"/>
        <w:jc w:val="both"/>
        <w:rPr>
          <w:rFonts w:ascii="Times New Roman" w:hAnsi="Times New Roman" w:cs="Times New Roman"/>
          <w:sz w:val="28"/>
          <w:szCs w:val="28"/>
        </w:rPr>
      </w:pPr>
      <w:r w:rsidRPr="00521B09">
        <w:rPr>
          <w:rFonts w:ascii="Times New Roman" w:hAnsi="Times New Roman" w:cs="Times New Roman"/>
          <w:bCs/>
          <w:color w:val="000000"/>
          <w:sz w:val="28"/>
          <w:szCs w:val="28"/>
        </w:rPr>
        <w:t>Оценк</w:t>
      </w:r>
      <w:r>
        <w:rPr>
          <w:rFonts w:ascii="Times New Roman" w:hAnsi="Times New Roman" w:cs="Times New Roman"/>
          <w:bCs/>
          <w:color w:val="000000"/>
          <w:sz w:val="28"/>
          <w:szCs w:val="28"/>
        </w:rPr>
        <w:t>а</w:t>
      </w:r>
      <w:r w:rsidRPr="00521B09">
        <w:rPr>
          <w:rFonts w:ascii="Times New Roman" w:hAnsi="Times New Roman" w:cs="Times New Roman"/>
          <w:bCs/>
          <w:color w:val="000000"/>
          <w:sz w:val="28"/>
          <w:szCs w:val="28"/>
        </w:rPr>
        <w:t xml:space="preserve"> удовлетворённости населения </w:t>
      </w:r>
      <w:r w:rsidRPr="00007E51">
        <w:rPr>
          <w:rFonts w:ascii="Times New Roman" w:hAnsi="Times New Roman" w:cs="Times New Roman"/>
          <w:bCs/>
          <w:color w:val="000000"/>
          <w:sz w:val="28"/>
          <w:szCs w:val="28"/>
        </w:rPr>
        <w:t>возможностью выбора</w:t>
      </w:r>
      <w:r w:rsidRPr="00871193">
        <w:rPr>
          <w:rFonts w:ascii="Times New Roman" w:hAnsi="Times New Roman" w:cs="Times New Roman"/>
          <w:bCs/>
          <w:color w:val="000000"/>
          <w:sz w:val="28"/>
          <w:szCs w:val="28"/>
        </w:rPr>
        <w:t xml:space="preserve"> товаров</w:t>
      </w:r>
      <w:r>
        <w:rPr>
          <w:rFonts w:ascii="Times New Roman" w:hAnsi="Times New Roman" w:cs="Times New Roman"/>
          <w:bCs/>
          <w:color w:val="000000"/>
          <w:sz w:val="28"/>
          <w:szCs w:val="28"/>
        </w:rPr>
        <w:t xml:space="preserve"> на рынке производства продуктов питания показал</w:t>
      </w:r>
      <w:r w:rsidRPr="00521B09">
        <w:rPr>
          <w:rFonts w:ascii="Times New Roman" w:hAnsi="Times New Roman" w:cs="Times New Roman"/>
          <w:bCs/>
          <w:color w:val="000000"/>
          <w:sz w:val="28"/>
          <w:szCs w:val="28"/>
        </w:rPr>
        <w:t xml:space="preserve"> </w:t>
      </w:r>
      <w:r>
        <w:rPr>
          <w:rFonts w:ascii="Times New Roman" w:hAnsi="Times New Roman" w:cs="Times New Roman"/>
          <w:sz w:val="28"/>
          <w:szCs w:val="28"/>
        </w:rPr>
        <w:t>н</w:t>
      </w:r>
      <w:r>
        <w:rPr>
          <w:rFonts w:ascii="Times New Roman" w:hAnsi="Times New Roman" w:cs="Times New Roman"/>
          <w:bCs/>
          <w:color w:val="000000"/>
          <w:sz w:val="28"/>
          <w:szCs w:val="28"/>
        </w:rPr>
        <w:t>еоднозначное отношение респондентов (40,4% респондентов удовлетворены возможностью выбора, 47,2% респондентов не удовлетворены).</w:t>
      </w:r>
    </w:p>
    <w:p w14:paraId="6DA68CE7" w14:textId="6FBC22AF" w:rsidR="00E2761F" w:rsidRDefault="00E2761F" w:rsidP="005312AF">
      <w:pPr>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По результатам мониторинга м</w:t>
      </w:r>
      <w:r w:rsidRPr="000E328C">
        <w:rPr>
          <w:rFonts w:ascii="Times New Roman" w:hAnsi="Times New Roman" w:cs="Times New Roman"/>
          <w:bCs/>
          <w:color w:val="000000"/>
          <w:sz w:val="28"/>
          <w:szCs w:val="28"/>
        </w:rPr>
        <w:t xml:space="preserve">ожно говорить о постоянном незначительном увеличении </w:t>
      </w:r>
      <w:r>
        <w:rPr>
          <w:rFonts w:ascii="Times New Roman" w:hAnsi="Times New Roman" w:cs="Times New Roman"/>
          <w:bCs/>
          <w:color w:val="000000"/>
          <w:sz w:val="28"/>
          <w:szCs w:val="28"/>
        </w:rPr>
        <w:t xml:space="preserve">доли </w:t>
      </w:r>
      <w:r w:rsidRPr="00BD38A8">
        <w:rPr>
          <w:rFonts w:ascii="Times New Roman" w:hAnsi="Times New Roman" w:cs="Times New Roman"/>
          <w:bCs/>
          <w:color w:val="000000"/>
          <w:sz w:val="28"/>
          <w:szCs w:val="28"/>
        </w:rPr>
        <w:t>респондентов, удовлетворенных возможностью выбора на рын</w:t>
      </w:r>
      <w:r>
        <w:rPr>
          <w:rFonts w:ascii="Times New Roman" w:hAnsi="Times New Roman" w:cs="Times New Roman"/>
          <w:bCs/>
          <w:color w:val="000000"/>
          <w:sz w:val="28"/>
          <w:szCs w:val="28"/>
        </w:rPr>
        <w:t>ке</w:t>
      </w:r>
      <w:r w:rsidRPr="00BD38A8">
        <w:rPr>
          <w:rFonts w:ascii="Times New Roman" w:hAnsi="Times New Roman" w:cs="Times New Roman"/>
          <w:bCs/>
          <w:color w:val="000000"/>
          <w:sz w:val="28"/>
          <w:szCs w:val="28"/>
        </w:rPr>
        <w:t xml:space="preserve"> производства продуктов питания</w:t>
      </w:r>
      <w:r w:rsidR="005312AF">
        <w:rPr>
          <w:rFonts w:ascii="Times New Roman" w:hAnsi="Times New Roman" w:cs="Times New Roman"/>
          <w:bCs/>
          <w:color w:val="000000"/>
          <w:sz w:val="28"/>
          <w:szCs w:val="28"/>
        </w:rPr>
        <w:t xml:space="preserve"> (таблица 2.3.10</w:t>
      </w:r>
      <w:r>
        <w:rPr>
          <w:rFonts w:ascii="Times New Roman" w:hAnsi="Times New Roman" w:cs="Times New Roman"/>
          <w:bCs/>
          <w:color w:val="000000"/>
          <w:sz w:val="28"/>
          <w:szCs w:val="28"/>
        </w:rPr>
        <w:t>).</w:t>
      </w:r>
    </w:p>
    <w:p w14:paraId="1F8B7E46" w14:textId="77777777" w:rsidR="005312AF" w:rsidRDefault="005312AF" w:rsidP="005312AF">
      <w:pPr>
        <w:spacing w:after="0" w:line="240" w:lineRule="auto"/>
        <w:ind w:firstLine="709"/>
        <w:jc w:val="both"/>
        <w:rPr>
          <w:rFonts w:ascii="Times New Roman" w:hAnsi="Times New Roman" w:cs="Times New Roman"/>
          <w:sz w:val="28"/>
          <w:szCs w:val="28"/>
        </w:rPr>
      </w:pPr>
    </w:p>
    <w:p w14:paraId="29786777" w14:textId="55021AB8" w:rsidR="00E2761F" w:rsidRDefault="00E2761F" w:rsidP="00E2761F">
      <w:pPr>
        <w:widowControl w:val="0"/>
        <w:autoSpaceDE w:val="0"/>
        <w:autoSpaceDN w:val="0"/>
        <w:adjustRightInd w:val="0"/>
        <w:spacing w:before="120" w:after="0" w:line="240" w:lineRule="auto"/>
        <w:jc w:val="right"/>
        <w:rPr>
          <w:rFonts w:ascii="Times New Roman" w:eastAsia="Calibri" w:hAnsi="Times New Roman" w:cs="Times New Roman"/>
          <w:bCs/>
          <w:color w:val="000000"/>
          <w:sz w:val="24"/>
          <w:szCs w:val="24"/>
        </w:rPr>
      </w:pPr>
      <w:r w:rsidRPr="00322692">
        <w:rPr>
          <w:rFonts w:ascii="Times New Roman" w:eastAsia="Calibri" w:hAnsi="Times New Roman" w:cs="Times New Roman"/>
          <w:bCs/>
          <w:color w:val="000000"/>
          <w:sz w:val="24"/>
          <w:szCs w:val="24"/>
        </w:rPr>
        <w:t xml:space="preserve">Таблица </w:t>
      </w:r>
      <w:r w:rsidR="005312AF">
        <w:rPr>
          <w:rFonts w:ascii="Times New Roman" w:eastAsia="Calibri" w:hAnsi="Times New Roman" w:cs="Times New Roman"/>
          <w:bCs/>
          <w:color w:val="000000"/>
          <w:sz w:val="24"/>
          <w:szCs w:val="24"/>
        </w:rPr>
        <w:t>2.3.10</w:t>
      </w:r>
    </w:p>
    <w:p w14:paraId="63267277" w14:textId="77777777" w:rsidR="005312AF" w:rsidRPr="00322692" w:rsidRDefault="005312AF" w:rsidP="00E2761F">
      <w:pPr>
        <w:widowControl w:val="0"/>
        <w:autoSpaceDE w:val="0"/>
        <w:autoSpaceDN w:val="0"/>
        <w:adjustRightInd w:val="0"/>
        <w:spacing w:before="120" w:after="0" w:line="240" w:lineRule="auto"/>
        <w:jc w:val="right"/>
        <w:rPr>
          <w:rFonts w:ascii="Times New Roman" w:eastAsia="Calibri" w:hAnsi="Times New Roman" w:cs="Times New Roman"/>
          <w:bCs/>
          <w:color w:val="000000"/>
          <w:sz w:val="24"/>
          <w:szCs w:val="24"/>
        </w:rPr>
      </w:pPr>
    </w:p>
    <w:p w14:paraId="0B260924" w14:textId="77777777" w:rsidR="00E2761F" w:rsidRDefault="00E2761F" w:rsidP="005312AF">
      <w:pPr>
        <w:widowControl w:val="0"/>
        <w:autoSpaceDE w:val="0"/>
        <w:autoSpaceDN w:val="0"/>
        <w:adjustRightInd w:val="0"/>
        <w:spacing w:after="0" w:line="240" w:lineRule="auto"/>
        <w:jc w:val="center"/>
        <w:rPr>
          <w:rFonts w:ascii="Times New Roman" w:eastAsia="Calibri" w:hAnsi="Times New Roman" w:cs="Times New Roman"/>
          <w:bCs/>
          <w:color w:val="000000"/>
          <w:sz w:val="24"/>
          <w:szCs w:val="24"/>
        </w:rPr>
      </w:pPr>
      <w:r w:rsidRPr="005312AF">
        <w:rPr>
          <w:rFonts w:ascii="Times New Roman" w:eastAsia="Calibri" w:hAnsi="Times New Roman" w:cs="Times New Roman"/>
          <w:bCs/>
          <w:color w:val="000000"/>
          <w:sz w:val="24"/>
          <w:szCs w:val="24"/>
        </w:rPr>
        <w:t>Динамика оценок населением уровня неудовлетворенности возможностью выбора</w:t>
      </w:r>
      <w:r w:rsidRPr="005312AF">
        <w:rPr>
          <w:rFonts w:ascii="Times New Roman" w:eastAsia="Calibri" w:hAnsi="Times New Roman" w:cs="Times New Roman"/>
          <w:bCs/>
          <w:i/>
          <w:color w:val="000000"/>
          <w:sz w:val="24"/>
          <w:szCs w:val="24"/>
        </w:rPr>
        <w:t xml:space="preserve"> </w:t>
      </w:r>
      <w:r w:rsidRPr="005312AF">
        <w:rPr>
          <w:rFonts w:ascii="Times New Roman" w:eastAsia="Calibri" w:hAnsi="Times New Roman" w:cs="Times New Roman"/>
          <w:bCs/>
          <w:color w:val="000000"/>
          <w:sz w:val="24"/>
          <w:szCs w:val="24"/>
        </w:rPr>
        <w:t>товаров и услуг (доли респондентов, %)</w:t>
      </w:r>
    </w:p>
    <w:p w14:paraId="5FB6E616" w14:textId="77777777" w:rsidR="005312AF" w:rsidRPr="005312AF" w:rsidRDefault="005312AF" w:rsidP="005312AF">
      <w:pPr>
        <w:widowControl w:val="0"/>
        <w:autoSpaceDE w:val="0"/>
        <w:autoSpaceDN w:val="0"/>
        <w:adjustRightInd w:val="0"/>
        <w:spacing w:after="0" w:line="240" w:lineRule="auto"/>
        <w:jc w:val="center"/>
        <w:rPr>
          <w:rFonts w:ascii="Times New Roman" w:eastAsia="Calibri" w:hAnsi="Times New Roman" w:cs="Times New Roman"/>
          <w:bCs/>
          <w:color w:val="000000"/>
          <w:sz w:val="24"/>
          <w:szCs w:val="24"/>
        </w:rPr>
      </w:pPr>
    </w:p>
    <w:tbl>
      <w:tblPr>
        <w:tblStyle w:val="31"/>
        <w:tblW w:w="0" w:type="auto"/>
        <w:tblLook w:val="04A0" w:firstRow="1" w:lastRow="0" w:firstColumn="1" w:lastColumn="0" w:noHBand="0" w:noVBand="1"/>
      </w:tblPr>
      <w:tblGrid>
        <w:gridCol w:w="6078"/>
        <w:gridCol w:w="1089"/>
        <w:gridCol w:w="1089"/>
        <w:gridCol w:w="1089"/>
      </w:tblGrid>
      <w:tr w:rsidR="00E2761F" w:rsidRPr="00322692" w14:paraId="0ABC3ED1" w14:textId="77777777" w:rsidTr="00AA6D81">
        <w:trPr>
          <w:tblHeader/>
        </w:trPr>
        <w:tc>
          <w:tcPr>
            <w:tcW w:w="6078" w:type="dxa"/>
            <w:vAlign w:val="center"/>
          </w:tcPr>
          <w:p w14:paraId="4D395370" w14:textId="77777777" w:rsidR="00E2761F" w:rsidRPr="00322692" w:rsidRDefault="00E2761F" w:rsidP="00AA6D81">
            <w:pPr>
              <w:widowControl w:val="0"/>
              <w:autoSpaceDE w:val="0"/>
              <w:autoSpaceDN w:val="0"/>
              <w:adjustRightInd w:val="0"/>
              <w:jc w:val="center"/>
              <w:rPr>
                <w:rFonts w:eastAsia="Calibri"/>
                <w:bCs/>
                <w:color w:val="000000"/>
                <w:sz w:val="24"/>
                <w:szCs w:val="24"/>
              </w:rPr>
            </w:pPr>
            <w:r w:rsidRPr="00322692">
              <w:rPr>
                <w:rFonts w:eastAsia="Calibri"/>
                <w:bCs/>
                <w:color w:val="000000"/>
                <w:sz w:val="24"/>
                <w:szCs w:val="24"/>
              </w:rPr>
              <w:t>Вид рынка</w:t>
            </w:r>
          </w:p>
        </w:tc>
        <w:tc>
          <w:tcPr>
            <w:tcW w:w="1089" w:type="dxa"/>
          </w:tcPr>
          <w:p w14:paraId="2B42D3B8" w14:textId="77777777" w:rsidR="00E2761F" w:rsidRPr="00322692" w:rsidRDefault="00E2761F" w:rsidP="00AA6D81">
            <w:pPr>
              <w:widowControl w:val="0"/>
              <w:autoSpaceDE w:val="0"/>
              <w:autoSpaceDN w:val="0"/>
              <w:adjustRightInd w:val="0"/>
              <w:jc w:val="center"/>
              <w:rPr>
                <w:rFonts w:eastAsia="Calibri"/>
                <w:bCs/>
                <w:color w:val="000000"/>
                <w:sz w:val="24"/>
                <w:szCs w:val="24"/>
              </w:rPr>
            </w:pPr>
            <w:r w:rsidRPr="00322692">
              <w:rPr>
                <w:rFonts w:eastAsia="Calibri"/>
                <w:bCs/>
                <w:color w:val="000000"/>
                <w:sz w:val="24"/>
                <w:szCs w:val="24"/>
              </w:rPr>
              <w:t>2018</w:t>
            </w:r>
          </w:p>
        </w:tc>
        <w:tc>
          <w:tcPr>
            <w:tcW w:w="1089" w:type="dxa"/>
            <w:vAlign w:val="center"/>
          </w:tcPr>
          <w:p w14:paraId="3DC10020" w14:textId="77777777" w:rsidR="00E2761F" w:rsidRPr="00322692" w:rsidRDefault="00E2761F" w:rsidP="00AA6D81">
            <w:pPr>
              <w:widowControl w:val="0"/>
              <w:autoSpaceDE w:val="0"/>
              <w:autoSpaceDN w:val="0"/>
              <w:adjustRightInd w:val="0"/>
              <w:jc w:val="center"/>
              <w:rPr>
                <w:rFonts w:eastAsia="Calibri"/>
                <w:bCs/>
                <w:color w:val="000000"/>
                <w:sz w:val="24"/>
                <w:szCs w:val="24"/>
              </w:rPr>
            </w:pPr>
            <w:r w:rsidRPr="00322692">
              <w:rPr>
                <w:rFonts w:eastAsia="Calibri"/>
                <w:bCs/>
                <w:color w:val="000000"/>
                <w:sz w:val="24"/>
                <w:szCs w:val="24"/>
              </w:rPr>
              <w:t>2017</w:t>
            </w:r>
          </w:p>
        </w:tc>
        <w:tc>
          <w:tcPr>
            <w:tcW w:w="1089" w:type="dxa"/>
            <w:vAlign w:val="center"/>
          </w:tcPr>
          <w:p w14:paraId="302EB400" w14:textId="77777777" w:rsidR="00E2761F" w:rsidRPr="00322692" w:rsidRDefault="00E2761F" w:rsidP="00AA6D81">
            <w:pPr>
              <w:widowControl w:val="0"/>
              <w:autoSpaceDE w:val="0"/>
              <w:autoSpaceDN w:val="0"/>
              <w:adjustRightInd w:val="0"/>
              <w:jc w:val="center"/>
              <w:rPr>
                <w:rFonts w:eastAsia="Calibri"/>
                <w:bCs/>
                <w:color w:val="000000"/>
                <w:sz w:val="24"/>
                <w:szCs w:val="24"/>
              </w:rPr>
            </w:pPr>
            <w:r w:rsidRPr="00322692">
              <w:rPr>
                <w:rFonts w:eastAsia="Calibri"/>
                <w:bCs/>
                <w:color w:val="000000"/>
                <w:sz w:val="24"/>
                <w:szCs w:val="24"/>
              </w:rPr>
              <w:t>2016</w:t>
            </w:r>
          </w:p>
        </w:tc>
      </w:tr>
      <w:tr w:rsidR="00E2761F" w:rsidRPr="00322692" w14:paraId="575E7ED5" w14:textId="77777777" w:rsidTr="00AA6D81">
        <w:tc>
          <w:tcPr>
            <w:tcW w:w="6078" w:type="dxa"/>
          </w:tcPr>
          <w:p w14:paraId="72C29118" w14:textId="77777777" w:rsidR="00E2761F" w:rsidRPr="00322692" w:rsidRDefault="00E2761F" w:rsidP="00AA6D81">
            <w:pPr>
              <w:widowControl w:val="0"/>
              <w:autoSpaceDE w:val="0"/>
              <w:autoSpaceDN w:val="0"/>
              <w:adjustRightInd w:val="0"/>
              <w:rPr>
                <w:rFonts w:eastAsia="Calibri"/>
                <w:bCs/>
                <w:color w:val="000000"/>
                <w:sz w:val="24"/>
                <w:szCs w:val="24"/>
              </w:rPr>
            </w:pPr>
            <w:r w:rsidRPr="00322692">
              <w:rPr>
                <w:rFonts w:eastAsia="Calibri"/>
                <w:bCs/>
                <w:color w:val="000000"/>
                <w:sz w:val="24"/>
                <w:szCs w:val="24"/>
              </w:rPr>
              <w:t>Рынок производства продуктов питания</w:t>
            </w:r>
          </w:p>
        </w:tc>
        <w:tc>
          <w:tcPr>
            <w:tcW w:w="1089" w:type="dxa"/>
            <w:vAlign w:val="bottom"/>
          </w:tcPr>
          <w:p w14:paraId="2D453643" w14:textId="77777777" w:rsidR="00E2761F" w:rsidRPr="00322692" w:rsidRDefault="00E2761F" w:rsidP="00AA6D81">
            <w:pPr>
              <w:jc w:val="center"/>
              <w:rPr>
                <w:rFonts w:eastAsia="Calibri"/>
                <w:color w:val="000000"/>
                <w:sz w:val="24"/>
                <w:szCs w:val="24"/>
              </w:rPr>
            </w:pPr>
            <w:r w:rsidRPr="00322692">
              <w:rPr>
                <w:rFonts w:eastAsia="Calibri"/>
                <w:color w:val="000000"/>
                <w:sz w:val="24"/>
                <w:szCs w:val="24"/>
              </w:rPr>
              <w:t>47,2</w:t>
            </w:r>
          </w:p>
        </w:tc>
        <w:tc>
          <w:tcPr>
            <w:tcW w:w="1089" w:type="dxa"/>
            <w:vAlign w:val="bottom"/>
          </w:tcPr>
          <w:p w14:paraId="533F7B6F" w14:textId="77777777" w:rsidR="00E2761F" w:rsidRPr="00322692" w:rsidRDefault="00E2761F" w:rsidP="00AA6D81">
            <w:pPr>
              <w:jc w:val="center"/>
              <w:rPr>
                <w:rFonts w:eastAsia="Calibri"/>
                <w:color w:val="000000"/>
                <w:sz w:val="24"/>
                <w:szCs w:val="24"/>
              </w:rPr>
            </w:pPr>
            <w:r w:rsidRPr="00322692">
              <w:rPr>
                <w:rFonts w:eastAsia="Calibri"/>
                <w:color w:val="000000"/>
                <w:sz w:val="24"/>
                <w:szCs w:val="24"/>
              </w:rPr>
              <w:t>51,8</w:t>
            </w:r>
          </w:p>
        </w:tc>
        <w:tc>
          <w:tcPr>
            <w:tcW w:w="1089" w:type="dxa"/>
            <w:vAlign w:val="bottom"/>
          </w:tcPr>
          <w:p w14:paraId="456F3C06" w14:textId="77777777" w:rsidR="00E2761F" w:rsidRPr="00322692" w:rsidRDefault="00E2761F" w:rsidP="00AA6D81">
            <w:pPr>
              <w:jc w:val="center"/>
              <w:rPr>
                <w:rFonts w:eastAsia="Calibri"/>
                <w:color w:val="000000"/>
                <w:sz w:val="24"/>
                <w:szCs w:val="24"/>
              </w:rPr>
            </w:pPr>
            <w:r w:rsidRPr="00322692">
              <w:rPr>
                <w:rFonts w:eastAsia="Calibri"/>
                <w:color w:val="000000"/>
                <w:sz w:val="24"/>
                <w:szCs w:val="24"/>
              </w:rPr>
              <w:t>46,4</w:t>
            </w:r>
          </w:p>
        </w:tc>
      </w:tr>
    </w:tbl>
    <w:p w14:paraId="5F34843F" w14:textId="77777777" w:rsidR="00E2761F" w:rsidRDefault="00E2761F" w:rsidP="00E2761F">
      <w:pPr>
        <w:spacing w:after="0" w:line="240" w:lineRule="auto"/>
        <w:ind w:firstLine="709"/>
        <w:jc w:val="both"/>
        <w:rPr>
          <w:rFonts w:ascii="Times New Roman" w:hAnsi="Times New Roman" w:cs="Times New Roman"/>
          <w:sz w:val="28"/>
          <w:szCs w:val="28"/>
        </w:rPr>
      </w:pPr>
    </w:p>
    <w:p w14:paraId="7CC2610A" w14:textId="77777777" w:rsidR="00E2761F" w:rsidRDefault="00E2761F" w:rsidP="00E2761F">
      <w:pPr>
        <w:spacing w:after="0" w:line="240" w:lineRule="auto"/>
        <w:ind w:firstLine="709"/>
        <w:jc w:val="both"/>
        <w:rPr>
          <w:rFonts w:ascii="Times New Roman" w:hAnsi="Times New Roman" w:cs="Times New Roman"/>
          <w:b/>
          <w:sz w:val="28"/>
          <w:szCs w:val="28"/>
        </w:rPr>
      </w:pPr>
      <w:r w:rsidRPr="00D812C5">
        <w:rPr>
          <w:rFonts w:ascii="Times New Roman" w:hAnsi="Times New Roman" w:cs="Times New Roman"/>
          <w:b/>
          <w:sz w:val="28"/>
          <w:szCs w:val="28"/>
        </w:rPr>
        <w:t>Оценка динамики количества организаций, предоставляющих товары и услуги на рынках Камчатского края</w:t>
      </w:r>
      <w:r>
        <w:rPr>
          <w:rFonts w:ascii="Times New Roman" w:hAnsi="Times New Roman" w:cs="Times New Roman"/>
          <w:b/>
          <w:sz w:val="28"/>
          <w:szCs w:val="28"/>
        </w:rPr>
        <w:t>.</w:t>
      </w:r>
    </w:p>
    <w:p w14:paraId="4811BC03" w14:textId="005DCD7D" w:rsidR="00E2761F" w:rsidRDefault="00E2761F" w:rsidP="00E2761F">
      <w:pPr>
        <w:spacing w:after="0" w:line="240" w:lineRule="auto"/>
        <w:ind w:firstLine="709"/>
        <w:jc w:val="both"/>
        <w:rPr>
          <w:rFonts w:ascii="Times New Roman" w:hAnsi="Times New Roman" w:cs="Times New Roman"/>
          <w:sz w:val="28"/>
          <w:szCs w:val="28"/>
        </w:rPr>
      </w:pPr>
      <w:r w:rsidRPr="002F28AD">
        <w:rPr>
          <w:rFonts w:ascii="Times New Roman" w:hAnsi="Times New Roman" w:cs="Times New Roman"/>
          <w:sz w:val="28"/>
          <w:szCs w:val="28"/>
        </w:rPr>
        <w:t xml:space="preserve">По мнению значительной </w:t>
      </w:r>
      <w:r>
        <w:rPr>
          <w:rFonts w:ascii="Times New Roman" w:hAnsi="Times New Roman" w:cs="Times New Roman"/>
          <w:sz w:val="28"/>
          <w:szCs w:val="28"/>
        </w:rPr>
        <w:t>доли</w:t>
      </w:r>
      <w:r w:rsidRPr="002F28AD">
        <w:rPr>
          <w:rFonts w:ascii="Times New Roman" w:hAnsi="Times New Roman" w:cs="Times New Roman"/>
          <w:sz w:val="28"/>
          <w:szCs w:val="28"/>
        </w:rPr>
        <w:t xml:space="preserve"> респондентов</w:t>
      </w:r>
      <w:r>
        <w:rPr>
          <w:rFonts w:ascii="Times New Roman" w:hAnsi="Times New Roman" w:cs="Times New Roman"/>
          <w:sz w:val="28"/>
          <w:szCs w:val="28"/>
        </w:rPr>
        <w:t>,</w:t>
      </w:r>
      <w:r w:rsidR="00C33290">
        <w:rPr>
          <w:rFonts w:ascii="Times New Roman" w:hAnsi="Times New Roman" w:cs="Times New Roman"/>
          <w:sz w:val="28"/>
          <w:szCs w:val="28"/>
        </w:rPr>
        <w:t xml:space="preserve"> </w:t>
      </w:r>
      <w:r w:rsidRPr="002F28AD">
        <w:rPr>
          <w:rFonts w:ascii="Times New Roman" w:hAnsi="Times New Roman" w:cs="Times New Roman"/>
          <w:sz w:val="28"/>
          <w:szCs w:val="28"/>
        </w:rPr>
        <w:t xml:space="preserve">количество предприятий и организаций на </w:t>
      </w:r>
      <w:r>
        <w:rPr>
          <w:rFonts w:ascii="Times New Roman" w:hAnsi="Times New Roman" w:cs="Times New Roman"/>
          <w:sz w:val="28"/>
          <w:szCs w:val="28"/>
        </w:rPr>
        <w:t xml:space="preserve">рынке производства продуктов питания </w:t>
      </w:r>
      <w:r w:rsidRPr="002F28AD">
        <w:rPr>
          <w:rFonts w:ascii="Times New Roman" w:hAnsi="Times New Roman" w:cs="Times New Roman"/>
          <w:sz w:val="28"/>
          <w:szCs w:val="28"/>
        </w:rPr>
        <w:t>Камчатского края за последние 3 года увеличилось</w:t>
      </w:r>
      <w:r>
        <w:rPr>
          <w:rFonts w:ascii="Times New Roman" w:hAnsi="Times New Roman" w:cs="Times New Roman"/>
          <w:sz w:val="28"/>
          <w:szCs w:val="28"/>
        </w:rPr>
        <w:t xml:space="preserve"> (42,5%).</w:t>
      </w:r>
    </w:p>
    <w:p w14:paraId="6B6690D6" w14:textId="77777777" w:rsidR="00E2761F" w:rsidRDefault="00E2761F" w:rsidP="00E2761F">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В 2018 году большо</w:t>
      </w:r>
      <w:r w:rsidRPr="00B16D1D">
        <w:rPr>
          <w:rFonts w:ascii="Times New Roman" w:hAnsi="Times New Roman" w:cs="Times New Roman"/>
          <w:sz w:val="28"/>
          <w:szCs w:val="28"/>
        </w:rPr>
        <w:t xml:space="preserve">е количество респондентов </w:t>
      </w:r>
      <w:r>
        <w:rPr>
          <w:rFonts w:ascii="Times New Roman" w:hAnsi="Times New Roman" w:cs="Times New Roman"/>
          <w:sz w:val="28"/>
          <w:szCs w:val="28"/>
        </w:rPr>
        <w:t xml:space="preserve">отмечали увеличение количества действующих предприятий на рынке </w:t>
      </w:r>
      <w:r w:rsidRPr="00B16D1D">
        <w:rPr>
          <w:rFonts w:ascii="Times New Roman" w:hAnsi="Times New Roman" w:cs="Times New Roman"/>
          <w:bCs/>
          <w:color w:val="000000"/>
          <w:sz w:val="28"/>
          <w:szCs w:val="28"/>
        </w:rPr>
        <w:t>производства продуктов питания (+6%)</w:t>
      </w:r>
      <w:r>
        <w:rPr>
          <w:rFonts w:ascii="Times New Roman" w:hAnsi="Times New Roman" w:cs="Times New Roman"/>
          <w:bCs/>
          <w:color w:val="000000"/>
          <w:sz w:val="28"/>
          <w:szCs w:val="28"/>
        </w:rPr>
        <w:t xml:space="preserve">. </w:t>
      </w:r>
    </w:p>
    <w:p w14:paraId="58CF4219" w14:textId="77777777" w:rsidR="00E2761F" w:rsidRDefault="00E2761F" w:rsidP="00E276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A2541D">
        <w:rPr>
          <w:rFonts w:ascii="Times New Roman" w:hAnsi="Times New Roman" w:cs="Times New Roman"/>
          <w:sz w:val="28"/>
          <w:szCs w:val="28"/>
        </w:rPr>
        <w:t xml:space="preserve">олее половины опрошенных отмечают рост цен на </w:t>
      </w:r>
      <w:r>
        <w:rPr>
          <w:rFonts w:ascii="Times New Roman" w:hAnsi="Times New Roman" w:cs="Times New Roman"/>
          <w:sz w:val="28"/>
          <w:szCs w:val="28"/>
        </w:rPr>
        <w:t xml:space="preserve">рынке </w:t>
      </w:r>
      <w:r w:rsidRPr="00A2541D">
        <w:rPr>
          <w:rFonts w:ascii="Times New Roman" w:hAnsi="Times New Roman" w:cs="Times New Roman"/>
          <w:bCs/>
          <w:color w:val="000000"/>
          <w:sz w:val="28"/>
          <w:szCs w:val="28"/>
        </w:rPr>
        <w:t>производства продуктов питания (57,8%)</w:t>
      </w:r>
      <w:r>
        <w:rPr>
          <w:rFonts w:ascii="Times New Roman" w:hAnsi="Times New Roman" w:cs="Times New Roman"/>
          <w:bCs/>
          <w:color w:val="000000"/>
          <w:sz w:val="28"/>
          <w:szCs w:val="28"/>
        </w:rPr>
        <w:t xml:space="preserve">. </w:t>
      </w:r>
      <w:r w:rsidRPr="002713A9">
        <w:rPr>
          <w:rFonts w:ascii="Times New Roman" w:hAnsi="Times New Roman" w:cs="Times New Roman"/>
          <w:sz w:val="28"/>
          <w:szCs w:val="28"/>
        </w:rPr>
        <w:t xml:space="preserve">Если сопоставлять восприятие динамики изменения цен потребителями </w:t>
      </w:r>
      <w:r>
        <w:rPr>
          <w:rFonts w:ascii="Times New Roman" w:hAnsi="Times New Roman" w:cs="Times New Roman"/>
          <w:sz w:val="28"/>
          <w:szCs w:val="28"/>
        </w:rPr>
        <w:t xml:space="preserve">за последние 3 года </w:t>
      </w:r>
      <w:r w:rsidRPr="007A566F">
        <w:rPr>
          <w:rFonts w:ascii="Times New Roman" w:hAnsi="Times New Roman" w:cs="Times New Roman"/>
          <w:sz w:val="28"/>
          <w:szCs w:val="28"/>
        </w:rPr>
        <w:t>более половины респондентов стабильно отмечают рост цен</w:t>
      </w:r>
      <w:r>
        <w:rPr>
          <w:rFonts w:ascii="Times New Roman" w:hAnsi="Times New Roman" w:cs="Times New Roman"/>
          <w:sz w:val="28"/>
          <w:szCs w:val="28"/>
        </w:rPr>
        <w:t xml:space="preserve"> на рынке </w:t>
      </w:r>
      <w:r w:rsidRPr="007A566F">
        <w:rPr>
          <w:rFonts w:ascii="Times New Roman" w:hAnsi="Times New Roman" w:cs="Times New Roman"/>
          <w:bCs/>
          <w:color w:val="000000"/>
          <w:sz w:val="28"/>
          <w:szCs w:val="28"/>
        </w:rPr>
        <w:t>производства продуктов питания</w:t>
      </w:r>
      <w:r>
        <w:rPr>
          <w:rFonts w:ascii="Times New Roman" w:hAnsi="Times New Roman" w:cs="Times New Roman"/>
          <w:bCs/>
          <w:color w:val="000000"/>
          <w:sz w:val="28"/>
          <w:szCs w:val="28"/>
        </w:rPr>
        <w:t xml:space="preserve"> </w:t>
      </w:r>
      <w:r w:rsidRPr="005E05E0">
        <w:rPr>
          <w:rFonts w:ascii="Times New Roman" w:hAnsi="Times New Roman" w:cs="Times New Roman"/>
          <w:bCs/>
          <w:color w:val="000000"/>
          <w:sz w:val="28"/>
          <w:szCs w:val="28"/>
        </w:rPr>
        <w:t>(+11,1%)</w:t>
      </w:r>
      <w:r>
        <w:rPr>
          <w:rFonts w:ascii="Times New Roman" w:hAnsi="Times New Roman" w:cs="Times New Roman"/>
          <w:bCs/>
          <w:color w:val="000000"/>
          <w:sz w:val="28"/>
          <w:szCs w:val="28"/>
        </w:rPr>
        <w:t>.</w:t>
      </w:r>
    </w:p>
    <w:p w14:paraId="2227A98D" w14:textId="1FD04839" w:rsidR="00E2761F" w:rsidRDefault="00E2761F" w:rsidP="00E2761F">
      <w:pPr>
        <w:spacing w:after="0" w:line="240" w:lineRule="auto"/>
        <w:ind w:firstLine="709"/>
        <w:jc w:val="both"/>
        <w:rPr>
          <w:rFonts w:ascii="Times New Roman" w:hAnsi="Times New Roman" w:cs="Times New Roman"/>
          <w:sz w:val="28"/>
          <w:szCs w:val="28"/>
        </w:rPr>
      </w:pPr>
      <w:r w:rsidRPr="005C6EAD">
        <w:rPr>
          <w:rFonts w:ascii="Times New Roman" w:hAnsi="Times New Roman" w:cs="Times New Roman"/>
          <w:sz w:val="28"/>
          <w:szCs w:val="28"/>
        </w:rPr>
        <w:lastRenderedPageBreak/>
        <w:t>Более 30% респондентов отметили улучшение ка</w:t>
      </w:r>
      <w:r>
        <w:rPr>
          <w:rFonts w:ascii="Times New Roman" w:hAnsi="Times New Roman" w:cs="Times New Roman"/>
          <w:sz w:val="28"/>
          <w:szCs w:val="28"/>
        </w:rPr>
        <w:t>чества товаров и услуг на рынке</w:t>
      </w:r>
      <w:r w:rsidRPr="005C6EAD">
        <w:rPr>
          <w:rFonts w:ascii="Times New Roman" w:hAnsi="Times New Roman" w:cs="Times New Roman"/>
          <w:sz w:val="28"/>
          <w:szCs w:val="28"/>
        </w:rPr>
        <w:t xml:space="preserve"> </w:t>
      </w:r>
      <w:r w:rsidRPr="005C6EAD">
        <w:rPr>
          <w:rFonts w:ascii="Times New Roman" w:hAnsi="Times New Roman" w:cs="Times New Roman"/>
          <w:bCs/>
          <w:color w:val="000000"/>
          <w:sz w:val="28"/>
          <w:szCs w:val="28"/>
        </w:rPr>
        <w:t>производства продуктов питания (30,7%)</w:t>
      </w:r>
      <w:r>
        <w:rPr>
          <w:rFonts w:ascii="Times New Roman" w:hAnsi="Times New Roman" w:cs="Times New Roman"/>
          <w:bCs/>
          <w:color w:val="000000"/>
          <w:sz w:val="28"/>
          <w:szCs w:val="28"/>
        </w:rPr>
        <w:t xml:space="preserve">. По сравнению с 2017 г. наблюдается увеличение доли респондентов, отмечающих увеличение качества товаров на рынке </w:t>
      </w:r>
      <w:r w:rsidRPr="00B35D4F">
        <w:rPr>
          <w:rFonts w:ascii="Times New Roman" w:hAnsi="Times New Roman" w:cs="Times New Roman"/>
          <w:bCs/>
          <w:color w:val="000000"/>
          <w:sz w:val="28"/>
          <w:szCs w:val="28"/>
        </w:rPr>
        <w:t>производства продуктов питания</w:t>
      </w:r>
      <w:r>
        <w:rPr>
          <w:rFonts w:ascii="Times New Roman" w:hAnsi="Times New Roman" w:cs="Times New Roman"/>
          <w:bCs/>
          <w:color w:val="000000"/>
          <w:sz w:val="28"/>
          <w:szCs w:val="28"/>
        </w:rPr>
        <w:t xml:space="preserve"> (+</w:t>
      </w:r>
      <w:r w:rsidRPr="00B35D4F">
        <w:rPr>
          <w:rFonts w:ascii="Times New Roman" w:hAnsi="Times New Roman" w:cs="Times New Roman"/>
          <w:bCs/>
          <w:color w:val="000000"/>
          <w:sz w:val="28"/>
          <w:szCs w:val="28"/>
        </w:rPr>
        <w:t>8,4%</w:t>
      </w:r>
      <w:r w:rsidR="005312AF">
        <w:rPr>
          <w:rFonts w:ascii="Times New Roman" w:hAnsi="Times New Roman" w:cs="Times New Roman"/>
          <w:bCs/>
          <w:color w:val="000000"/>
          <w:sz w:val="28"/>
          <w:szCs w:val="28"/>
        </w:rPr>
        <w:t>) (таблица 2.3.11</w:t>
      </w:r>
      <w:r>
        <w:rPr>
          <w:rFonts w:ascii="Times New Roman" w:hAnsi="Times New Roman" w:cs="Times New Roman"/>
          <w:bCs/>
          <w:color w:val="000000"/>
          <w:sz w:val="28"/>
          <w:szCs w:val="28"/>
        </w:rPr>
        <w:t>).</w:t>
      </w:r>
    </w:p>
    <w:p w14:paraId="33FE46CF" w14:textId="77777777" w:rsidR="00E2761F" w:rsidRDefault="00E2761F" w:rsidP="00E2761F">
      <w:pPr>
        <w:spacing w:after="0" w:line="240" w:lineRule="auto"/>
        <w:ind w:firstLine="709"/>
        <w:jc w:val="both"/>
        <w:rPr>
          <w:rFonts w:ascii="Times New Roman" w:hAnsi="Times New Roman" w:cs="Times New Roman"/>
          <w:sz w:val="28"/>
          <w:szCs w:val="28"/>
        </w:rPr>
      </w:pPr>
    </w:p>
    <w:p w14:paraId="3CEF374F" w14:textId="56C003B2" w:rsidR="00E2761F" w:rsidRPr="009E0C85" w:rsidRDefault="005312AF" w:rsidP="00E2761F">
      <w:pPr>
        <w:widowControl w:val="0"/>
        <w:autoSpaceDE w:val="0"/>
        <w:autoSpaceDN w:val="0"/>
        <w:adjustRightInd w:val="0"/>
        <w:spacing w:before="120" w:after="0" w:line="240" w:lineRule="auto"/>
        <w:jc w:val="right"/>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Таблица 2.3.11</w:t>
      </w:r>
    </w:p>
    <w:p w14:paraId="4029AFCF" w14:textId="77777777" w:rsidR="00E2761F" w:rsidRDefault="00E2761F" w:rsidP="005312AF">
      <w:pPr>
        <w:widowControl w:val="0"/>
        <w:autoSpaceDE w:val="0"/>
        <w:autoSpaceDN w:val="0"/>
        <w:adjustRightInd w:val="0"/>
        <w:spacing w:after="0" w:line="240" w:lineRule="auto"/>
        <w:jc w:val="center"/>
        <w:rPr>
          <w:rFonts w:ascii="Times New Roman" w:eastAsia="Calibri" w:hAnsi="Times New Roman" w:cs="Times New Roman"/>
          <w:bCs/>
          <w:color w:val="000000"/>
          <w:sz w:val="24"/>
          <w:szCs w:val="24"/>
        </w:rPr>
      </w:pPr>
      <w:r w:rsidRPr="005312AF">
        <w:rPr>
          <w:rFonts w:ascii="Times New Roman" w:eastAsia="Calibri" w:hAnsi="Times New Roman" w:cs="Times New Roman"/>
          <w:bCs/>
          <w:color w:val="000000"/>
          <w:sz w:val="24"/>
          <w:szCs w:val="24"/>
        </w:rPr>
        <w:t xml:space="preserve">Сравнительный анализ оценок населением </w:t>
      </w:r>
      <w:r w:rsidRPr="005312AF">
        <w:rPr>
          <w:rFonts w:ascii="Times New Roman" w:eastAsia="Calibri" w:hAnsi="Times New Roman" w:cs="Times New Roman"/>
          <w:sz w:val="24"/>
          <w:szCs w:val="24"/>
        </w:rPr>
        <w:t>улучшения уровня качества</w:t>
      </w:r>
      <w:r w:rsidRPr="005312AF">
        <w:rPr>
          <w:rFonts w:ascii="Times New Roman" w:eastAsia="Calibri" w:hAnsi="Times New Roman" w:cs="Times New Roman"/>
          <w:bCs/>
          <w:color w:val="000000"/>
          <w:sz w:val="24"/>
          <w:szCs w:val="24"/>
        </w:rPr>
        <w:t xml:space="preserve"> на товары и услуги на рынках Камчатского края, %</w:t>
      </w:r>
    </w:p>
    <w:p w14:paraId="1F5A9A0F" w14:textId="77777777" w:rsidR="005312AF" w:rsidRPr="005312AF" w:rsidRDefault="005312AF" w:rsidP="005312AF">
      <w:pPr>
        <w:widowControl w:val="0"/>
        <w:autoSpaceDE w:val="0"/>
        <w:autoSpaceDN w:val="0"/>
        <w:adjustRightInd w:val="0"/>
        <w:spacing w:after="0" w:line="240" w:lineRule="auto"/>
        <w:jc w:val="center"/>
        <w:rPr>
          <w:rFonts w:ascii="Times New Roman" w:eastAsia="Calibri" w:hAnsi="Times New Roman" w:cs="Times New Roman"/>
          <w:bCs/>
          <w:color w:val="000000"/>
          <w:sz w:val="28"/>
          <w:szCs w:val="28"/>
        </w:rPr>
      </w:pPr>
    </w:p>
    <w:tbl>
      <w:tblPr>
        <w:tblStyle w:val="41"/>
        <w:tblW w:w="9351" w:type="dxa"/>
        <w:tblLook w:val="04A0" w:firstRow="1" w:lastRow="0" w:firstColumn="1" w:lastColumn="0" w:noHBand="0" w:noVBand="1"/>
      </w:tblPr>
      <w:tblGrid>
        <w:gridCol w:w="5382"/>
        <w:gridCol w:w="1276"/>
        <w:gridCol w:w="1275"/>
        <w:gridCol w:w="1418"/>
      </w:tblGrid>
      <w:tr w:rsidR="00E2761F" w:rsidRPr="009E0C85" w14:paraId="1E7A016F" w14:textId="77777777" w:rsidTr="00AA6D81">
        <w:trPr>
          <w:tblHeader/>
        </w:trPr>
        <w:tc>
          <w:tcPr>
            <w:tcW w:w="5382" w:type="dxa"/>
            <w:vAlign w:val="center"/>
          </w:tcPr>
          <w:p w14:paraId="1A4A7770" w14:textId="77777777" w:rsidR="00E2761F" w:rsidRPr="009E0C85" w:rsidRDefault="00E2761F" w:rsidP="005312AF">
            <w:pPr>
              <w:widowControl w:val="0"/>
              <w:autoSpaceDE w:val="0"/>
              <w:autoSpaceDN w:val="0"/>
              <w:adjustRightInd w:val="0"/>
              <w:jc w:val="center"/>
              <w:rPr>
                <w:rFonts w:eastAsia="Calibri"/>
                <w:bCs/>
                <w:color w:val="000000"/>
                <w:sz w:val="24"/>
                <w:szCs w:val="24"/>
              </w:rPr>
            </w:pPr>
            <w:r w:rsidRPr="009E0C85">
              <w:rPr>
                <w:rFonts w:eastAsia="Calibri"/>
                <w:bCs/>
                <w:color w:val="000000"/>
                <w:sz w:val="24"/>
                <w:szCs w:val="24"/>
              </w:rPr>
              <w:t>Вид рынка</w:t>
            </w:r>
          </w:p>
        </w:tc>
        <w:tc>
          <w:tcPr>
            <w:tcW w:w="1276" w:type="dxa"/>
            <w:vAlign w:val="center"/>
          </w:tcPr>
          <w:p w14:paraId="35D4B1FE" w14:textId="77777777" w:rsidR="00E2761F" w:rsidRPr="009E0C85" w:rsidRDefault="00E2761F" w:rsidP="005312AF">
            <w:pPr>
              <w:widowControl w:val="0"/>
              <w:autoSpaceDE w:val="0"/>
              <w:autoSpaceDN w:val="0"/>
              <w:adjustRightInd w:val="0"/>
              <w:jc w:val="center"/>
              <w:rPr>
                <w:rFonts w:eastAsia="Calibri"/>
                <w:bCs/>
                <w:color w:val="000000"/>
                <w:sz w:val="24"/>
                <w:szCs w:val="24"/>
              </w:rPr>
            </w:pPr>
            <w:r w:rsidRPr="009E0C85">
              <w:rPr>
                <w:rFonts w:eastAsia="Calibri"/>
                <w:bCs/>
                <w:color w:val="000000"/>
                <w:sz w:val="24"/>
                <w:szCs w:val="24"/>
              </w:rPr>
              <w:t>2018</w:t>
            </w:r>
          </w:p>
        </w:tc>
        <w:tc>
          <w:tcPr>
            <w:tcW w:w="1275" w:type="dxa"/>
            <w:vAlign w:val="center"/>
          </w:tcPr>
          <w:p w14:paraId="3BBD40DB" w14:textId="77777777" w:rsidR="00E2761F" w:rsidRPr="009E0C85" w:rsidRDefault="00E2761F" w:rsidP="005312AF">
            <w:pPr>
              <w:widowControl w:val="0"/>
              <w:autoSpaceDE w:val="0"/>
              <w:autoSpaceDN w:val="0"/>
              <w:adjustRightInd w:val="0"/>
              <w:jc w:val="center"/>
              <w:rPr>
                <w:rFonts w:eastAsia="Calibri"/>
                <w:b/>
                <w:bCs/>
                <w:color w:val="000000"/>
                <w:sz w:val="24"/>
                <w:szCs w:val="24"/>
              </w:rPr>
            </w:pPr>
            <w:r w:rsidRPr="009E0C85">
              <w:rPr>
                <w:rFonts w:eastAsia="Calibri"/>
                <w:color w:val="000000"/>
                <w:sz w:val="24"/>
                <w:szCs w:val="24"/>
              </w:rPr>
              <w:t>2017</w:t>
            </w:r>
          </w:p>
        </w:tc>
        <w:tc>
          <w:tcPr>
            <w:tcW w:w="1418" w:type="dxa"/>
            <w:vAlign w:val="bottom"/>
          </w:tcPr>
          <w:p w14:paraId="666DD465" w14:textId="77777777" w:rsidR="00E2761F" w:rsidRPr="009E0C85" w:rsidRDefault="00E2761F" w:rsidP="005312AF">
            <w:pPr>
              <w:widowControl w:val="0"/>
              <w:autoSpaceDE w:val="0"/>
              <w:autoSpaceDN w:val="0"/>
              <w:adjustRightInd w:val="0"/>
              <w:jc w:val="center"/>
              <w:rPr>
                <w:rFonts w:eastAsia="Calibri"/>
                <w:bCs/>
                <w:color w:val="000000"/>
                <w:sz w:val="24"/>
                <w:szCs w:val="24"/>
              </w:rPr>
            </w:pPr>
            <w:r w:rsidRPr="009E0C85">
              <w:rPr>
                <w:rFonts w:eastAsia="Calibri"/>
                <w:bCs/>
                <w:color w:val="000000"/>
                <w:sz w:val="24"/>
                <w:szCs w:val="24"/>
              </w:rPr>
              <w:t>2016</w:t>
            </w:r>
          </w:p>
        </w:tc>
      </w:tr>
      <w:tr w:rsidR="00E2761F" w:rsidRPr="009E0C85" w14:paraId="75ED75C9" w14:textId="77777777" w:rsidTr="00AA6D81">
        <w:tc>
          <w:tcPr>
            <w:tcW w:w="5382" w:type="dxa"/>
          </w:tcPr>
          <w:p w14:paraId="4995B187" w14:textId="77777777" w:rsidR="00E2761F" w:rsidRPr="009E0C85" w:rsidRDefault="00E2761F" w:rsidP="005312AF">
            <w:pPr>
              <w:widowControl w:val="0"/>
              <w:autoSpaceDE w:val="0"/>
              <w:autoSpaceDN w:val="0"/>
              <w:adjustRightInd w:val="0"/>
              <w:rPr>
                <w:rFonts w:eastAsia="Calibri"/>
                <w:bCs/>
                <w:color w:val="000000"/>
                <w:sz w:val="24"/>
                <w:szCs w:val="24"/>
              </w:rPr>
            </w:pPr>
            <w:r w:rsidRPr="009E0C85">
              <w:rPr>
                <w:rFonts w:eastAsia="Calibri"/>
                <w:bCs/>
                <w:color w:val="000000"/>
                <w:sz w:val="24"/>
                <w:szCs w:val="24"/>
              </w:rPr>
              <w:t>Рынок производства продуктов питания</w:t>
            </w:r>
          </w:p>
        </w:tc>
        <w:tc>
          <w:tcPr>
            <w:tcW w:w="1276" w:type="dxa"/>
            <w:vAlign w:val="bottom"/>
          </w:tcPr>
          <w:p w14:paraId="0EC85659" w14:textId="77777777" w:rsidR="00E2761F" w:rsidRPr="009E0C85" w:rsidRDefault="00E2761F" w:rsidP="005312AF">
            <w:pPr>
              <w:jc w:val="center"/>
              <w:rPr>
                <w:rFonts w:eastAsia="Calibri"/>
                <w:sz w:val="24"/>
                <w:szCs w:val="24"/>
              </w:rPr>
            </w:pPr>
            <w:r w:rsidRPr="009E0C85">
              <w:rPr>
                <w:rFonts w:eastAsia="Calibri"/>
                <w:sz w:val="24"/>
                <w:szCs w:val="24"/>
              </w:rPr>
              <w:t>30,7</w:t>
            </w:r>
          </w:p>
        </w:tc>
        <w:tc>
          <w:tcPr>
            <w:tcW w:w="1275" w:type="dxa"/>
            <w:vAlign w:val="bottom"/>
          </w:tcPr>
          <w:p w14:paraId="36A540B1" w14:textId="77777777" w:rsidR="00E2761F" w:rsidRPr="009E0C85" w:rsidRDefault="00E2761F" w:rsidP="005312AF">
            <w:pPr>
              <w:jc w:val="center"/>
              <w:rPr>
                <w:rFonts w:eastAsia="Calibri"/>
                <w:sz w:val="24"/>
                <w:szCs w:val="24"/>
              </w:rPr>
            </w:pPr>
            <w:r w:rsidRPr="009E0C85">
              <w:rPr>
                <w:rFonts w:eastAsia="Calibri"/>
                <w:sz w:val="24"/>
                <w:szCs w:val="24"/>
              </w:rPr>
              <w:t>22,3</w:t>
            </w:r>
          </w:p>
        </w:tc>
        <w:tc>
          <w:tcPr>
            <w:tcW w:w="1418" w:type="dxa"/>
            <w:vAlign w:val="bottom"/>
          </w:tcPr>
          <w:p w14:paraId="7CAF8E27" w14:textId="77777777" w:rsidR="00E2761F" w:rsidRPr="009E0C85" w:rsidRDefault="00E2761F" w:rsidP="005312AF">
            <w:pPr>
              <w:autoSpaceDE w:val="0"/>
              <w:autoSpaceDN w:val="0"/>
              <w:adjustRightInd w:val="0"/>
              <w:jc w:val="center"/>
              <w:rPr>
                <w:rFonts w:eastAsia="Calibri"/>
                <w:bCs/>
                <w:color w:val="000000"/>
              </w:rPr>
            </w:pPr>
            <w:r w:rsidRPr="009E0C85">
              <w:rPr>
                <w:rFonts w:eastAsia="Calibri"/>
                <w:color w:val="000000"/>
                <w:sz w:val="24"/>
                <w:szCs w:val="24"/>
              </w:rPr>
              <w:t>26,2</w:t>
            </w:r>
          </w:p>
        </w:tc>
      </w:tr>
    </w:tbl>
    <w:p w14:paraId="31CC9762" w14:textId="77777777" w:rsidR="00E2761F" w:rsidRDefault="00E2761F" w:rsidP="005312AF">
      <w:pPr>
        <w:spacing w:after="0" w:line="240" w:lineRule="auto"/>
        <w:ind w:firstLine="709"/>
        <w:jc w:val="both"/>
        <w:rPr>
          <w:rFonts w:ascii="Times New Roman" w:hAnsi="Times New Roman" w:cs="Times New Roman"/>
          <w:sz w:val="28"/>
          <w:szCs w:val="28"/>
        </w:rPr>
      </w:pPr>
    </w:p>
    <w:p w14:paraId="10D84BB8" w14:textId="37BD0663" w:rsidR="00E2761F" w:rsidRDefault="00E2761F" w:rsidP="005312AF">
      <w:pPr>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 xml:space="preserve">Большинство </w:t>
      </w:r>
      <w:r w:rsidRPr="00A33FB8">
        <w:rPr>
          <w:rFonts w:ascii="Times New Roman" w:hAnsi="Times New Roman" w:cs="Times New Roman"/>
          <w:bCs/>
          <w:color w:val="000000"/>
          <w:sz w:val="28"/>
          <w:szCs w:val="28"/>
        </w:rPr>
        <w:t xml:space="preserve">опрошенных полагают, что возможности выбора возросли </w:t>
      </w:r>
      <w:r>
        <w:rPr>
          <w:rFonts w:ascii="Times New Roman" w:hAnsi="Times New Roman" w:cs="Times New Roman"/>
          <w:bCs/>
          <w:color w:val="000000"/>
          <w:sz w:val="28"/>
          <w:szCs w:val="28"/>
        </w:rPr>
        <w:t xml:space="preserve">на рынке </w:t>
      </w:r>
      <w:r w:rsidR="005312AF">
        <w:rPr>
          <w:rFonts w:ascii="Times New Roman" w:hAnsi="Times New Roman" w:cs="Times New Roman"/>
          <w:bCs/>
          <w:color w:val="000000"/>
          <w:sz w:val="28"/>
          <w:szCs w:val="28"/>
        </w:rPr>
        <w:t>производства продуктов питания</w:t>
      </w:r>
      <w:r w:rsidRPr="00A33FB8">
        <w:rPr>
          <w:rFonts w:ascii="Times New Roman" w:hAnsi="Times New Roman" w:cs="Times New Roman"/>
          <w:bCs/>
          <w:color w:val="000000"/>
          <w:sz w:val="28"/>
          <w:szCs w:val="28"/>
        </w:rPr>
        <w:t xml:space="preserve"> (34,9%)</w:t>
      </w:r>
      <w:r w:rsidR="005312AF">
        <w:rPr>
          <w:rFonts w:ascii="Times New Roman" w:hAnsi="Times New Roman" w:cs="Times New Roman"/>
          <w:bCs/>
          <w:color w:val="000000"/>
          <w:sz w:val="28"/>
          <w:szCs w:val="28"/>
        </w:rPr>
        <w:t xml:space="preserve"> (таблица 2.3.12</w:t>
      </w:r>
      <w:r>
        <w:rPr>
          <w:rFonts w:ascii="Times New Roman" w:hAnsi="Times New Roman" w:cs="Times New Roman"/>
          <w:bCs/>
          <w:color w:val="000000"/>
          <w:sz w:val="28"/>
          <w:szCs w:val="28"/>
        </w:rPr>
        <w:t>).</w:t>
      </w:r>
    </w:p>
    <w:p w14:paraId="4A0D0F39" w14:textId="77777777" w:rsidR="005312AF" w:rsidRDefault="005312AF" w:rsidP="005312AF">
      <w:pPr>
        <w:widowControl w:val="0"/>
        <w:autoSpaceDE w:val="0"/>
        <w:autoSpaceDN w:val="0"/>
        <w:adjustRightInd w:val="0"/>
        <w:spacing w:after="0" w:line="240" w:lineRule="auto"/>
        <w:jc w:val="right"/>
        <w:rPr>
          <w:rFonts w:ascii="Times New Roman" w:eastAsia="Calibri" w:hAnsi="Times New Roman" w:cs="Times New Roman"/>
          <w:bCs/>
          <w:color w:val="000000"/>
          <w:sz w:val="24"/>
          <w:szCs w:val="24"/>
        </w:rPr>
      </w:pPr>
    </w:p>
    <w:p w14:paraId="506D56AD" w14:textId="637AA2C2" w:rsidR="00E2761F" w:rsidRDefault="00E2761F" w:rsidP="005312AF">
      <w:pPr>
        <w:widowControl w:val="0"/>
        <w:autoSpaceDE w:val="0"/>
        <w:autoSpaceDN w:val="0"/>
        <w:adjustRightInd w:val="0"/>
        <w:spacing w:after="0" w:line="240" w:lineRule="auto"/>
        <w:jc w:val="right"/>
        <w:rPr>
          <w:rFonts w:ascii="Times New Roman" w:eastAsia="Calibri" w:hAnsi="Times New Roman" w:cs="Times New Roman"/>
          <w:bCs/>
          <w:color w:val="000000"/>
          <w:sz w:val="24"/>
          <w:szCs w:val="24"/>
        </w:rPr>
      </w:pPr>
      <w:r w:rsidRPr="00910EDB">
        <w:rPr>
          <w:rFonts w:ascii="Times New Roman" w:eastAsia="Calibri" w:hAnsi="Times New Roman" w:cs="Times New Roman"/>
          <w:bCs/>
          <w:color w:val="000000"/>
          <w:sz w:val="24"/>
          <w:szCs w:val="24"/>
        </w:rPr>
        <w:t xml:space="preserve">Таблица </w:t>
      </w:r>
      <w:r w:rsidR="005312AF">
        <w:rPr>
          <w:rFonts w:ascii="Times New Roman" w:eastAsia="Calibri" w:hAnsi="Times New Roman" w:cs="Times New Roman"/>
          <w:bCs/>
          <w:color w:val="000000"/>
          <w:sz w:val="24"/>
          <w:szCs w:val="24"/>
        </w:rPr>
        <w:t>2.3.12</w:t>
      </w:r>
    </w:p>
    <w:p w14:paraId="69AAE332" w14:textId="77777777" w:rsidR="005312AF" w:rsidRPr="00910EDB" w:rsidRDefault="005312AF" w:rsidP="005312AF">
      <w:pPr>
        <w:widowControl w:val="0"/>
        <w:autoSpaceDE w:val="0"/>
        <w:autoSpaceDN w:val="0"/>
        <w:adjustRightInd w:val="0"/>
        <w:spacing w:after="0" w:line="240" w:lineRule="auto"/>
        <w:jc w:val="right"/>
        <w:rPr>
          <w:rFonts w:ascii="Times New Roman" w:eastAsia="Calibri" w:hAnsi="Times New Roman" w:cs="Times New Roman"/>
          <w:bCs/>
          <w:color w:val="000000"/>
          <w:sz w:val="24"/>
          <w:szCs w:val="24"/>
        </w:rPr>
      </w:pPr>
    </w:p>
    <w:p w14:paraId="0DA316E6" w14:textId="77777777" w:rsidR="00E2761F" w:rsidRDefault="00E2761F" w:rsidP="005312AF">
      <w:pPr>
        <w:widowControl w:val="0"/>
        <w:autoSpaceDE w:val="0"/>
        <w:autoSpaceDN w:val="0"/>
        <w:adjustRightInd w:val="0"/>
        <w:spacing w:after="0" w:line="240" w:lineRule="auto"/>
        <w:jc w:val="center"/>
        <w:rPr>
          <w:rFonts w:ascii="Times New Roman" w:eastAsia="Calibri" w:hAnsi="Times New Roman" w:cs="Times New Roman"/>
          <w:bCs/>
          <w:color w:val="000000"/>
          <w:sz w:val="24"/>
          <w:szCs w:val="24"/>
        </w:rPr>
      </w:pPr>
      <w:r w:rsidRPr="005312AF">
        <w:rPr>
          <w:rFonts w:ascii="Times New Roman" w:eastAsia="Calibri" w:hAnsi="Times New Roman" w:cs="Times New Roman"/>
          <w:bCs/>
          <w:color w:val="000000"/>
          <w:sz w:val="24"/>
          <w:szCs w:val="24"/>
        </w:rPr>
        <w:t xml:space="preserve">Сравнительный анализ оценок населением увеличения </w:t>
      </w:r>
      <w:r w:rsidRPr="005312AF">
        <w:rPr>
          <w:rFonts w:ascii="Times New Roman" w:eastAsia="Calibri" w:hAnsi="Times New Roman" w:cs="Times New Roman"/>
          <w:sz w:val="24"/>
          <w:szCs w:val="24"/>
        </w:rPr>
        <w:t>возможности выбора</w:t>
      </w:r>
      <w:r w:rsidRPr="005312AF">
        <w:rPr>
          <w:rFonts w:ascii="Times New Roman" w:eastAsia="Calibri" w:hAnsi="Times New Roman" w:cs="Times New Roman"/>
          <w:bCs/>
          <w:color w:val="000000"/>
          <w:sz w:val="24"/>
          <w:szCs w:val="24"/>
        </w:rPr>
        <w:t xml:space="preserve"> товары и услуги на рынках Камчатского края, %</w:t>
      </w:r>
    </w:p>
    <w:p w14:paraId="720DD871" w14:textId="77777777" w:rsidR="005312AF" w:rsidRPr="005312AF" w:rsidRDefault="005312AF" w:rsidP="005312AF">
      <w:pPr>
        <w:widowControl w:val="0"/>
        <w:autoSpaceDE w:val="0"/>
        <w:autoSpaceDN w:val="0"/>
        <w:adjustRightInd w:val="0"/>
        <w:spacing w:after="0" w:line="240" w:lineRule="auto"/>
        <w:jc w:val="center"/>
        <w:rPr>
          <w:rFonts w:ascii="Times New Roman" w:eastAsia="Calibri" w:hAnsi="Times New Roman" w:cs="Times New Roman"/>
          <w:bCs/>
          <w:color w:val="000000"/>
          <w:sz w:val="28"/>
          <w:szCs w:val="28"/>
        </w:rPr>
      </w:pPr>
    </w:p>
    <w:tbl>
      <w:tblPr>
        <w:tblStyle w:val="5"/>
        <w:tblW w:w="9351" w:type="dxa"/>
        <w:tblLook w:val="04A0" w:firstRow="1" w:lastRow="0" w:firstColumn="1" w:lastColumn="0" w:noHBand="0" w:noVBand="1"/>
      </w:tblPr>
      <w:tblGrid>
        <w:gridCol w:w="5382"/>
        <w:gridCol w:w="1276"/>
        <w:gridCol w:w="1275"/>
        <w:gridCol w:w="1418"/>
      </w:tblGrid>
      <w:tr w:rsidR="00E2761F" w:rsidRPr="00910EDB" w14:paraId="4D6A19B5" w14:textId="77777777" w:rsidTr="00AA6D81">
        <w:trPr>
          <w:tblHeader/>
        </w:trPr>
        <w:tc>
          <w:tcPr>
            <w:tcW w:w="5382" w:type="dxa"/>
            <w:vAlign w:val="center"/>
          </w:tcPr>
          <w:p w14:paraId="44B2262F" w14:textId="77777777" w:rsidR="00E2761F" w:rsidRPr="00910EDB" w:rsidRDefault="00E2761F" w:rsidP="005312AF">
            <w:pPr>
              <w:widowControl w:val="0"/>
              <w:autoSpaceDE w:val="0"/>
              <w:autoSpaceDN w:val="0"/>
              <w:adjustRightInd w:val="0"/>
              <w:jc w:val="center"/>
              <w:rPr>
                <w:rFonts w:ascii="Times New Roman" w:eastAsia="Calibri" w:hAnsi="Times New Roman" w:cs="Times New Roman"/>
                <w:bCs/>
                <w:color w:val="000000"/>
                <w:sz w:val="24"/>
                <w:szCs w:val="24"/>
              </w:rPr>
            </w:pPr>
            <w:r w:rsidRPr="00910EDB">
              <w:rPr>
                <w:rFonts w:ascii="Times New Roman" w:eastAsia="Calibri" w:hAnsi="Times New Roman" w:cs="Times New Roman"/>
                <w:bCs/>
                <w:color w:val="000000"/>
                <w:sz w:val="24"/>
                <w:szCs w:val="24"/>
              </w:rPr>
              <w:t>Вид рынка</w:t>
            </w:r>
          </w:p>
        </w:tc>
        <w:tc>
          <w:tcPr>
            <w:tcW w:w="1276" w:type="dxa"/>
            <w:vAlign w:val="center"/>
          </w:tcPr>
          <w:p w14:paraId="016FAE7F" w14:textId="77777777" w:rsidR="00E2761F" w:rsidRPr="00910EDB" w:rsidRDefault="00E2761F" w:rsidP="005312AF">
            <w:pPr>
              <w:widowControl w:val="0"/>
              <w:autoSpaceDE w:val="0"/>
              <w:autoSpaceDN w:val="0"/>
              <w:adjustRightInd w:val="0"/>
              <w:jc w:val="center"/>
              <w:rPr>
                <w:rFonts w:ascii="Times New Roman" w:eastAsia="Calibri" w:hAnsi="Times New Roman" w:cs="Times New Roman"/>
                <w:bCs/>
                <w:color w:val="000000"/>
                <w:sz w:val="24"/>
                <w:szCs w:val="24"/>
              </w:rPr>
            </w:pPr>
            <w:r w:rsidRPr="00910EDB">
              <w:rPr>
                <w:rFonts w:ascii="Times New Roman" w:eastAsia="Calibri" w:hAnsi="Times New Roman" w:cs="Times New Roman"/>
                <w:bCs/>
                <w:color w:val="000000"/>
                <w:sz w:val="24"/>
                <w:szCs w:val="24"/>
              </w:rPr>
              <w:t>2018</w:t>
            </w:r>
          </w:p>
        </w:tc>
        <w:tc>
          <w:tcPr>
            <w:tcW w:w="1275" w:type="dxa"/>
            <w:vAlign w:val="center"/>
          </w:tcPr>
          <w:p w14:paraId="3485F450" w14:textId="77777777" w:rsidR="00E2761F" w:rsidRPr="00910EDB" w:rsidRDefault="00E2761F" w:rsidP="005312AF">
            <w:pPr>
              <w:widowControl w:val="0"/>
              <w:autoSpaceDE w:val="0"/>
              <w:autoSpaceDN w:val="0"/>
              <w:adjustRightInd w:val="0"/>
              <w:jc w:val="center"/>
              <w:rPr>
                <w:rFonts w:ascii="Times New Roman" w:eastAsia="Calibri" w:hAnsi="Times New Roman" w:cs="Times New Roman"/>
                <w:bCs/>
                <w:color w:val="000000"/>
                <w:sz w:val="24"/>
                <w:szCs w:val="24"/>
              </w:rPr>
            </w:pPr>
            <w:r w:rsidRPr="00910EDB">
              <w:rPr>
                <w:rFonts w:ascii="Times New Roman" w:eastAsia="Calibri" w:hAnsi="Times New Roman" w:cs="Times New Roman"/>
                <w:color w:val="000000"/>
                <w:sz w:val="24"/>
                <w:szCs w:val="24"/>
              </w:rPr>
              <w:t>2017</w:t>
            </w:r>
          </w:p>
        </w:tc>
        <w:tc>
          <w:tcPr>
            <w:tcW w:w="1418" w:type="dxa"/>
            <w:vAlign w:val="center"/>
          </w:tcPr>
          <w:p w14:paraId="11FA610E" w14:textId="77777777" w:rsidR="00E2761F" w:rsidRPr="00910EDB" w:rsidRDefault="00E2761F" w:rsidP="005312AF">
            <w:pPr>
              <w:widowControl w:val="0"/>
              <w:autoSpaceDE w:val="0"/>
              <w:autoSpaceDN w:val="0"/>
              <w:adjustRightInd w:val="0"/>
              <w:jc w:val="center"/>
              <w:rPr>
                <w:rFonts w:ascii="Times New Roman" w:eastAsia="Calibri" w:hAnsi="Times New Roman" w:cs="Times New Roman"/>
                <w:bCs/>
                <w:color w:val="000000"/>
                <w:sz w:val="24"/>
                <w:szCs w:val="24"/>
              </w:rPr>
            </w:pPr>
            <w:r w:rsidRPr="00910EDB">
              <w:rPr>
                <w:rFonts w:ascii="Times New Roman" w:eastAsia="Calibri" w:hAnsi="Times New Roman" w:cs="Times New Roman"/>
                <w:bCs/>
                <w:color w:val="000000"/>
                <w:sz w:val="24"/>
                <w:szCs w:val="24"/>
              </w:rPr>
              <w:t>2016</w:t>
            </w:r>
          </w:p>
        </w:tc>
      </w:tr>
      <w:tr w:rsidR="00E2761F" w:rsidRPr="00910EDB" w14:paraId="196E73A6" w14:textId="77777777" w:rsidTr="00AA6D81">
        <w:tc>
          <w:tcPr>
            <w:tcW w:w="5382" w:type="dxa"/>
          </w:tcPr>
          <w:p w14:paraId="7A691F1D" w14:textId="77777777" w:rsidR="00E2761F" w:rsidRPr="00910EDB" w:rsidRDefault="00E2761F" w:rsidP="005312AF">
            <w:pPr>
              <w:widowControl w:val="0"/>
              <w:autoSpaceDE w:val="0"/>
              <w:autoSpaceDN w:val="0"/>
              <w:adjustRightInd w:val="0"/>
              <w:rPr>
                <w:rFonts w:ascii="Times New Roman" w:eastAsia="Calibri" w:hAnsi="Times New Roman" w:cs="Times New Roman"/>
                <w:bCs/>
                <w:color w:val="000000"/>
                <w:sz w:val="24"/>
                <w:szCs w:val="24"/>
              </w:rPr>
            </w:pPr>
            <w:r w:rsidRPr="00910EDB">
              <w:rPr>
                <w:rFonts w:ascii="Times New Roman" w:eastAsia="Calibri" w:hAnsi="Times New Roman" w:cs="Times New Roman"/>
                <w:bCs/>
                <w:color w:val="000000"/>
                <w:sz w:val="24"/>
                <w:szCs w:val="24"/>
              </w:rPr>
              <w:t>Рынок производства продуктов питания</w:t>
            </w:r>
          </w:p>
        </w:tc>
        <w:tc>
          <w:tcPr>
            <w:tcW w:w="1276" w:type="dxa"/>
            <w:vAlign w:val="bottom"/>
          </w:tcPr>
          <w:p w14:paraId="2DDB826A" w14:textId="77777777" w:rsidR="00E2761F" w:rsidRPr="00910EDB" w:rsidRDefault="00E2761F" w:rsidP="005312AF">
            <w:pPr>
              <w:jc w:val="center"/>
              <w:rPr>
                <w:rFonts w:ascii="Times New Roman" w:eastAsia="Calibri" w:hAnsi="Times New Roman" w:cs="Times New Roman"/>
                <w:sz w:val="24"/>
                <w:szCs w:val="24"/>
              </w:rPr>
            </w:pPr>
            <w:r w:rsidRPr="00910EDB">
              <w:rPr>
                <w:rFonts w:ascii="Times New Roman" w:eastAsia="Calibri" w:hAnsi="Times New Roman" w:cs="Times New Roman"/>
                <w:sz w:val="24"/>
                <w:szCs w:val="24"/>
              </w:rPr>
              <w:t>34,9</w:t>
            </w:r>
          </w:p>
        </w:tc>
        <w:tc>
          <w:tcPr>
            <w:tcW w:w="1275" w:type="dxa"/>
            <w:vAlign w:val="bottom"/>
          </w:tcPr>
          <w:p w14:paraId="5926DF1E" w14:textId="77777777" w:rsidR="00E2761F" w:rsidRPr="00910EDB" w:rsidRDefault="00E2761F" w:rsidP="005312AF">
            <w:pPr>
              <w:jc w:val="center"/>
              <w:rPr>
                <w:rFonts w:ascii="Times New Roman" w:eastAsia="Calibri" w:hAnsi="Times New Roman" w:cs="Times New Roman"/>
                <w:sz w:val="24"/>
                <w:szCs w:val="24"/>
              </w:rPr>
            </w:pPr>
            <w:r w:rsidRPr="00910EDB">
              <w:rPr>
                <w:rFonts w:ascii="Times New Roman" w:eastAsia="Calibri" w:hAnsi="Times New Roman" w:cs="Times New Roman"/>
                <w:sz w:val="24"/>
                <w:szCs w:val="24"/>
              </w:rPr>
              <w:t>28,3</w:t>
            </w:r>
          </w:p>
        </w:tc>
        <w:tc>
          <w:tcPr>
            <w:tcW w:w="1418" w:type="dxa"/>
            <w:vAlign w:val="bottom"/>
          </w:tcPr>
          <w:p w14:paraId="434A6E18" w14:textId="77777777" w:rsidR="00E2761F" w:rsidRPr="00910EDB" w:rsidRDefault="00E2761F" w:rsidP="005312AF">
            <w:pPr>
              <w:autoSpaceDE w:val="0"/>
              <w:autoSpaceDN w:val="0"/>
              <w:adjustRightInd w:val="0"/>
              <w:jc w:val="center"/>
              <w:rPr>
                <w:rFonts w:ascii="Times New Roman" w:eastAsia="Calibri" w:hAnsi="Times New Roman" w:cs="Times New Roman"/>
                <w:bCs/>
                <w:color w:val="000000"/>
                <w:sz w:val="20"/>
                <w:szCs w:val="20"/>
              </w:rPr>
            </w:pPr>
            <w:r w:rsidRPr="00910EDB">
              <w:rPr>
                <w:rFonts w:ascii="Times New Roman" w:eastAsia="Calibri" w:hAnsi="Times New Roman" w:cs="Times New Roman"/>
                <w:color w:val="000000"/>
                <w:sz w:val="24"/>
                <w:szCs w:val="24"/>
              </w:rPr>
              <w:t>31,5</w:t>
            </w:r>
          </w:p>
        </w:tc>
      </w:tr>
    </w:tbl>
    <w:p w14:paraId="3D57747B" w14:textId="77777777" w:rsidR="00E2761F" w:rsidRDefault="00E2761F" w:rsidP="005312AF">
      <w:pPr>
        <w:spacing w:after="0" w:line="240" w:lineRule="auto"/>
        <w:jc w:val="both"/>
        <w:rPr>
          <w:rFonts w:ascii="Times New Roman" w:hAnsi="Times New Roman" w:cs="Times New Roman"/>
          <w:sz w:val="28"/>
          <w:szCs w:val="28"/>
        </w:rPr>
      </w:pPr>
    </w:p>
    <w:p w14:paraId="5F1C6FF8" w14:textId="77777777" w:rsidR="00E2761F" w:rsidRDefault="00E2761F" w:rsidP="005312A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Мониторинг администра</w:t>
      </w:r>
      <w:r w:rsidRPr="00FF48D3">
        <w:rPr>
          <w:rFonts w:ascii="Times New Roman" w:hAnsi="Times New Roman" w:cs="Times New Roman"/>
          <w:b/>
          <w:sz w:val="28"/>
          <w:szCs w:val="28"/>
        </w:rPr>
        <w:t>тивных</w:t>
      </w:r>
      <w:r>
        <w:rPr>
          <w:rFonts w:ascii="Times New Roman" w:hAnsi="Times New Roman" w:cs="Times New Roman"/>
          <w:b/>
          <w:sz w:val="28"/>
          <w:szCs w:val="28"/>
        </w:rPr>
        <w:t xml:space="preserve"> барьеров</w:t>
      </w:r>
    </w:p>
    <w:p w14:paraId="61005C67" w14:textId="77777777" w:rsidR="00E2761F" w:rsidRPr="00312666" w:rsidRDefault="00E2761F" w:rsidP="005312AF">
      <w:pPr>
        <w:spacing w:after="0" w:line="240" w:lineRule="auto"/>
        <w:ind w:firstLine="709"/>
        <w:jc w:val="both"/>
        <w:rPr>
          <w:rFonts w:ascii="Times New Roman" w:hAnsi="Times New Roman"/>
          <w:sz w:val="28"/>
          <w:szCs w:val="28"/>
        </w:rPr>
      </w:pPr>
      <w:r w:rsidRPr="00A26834">
        <w:rPr>
          <w:rFonts w:ascii="Times New Roman" w:hAnsi="Times New Roman"/>
          <w:sz w:val="28"/>
          <w:szCs w:val="28"/>
        </w:rPr>
        <w:t xml:space="preserve">В рамках мониторинга осуществлён опрос предпринимателей об административных барьерах и оценке состояния и развития конкурентной среды на рынке </w:t>
      </w:r>
      <w:r>
        <w:rPr>
          <w:rFonts w:ascii="Times New Roman" w:hAnsi="Times New Roman"/>
          <w:sz w:val="28"/>
          <w:szCs w:val="28"/>
        </w:rPr>
        <w:t xml:space="preserve">производства продуктов питания </w:t>
      </w:r>
      <w:r w:rsidRPr="00A26834">
        <w:rPr>
          <w:rFonts w:ascii="Times New Roman" w:hAnsi="Times New Roman"/>
          <w:sz w:val="28"/>
          <w:szCs w:val="28"/>
        </w:rPr>
        <w:t>в регионе.</w:t>
      </w:r>
    </w:p>
    <w:p w14:paraId="65E5B70E" w14:textId="77777777" w:rsidR="00E2761F" w:rsidRDefault="00E2761F" w:rsidP="005312AF">
      <w:pPr>
        <w:spacing w:after="0" w:line="240" w:lineRule="auto"/>
        <w:ind w:firstLine="709"/>
        <w:jc w:val="both"/>
        <w:rPr>
          <w:rFonts w:ascii="Times New Roman" w:eastAsia="Times New Roman" w:hAnsi="Times New Roman" w:cs="Times New Roman"/>
          <w:b/>
          <w:sz w:val="28"/>
          <w:szCs w:val="28"/>
          <w:u w:val="single"/>
          <w:lang w:eastAsia="ru-RU"/>
        </w:rPr>
      </w:pPr>
      <w:r>
        <w:rPr>
          <w:rFonts w:ascii="Times New Roman" w:hAnsi="Times New Roman" w:cs="Times New Roman"/>
          <w:sz w:val="28"/>
          <w:szCs w:val="28"/>
        </w:rPr>
        <w:t xml:space="preserve">В мониторинге приняли участие 690 субъектов малого и среднего предпринимательства. </w:t>
      </w:r>
      <w:r w:rsidRPr="0085684E">
        <w:rPr>
          <w:rFonts w:ascii="Times New Roman" w:hAnsi="Times New Roman" w:cs="Times New Roman"/>
          <w:sz w:val="28"/>
          <w:szCs w:val="28"/>
        </w:rPr>
        <w:t xml:space="preserve">Большая часть респондентов – свыше 80% – </w:t>
      </w:r>
      <w:r>
        <w:rPr>
          <w:rFonts w:ascii="Times New Roman" w:hAnsi="Times New Roman" w:cs="Times New Roman"/>
          <w:sz w:val="28"/>
          <w:szCs w:val="28"/>
        </w:rPr>
        <w:t xml:space="preserve">это </w:t>
      </w:r>
      <w:r w:rsidRPr="0085684E">
        <w:rPr>
          <w:rFonts w:ascii="Times New Roman" w:hAnsi="Times New Roman" w:cs="Times New Roman"/>
          <w:sz w:val="28"/>
          <w:szCs w:val="28"/>
        </w:rPr>
        <w:t>микропредприятия с численностью до 15 человек и с годовым оборотом до 120 млн. руб</w:t>
      </w:r>
      <w:r>
        <w:rPr>
          <w:rFonts w:ascii="Times New Roman" w:hAnsi="Times New Roman" w:cs="Times New Roman"/>
          <w:sz w:val="28"/>
          <w:szCs w:val="28"/>
        </w:rPr>
        <w:t>.</w:t>
      </w:r>
    </w:p>
    <w:p w14:paraId="38AC738C" w14:textId="77777777" w:rsidR="00E2761F" w:rsidRDefault="00E2761F" w:rsidP="005312AF">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lang w:eastAsia="ru-RU"/>
        </w:rPr>
      </w:pPr>
      <w:r>
        <w:rPr>
          <w:rFonts w:ascii="Times New Roman" w:hAnsi="Times New Roman" w:cs="Times New Roman"/>
          <w:sz w:val="28"/>
          <w:szCs w:val="28"/>
        </w:rPr>
        <w:t>Из общего числа опрошенных ч</w:t>
      </w:r>
      <w:r w:rsidRPr="0085684E">
        <w:rPr>
          <w:rFonts w:ascii="Times New Roman" w:hAnsi="Times New Roman" w:cs="Times New Roman"/>
          <w:sz w:val="28"/>
          <w:szCs w:val="28"/>
        </w:rPr>
        <w:t>уть более 7%</w:t>
      </w:r>
      <w:r>
        <w:rPr>
          <w:rFonts w:ascii="Times New Roman" w:hAnsi="Times New Roman" w:cs="Times New Roman"/>
          <w:sz w:val="28"/>
          <w:szCs w:val="28"/>
        </w:rPr>
        <w:t xml:space="preserve"> </w:t>
      </w:r>
      <w:r w:rsidRPr="0085684E">
        <w:rPr>
          <w:rFonts w:ascii="Times New Roman" w:hAnsi="Times New Roman" w:cs="Times New Roman"/>
          <w:sz w:val="28"/>
          <w:szCs w:val="28"/>
        </w:rPr>
        <w:t>осуществляют деятельность в сельском хозяйстве</w:t>
      </w:r>
      <w:r>
        <w:rPr>
          <w:rFonts w:ascii="Times New Roman" w:hAnsi="Times New Roman" w:cs="Times New Roman"/>
          <w:sz w:val="28"/>
          <w:szCs w:val="28"/>
        </w:rPr>
        <w:t xml:space="preserve">, порядка </w:t>
      </w:r>
      <w:r w:rsidRPr="0085684E">
        <w:rPr>
          <w:rFonts w:ascii="Times New Roman" w:hAnsi="Times New Roman" w:cs="Times New Roman"/>
          <w:sz w:val="28"/>
          <w:szCs w:val="28"/>
        </w:rPr>
        <w:t>5% – в обрабатывающих производствах, в общественном питании и гостиничном бизнесе, в области организации досуга и развлечений и в сфере транспортировки и хранения. Следует отметить, что лишь незначительная часть респондентов предпочла детализировать вид экономической деятельности. Из 36 респондентов, указавших основной вид деятельности «Обрабатывающие производства», 22 респондента детализировали его как «П</w:t>
      </w:r>
      <w:r>
        <w:rPr>
          <w:rFonts w:ascii="Times New Roman" w:hAnsi="Times New Roman" w:cs="Times New Roman"/>
          <w:sz w:val="28"/>
          <w:szCs w:val="28"/>
        </w:rPr>
        <w:t>роизводство пищевых продуктов».</w:t>
      </w:r>
    </w:p>
    <w:p w14:paraId="4AD98512" w14:textId="750CA7D2" w:rsidR="00E2761F" w:rsidRDefault="00E2761F" w:rsidP="005312A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По мнению респондентов</w:t>
      </w:r>
      <w:r w:rsidR="005312AF">
        <w:rPr>
          <w:rFonts w:ascii="Times New Roman" w:hAnsi="Times New Roman" w:cs="Times New Roman"/>
          <w:bCs/>
          <w:sz w:val="28"/>
          <w:szCs w:val="28"/>
        </w:rPr>
        <w:t>,</w:t>
      </w:r>
      <w:r w:rsidRPr="0000788D">
        <w:rPr>
          <w:rFonts w:ascii="Times New Roman" w:hAnsi="Times New Roman" w:cs="Times New Roman"/>
          <w:bCs/>
          <w:sz w:val="28"/>
          <w:szCs w:val="28"/>
        </w:rPr>
        <w:t xml:space="preserve"> в сельском хозяйстве </w:t>
      </w:r>
      <w:r>
        <w:rPr>
          <w:rFonts w:ascii="Times New Roman" w:hAnsi="Times New Roman" w:cs="Times New Roman"/>
          <w:bCs/>
          <w:sz w:val="28"/>
          <w:szCs w:val="28"/>
        </w:rPr>
        <w:t>наблюдается наименее интенсивная конкуренция</w:t>
      </w:r>
      <w:r w:rsidRPr="0000788D">
        <w:rPr>
          <w:rFonts w:ascii="Times New Roman" w:hAnsi="Times New Roman" w:cs="Times New Roman"/>
          <w:bCs/>
          <w:sz w:val="28"/>
          <w:szCs w:val="28"/>
        </w:rPr>
        <w:t xml:space="preserve"> (31,4% респондентов отметили отсутствие или слабую конкуренцию)</w:t>
      </w:r>
      <w:r>
        <w:rPr>
          <w:rFonts w:ascii="Times New Roman" w:hAnsi="Times New Roman" w:cs="Times New Roman"/>
          <w:bCs/>
          <w:sz w:val="28"/>
          <w:szCs w:val="28"/>
        </w:rPr>
        <w:t>.</w:t>
      </w:r>
    </w:p>
    <w:p w14:paraId="40D55382" w14:textId="52F18834" w:rsidR="005312AF" w:rsidRDefault="00E2761F" w:rsidP="005312AF">
      <w:pPr>
        <w:spacing w:after="0" w:line="240" w:lineRule="auto"/>
        <w:ind w:firstLine="709"/>
        <w:jc w:val="both"/>
        <w:rPr>
          <w:rFonts w:ascii="Times New Roman" w:hAnsi="Times New Roman" w:cs="Times New Roman"/>
          <w:bCs/>
          <w:sz w:val="28"/>
          <w:szCs w:val="28"/>
        </w:rPr>
      </w:pPr>
      <w:r w:rsidRPr="00CC3C67">
        <w:rPr>
          <w:rFonts w:ascii="Times New Roman" w:hAnsi="Times New Roman" w:cs="Times New Roman"/>
          <w:bCs/>
          <w:sz w:val="28"/>
          <w:szCs w:val="28"/>
        </w:rPr>
        <w:t xml:space="preserve">Оценка развития конкуренции в разрезе отдельных видов экономической деятельности показала, что интенсивность конкуренции возрастает в обрабатывающих производствах (52,8% респондентов отметили </w:t>
      </w:r>
      <w:r w:rsidRPr="00CC3C67">
        <w:rPr>
          <w:rFonts w:ascii="Times New Roman" w:hAnsi="Times New Roman" w:cs="Times New Roman"/>
          <w:bCs/>
          <w:sz w:val="28"/>
          <w:szCs w:val="28"/>
        </w:rPr>
        <w:lastRenderedPageBreak/>
        <w:t>заметное увеличение числа конкурентов в отрасли</w:t>
      </w:r>
      <w:r>
        <w:rPr>
          <w:rFonts w:ascii="Times New Roman" w:hAnsi="Times New Roman" w:cs="Times New Roman"/>
          <w:bCs/>
          <w:sz w:val="28"/>
          <w:szCs w:val="28"/>
        </w:rPr>
        <w:t xml:space="preserve">). </w:t>
      </w:r>
      <w:r w:rsidRPr="00CC3C67">
        <w:rPr>
          <w:rFonts w:ascii="Times New Roman" w:hAnsi="Times New Roman" w:cs="Times New Roman"/>
          <w:bCs/>
          <w:sz w:val="28"/>
          <w:szCs w:val="28"/>
        </w:rPr>
        <w:t>Не изменилось за последнее время число конкурентов в</w:t>
      </w:r>
      <w:r>
        <w:rPr>
          <w:rFonts w:ascii="Times New Roman" w:hAnsi="Times New Roman" w:cs="Times New Roman"/>
          <w:bCs/>
          <w:sz w:val="28"/>
          <w:szCs w:val="28"/>
        </w:rPr>
        <w:t xml:space="preserve"> сельском хозяйстве </w:t>
      </w:r>
      <w:r w:rsidR="005312AF">
        <w:rPr>
          <w:rFonts w:ascii="Times New Roman" w:hAnsi="Times New Roman" w:cs="Times New Roman"/>
          <w:bCs/>
          <w:sz w:val="28"/>
          <w:szCs w:val="28"/>
        </w:rPr>
        <w:t>(39,2% респондентов).</w:t>
      </w:r>
    </w:p>
    <w:p w14:paraId="73526353" w14:textId="77777777" w:rsidR="005312AF" w:rsidRPr="005312AF" w:rsidRDefault="005312AF" w:rsidP="005312AF">
      <w:pPr>
        <w:spacing w:after="0" w:line="240" w:lineRule="auto"/>
        <w:ind w:firstLine="709"/>
        <w:jc w:val="both"/>
        <w:rPr>
          <w:rFonts w:ascii="Times New Roman" w:hAnsi="Times New Roman" w:cs="Times New Roman"/>
          <w:bCs/>
          <w:sz w:val="28"/>
          <w:szCs w:val="28"/>
        </w:rPr>
      </w:pPr>
    </w:p>
    <w:p w14:paraId="229380DD" w14:textId="77777777" w:rsidR="00E2761F" w:rsidRPr="0050654F" w:rsidRDefault="00E2761F" w:rsidP="00E2761F">
      <w:pPr>
        <w:spacing w:after="120" w:line="240" w:lineRule="auto"/>
        <w:jc w:val="both"/>
        <w:rPr>
          <w:rFonts w:ascii="Times New Roman" w:eastAsia="Times New Roman" w:hAnsi="Times New Roman" w:cs="Times New Roman"/>
          <w:b/>
          <w:sz w:val="16"/>
          <w:szCs w:val="16"/>
          <w:u w:val="single"/>
          <w:lang w:eastAsia="ru-RU"/>
        </w:rPr>
      </w:pPr>
      <w:r w:rsidRPr="00127AA4">
        <w:rPr>
          <w:rFonts w:ascii="Times New Roman" w:hAnsi="Times New Roman" w:cs="Times New Roman"/>
          <w:bCs/>
          <w:noProof/>
          <w:color w:val="FF0000"/>
          <w:sz w:val="28"/>
          <w:szCs w:val="28"/>
          <w:lang w:eastAsia="ru-RU"/>
        </w:rPr>
        <w:drawing>
          <wp:inline distT="0" distB="0" distL="0" distR="0" wp14:anchorId="62DE0738" wp14:editId="7AC7DC36">
            <wp:extent cx="5991225" cy="2438400"/>
            <wp:effectExtent l="0" t="0" r="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C35F67" w14:textId="3AB962B6" w:rsidR="00E2761F" w:rsidRPr="001873F2" w:rsidRDefault="00E2761F" w:rsidP="00E2761F">
      <w:pPr>
        <w:autoSpaceDE w:val="0"/>
        <w:autoSpaceDN w:val="0"/>
        <w:adjustRightInd w:val="0"/>
        <w:spacing w:after="0" w:line="240" w:lineRule="auto"/>
        <w:jc w:val="center"/>
        <w:rPr>
          <w:rFonts w:ascii="Times New Roman" w:hAnsi="Times New Roman" w:cs="Times New Roman"/>
          <w:b/>
          <w:bCs/>
          <w:color w:val="000000"/>
          <w:sz w:val="24"/>
          <w:szCs w:val="24"/>
        </w:rPr>
      </w:pPr>
      <w:r w:rsidRPr="001873F2">
        <w:rPr>
          <w:rFonts w:ascii="Times New Roman" w:hAnsi="Times New Roman" w:cs="Times New Roman"/>
          <w:bCs/>
          <w:color w:val="000000"/>
          <w:sz w:val="24"/>
          <w:szCs w:val="24"/>
        </w:rPr>
        <w:t xml:space="preserve">Рисунок </w:t>
      </w:r>
      <w:r w:rsidR="005312AF">
        <w:rPr>
          <w:rFonts w:ascii="Times New Roman" w:hAnsi="Times New Roman" w:cs="Times New Roman"/>
          <w:bCs/>
          <w:color w:val="000000"/>
          <w:sz w:val="24"/>
          <w:szCs w:val="24"/>
        </w:rPr>
        <w:t>2.3.</w:t>
      </w:r>
      <w:r w:rsidRPr="001873F2">
        <w:rPr>
          <w:rFonts w:ascii="Times New Roman" w:hAnsi="Times New Roman" w:cs="Times New Roman"/>
          <w:bCs/>
          <w:color w:val="000000"/>
          <w:sz w:val="24"/>
          <w:szCs w:val="24"/>
        </w:rPr>
        <w:t>3. Оценка динамики числа конкурентов (%)</w:t>
      </w:r>
      <w:r>
        <w:rPr>
          <w:rFonts w:ascii="Times New Roman" w:hAnsi="Times New Roman" w:cs="Times New Roman"/>
          <w:bCs/>
          <w:color w:val="000000"/>
          <w:sz w:val="24"/>
          <w:szCs w:val="24"/>
        </w:rPr>
        <w:t>.</w:t>
      </w:r>
    </w:p>
    <w:p w14:paraId="552F9FF9" w14:textId="77777777" w:rsidR="00E2761F" w:rsidRPr="0050654F" w:rsidRDefault="00E2761F" w:rsidP="00E2761F">
      <w:pPr>
        <w:spacing w:after="120" w:line="240" w:lineRule="auto"/>
        <w:ind w:firstLine="709"/>
        <w:jc w:val="both"/>
        <w:rPr>
          <w:rFonts w:ascii="Times New Roman" w:eastAsia="Times New Roman" w:hAnsi="Times New Roman" w:cs="Times New Roman"/>
          <w:b/>
          <w:sz w:val="16"/>
          <w:szCs w:val="16"/>
          <w:u w:val="single"/>
          <w:lang w:eastAsia="ru-RU"/>
        </w:rPr>
      </w:pPr>
    </w:p>
    <w:p w14:paraId="1F18FE15" w14:textId="77777777" w:rsidR="00E2761F" w:rsidRPr="009702F2" w:rsidRDefault="00E2761F" w:rsidP="00E2761F">
      <w:pPr>
        <w:autoSpaceDE w:val="0"/>
        <w:autoSpaceDN w:val="0"/>
        <w:adjustRightInd w:val="0"/>
        <w:spacing w:after="0" w:line="240" w:lineRule="auto"/>
        <w:ind w:firstLine="709"/>
        <w:jc w:val="both"/>
        <w:rPr>
          <w:rFonts w:ascii="Times New Roman" w:hAnsi="Times New Roman" w:cs="Times New Roman"/>
          <w:sz w:val="28"/>
          <w:szCs w:val="28"/>
        </w:rPr>
      </w:pPr>
      <w:r w:rsidRPr="0050654F">
        <w:rPr>
          <w:rFonts w:ascii="Times New Roman" w:hAnsi="Times New Roman" w:cs="Times New Roman"/>
          <w:sz w:val="28"/>
          <w:szCs w:val="28"/>
        </w:rPr>
        <w:t>Оце</w:t>
      </w:r>
      <w:r w:rsidRPr="009702F2">
        <w:rPr>
          <w:rFonts w:ascii="Times New Roman" w:hAnsi="Times New Roman" w:cs="Times New Roman"/>
          <w:sz w:val="28"/>
          <w:szCs w:val="28"/>
        </w:rPr>
        <w:t xml:space="preserve">нка административных барьеров показала, что </w:t>
      </w:r>
      <w:r w:rsidRPr="009702F2">
        <w:rPr>
          <w:rFonts w:ascii="Times New Roman" w:hAnsi="Times New Roman" w:cs="Times New Roman"/>
          <w:bCs/>
          <w:color w:val="000000"/>
          <w:sz w:val="28"/>
          <w:szCs w:val="28"/>
        </w:rPr>
        <w:t>наиболее существенными для ведения текущей деятельности или открытия нового бизнеса на рынке являются н</w:t>
      </w:r>
      <w:r w:rsidRPr="009702F2">
        <w:rPr>
          <w:rFonts w:ascii="Times New Roman" w:hAnsi="Times New Roman" w:cs="Times New Roman"/>
          <w:color w:val="000000"/>
          <w:sz w:val="28"/>
          <w:szCs w:val="28"/>
        </w:rPr>
        <w:t>естабильность российского законодательства, регулирующего предпринимательскую деятельность (26</w:t>
      </w:r>
      <w:r>
        <w:rPr>
          <w:rFonts w:ascii="Times New Roman" w:hAnsi="Times New Roman" w:cs="Times New Roman"/>
          <w:color w:val="000000"/>
          <w:sz w:val="28"/>
          <w:szCs w:val="28"/>
        </w:rPr>
        <w:t>,</w:t>
      </w:r>
      <w:r w:rsidRPr="009702F2">
        <w:rPr>
          <w:rFonts w:ascii="Times New Roman" w:hAnsi="Times New Roman" w:cs="Times New Roman"/>
          <w:color w:val="000000"/>
          <w:sz w:val="28"/>
          <w:szCs w:val="28"/>
        </w:rPr>
        <w:t>9%) и высокие налоги (26%). С большим отрывом от данных барьеров респонденты указали сложность получения доступа к земельным участкам (10%). Следует отметить, что почти четверть респондентов указали, что ограничений для ведения деятельности и открытия бизнеса на рынке нет.</w:t>
      </w:r>
    </w:p>
    <w:p w14:paraId="1CD83151" w14:textId="6A5755B2" w:rsidR="00E2761F" w:rsidRDefault="00E2761F" w:rsidP="00E2761F">
      <w:pPr>
        <w:spacing w:after="120" w:line="240" w:lineRule="auto"/>
        <w:ind w:firstLine="709"/>
        <w:jc w:val="both"/>
        <w:rPr>
          <w:rFonts w:ascii="Times New Roman" w:eastAsia="Times New Roman" w:hAnsi="Times New Roman" w:cs="Times New Roman"/>
          <w:sz w:val="28"/>
          <w:szCs w:val="28"/>
        </w:rPr>
      </w:pPr>
      <w:r w:rsidRPr="000B275A">
        <w:rPr>
          <w:rFonts w:ascii="Times New Roman" w:eastAsia="Times New Roman" w:hAnsi="Times New Roman" w:cs="Times New Roman"/>
          <w:sz w:val="28"/>
          <w:szCs w:val="28"/>
        </w:rPr>
        <w:t>Отраслевой анализ административных барьеров позволил выявить те виды барьеров, которые в наибольшей степени препятствуют развитию бизнеса в отдельных сферах экономической деятельности (по каждому виду деятельности были выбраны 2 наиболее популярных барьера)</w:t>
      </w:r>
      <w:r w:rsidR="005312AF">
        <w:rPr>
          <w:rFonts w:ascii="Times New Roman" w:eastAsia="Times New Roman" w:hAnsi="Times New Roman" w:cs="Times New Roman"/>
          <w:sz w:val="28"/>
          <w:szCs w:val="28"/>
        </w:rPr>
        <w:t xml:space="preserve"> (таблица 2.3.13</w:t>
      </w:r>
      <w:r>
        <w:rPr>
          <w:rFonts w:ascii="Times New Roman" w:eastAsia="Times New Roman" w:hAnsi="Times New Roman" w:cs="Times New Roman"/>
          <w:sz w:val="28"/>
          <w:szCs w:val="28"/>
        </w:rPr>
        <w:t>).</w:t>
      </w:r>
    </w:p>
    <w:p w14:paraId="2CE8A10E" w14:textId="128AEAF7" w:rsidR="00E2761F" w:rsidRDefault="00C142F9" w:rsidP="00E2761F">
      <w:pPr>
        <w:widowControl w:val="0"/>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Таблица 2.3.13</w:t>
      </w:r>
    </w:p>
    <w:p w14:paraId="183A603E" w14:textId="77777777" w:rsidR="00C142F9" w:rsidRPr="002C087D" w:rsidRDefault="00C142F9" w:rsidP="00E2761F">
      <w:pPr>
        <w:widowControl w:val="0"/>
        <w:autoSpaceDE w:val="0"/>
        <w:autoSpaceDN w:val="0"/>
        <w:adjustRightInd w:val="0"/>
        <w:spacing w:after="0" w:line="240" w:lineRule="auto"/>
        <w:jc w:val="right"/>
        <w:rPr>
          <w:rFonts w:ascii="Times New Roman" w:hAnsi="Times New Roman" w:cs="Times New Roman"/>
          <w:bCs/>
          <w:sz w:val="24"/>
          <w:szCs w:val="24"/>
        </w:rPr>
      </w:pPr>
    </w:p>
    <w:p w14:paraId="73776B80" w14:textId="77777777" w:rsidR="00E2761F" w:rsidRPr="00C142F9" w:rsidRDefault="00E2761F" w:rsidP="00C142F9">
      <w:pPr>
        <w:widowControl w:val="0"/>
        <w:autoSpaceDE w:val="0"/>
        <w:autoSpaceDN w:val="0"/>
        <w:adjustRightInd w:val="0"/>
        <w:spacing w:after="0" w:line="240" w:lineRule="auto"/>
        <w:jc w:val="center"/>
        <w:rPr>
          <w:rFonts w:ascii="Times New Roman" w:hAnsi="Times New Roman" w:cs="Times New Roman"/>
          <w:bCs/>
          <w:sz w:val="24"/>
          <w:szCs w:val="24"/>
        </w:rPr>
      </w:pPr>
      <w:r w:rsidRPr="00C142F9">
        <w:rPr>
          <w:rFonts w:ascii="Times New Roman" w:hAnsi="Times New Roman" w:cs="Times New Roman"/>
          <w:bCs/>
          <w:sz w:val="24"/>
          <w:szCs w:val="24"/>
        </w:rPr>
        <w:t>Основные барьеры, препятствующие ведению бизнеса в отдельных видах экономической деятельности</w:t>
      </w:r>
    </w:p>
    <w:p w14:paraId="7664C14C" w14:textId="77777777" w:rsidR="00C142F9" w:rsidRDefault="00C142F9" w:rsidP="00C142F9">
      <w:pPr>
        <w:widowControl w:val="0"/>
        <w:autoSpaceDE w:val="0"/>
        <w:autoSpaceDN w:val="0"/>
        <w:adjustRightInd w:val="0"/>
        <w:spacing w:after="0" w:line="240" w:lineRule="auto"/>
        <w:jc w:val="cente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2263"/>
        <w:gridCol w:w="4962"/>
        <w:gridCol w:w="2120"/>
      </w:tblGrid>
      <w:tr w:rsidR="00E2761F" w:rsidRPr="00377DE6" w14:paraId="0633D14F" w14:textId="77777777" w:rsidTr="00AA6D81">
        <w:tc>
          <w:tcPr>
            <w:tcW w:w="2263" w:type="dxa"/>
            <w:vAlign w:val="center"/>
          </w:tcPr>
          <w:p w14:paraId="47641066" w14:textId="77777777" w:rsidR="00E2761F" w:rsidRPr="00377DE6" w:rsidRDefault="00E2761F" w:rsidP="00AA6D81">
            <w:pPr>
              <w:widowControl w:val="0"/>
              <w:tabs>
                <w:tab w:val="left" w:pos="1920"/>
              </w:tabs>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Вид (сфера) экономической деятельности</w:t>
            </w:r>
          </w:p>
        </w:tc>
        <w:tc>
          <w:tcPr>
            <w:tcW w:w="4962" w:type="dxa"/>
            <w:vAlign w:val="center"/>
          </w:tcPr>
          <w:p w14:paraId="64D5FF7B"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Вид барьера</w:t>
            </w:r>
          </w:p>
        </w:tc>
        <w:tc>
          <w:tcPr>
            <w:tcW w:w="2120" w:type="dxa"/>
          </w:tcPr>
          <w:p w14:paraId="00B6F724"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Доля опрошенных, указавших данный барьер, %</w:t>
            </w:r>
          </w:p>
        </w:tc>
      </w:tr>
      <w:tr w:rsidR="00E2761F" w:rsidRPr="00377DE6" w14:paraId="6BE168C6" w14:textId="77777777" w:rsidTr="00AA6D81">
        <w:tc>
          <w:tcPr>
            <w:tcW w:w="2263" w:type="dxa"/>
            <w:vMerge w:val="restart"/>
            <w:vAlign w:val="center"/>
          </w:tcPr>
          <w:p w14:paraId="0CF18424"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Сельское хозяйство, охота и лесное хозяйство</w:t>
            </w:r>
          </w:p>
        </w:tc>
        <w:tc>
          <w:tcPr>
            <w:tcW w:w="4962" w:type="dxa"/>
          </w:tcPr>
          <w:p w14:paraId="28672026"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нестабильность российского законодательства, регулирующего предприниматель скую деятельность</w:t>
            </w:r>
          </w:p>
        </w:tc>
        <w:tc>
          <w:tcPr>
            <w:tcW w:w="2120" w:type="dxa"/>
            <w:vAlign w:val="center"/>
          </w:tcPr>
          <w:p w14:paraId="17492371"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39</w:t>
            </w:r>
          </w:p>
        </w:tc>
      </w:tr>
      <w:tr w:rsidR="00E2761F" w:rsidRPr="00377DE6" w14:paraId="76B21F72" w14:textId="77777777" w:rsidTr="00AA6D81">
        <w:tc>
          <w:tcPr>
            <w:tcW w:w="2263" w:type="dxa"/>
            <w:vMerge/>
          </w:tcPr>
          <w:p w14:paraId="417D5766"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p>
        </w:tc>
        <w:tc>
          <w:tcPr>
            <w:tcW w:w="4962" w:type="dxa"/>
          </w:tcPr>
          <w:p w14:paraId="008EAFA9"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нет ограничений</w:t>
            </w:r>
          </w:p>
        </w:tc>
        <w:tc>
          <w:tcPr>
            <w:tcW w:w="2120" w:type="dxa"/>
          </w:tcPr>
          <w:p w14:paraId="7CF5A46F"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22</w:t>
            </w:r>
          </w:p>
        </w:tc>
      </w:tr>
      <w:tr w:rsidR="00E2761F" w:rsidRPr="00377DE6" w14:paraId="65825F2D" w14:textId="77777777" w:rsidTr="00AA6D81">
        <w:tc>
          <w:tcPr>
            <w:tcW w:w="2263" w:type="dxa"/>
            <w:vMerge w:val="restart"/>
            <w:vAlign w:val="center"/>
          </w:tcPr>
          <w:p w14:paraId="2A6D5E03"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Обрабатывающие производства</w:t>
            </w:r>
          </w:p>
        </w:tc>
        <w:tc>
          <w:tcPr>
            <w:tcW w:w="4962" w:type="dxa"/>
          </w:tcPr>
          <w:p w14:paraId="40BC6DD6"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высокие налоги</w:t>
            </w:r>
          </w:p>
        </w:tc>
        <w:tc>
          <w:tcPr>
            <w:tcW w:w="2120" w:type="dxa"/>
          </w:tcPr>
          <w:p w14:paraId="17CE6EEE"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36</w:t>
            </w:r>
          </w:p>
        </w:tc>
      </w:tr>
      <w:tr w:rsidR="00E2761F" w:rsidRPr="00377DE6" w14:paraId="47BE96FC" w14:textId="77777777" w:rsidTr="00AA6D81">
        <w:tc>
          <w:tcPr>
            <w:tcW w:w="2263" w:type="dxa"/>
            <w:vMerge/>
          </w:tcPr>
          <w:p w14:paraId="558A1C76"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p>
        </w:tc>
        <w:tc>
          <w:tcPr>
            <w:tcW w:w="4962" w:type="dxa"/>
          </w:tcPr>
          <w:p w14:paraId="2E72AFEA"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t xml:space="preserve">нестабильность российского </w:t>
            </w:r>
            <w:r>
              <w:rPr>
                <w:rFonts w:ascii="Times New Roman" w:hAnsi="Times New Roman" w:cs="Times New Roman"/>
                <w:bCs/>
                <w:sz w:val="24"/>
                <w:szCs w:val="24"/>
              </w:rPr>
              <w:lastRenderedPageBreak/>
              <w:t>законодательства, регулирующего предприниматель скую деятельность</w:t>
            </w:r>
          </w:p>
        </w:tc>
        <w:tc>
          <w:tcPr>
            <w:tcW w:w="2120" w:type="dxa"/>
            <w:vAlign w:val="center"/>
          </w:tcPr>
          <w:p w14:paraId="00D35DB5" w14:textId="77777777" w:rsidR="00E2761F" w:rsidRPr="00377DE6" w:rsidRDefault="00E2761F" w:rsidP="00AA6D81">
            <w:pPr>
              <w:widowControl w:val="0"/>
              <w:autoSpaceDE w:val="0"/>
              <w:autoSpaceDN w:val="0"/>
              <w:adjustRightInd w:val="0"/>
              <w:spacing w:after="60"/>
              <w:jc w:val="center"/>
              <w:rPr>
                <w:rFonts w:ascii="Times New Roman" w:hAnsi="Times New Roman" w:cs="Times New Roman"/>
                <w:bCs/>
                <w:sz w:val="24"/>
                <w:szCs w:val="24"/>
              </w:rPr>
            </w:pPr>
            <w:r>
              <w:rPr>
                <w:rFonts w:ascii="Times New Roman" w:hAnsi="Times New Roman" w:cs="Times New Roman"/>
                <w:bCs/>
                <w:sz w:val="24"/>
                <w:szCs w:val="24"/>
              </w:rPr>
              <w:lastRenderedPageBreak/>
              <w:t>23</w:t>
            </w:r>
          </w:p>
        </w:tc>
      </w:tr>
    </w:tbl>
    <w:p w14:paraId="75B31E28" w14:textId="77777777" w:rsidR="00E2761F" w:rsidRPr="000B275A" w:rsidRDefault="00E2761F" w:rsidP="00E2761F">
      <w:pPr>
        <w:widowControl w:val="0"/>
        <w:autoSpaceDE w:val="0"/>
        <w:autoSpaceDN w:val="0"/>
        <w:adjustRightInd w:val="0"/>
        <w:spacing w:after="60" w:line="240" w:lineRule="auto"/>
        <w:rPr>
          <w:rFonts w:ascii="Times New Roman" w:hAnsi="Times New Roman" w:cs="Times New Roman"/>
          <w:b/>
          <w:bCs/>
          <w:sz w:val="24"/>
          <w:szCs w:val="24"/>
        </w:rPr>
      </w:pPr>
    </w:p>
    <w:p w14:paraId="7398DD50" w14:textId="77777777" w:rsidR="00E2761F" w:rsidRDefault="00E2761F" w:rsidP="00E2761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A3DD7">
        <w:rPr>
          <w:rFonts w:ascii="Times New Roman" w:hAnsi="Times New Roman" w:cs="Times New Roman"/>
          <w:sz w:val="28"/>
          <w:szCs w:val="28"/>
        </w:rPr>
        <w:t>Респон</w:t>
      </w:r>
      <w:r>
        <w:rPr>
          <w:rFonts w:ascii="Times New Roman" w:hAnsi="Times New Roman" w:cs="Times New Roman"/>
          <w:sz w:val="28"/>
          <w:szCs w:val="28"/>
        </w:rPr>
        <w:t>денты продемонстрировали умеренн</w:t>
      </w:r>
      <w:r w:rsidRPr="008A3DD7">
        <w:rPr>
          <w:rFonts w:ascii="Times New Roman" w:hAnsi="Times New Roman" w:cs="Times New Roman"/>
          <w:sz w:val="28"/>
          <w:szCs w:val="28"/>
        </w:rPr>
        <w:t xml:space="preserve">о лояльное отношения к действиям органов власти: 30% считают, что органы </w:t>
      </w:r>
      <w:r w:rsidRPr="008A3DD7">
        <w:rPr>
          <w:rFonts w:ascii="Times New Roman" w:hAnsi="Times New Roman" w:cs="Times New Roman"/>
          <w:color w:val="000000"/>
          <w:sz w:val="28"/>
          <w:szCs w:val="28"/>
        </w:rPr>
        <w:t xml:space="preserve">власти помогают бизнесу своими действиями, 13% полагает, </w:t>
      </w:r>
      <w:r>
        <w:rPr>
          <w:rFonts w:ascii="Times New Roman" w:hAnsi="Times New Roman" w:cs="Times New Roman"/>
          <w:color w:val="000000"/>
          <w:sz w:val="28"/>
          <w:szCs w:val="28"/>
        </w:rPr>
        <w:t>что участие власти не требуется,</w:t>
      </w:r>
      <w:r w:rsidRPr="008A3DD7">
        <w:rPr>
          <w:rFonts w:ascii="Times New Roman" w:hAnsi="Times New Roman" w:cs="Times New Roman"/>
          <w:color w:val="000000"/>
          <w:sz w:val="28"/>
          <w:szCs w:val="28"/>
        </w:rPr>
        <w:t xml:space="preserve"> 22% считает, что органы власти в чем-то помогают, а в чем-то мешают. Около 6% полагает, что государственная власть только мешает бизнесу и 7% респондентов считает, что власть недостаточно активно поддерживает бизнес.</w:t>
      </w:r>
    </w:p>
    <w:p w14:paraId="4A6F3EC6" w14:textId="77777777" w:rsidR="00E2761F" w:rsidRPr="008A3DD7" w:rsidRDefault="00E2761F" w:rsidP="00E2761F">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сравнению с прошлым годом, оценка деятельности органов государственной власти улучшилась: выросло число респондентов, положительно оценивающих работу органов власти и, соответственно, уменьшилось количество критиков региональных властей. </w:t>
      </w:r>
    </w:p>
    <w:p w14:paraId="28C7FD62" w14:textId="6A232ADB" w:rsidR="00E2761F" w:rsidRDefault="00E2761F" w:rsidP="00E2761F">
      <w:pPr>
        <w:spacing w:after="120" w:line="240" w:lineRule="auto"/>
        <w:ind w:firstLine="709"/>
        <w:jc w:val="both"/>
        <w:rPr>
          <w:rFonts w:ascii="Times New Roman" w:eastAsia="Times New Roman" w:hAnsi="Times New Roman" w:cs="Times New Roman"/>
          <w:b/>
          <w:sz w:val="28"/>
          <w:szCs w:val="28"/>
          <w:u w:val="single"/>
          <w:lang w:eastAsia="ru-RU"/>
        </w:rPr>
      </w:pPr>
      <w:r w:rsidRPr="00F24CF2">
        <w:rPr>
          <w:rFonts w:ascii="Times New Roman" w:eastAsia="Times New Roman" w:hAnsi="Times New Roman" w:cs="Times New Roman"/>
          <w:sz w:val="28"/>
          <w:szCs w:val="28"/>
        </w:rPr>
        <w:t xml:space="preserve">Наиболее положительно о работе органов власти </w:t>
      </w:r>
      <w:r w:rsidR="00C142F9" w:rsidRPr="00F24CF2">
        <w:rPr>
          <w:rFonts w:ascii="Times New Roman" w:eastAsia="Times New Roman" w:hAnsi="Times New Roman" w:cs="Times New Roman"/>
          <w:sz w:val="28"/>
          <w:szCs w:val="28"/>
        </w:rPr>
        <w:t>отозвались представители</w:t>
      </w:r>
      <w:r>
        <w:rPr>
          <w:rFonts w:ascii="Times New Roman" w:eastAsia="Times New Roman" w:hAnsi="Times New Roman" w:cs="Times New Roman"/>
          <w:sz w:val="28"/>
          <w:szCs w:val="28"/>
        </w:rPr>
        <w:t xml:space="preserve"> сельского хозяйства (43%) и</w:t>
      </w:r>
      <w:r w:rsidRPr="00F24CF2">
        <w:rPr>
          <w:rFonts w:ascii="Times New Roman" w:eastAsia="Times New Roman" w:hAnsi="Times New Roman" w:cs="Times New Roman"/>
          <w:sz w:val="28"/>
          <w:szCs w:val="28"/>
        </w:rPr>
        <w:t xml:space="preserve"> обрабатывающих производств (47%)</w:t>
      </w:r>
      <w:r w:rsidR="00C142F9">
        <w:rPr>
          <w:rFonts w:ascii="Times New Roman" w:eastAsia="Times New Roman" w:hAnsi="Times New Roman" w:cs="Times New Roman"/>
          <w:sz w:val="28"/>
          <w:szCs w:val="28"/>
        </w:rPr>
        <w:t xml:space="preserve"> (рисунок 2.3.</w:t>
      </w:r>
      <w:r>
        <w:rPr>
          <w:rFonts w:ascii="Times New Roman" w:eastAsia="Times New Roman" w:hAnsi="Times New Roman" w:cs="Times New Roman"/>
          <w:sz w:val="28"/>
          <w:szCs w:val="28"/>
        </w:rPr>
        <w:t>4).</w:t>
      </w:r>
    </w:p>
    <w:p w14:paraId="1B506F12" w14:textId="77777777" w:rsidR="00E2761F" w:rsidRPr="0050654F" w:rsidRDefault="00E2761F" w:rsidP="00E2761F">
      <w:pPr>
        <w:spacing w:after="120" w:line="240" w:lineRule="auto"/>
        <w:rPr>
          <w:rFonts w:ascii="Times New Roman" w:eastAsia="Times New Roman" w:hAnsi="Times New Roman" w:cs="Times New Roman"/>
          <w:b/>
          <w:sz w:val="16"/>
          <w:szCs w:val="16"/>
          <w:u w:val="single"/>
          <w:lang w:eastAsia="ru-RU"/>
        </w:rPr>
      </w:pPr>
      <w:r w:rsidRPr="000B275A">
        <w:rPr>
          <w:rFonts w:ascii="Times New Roman" w:hAnsi="Times New Roman" w:cs="Times New Roman"/>
          <w:noProof/>
          <w:sz w:val="28"/>
          <w:szCs w:val="28"/>
          <w:lang w:eastAsia="ru-RU"/>
        </w:rPr>
        <w:drawing>
          <wp:inline distT="0" distB="0" distL="0" distR="0" wp14:anchorId="60580C5C" wp14:editId="2CDF124B">
            <wp:extent cx="6276975" cy="27051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C1D08A" w14:textId="2C24E45C" w:rsidR="00E2761F" w:rsidRDefault="00E2761F" w:rsidP="00E2761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5B4805">
        <w:rPr>
          <w:rFonts w:ascii="Times New Roman" w:hAnsi="Times New Roman" w:cs="Times New Roman"/>
          <w:bCs/>
          <w:color w:val="000000"/>
          <w:sz w:val="24"/>
          <w:szCs w:val="24"/>
        </w:rPr>
        <w:t xml:space="preserve">Рисунок </w:t>
      </w:r>
      <w:r w:rsidR="00C142F9">
        <w:rPr>
          <w:rFonts w:ascii="Times New Roman" w:hAnsi="Times New Roman" w:cs="Times New Roman"/>
          <w:bCs/>
          <w:color w:val="000000"/>
          <w:sz w:val="24"/>
          <w:szCs w:val="24"/>
        </w:rPr>
        <w:t>2.3.</w:t>
      </w:r>
      <w:r w:rsidRPr="005B4805">
        <w:rPr>
          <w:rFonts w:ascii="Times New Roman" w:hAnsi="Times New Roman" w:cs="Times New Roman"/>
          <w:bCs/>
          <w:color w:val="000000"/>
          <w:sz w:val="24"/>
          <w:szCs w:val="24"/>
        </w:rPr>
        <w:t xml:space="preserve">4. </w:t>
      </w:r>
      <w:r w:rsidRPr="005B4805">
        <w:rPr>
          <w:rFonts w:ascii="Times New Roman" w:eastAsia="Times New Roman" w:hAnsi="Times New Roman" w:cs="Times New Roman"/>
          <w:color w:val="000000"/>
          <w:sz w:val="24"/>
          <w:szCs w:val="24"/>
        </w:rPr>
        <w:t xml:space="preserve">Оценка деятельности органов государственной власти </w:t>
      </w:r>
    </w:p>
    <w:p w14:paraId="616A3784" w14:textId="77777777" w:rsidR="00E2761F" w:rsidRDefault="00E2761F" w:rsidP="00E2761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5B4805">
        <w:rPr>
          <w:rFonts w:ascii="Times New Roman" w:eastAsia="Times New Roman" w:hAnsi="Times New Roman" w:cs="Times New Roman"/>
          <w:color w:val="000000"/>
          <w:sz w:val="24"/>
          <w:szCs w:val="24"/>
        </w:rPr>
        <w:t>по видам деятельности (%)</w:t>
      </w:r>
      <w:r>
        <w:rPr>
          <w:rFonts w:ascii="Times New Roman" w:eastAsia="Times New Roman" w:hAnsi="Times New Roman" w:cs="Times New Roman"/>
          <w:color w:val="000000"/>
          <w:sz w:val="24"/>
          <w:szCs w:val="24"/>
        </w:rPr>
        <w:t>.</w:t>
      </w:r>
    </w:p>
    <w:p w14:paraId="42E0A6AF" w14:textId="77777777" w:rsidR="00E2761F" w:rsidRPr="005B4805" w:rsidRDefault="00E2761F" w:rsidP="00E2761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3F675859" w14:textId="64628BD6" w:rsidR="00E2761F" w:rsidRDefault="00E2761F" w:rsidP="00E2761F">
      <w:pPr>
        <w:spacing w:after="120" w:line="240" w:lineRule="auto"/>
        <w:ind w:firstLine="709"/>
        <w:jc w:val="both"/>
        <w:rPr>
          <w:rFonts w:ascii="Times New Roman" w:eastAsia="Times New Roman" w:hAnsi="Times New Roman" w:cs="Times New Roman"/>
          <w:b/>
          <w:sz w:val="28"/>
          <w:szCs w:val="28"/>
          <w:u w:val="single"/>
          <w:lang w:eastAsia="ru-RU"/>
        </w:rPr>
      </w:pPr>
      <w:r w:rsidRPr="008A3DD7">
        <w:rPr>
          <w:rFonts w:ascii="Times New Roman" w:hAnsi="Times New Roman" w:cs="Times New Roman"/>
          <w:sz w:val="28"/>
          <w:szCs w:val="28"/>
        </w:rPr>
        <w:t xml:space="preserve">Оценка преодолимости административных барьеров показала, что большая часть </w:t>
      </w:r>
      <w:r>
        <w:rPr>
          <w:rFonts w:ascii="Times New Roman" w:hAnsi="Times New Roman" w:cs="Times New Roman"/>
          <w:sz w:val="28"/>
          <w:szCs w:val="28"/>
        </w:rPr>
        <w:t xml:space="preserve">представителей </w:t>
      </w:r>
      <w:r>
        <w:rPr>
          <w:rFonts w:ascii="Times New Roman" w:eastAsia="Times New Roman" w:hAnsi="Times New Roman" w:cs="Times New Roman"/>
          <w:sz w:val="28"/>
          <w:szCs w:val="28"/>
        </w:rPr>
        <w:t>обрабатывающих</w:t>
      </w:r>
      <w:r w:rsidRPr="00F24CF2">
        <w:rPr>
          <w:rFonts w:ascii="Times New Roman" w:eastAsia="Times New Roman" w:hAnsi="Times New Roman" w:cs="Times New Roman"/>
          <w:sz w:val="28"/>
          <w:szCs w:val="28"/>
        </w:rPr>
        <w:t xml:space="preserve"> производств</w:t>
      </w:r>
      <w:r>
        <w:rPr>
          <w:rFonts w:ascii="Times New Roman" w:eastAsia="Times New Roman" w:hAnsi="Times New Roman" w:cs="Times New Roman"/>
          <w:sz w:val="28"/>
          <w:szCs w:val="28"/>
        </w:rPr>
        <w:t xml:space="preserve"> (30,6</w:t>
      </w:r>
      <w:r w:rsidRPr="00F24CF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дали ответ, что</w:t>
      </w:r>
      <w:r w:rsidRPr="008A3DD7">
        <w:rPr>
          <w:rFonts w:ascii="Times New Roman" w:hAnsi="Times New Roman" w:cs="Times New Roman"/>
          <w:sz w:val="28"/>
          <w:szCs w:val="28"/>
        </w:rPr>
        <w:t xml:space="preserve"> может преодолеть административные барьеры </w:t>
      </w:r>
      <w:r w:rsidRPr="008A3DD7">
        <w:rPr>
          <w:rFonts w:ascii="Times New Roman" w:hAnsi="Times New Roman" w:cs="Times New Roman"/>
          <w:color w:val="000000"/>
          <w:sz w:val="28"/>
          <w:szCs w:val="28"/>
        </w:rPr>
        <w:t xml:space="preserve">без существенных </w:t>
      </w:r>
      <w:r>
        <w:rPr>
          <w:rFonts w:ascii="Times New Roman" w:hAnsi="Times New Roman" w:cs="Times New Roman"/>
          <w:color w:val="000000"/>
          <w:sz w:val="28"/>
          <w:szCs w:val="28"/>
        </w:rPr>
        <w:t xml:space="preserve">затрат </w:t>
      </w:r>
      <w:r w:rsidR="00C142F9">
        <w:rPr>
          <w:rFonts w:ascii="Times New Roman" w:eastAsia="Times New Roman" w:hAnsi="Times New Roman" w:cs="Times New Roman"/>
          <w:sz w:val="28"/>
          <w:szCs w:val="28"/>
        </w:rPr>
        <w:t>(рисунки 2.3.</w:t>
      </w:r>
      <w:r>
        <w:rPr>
          <w:rFonts w:ascii="Times New Roman" w:eastAsia="Times New Roman" w:hAnsi="Times New Roman" w:cs="Times New Roman"/>
          <w:sz w:val="28"/>
          <w:szCs w:val="28"/>
        </w:rPr>
        <w:t>5</w:t>
      </w:r>
      <w:r w:rsidR="00C142F9">
        <w:rPr>
          <w:rFonts w:ascii="Times New Roman" w:eastAsia="Times New Roman" w:hAnsi="Times New Roman" w:cs="Times New Roman"/>
          <w:sz w:val="28"/>
          <w:szCs w:val="28"/>
        </w:rPr>
        <w:t>, 2.3.6</w:t>
      </w:r>
      <w:r>
        <w:rPr>
          <w:rFonts w:ascii="Times New Roman" w:eastAsia="Times New Roman" w:hAnsi="Times New Roman" w:cs="Times New Roman"/>
          <w:sz w:val="28"/>
          <w:szCs w:val="28"/>
        </w:rPr>
        <w:t>).</w:t>
      </w:r>
    </w:p>
    <w:p w14:paraId="7AB520D3" w14:textId="77777777" w:rsidR="00E2761F" w:rsidRPr="0050654F" w:rsidRDefault="00E2761F" w:rsidP="00E2761F">
      <w:pPr>
        <w:spacing w:after="120" w:line="240" w:lineRule="auto"/>
        <w:jc w:val="both"/>
        <w:rPr>
          <w:rFonts w:ascii="Times New Roman" w:eastAsia="Times New Roman" w:hAnsi="Times New Roman" w:cs="Times New Roman"/>
          <w:b/>
          <w:sz w:val="16"/>
          <w:szCs w:val="16"/>
          <w:u w:val="single"/>
          <w:lang w:eastAsia="ru-RU"/>
        </w:rPr>
      </w:pPr>
      <w:r w:rsidRPr="00C85C8E">
        <w:rPr>
          <w:rFonts w:ascii="Times New Roman" w:hAnsi="Times New Roman" w:cs="Times New Roman"/>
          <w:noProof/>
          <w:sz w:val="28"/>
          <w:szCs w:val="28"/>
          <w:lang w:eastAsia="ru-RU"/>
        </w:rPr>
        <w:lastRenderedPageBreak/>
        <w:drawing>
          <wp:inline distT="0" distB="0" distL="0" distR="0" wp14:anchorId="04CD9E2B" wp14:editId="5F397FB5">
            <wp:extent cx="6096000" cy="2495550"/>
            <wp:effectExtent l="0" t="0" r="0" b="0"/>
            <wp:docPr id="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B93E55" w14:textId="6D9F055C" w:rsidR="00E2761F" w:rsidRPr="0050654F" w:rsidRDefault="00E2761F" w:rsidP="00E2761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047C93">
        <w:rPr>
          <w:rFonts w:ascii="Times New Roman" w:hAnsi="Times New Roman" w:cs="Times New Roman"/>
          <w:bCs/>
          <w:color w:val="000000"/>
          <w:sz w:val="24"/>
          <w:szCs w:val="24"/>
        </w:rPr>
        <w:t xml:space="preserve">Рисунок </w:t>
      </w:r>
      <w:r w:rsidR="00C142F9">
        <w:rPr>
          <w:rFonts w:ascii="Times New Roman" w:hAnsi="Times New Roman" w:cs="Times New Roman"/>
          <w:bCs/>
          <w:color w:val="000000"/>
          <w:sz w:val="24"/>
          <w:szCs w:val="24"/>
        </w:rPr>
        <w:t>2.3.</w:t>
      </w:r>
      <w:r w:rsidRPr="00047C93">
        <w:rPr>
          <w:rFonts w:ascii="Times New Roman" w:hAnsi="Times New Roman" w:cs="Times New Roman"/>
          <w:bCs/>
          <w:color w:val="000000"/>
          <w:sz w:val="24"/>
          <w:szCs w:val="24"/>
        </w:rPr>
        <w:t xml:space="preserve">5. </w:t>
      </w:r>
      <w:r w:rsidRPr="00047C93">
        <w:rPr>
          <w:rFonts w:ascii="Times New Roman" w:eastAsia="Times New Roman" w:hAnsi="Times New Roman" w:cs="Times New Roman"/>
          <w:color w:val="000000"/>
          <w:sz w:val="24"/>
          <w:szCs w:val="24"/>
        </w:rPr>
        <w:t>Оценка преодолимости административных барьеров</w:t>
      </w:r>
      <w:r>
        <w:rPr>
          <w:rFonts w:ascii="Times New Roman" w:eastAsia="Times New Roman" w:hAnsi="Times New Roman" w:cs="Times New Roman"/>
          <w:color w:val="000000"/>
          <w:sz w:val="24"/>
          <w:szCs w:val="24"/>
        </w:rPr>
        <w:t xml:space="preserve"> </w:t>
      </w:r>
      <w:r w:rsidRPr="00047C93">
        <w:rPr>
          <w:rFonts w:ascii="Times New Roman" w:eastAsia="Times New Roman" w:hAnsi="Times New Roman" w:cs="Times New Roman"/>
          <w:color w:val="000000"/>
          <w:sz w:val="24"/>
          <w:szCs w:val="24"/>
        </w:rPr>
        <w:t>по видам деятельности (%)</w:t>
      </w:r>
      <w:r>
        <w:rPr>
          <w:rFonts w:ascii="Times New Roman" w:eastAsia="Times New Roman" w:hAnsi="Times New Roman" w:cs="Times New Roman"/>
          <w:color w:val="000000"/>
          <w:sz w:val="24"/>
          <w:szCs w:val="24"/>
        </w:rPr>
        <w:t>.</w:t>
      </w:r>
    </w:p>
    <w:p w14:paraId="0A990A24" w14:textId="77777777" w:rsidR="00E2761F" w:rsidRDefault="00E2761F" w:rsidP="00E2761F">
      <w:pPr>
        <w:spacing w:after="120" w:line="240" w:lineRule="auto"/>
        <w:jc w:val="both"/>
        <w:rPr>
          <w:rFonts w:ascii="Times New Roman" w:eastAsia="Times New Roman" w:hAnsi="Times New Roman" w:cs="Times New Roman"/>
          <w:b/>
          <w:sz w:val="28"/>
          <w:szCs w:val="28"/>
          <w:u w:val="single"/>
          <w:lang w:eastAsia="ru-RU"/>
        </w:rPr>
      </w:pPr>
      <w:r w:rsidRPr="00DC406B">
        <w:rPr>
          <w:rFonts w:ascii="Times New Roman" w:eastAsia="Times New Roman" w:hAnsi="Times New Roman" w:cs="Times New Roman"/>
          <w:noProof/>
          <w:color w:val="FF0000"/>
          <w:sz w:val="28"/>
          <w:szCs w:val="28"/>
          <w:lang w:eastAsia="ru-RU"/>
        </w:rPr>
        <w:drawing>
          <wp:inline distT="0" distB="0" distL="0" distR="0" wp14:anchorId="3BE52369" wp14:editId="608C591F">
            <wp:extent cx="5943600" cy="2933700"/>
            <wp:effectExtent l="0" t="0" r="0" b="0"/>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26B097" w14:textId="089D9409" w:rsidR="00E2761F" w:rsidRPr="00047C93" w:rsidRDefault="00E2761F" w:rsidP="00E2761F">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047C93">
        <w:rPr>
          <w:rFonts w:ascii="Times New Roman" w:hAnsi="Times New Roman" w:cs="Times New Roman"/>
          <w:bCs/>
          <w:color w:val="000000"/>
          <w:sz w:val="24"/>
          <w:szCs w:val="24"/>
        </w:rPr>
        <w:t xml:space="preserve">Рисунок </w:t>
      </w:r>
      <w:r w:rsidR="00C142F9">
        <w:rPr>
          <w:rFonts w:ascii="Times New Roman" w:hAnsi="Times New Roman" w:cs="Times New Roman"/>
          <w:bCs/>
          <w:color w:val="000000"/>
          <w:sz w:val="24"/>
          <w:szCs w:val="24"/>
        </w:rPr>
        <w:t>2.3.</w:t>
      </w:r>
      <w:r w:rsidRPr="00047C93">
        <w:rPr>
          <w:rFonts w:ascii="Times New Roman" w:hAnsi="Times New Roman" w:cs="Times New Roman"/>
          <w:bCs/>
          <w:color w:val="000000"/>
          <w:sz w:val="24"/>
          <w:szCs w:val="24"/>
        </w:rPr>
        <w:t xml:space="preserve">6. </w:t>
      </w:r>
      <w:r w:rsidRPr="00047C93">
        <w:rPr>
          <w:rFonts w:ascii="Times New Roman" w:eastAsia="Times New Roman" w:hAnsi="Times New Roman" w:cs="Times New Roman"/>
          <w:color w:val="000000"/>
          <w:sz w:val="24"/>
          <w:szCs w:val="24"/>
        </w:rPr>
        <w:t>Оценка динамики административных барьеров по видам деятельности (%)</w:t>
      </w:r>
      <w:r>
        <w:rPr>
          <w:rFonts w:ascii="Times New Roman" w:eastAsia="Times New Roman" w:hAnsi="Times New Roman" w:cs="Times New Roman"/>
          <w:color w:val="000000"/>
          <w:sz w:val="24"/>
          <w:szCs w:val="24"/>
        </w:rPr>
        <w:t>.</w:t>
      </w:r>
    </w:p>
    <w:p w14:paraId="63515C75" w14:textId="77777777" w:rsidR="00E2761F" w:rsidRPr="00685EC0" w:rsidRDefault="00E2761F" w:rsidP="00E2761F">
      <w:pPr>
        <w:spacing w:after="120" w:line="240" w:lineRule="auto"/>
        <w:jc w:val="both"/>
        <w:rPr>
          <w:rFonts w:ascii="Times New Roman" w:eastAsia="Times New Roman" w:hAnsi="Times New Roman" w:cs="Times New Roman"/>
          <w:b/>
          <w:sz w:val="28"/>
          <w:szCs w:val="28"/>
          <w:u w:val="single"/>
          <w:lang w:eastAsia="ru-RU"/>
        </w:rPr>
      </w:pPr>
    </w:p>
    <w:p w14:paraId="4354D8E8" w14:textId="77777777" w:rsidR="00E2761F" w:rsidRPr="000D08AA" w:rsidRDefault="00E2761F" w:rsidP="00E2761F">
      <w:pPr>
        <w:spacing w:after="0" w:line="240" w:lineRule="auto"/>
        <w:ind w:firstLine="709"/>
        <w:jc w:val="both"/>
        <w:rPr>
          <w:rFonts w:ascii="Times New Roman" w:eastAsia="Calibri" w:hAnsi="Times New Roman" w:cs="Times New Roman"/>
          <w:b/>
          <w:sz w:val="28"/>
          <w:szCs w:val="28"/>
        </w:rPr>
      </w:pPr>
      <w:r w:rsidRPr="000D08AA">
        <w:rPr>
          <w:rFonts w:ascii="Times New Roman" w:eastAsia="Calibri" w:hAnsi="Times New Roman" w:cs="Times New Roman"/>
          <w:b/>
          <w:sz w:val="28"/>
          <w:szCs w:val="28"/>
        </w:rPr>
        <w:t>Информация о выполнении мероприятий, достижении целевых показателей</w:t>
      </w:r>
    </w:p>
    <w:p w14:paraId="29122568" w14:textId="77777777" w:rsidR="00E2761F" w:rsidRPr="000D08AA" w:rsidRDefault="00E2761F" w:rsidP="00E2761F">
      <w:pPr>
        <w:suppressAutoHyphens/>
        <w:spacing w:after="0" w:line="240" w:lineRule="auto"/>
        <w:ind w:firstLine="709"/>
        <w:jc w:val="both"/>
        <w:rPr>
          <w:rFonts w:ascii="Times New Roman" w:eastAsia="MS Mincho" w:hAnsi="Times New Roman" w:cs="Times New Roman"/>
          <w:sz w:val="28"/>
          <w:szCs w:val="28"/>
          <w:lang w:eastAsia="ru-RU"/>
        </w:rPr>
      </w:pPr>
      <w:r w:rsidRPr="000D08AA">
        <w:rPr>
          <w:rFonts w:ascii="Times New Roman" w:eastAsia="MS Mincho" w:hAnsi="Times New Roman" w:cs="Times New Roman"/>
          <w:sz w:val="28"/>
          <w:szCs w:val="28"/>
          <w:lang w:eastAsia="ru-RU"/>
        </w:rPr>
        <w:t xml:space="preserve">Меры, направленные на развитие конкуренции на рынке </w:t>
      </w:r>
      <w:r w:rsidRPr="000D08AA">
        <w:rPr>
          <w:rFonts w:ascii="Times New Roman" w:eastAsia="Times New Roman" w:hAnsi="Times New Roman" w:cs="Times New Roman"/>
          <w:sz w:val="28"/>
          <w:szCs w:val="28"/>
          <w:lang w:eastAsia="ru-RU"/>
        </w:rPr>
        <w:t>производства продуктов питания</w:t>
      </w:r>
      <w:r w:rsidRPr="000D08AA">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3831DA8D" w14:textId="77777777" w:rsidR="00E2761F" w:rsidRPr="000D08AA" w:rsidRDefault="00E2761F" w:rsidP="00E276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утвержденный распоряжением Правительства Камчатского края от 11 февраля 2016 года № 71-РП (с изменениями от 05 апреля 2017 года № 131-</w:t>
      </w:r>
      <w:r>
        <w:rPr>
          <w:rFonts w:ascii="Times New Roman" w:eastAsia="Times New Roman" w:hAnsi="Times New Roman" w:cs="Times New Roman"/>
          <w:sz w:val="28"/>
          <w:szCs w:val="28"/>
          <w:lang w:eastAsia="ru-RU"/>
        </w:rPr>
        <w:t>РП, 05 июля 2017 года № 265-РП);</w:t>
      </w:r>
    </w:p>
    <w:p w14:paraId="6B9A2FE8" w14:textId="77777777" w:rsidR="00E2761F" w:rsidRDefault="00E2761F" w:rsidP="008B0D4B">
      <w:pPr>
        <w:numPr>
          <w:ilvl w:val="0"/>
          <w:numId w:val="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Государственная программа «Развитие сельского хозяйства и регулирование рынков сельскохозяйственной продукции, сырья и продовольствия Камчатского края», постановление Правительства </w:t>
      </w:r>
      <w:r w:rsidRPr="000D08AA">
        <w:rPr>
          <w:rFonts w:ascii="Times New Roman" w:eastAsia="Times New Roman" w:hAnsi="Times New Roman" w:cs="Times New Roman"/>
          <w:sz w:val="28"/>
          <w:szCs w:val="28"/>
          <w:lang w:eastAsia="ru-RU"/>
        </w:rPr>
        <w:lastRenderedPageBreak/>
        <w:t>Камчатского края от 29.11.2013 г. № 523-П (дал</w:t>
      </w:r>
      <w:r>
        <w:rPr>
          <w:rFonts w:ascii="Times New Roman" w:eastAsia="Times New Roman" w:hAnsi="Times New Roman" w:cs="Times New Roman"/>
          <w:sz w:val="28"/>
          <w:szCs w:val="28"/>
          <w:lang w:eastAsia="ru-RU"/>
        </w:rPr>
        <w:t>ее – Государственная программа);</w:t>
      </w:r>
    </w:p>
    <w:p w14:paraId="152CCB93" w14:textId="77777777" w:rsidR="00E2761F" w:rsidRPr="001542D8" w:rsidRDefault="00E2761F" w:rsidP="008B0D4B">
      <w:pPr>
        <w:numPr>
          <w:ilvl w:val="0"/>
          <w:numId w:val="1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1542D8">
        <w:rPr>
          <w:rFonts w:ascii="Times New Roman" w:eastAsia="Times New Roman" w:hAnsi="Times New Roman" w:cs="Times New Roman"/>
          <w:sz w:val="28"/>
          <w:szCs w:val="28"/>
          <w:lang w:eastAsia="ru-RU"/>
        </w:rPr>
        <w:t>«Дорожная карта» по содействию развитию конкуренции рынка Производств</w:t>
      </w:r>
      <w:r>
        <w:rPr>
          <w:rFonts w:ascii="Times New Roman" w:eastAsia="Times New Roman" w:hAnsi="Times New Roman" w:cs="Times New Roman"/>
          <w:sz w:val="28"/>
          <w:szCs w:val="28"/>
          <w:lang w:eastAsia="ru-RU"/>
        </w:rPr>
        <w:t>а</w:t>
      </w:r>
      <w:r w:rsidRPr="001542D8">
        <w:rPr>
          <w:rFonts w:ascii="Times New Roman" w:eastAsia="Times New Roman" w:hAnsi="Times New Roman" w:cs="Times New Roman"/>
          <w:sz w:val="28"/>
          <w:szCs w:val="28"/>
          <w:lang w:eastAsia="ru-RU"/>
        </w:rPr>
        <w:t xml:space="preserve"> продуктов питания в Камчатском крае</w:t>
      </w:r>
      <w:r>
        <w:rPr>
          <w:rFonts w:ascii="Times New Roman" w:eastAsia="Times New Roman" w:hAnsi="Times New Roman" w:cs="Times New Roman"/>
          <w:sz w:val="28"/>
          <w:szCs w:val="28"/>
          <w:lang w:eastAsia="ru-RU"/>
        </w:rPr>
        <w:t>, утверждена</w:t>
      </w:r>
      <w:r w:rsidRPr="001542D8">
        <w:rPr>
          <w:rFonts w:ascii="Times New Roman" w:eastAsia="Times New Roman" w:hAnsi="Times New Roman" w:cs="Times New Roman"/>
          <w:sz w:val="28"/>
          <w:szCs w:val="28"/>
          <w:lang w:eastAsia="ru-RU"/>
        </w:rPr>
        <w:t xml:space="preserve"> 17.03.2015 на заседании Отраслевой группы по развитию агропромышленного комплекса Инвестиционного совета в Камчатском крае.</w:t>
      </w:r>
    </w:p>
    <w:p w14:paraId="728A7647" w14:textId="77777777" w:rsidR="00E2761F" w:rsidRPr="000D08AA" w:rsidRDefault="00E2761F" w:rsidP="00E276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сфере сельского хозяйства реализуются следующие мероприятия в целях развития рынка:</w:t>
      </w:r>
    </w:p>
    <w:p w14:paraId="44E8849E" w14:textId="77777777" w:rsidR="00E2761F" w:rsidRPr="00615346"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сельскохозяйственным товаропроизводителям Камчатского края по поддержке отдельных отраслей растениеводства и повышения плодородия почв;</w:t>
      </w:r>
    </w:p>
    <w:p w14:paraId="273480C9" w14:textId="77777777" w:rsidR="00E2761F" w:rsidRPr="00615346"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сельскохозяйственным товаропроизводителям Камчатского края, связанных с развитием животноводства;</w:t>
      </w:r>
    </w:p>
    <w:p w14:paraId="243D5B44" w14:textId="77777777" w:rsidR="00E2761F" w:rsidRPr="00615346"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государственной поддержки кредитования сельскохозяйственным товаропроизводителям Камчатского края по возмещению части затрат на уплату процентов по кредитам;</w:t>
      </w:r>
    </w:p>
    <w:p w14:paraId="60E2F4AD" w14:textId="77777777" w:rsidR="00E2761F" w:rsidRPr="00615346"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на возмещение сельскохозяйственным товаропроизводителям Камчатского края части затрат на приобретение оборудования и специализированной техники;</w:t>
      </w:r>
    </w:p>
    <w:p w14:paraId="7DD17ACB" w14:textId="77777777" w:rsidR="00E2761F" w:rsidRPr="00615346"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социальной выплаты молодым специалистам, имеющим высшее профессиональное образование по сельскохозяйственной специальности;</w:t>
      </w:r>
    </w:p>
    <w:p w14:paraId="6860B7CD" w14:textId="77777777" w:rsidR="00E2761F" w:rsidRPr="00615346"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сельскохозяйственным товаропроизводителям Камчатского края на возмещение части затрат, связанных с осуществлением отдельных мероприятий по обеспечению сельского хозяйства квалифицированными кадрами;</w:t>
      </w:r>
    </w:p>
    <w:p w14:paraId="61782FA1" w14:textId="77777777" w:rsidR="00E2761F" w:rsidRPr="00615346"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615346">
        <w:rPr>
          <w:rFonts w:ascii="Times New Roman" w:eastAsia="Times New Roman" w:hAnsi="Times New Roman" w:cs="Times New Roman"/>
          <w:sz w:val="28"/>
          <w:szCs w:val="28"/>
        </w:rPr>
        <w:t>предоставление субсидий на возмещение части затрат сельскохозяйственным товаропроизводителям Камчатского края на уплату страховой премии по договорам сельскохозяйственного страхования.</w:t>
      </w:r>
    </w:p>
    <w:p w14:paraId="5AC80C80" w14:textId="77777777" w:rsidR="00E2761F" w:rsidRPr="000D08AA" w:rsidRDefault="00E2761F" w:rsidP="00E276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сфере пищевой и перерабатывающей промышленности:</w:t>
      </w:r>
    </w:p>
    <w:p w14:paraId="4794829C" w14:textId="77777777" w:rsidR="00E2761F" w:rsidRPr="003D6971"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транспортных расходов, связанных с доставкой пищевой продукции собственного производства в другие субъекты Российской Федерации;</w:t>
      </w:r>
    </w:p>
    <w:p w14:paraId="27637B08" w14:textId="77777777" w:rsidR="00E2761F" w:rsidRPr="003D6971"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транспортных расходов, связанных с доставкой муки для производства хлеб;</w:t>
      </w:r>
    </w:p>
    <w:p w14:paraId="2E73AC03" w14:textId="77777777" w:rsidR="00E2761F" w:rsidRPr="003D6971"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предоставление субсидии на возмещение части затрат, связанных с постановкой новых видов продукции на производство;</w:t>
      </w:r>
    </w:p>
    <w:p w14:paraId="269ABB38" w14:textId="77777777" w:rsidR="00E2761F" w:rsidRPr="003D6971"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предоставление субсидии на возмещение предприятиям, осуществляющим торговую деятельность продукцией камчатских товаропроизводителей, части затрат по аренде (субаренде) торговых площадей на постоянно действующих ярмарках камчатских товаропроизводителей;</w:t>
      </w:r>
    </w:p>
    <w:p w14:paraId="190D1BCD" w14:textId="77777777" w:rsidR="00E2761F" w:rsidRPr="003D6971"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3D6971">
        <w:rPr>
          <w:rFonts w:ascii="Times New Roman" w:eastAsia="Times New Roman" w:hAnsi="Times New Roman" w:cs="Times New Roman"/>
          <w:color w:val="000000"/>
          <w:sz w:val="28"/>
          <w:szCs w:val="28"/>
        </w:rPr>
        <w:lastRenderedPageBreak/>
        <w:t>субсидирование предприятиям комбикормовой промышленности части затрат, связанных с производством и реализацией концентрированных кормов;</w:t>
      </w:r>
    </w:p>
    <w:p w14:paraId="26F053C0" w14:textId="77777777" w:rsidR="00E2761F" w:rsidRPr="003D6971"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затрат, связанных с переподготовкой и повышением квалификации руководителей и специалистов предприятий пищевой и перерабатывающей промышленности;</w:t>
      </w:r>
    </w:p>
    <w:p w14:paraId="6CC9C324" w14:textId="77777777" w:rsidR="00E2761F" w:rsidRPr="003D6971" w:rsidRDefault="00E2761F" w:rsidP="008B0D4B">
      <w:pPr>
        <w:pStyle w:val="a9"/>
        <w:numPr>
          <w:ilvl w:val="0"/>
          <w:numId w:val="10"/>
        </w:numPr>
        <w:tabs>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субсидирование части затрат на приобретение оборудования и автотранспорта;</w:t>
      </w:r>
    </w:p>
    <w:p w14:paraId="1350267B" w14:textId="77777777" w:rsidR="00E2761F" w:rsidRPr="003D6971" w:rsidRDefault="00E2761F" w:rsidP="008B0D4B">
      <w:pPr>
        <w:pStyle w:val="a9"/>
        <w:numPr>
          <w:ilvl w:val="0"/>
          <w:numId w:val="10"/>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предоставление субсидии местным бюджетам по мероприятию «Поддержка муниципальных программ по развитию хлебопекарного производства».</w:t>
      </w:r>
    </w:p>
    <w:p w14:paraId="04E0ED77" w14:textId="77777777" w:rsidR="00E2761F" w:rsidRPr="000D08AA"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Следует отметить, что направление продвижения производимой в крае продукции на внутренний продовольственный рынок и за пределы края является также одним из важных направлений развития пищевой и перерабатывающей промышленности. </w:t>
      </w:r>
    </w:p>
    <w:p w14:paraId="4402AB39" w14:textId="77777777" w:rsidR="00E2761F" w:rsidRPr="000D08AA"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Учитывая, что в силу объективных причин себестоимость производимой на Камчатке продукции значительно выше себестоимости аналогичной продукции, произведённой на материке, реализация продукции местных товаропроизводителей в ро</w:t>
      </w:r>
      <w:r>
        <w:rPr>
          <w:rFonts w:ascii="Times New Roman" w:eastAsia="Times New Roman" w:hAnsi="Times New Roman" w:cs="Times New Roman"/>
          <w:sz w:val="28"/>
          <w:szCs w:val="28"/>
          <w:lang w:eastAsia="ru-RU"/>
        </w:rPr>
        <w:t>зничных торговых сетях делает её</w:t>
      </w:r>
      <w:r w:rsidRPr="000D08AA">
        <w:rPr>
          <w:rFonts w:ascii="Times New Roman" w:eastAsia="Times New Roman" w:hAnsi="Times New Roman" w:cs="Times New Roman"/>
          <w:sz w:val="28"/>
          <w:szCs w:val="28"/>
          <w:lang w:eastAsia="ru-RU"/>
        </w:rPr>
        <w:t xml:space="preserve"> слабо конкурентоспособной. </w:t>
      </w:r>
    </w:p>
    <w:p w14:paraId="356F7E01" w14:textId="77777777" w:rsidR="00E2761F" w:rsidRPr="000D08AA"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целях предотвращения этой проблемы предприятия создают и содержат собственные торговые точки, в которых, минуя посреднические торговые звенья, они имеют возможность поставлять населению края качественную и свежую продукцию по ценам на 10-30 % ниже, чем в основной розничной сети. Процент реализации предприятиями продукции собственного производства в собственной торговой сети колеблется от 15 до 100 % (в зависимости от предприятия).</w:t>
      </w:r>
    </w:p>
    <w:p w14:paraId="1141AD1B" w14:textId="77777777" w:rsidR="00E2761F" w:rsidRPr="000D08AA"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Начиная с 2012 года, на решение этой проблемы направлено создание постоянно действующих выставок – ярмарок местных товаропроизводителей. Реализация продукции на выстав</w:t>
      </w:r>
      <w:r>
        <w:rPr>
          <w:rFonts w:ascii="Times New Roman" w:eastAsia="Times New Roman" w:hAnsi="Times New Roman" w:cs="Times New Roman"/>
          <w:sz w:val="28"/>
          <w:szCs w:val="28"/>
          <w:lang w:eastAsia="ru-RU"/>
        </w:rPr>
        <w:t>ках-ярмарках делает её</w:t>
      </w:r>
      <w:r w:rsidRPr="000D08AA">
        <w:rPr>
          <w:rFonts w:ascii="Times New Roman" w:eastAsia="Times New Roman" w:hAnsi="Times New Roman" w:cs="Times New Roman"/>
          <w:sz w:val="28"/>
          <w:szCs w:val="28"/>
          <w:lang w:eastAsia="ru-RU"/>
        </w:rPr>
        <w:t xml:space="preserve"> ещё более конкурентоспособной за счёт того, что на одной торговой площадке, собран почти весь спектр, производимых в крае продуктов питания (от сельскохозяйственной продукции до различных пищевых продуктов, включая рыбные), что ещё больше привлекает покупателей.</w:t>
      </w:r>
    </w:p>
    <w:p w14:paraId="1F9A95E4" w14:textId="77777777" w:rsidR="00E2761F" w:rsidRPr="000D08AA" w:rsidRDefault="00E2761F" w:rsidP="00E2761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В целях содействия камчатским товаропроизводителям в продвижении продукции собственного производства на потребительский рынок Камчатского края, развития региональной ярмарочной торговли Министерством сельского хозяйства, пищевой и перерабатывающей промышленности Камчатского края с 2015 года осуществляется государственная поддержка в форме субсидирования части затрат по аренде (субаренде) торговых площадей на постоянно действующих ярмарках камчатских товаропроизводителей.</w:t>
      </w:r>
    </w:p>
    <w:p w14:paraId="0874FE55" w14:textId="77777777" w:rsidR="00E2761F" w:rsidRPr="000D08AA" w:rsidRDefault="00E2761F" w:rsidP="00E2761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итогам 2018</w:t>
      </w:r>
      <w:r w:rsidRPr="000D08AA">
        <w:rPr>
          <w:rFonts w:ascii="Times New Roman" w:eastAsia="Times New Roman" w:hAnsi="Times New Roman" w:cs="Times New Roman"/>
          <w:sz w:val="28"/>
          <w:szCs w:val="28"/>
          <w:lang w:eastAsia="ru-RU"/>
        </w:rPr>
        <w:t xml:space="preserve"> года субсидии на возмещение предприятиям, осуществляющим торговую деятельность продукцией камчатских </w:t>
      </w:r>
      <w:r w:rsidRPr="000D08AA">
        <w:rPr>
          <w:rFonts w:ascii="Times New Roman" w:eastAsia="Times New Roman" w:hAnsi="Times New Roman" w:cs="Times New Roman"/>
          <w:sz w:val="28"/>
          <w:szCs w:val="28"/>
          <w:lang w:eastAsia="ru-RU"/>
        </w:rPr>
        <w:lastRenderedPageBreak/>
        <w:t xml:space="preserve">товаропроизводителей, части затрат по аренде (субаренде) торговых площадей на постоянно действующих ярмарках камчатских товаропроизводителей получили </w:t>
      </w:r>
      <w:r>
        <w:rPr>
          <w:rFonts w:ascii="Times New Roman" w:eastAsia="Times New Roman" w:hAnsi="Times New Roman" w:cs="Times New Roman"/>
          <w:sz w:val="28"/>
          <w:szCs w:val="28"/>
          <w:lang w:eastAsia="ru-RU"/>
        </w:rPr>
        <w:t>10-ть</w:t>
      </w:r>
      <w:r w:rsidRPr="000D08AA">
        <w:rPr>
          <w:rFonts w:ascii="Times New Roman" w:eastAsia="Times New Roman" w:hAnsi="Times New Roman" w:cs="Times New Roman"/>
          <w:sz w:val="28"/>
          <w:szCs w:val="28"/>
          <w:lang w:eastAsia="ru-RU"/>
        </w:rPr>
        <w:t xml:space="preserve"> предприятий на общую сумму</w:t>
      </w:r>
      <w:r>
        <w:rPr>
          <w:rFonts w:ascii="Times New Roman" w:eastAsia="Times New Roman" w:hAnsi="Times New Roman" w:cs="Times New Roman"/>
          <w:sz w:val="28"/>
          <w:szCs w:val="28"/>
          <w:lang w:eastAsia="ru-RU"/>
        </w:rPr>
        <w:t xml:space="preserve"> </w:t>
      </w:r>
      <w:r>
        <w:rPr>
          <w:rFonts w:ascii="Times New Roman" w:eastAsia="Times New Roman" w:hAnsi="Times New Roman"/>
          <w:color w:val="000000"/>
          <w:sz w:val="28"/>
          <w:szCs w:val="28"/>
          <w:lang w:eastAsia="ru-RU"/>
        </w:rPr>
        <w:t>4 359,123 тыс.рублей (на 33,7</w:t>
      </w:r>
      <w:r w:rsidRPr="007D0D65">
        <w:rPr>
          <w:rFonts w:ascii="Times New Roman" w:eastAsia="Times New Roman" w:hAnsi="Times New Roman"/>
          <w:color w:val="000000"/>
          <w:sz w:val="28"/>
          <w:szCs w:val="28"/>
          <w:lang w:eastAsia="ru-RU"/>
        </w:rPr>
        <w:t>% выше уровня прошлого года</w:t>
      </w:r>
      <w:r>
        <w:rPr>
          <w:rFonts w:ascii="Times New Roman" w:eastAsia="Times New Roman" w:hAnsi="Times New Roman"/>
          <w:color w:val="000000"/>
          <w:sz w:val="28"/>
          <w:szCs w:val="28"/>
          <w:lang w:eastAsia="ru-RU"/>
        </w:rPr>
        <w:t>)</w:t>
      </w:r>
      <w:r w:rsidRPr="000D08AA">
        <w:rPr>
          <w:rFonts w:ascii="Times New Roman" w:eastAsia="Times New Roman" w:hAnsi="Times New Roman" w:cs="Times New Roman"/>
          <w:sz w:val="28"/>
          <w:szCs w:val="28"/>
          <w:lang w:eastAsia="ru-RU"/>
        </w:rPr>
        <w:t>.</w:t>
      </w:r>
    </w:p>
    <w:p w14:paraId="0B4DC6B1" w14:textId="77777777" w:rsidR="00E2761F" w:rsidRPr="000D08AA" w:rsidRDefault="00E2761F" w:rsidP="00E2761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предварительным итогам 2018</w:t>
      </w:r>
      <w:r w:rsidRPr="000D08AA">
        <w:rPr>
          <w:rFonts w:ascii="Times New Roman" w:eastAsia="Times New Roman" w:hAnsi="Times New Roman" w:cs="Times New Roman"/>
          <w:sz w:val="28"/>
          <w:szCs w:val="28"/>
          <w:lang w:eastAsia="ru-RU"/>
        </w:rPr>
        <w:t xml:space="preserve"> года реализация мероприятий Государственной программы, инвестиционных проектов по</w:t>
      </w:r>
      <w:r>
        <w:rPr>
          <w:rFonts w:ascii="Times New Roman" w:eastAsia="Times New Roman" w:hAnsi="Times New Roman" w:cs="Times New Roman"/>
          <w:sz w:val="28"/>
          <w:szCs w:val="28"/>
          <w:lang w:eastAsia="ru-RU"/>
        </w:rPr>
        <w:t>зволили увеличить за 2014 – 2018</w:t>
      </w:r>
      <w:r w:rsidRPr="000D08AA">
        <w:rPr>
          <w:rFonts w:ascii="Times New Roman" w:eastAsia="Times New Roman" w:hAnsi="Times New Roman" w:cs="Times New Roman"/>
          <w:sz w:val="28"/>
          <w:szCs w:val="28"/>
          <w:lang w:eastAsia="ru-RU"/>
        </w:rPr>
        <w:t xml:space="preserve"> годы долю продуктов местного производства в общем объёме потребляемых в Камчатском крае продуктов питания региона:</w:t>
      </w:r>
    </w:p>
    <w:p w14:paraId="41CC368A" w14:textId="146F70AD" w:rsidR="00E2761F" w:rsidRPr="00B23F4E"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B23F4E">
        <w:rPr>
          <w:rFonts w:ascii="Times New Roman" w:eastAsia="Times New Roman" w:hAnsi="Times New Roman" w:cs="Times New Roman"/>
          <w:sz w:val="28"/>
          <w:szCs w:val="28"/>
          <w:lang w:eastAsia="ru-RU"/>
        </w:rPr>
        <w:t>- по мясу и мясопродуктам с 13% до 22</w:t>
      </w:r>
      <w:r>
        <w:rPr>
          <w:rFonts w:ascii="Times New Roman" w:eastAsia="Times New Roman" w:hAnsi="Times New Roman" w:cs="Times New Roman"/>
          <w:sz w:val="28"/>
          <w:szCs w:val="28"/>
          <w:lang w:eastAsia="ru-RU"/>
        </w:rPr>
        <w:t>%;</w:t>
      </w:r>
    </w:p>
    <w:p w14:paraId="5255157D" w14:textId="77777777" w:rsidR="00E2761F" w:rsidRPr="004A6031"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4A6031">
        <w:rPr>
          <w:rFonts w:ascii="Times New Roman" w:eastAsia="Times New Roman" w:hAnsi="Times New Roman" w:cs="Times New Roman"/>
          <w:sz w:val="28"/>
          <w:szCs w:val="28"/>
          <w:lang w:eastAsia="ru-RU"/>
        </w:rPr>
        <w:t xml:space="preserve">- по молоку и молокопродуктам с 30% до 42,0%; </w:t>
      </w:r>
    </w:p>
    <w:p w14:paraId="25262F95" w14:textId="77777777" w:rsidR="00E2761F" w:rsidRPr="004A6031"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4A6031">
        <w:rPr>
          <w:rFonts w:ascii="Times New Roman" w:eastAsia="Times New Roman" w:hAnsi="Times New Roman" w:cs="Times New Roman"/>
          <w:sz w:val="28"/>
          <w:szCs w:val="28"/>
          <w:lang w:eastAsia="ru-RU"/>
        </w:rPr>
        <w:t>- по яйцу с 70 до 82</w:t>
      </w:r>
      <w:r>
        <w:rPr>
          <w:rFonts w:ascii="Times New Roman" w:eastAsia="Times New Roman" w:hAnsi="Times New Roman" w:cs="Times New Roman"/>
          <w:sz w:val="28"/>
          <w:szCs w:val="28"/>
          <w:lang w:eastAsia="ru-RU"/>
        </w:rPr>
        <w:t>%</w:t>
      </w:r>
      <w:r w:rsidRPr="004A6031">
        <w:rPr>
          <w:rFonts w:ascii="Times New Roman" w:eastAsia="Times New Roman" w:hAnsi="Times New Roman" w:cs="Times New Roman"/>
          <w:sz w:val="28"/>
          <w:szCs w:val="28"/>
          <w:lang w:eastAsia="ru-RU"/>
        </w:rPr>
        <w:t>;</w:t>
      </w:r>
    </w:p>
    <w:p w14:paraId="44FC326F" w14:textId="7EA7CEE7" w:rsidR="00E2761F" w:rsidRPr="000D08AA"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4A6031">
        <w:rPr>
          <w:rFonts w:ascii="Times New Roman" w:eastAsia="Times New Roman" w:hAnsi="Times New Roman" w:cs="Times New Roman"/>
          <w:sz w:val="28"/>
          <w:szCs w:val="28"/>
          <w:lang w:eastAsia="ru-RU"/>
        </w:rPr>
        <w:t>- по овощам показатель достиг 40</w:t>
      </w:r>
      <w:r>
        <w:rPr>
          <w:rFonts w:ascii="Times New Roman" w:eastAsia="Times New Roman" w:hAnsi="Times New Roman" w:cs="Times New Roman"/>
          <w:sz w:val="28"/>
          <w:szCs w:val="28"/>
          <w:lang w:eastAsia="ru-RU"/>
        </w:rPr>
        <w:t>%</w:t>
      </w:r>
      <w:r w:rsidRPr="004A6031">
        <w:rPr>
          <w:rFonts w:ascii="Times New Roman" w:eastAsia="Times New Roman" w:hAnsi="Times New Roman" w:cs="Times New Roman"/>
          <w:sz w:val="28"/>
          <w:szCs w:val="28"/>
          <w:lang w:eastAsia="ru-RU"/>
        </w:rPr>
        <w:t>.</w:t>
      </w:r>
    </w:p>
    <w:p w14:paraId="1A2794DC" w14:textId="164F6379" w:rsidR="00E2761F" w:rsidRPr="000D08AA"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Также в 201</w:t>
      </w:r>
      <w:r w:rsidR="001110CA">
        <w:rPr>
          <w:rFonts w:ascii="Times New Roman" w:eastAsia="Times New Roman" w:hAnsi="Times New Roman" w:cs="Times New Roman"/>
          <w:sz w:val="28"/>
          <w:szCs w:val="28"/>
          <w:lang w:eastAsia="ru-RU"/>
        </w:rPr>
        <w:t>8</w:t>
      </w:r>
      <w:r w:rsidRPr="000D08AA">
        <w:rPr>
          <w:rFonts w:ascii="Times New Roman" w:eastAsia="Times New Roman" w:hAnsi="Times New Roman" w:cs="Times New Roman"/>
          <w:sz w:val="28"/>
          <w:szCs w:val="28"/>
          <w:lang w:eastAsia="ru-RU"/>
        </w:rPr>
        <w:t xml:space="preserve"> году достигнуты следующие результаты по показателям, утверждённым в Плане мероприятий для по содействия развитию конкуренции на рынке:</w:t>
      </w:r>
    </w:p>
    <w:p w14:paraId="7B8668CD" w14:textId="07812855" w:rsidR="00E2761F" w:rsidRPr="003D6971" w:rsidRDefault="00E2761F" w:rsidP="008B0D4B">
      <w:pPr>
        <w:pStyle w:val="a9"/>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 xml:space="preserve">Индекс производства продукции сельского хозяйства в хозяйствах всех категорий (в сопоставимых ценах) составил </w:t>
      </w:r>
      <w:r>
        <w:rPr>
          <w:rFonts w:ascii="Times New Roman" w:eastAsia="Times New Roman" w:hAnsi="Times New Roman" w:cs="Times New Roman"/>
          <w:sz w:val="28"/>
          <w:szCs w:val="28"/>
        </w:rPr>
        <w:t>10</w:t>
      </w:r>
      <w:r w:rsidR="001110CA">
        <w:rPr>
          <w:rFonts w:ascii="Times New Roman" w:eastAsia="Times New Roman" w:hAnsi="Times New Roman" w:cs="Times New Roman"/>
          <w:sz w:val="28"/>
          <w:szCs w:val="28"/>
        </w:rPr>
        <w:t>0,5</w:t>
      </w:r>
      <w:r>
        <w:rPr>
          <w:rFonts w:ascii="Times New Roman" w:eastAsia="Times New Roman" w:hAnsi="Times New Roman" w:cs="Times New Roman"/>
          <w:sz w:val="28"/>
          <w:szCs w:val="28"/>
        </w:rPr>
        <w:t>%</w:t>
      </w:r>
      <w:r w:rsidRPr="003D6971">
        <w:rPr>
          <w:rFonts w:ascii="Times New Roman" w:eastAsia="Times New Roman" w:hAnsi="Times New Roman" w:cs="Times New Roman"/>
          <w:sz w:val="28"/>
          <w:szCs w:val="28"/>
        </w:rPr>
        <w:t>.</w:t>
      </w:r>
    </w:p>
    <w:p w14:paraId="6E6F791B" w14:textId="5BD1A9D6" w:rsidR="00E2761F" w:rsidRPr="001110CA" w:rsidRDefault="00E2761F" w:rsidP="001110CA">
      <w:pPr>
        <w:autoSpaceDE w:val="0"/>
        <w:autoSpaceDN w:val="0"/>
        <w:spacing w:before="40" w:after="40" w:line="240" w:lineRule="auto"/>
        <w:ind w:firstLine="709"/>
        <w:jc w:val="both"/>
      </w:pPr>
      <w:r w:rsidRPr="003D6971">
        <w:rPr>
          <w:rFonts w:ascii="Times New Roman" w:eastAsia="Times New Roman" w:hAnsi="Times New Roman" w:cs="Times New Roman"/>
          <w:sz w:val="28"/>
          <w:szCs w:val="28"/>
        </w:rPr>
        <w:t xml:space="preserve">Индекс производства пищевых продуктов, включая напитки (в </w:t>
      </w:r>
      <w:r>
        <w:rPr>
          <w:rFonts w:ascii="Times New Roman" w:eastAsia="Times New Roman" w:hAnsi="Times New Roman" w:cs="Times New Roman"/>
          <w:sz w:val="28"/>
          <w:szCs w:val="28"/>
        </w:rPr>
        <w:t>сопоставимых ценах) составил 101,0</w:t>
      </w:r>
      <w:r w:rsidRPr="003D697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110CA">
        <w:rPr>
          <w:rFonts w:ascii="Times New Roman CYR" w:hAnsi="Times New Roman CYR" w:cs="Times New Roman CYR"/>
          <w:sz w:val="28"/>
          <w:szCs w:val="28"/>
        </w:rPr>
        <w:t>На 2017 год пришёлся значительный рост производства (порядка 14,6%) за счет выхода на рынок и наращивания объемов производств новых предприятий: ООО "Свинокомплекс Камчатский", ООО "Алфавит вкуса", ООО "Мильковский райпищекомбинат "Юнет", ООО "Камчатский пивоваренный завод". Поэтому на фоне рекордного роста объёмов производства в прошедшем году, производство в 2018 году увеличилось незначительно. Что в целом подтверждает тенденцию к росту производства продуктов питания.</w:t>
      </w:r>
      <w:r w:rsidR="001110CA">
        <w:rPr>
          <w:rFonts w:ascii="Segoe UI" w:hAnsi="Segoe UI" w:cs="Segoe UI"/>
          <w:color w:val="000000"/>
          <w:sz w:val="20"/>
          <w:szCs w:val="20"/>
        </w:rPr>
        <w:t xml:space="preserve"> </w:t>
      </w:r>
    </w:p>
    <w:p w14:paraId="4585EB95" w14:textId="0BBEE96B" w:rsidR="00E2761F" w:rsidRPr="003D6971" w:rsidRDefault="00E2761F" w:rsidP="008B0D4B">
      <w:pPr>
        <w:pStyle w:val="a9"/>
        <w:numPr>
          <w:ilvl w:val="0"/>
          <w:numId w:val="10"/>
        </w:numPr>
        <w:tabs>
          <w:tab w:val="left" w:pos="993"/>
        </w:tabs>
        <w:spacing w:after="120" w:line="240" w:lineRule="auto"/>
        <w:ind w:left="0" w:firstLine="709"/>
        <w:jc w:val="both"/>
        <w:rPr>
          <w:rFonts w:ascii="Times New Roman" w:eastAsia="Times New Roman" w:hAnsi="Times New Roman" w:cs="Times New Roman"/>
          <w:sz w:val="28"/>
          <w:szCs w:val="28"/>
        </w:rPr>
      </w:pPr>
      <w:r w:rsidRPr="003D6971">
        <w:rPr>
          <w:rFonts w:ascii="Times New Roman" w:eastAsia="Times New Roman" w:hAnsi="Times New Roman" w:cs="Times New Roman"/>
          <w:sz w:val="28"/>
          <w:szCs w:val="28"/>
        </w:rPr>
        <w:t>Количество постоянно действующих ярмарок местных товаропроизводителей соста</w:t>
      </w:r>
      <w:r>
        <w:rPr>
          <w:rFonts w:ascii="Times New Roman" w:eastAsia="Times New Roman" w:hAnsi="Times New Roman" w:cs="Times New Roman"/>
          <w:sz w:val="28"/>
          <w:szCs w:val="28"/>
        </w:rPr>
        <w:t>вило 12 ед. (целевое значение – 7</w:t>
      </w:r>
      <w:r w:rsidR="001110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ед.</w:t>
      </w:r>
      <w:r w:rsidRPr="003D6971">
        <w:rPr>
          <w:rFonts w:ascii="Times New Roman" w:eastAsia="Times New Roman" w:hAnsi="Times New Roman" w:cs="Times New Roman"/>
          <w:sz w:val="28"/>
          <w:szCs w:val="28"/>
        </w:rPr>
        <w:t>).</w:t>
      </w:r>
    </w:p>
    <w:p w14:paraId="3DAB86D3" w14:textId="77777777" w:rsidR="00E2761F" w:rsidRDefault="00E2761F" w:rsidP="00E2761F">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p>
    <w:p w14:paraId="7860225E" w14:textId="77777777" w:rsidR="00E2761F" w:rsidRPr="000D08AA" w:rsidRDefault="00E2761F" w:rsidP="00E276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1B136890" w14:textId="77777777" w:rsidR="00E2761F" w:rsidRPr="000D08AA" w:rsidRDefault="00E2761F" w:rsidP="00E2761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Увеличение объёмов местного производства продуктов питания в крае ограничивается их низкой конкурентоспособностью в сравнении с аналогичной завозимой продукцией, в основном за счёт ценового аспекта.</w:t>
      </w:r>
    </w:p>
    <w:p w14:paraId="529F0BE4" w14:textId="77777777" w:rsidR="00E2761F" w:rsidRPr="000D08AA" w:rsidRDefault="00E2761F" w:rsidP="00E2761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 xml:space="preserve">Сравнивая </w:t>
      </w:r>
      <w:r w:rsidRPr="000D08AA">
        <w:rPr>
          <w:rFonts w:ascii="Times New Roman" w:eastAsia="Times New Roman" w:hAnsi="Times New Roman" w:cs="Times New Roman"/>
          <w:bCs/>
          <w:color w:val="000000"/>
          <w:sz w:val="28"/>
          <w:szCs w:val="28"/>
          <w:lang w:eastAsia="ru-RU"/>
        </w:rPr>
        <w:t>продукцию</w:t>
      </w:r>
      <w:r w:rsidRPr="000D08AA">
        <w:rPr>
          <w:rFonts w:ascii="Times New Roman" w:eastAsia="Times New Roman" w:hAnsi="Times New Roman" w:cs="Times New Roman"/>
          <w:color w:val="000000"/>
          <w:sz w:val="28"/>
          <w:szCs w:val="28"/>
          <w:lang w:eastAsia="ru-RU"/>
        </w:rPr>
        <w:t xml:space="preserve"> сельского хозяйства по доступности (</w:t>
      </w:r>
      <w:r w:rsidRPr="000D08AA">
        <w:rPr>
          <w:rFonts w:ascii="Times New Roman" w:eastAsia="Times New Roman" w:hAnsi="Times New Roman" w:cs="Times New Roman"/>
          <w:bCs/>
          <w:color w:val="000000"/>
          <w:sz w:val="28"/>
          <w:szCs w:val="28"/>
          <w:lang w:eastAsia="ru-RU"/>
        </w:rPr>
        <w:t>цене</w:t>
      </w:r>
      <w:r w:rsidRPr="000D08AA">
        <w:rPr>
          <w:rFonts w:ascii="Times New Roman" w:eastAsia="Times New Roman" w:hAnsi="Times New Roman" w:cs="Times New Roman"/>
          <w:color w:val="000000"/>
          <w:sz w:val="28"/>
          <w:szCs w:val="28"/>
          <w:lang w:eastAsia="ru-RU"/>
        </w:rPr>
        <w:t xml:space="preserve">) с </w:t>
      </w:r>
      <w:r w:rsidRPr="000D08AA">
        <w:rPr>
          <w:rFonts w:ascii="Times New Roman" w:eastAsia="Times New Roman" w:hAnsi="Times New Roman" w:cs="Times New Roman"/>
          <w:bCs/>
          <w:color w:val="000000"/>
          <w:sz w:val="28"/>
          <w:szCs w:val="28"/>
          <w:lang w:eastAsia="ru-RU"/>
        </w:rPr>
        <w:t>аналогичными</w:t>
      </w:r>
      <w:r w:rsidRPr="000D08AA">
        <w:rPr>
          <w:rFonts w:ascii="Times New Roman" w:eastAsia="Times New Roman" w:hAnsi="Times New Roman" w:cs="Times New Roman"/>
          <w:color w:val="000000"/>
          <w:sz w:val="28"/>
          <w:szCs w:val="28"/>
          <w:lang w:eastAsia="ru-RU"/>
        </w:rPr>
        <w:t xml:space="preserve"> продуктами других </w:t>
      </w:r>
      <w:r w:rsidRPr="000D08AA">
        <w:rPr>
          <w:rFonts w:ascii="Times New Roman" w:eastAsia="Times New Roman" w:hAnsi="Times New Roman" w:cs="Times New Roman"/>
          <w:bCs/>
          <w:color w:val="000000"/>
          <w:sz w:val="28"/>
          <w:szCs w:val="28"/>
          <w:lang w:eastAsia="ru-RU"/>
        </w:rPr>
        <w:t>регионов ДФО</w:t>
      </w:r>
      <w:r w:rsidRPr="000D08AA">
        <w:rPr>
          <w:rFonts w:ascii="Times New Roman" w:eastAsia="Times New Roman" w:hAnsi="Times New Roman" w:cs="Times New Roman"/>
          <w:color w:val="000000"/>
          <w:sz w:val="28"/>
          <w:szCs w:val="28"/>
          <w:lang w:eastAsia="ru-RU"/>
        </w:rPr>
        <w:t xml:space="preserve">, необходимо отметить, что себестоимость </w:t>
      </w:r>
      <w:r w:rsidRPr="000D08AA">
        <w:rPr>
          <w:rFonts w:ascii="Times New Roman" w:eastAsia="Times New Roman" w:hAnsi="Times New Roman" w:cs="Times New Roman"/>
          <w:bCs/>
          <w:color w:val="000000"/>
          <w:sz w:val="28"/>
          <w:szCs w:val="28"/>
          <w:lang w:eastAsia="ru-RU"/>
        </w:rPr>
        <w:t>продукции</w:t>
      </w:r>
      <w:r w:rsidRPr="000D08AA">
        <w:rPr>
          <w:rFonts w:ascii="Times New Roman" w:eastAsia="Times New Roman" w:hAnsi="Times New Roman" w:cs="Times New Roman"/>
          <w:color w:val="000000"/>
          <w:sz w:val="28"/>
          <w:szCs w:val="28"/>
          <w:lang w:eastAsia="ru-RU"/>
        </w:rPr>
        <w:t xml:space="preserve">, произведённой </w:t>
      </w:r>
      <w:r w:rsidRPr="000D08AA">
        <w:rPr>
          <w:rFonts w:ascii="Times New Roman" w:eastAsia="Times New Roman" w:hAnsi="Times New Roman" w:cs="Times New Roman"/>
          <w:bCs/>
          <w:color w:val="000000"/>
          <w:sz w:val="28"/>
          <w:szCs w:val="28"/>
          <w:lang w:eastAsia="ru-RU"/>
        </w:rPr>
        <w:t>в Камчатском крае</w:t>
      </w:r>
      <w:r w:rsidRPr="000D08AA">
        <w:rPr>
          <w:rFonts w:ascii="Times New Roman" w:eastAsia="Times New Roman" w:hAnsi="Times New Roman" w:cs="Times New Roman"/>
          <w:color w:val="000000"/>
          <w:sz w:val="28"/>
          <w:szCs w:val="28"/>
          <w:lang w:eastAsia="ru-RU"/>
        </w:rPr>
        <w:t xml:space="preserve"> будет оставаться несколько выше, и это связано, прежде всего, с географическим положением региона – значительная отдалённость региона от основных районов производства материально-технических ресурсов, потребляемых в процессе производства (сельскохозяйственная техника, запчасти, удобрения и т.д.), </w:t>
      </w:r>
      <w:r w:rsidRPr="000D08AA">
        <w:rPr>
          <w:rFonts w:ascii="Times New Roman" w:eastAsia="Times New Roman" w:hAnsi="Times New Roman" w:cs="Times New Roman"/>
          <w:sz w:val="28"/>
          <w:szCs w:val="28"/>
          <w:lang w:eastAsia="ru-RU"/>
        </w:rPr>
        <w:t>ограниченная доступность территории (вследствие чего возникает</w:t>
      </w:r>
      <w:r w:rsidRPr="000D08AA">
        <w:rPr>
          <w:rFonts w:ascii="Times New Roman" w:eastAsia="Times New Roman" w:hAnsi="Times New Roman" w:cs="Times New Roman"/>
          <w:color w:val="000000"/>
          <w:sz w:val="28"/>
          <w:szCs w:val="28"/>
          <w:lang w:eastAsia="ru-RU"/>
        </w:rPr>
        <w:t xml:space="preserve"> сложная транспортная логистика) и неблагоприятным климатом</w:t>
      </w:r>
    </w:p>
    <w:p w14:paraId="3A9810C8" w14:textId="77777777" w:rsidR="00E2761F" w:rsidRPr="000D08AA" w:rsidRDefault="00E2761F" w:rsidP="00E2761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lastRenderedPageBreak/>
        <w:t>Высокая себестоимость продукции, производимой товаропроизводителями Камчатского края, и, как следствие, её низкая конкурентоспособность отрицательно влияют на развитие производства и продовольственную безопасность региона.</w:t>
      </w:r>
    </w:p>
    <w:p w14:paraId="76C89228" w14:textId="77777777" w:rsidR="00E2761F" w:rsidRPr="000D08AA" w:rsidRDefault="00E2761F" w:rsidP="00E2761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xml:space="preserve">Основными ключевыми факторами, препятствующими развитию конкуренции, основными барьерами доступа на рынок и деятельности на рынке производства продуктов питания являются: </w:t>
      </w:r>
    </w:p>
    <w:p w14:paraId="079C1001" w14:textId="77777777" w:rsidR="00E2761F" w:rsidRPr="000D08AA" w:rsidRDefault="00E2761F" w:rsidP="00E2761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значительная отдалённость края от основных районов производства материально-технических ресурсов, потребляемых в процессе производства (сырья, вспомогательных материалов, оборудования и т.п.) и от рынков сбыта продукции;</w:t>
      </w:r>
    </w:p>
    <w:p w14:paraId="091EB96E" w14:textId="77777777" w:rsidR="00E2761F" w:rsidRPr="000D08AA" w:rsidRDefault="00E2761F" w:rsidP="00E2761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наличие сложных климатических природных факторов, усложняющих развитие и размещение производительных сил агропромышленного комплекса;</w:t>
      </w:r>
    </w:p>
    <w:p w14:paraId="7ABC53E0" w14:textId="0C867883" w:rsidR="00E2761F" w:rsidRPr="000D08AA" w:rsidRDefault="00E2761F" w:rsidP="00E2761F">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sz w:val="28"/>
          <w:szCs w:val="28"/>
          <w:lang w:eastAsia="ru-RU"/>
        </w:rPr>
        <w:t>- недостаточная развитость инфраструктуры сбыта сельхозпродукции местными производителями и наличие жёсткой конкуренции на рынках сбыта в связи с массовым ввозом продовольствия из других российских регионов и по импорту, что является едва ли не главным фактором, сдерживающим развитие конкурентной среды, появление новых участников в агропромышленном комплексе.</w:t>
      </w:r>
      <w:r w:rsidR="00C33290">
        <w:rPr>
          <w:rFonts w:ascii="Times New Roman" w:eastAsia="Times New Roman" w:hAnsi="Times New Roman" w:cs="Times New Roman"/>
          <w:sz w:val="28"/>
          <w:szCs w:val="28"/>
          <w:lang w:eastAsia="ru-RU"/>
        </w:rPr>
        <w:t xml:space="preserve"> </w:t>
      </w:r>
    </w:p>
    <w:p w14:paraId="25EAAAF1" w14:textId="77777777" w:rsidR="00E2761F" w:rsidRPr="000D08AA" w:rsidRDefault="00E2761F" w:rsidP="00E2761F">
      <w:pPr>
        <w:spacing w:after="0" w:line="240" w:lineRule="auto"/>
        <w:ind w:firstLine="709"/>
        <w:jc w:val="both"/>
        <w:rPr>
          <w:rFonts w:ascii="Times New Roman" w:eastAsia="Times New Roman" w:hAnsi="Times New Roman" w:cs="Times New Roman"/>
          <w:sz w:val="28"/>
          <w:szCs w:val="28"/>
          <w:lang w:eastAsia="ru-RU"/>
        </w:rPr>
      </w:pPr>
      <w:r w:rsidRPr="000D08AA">
        <w:rPr>
          <w:rFonts w:ascii="Times New Roman" w:eastAsia="Times New Roman" w:hAnsi="Times New Roman" w:cs="Times New Roman"/>
          <w:color w:val="000000"/>
          <w:sz w:val="28"/>
          <w:szCs w:val="28"/>
          <w:lang w:eastAsia="ru-RU"/>
        </w:rPr>
        <w:t>Для устранения выявленных проблем и развития рынка в</w:t>
      </w:r>
      <w:r>
        <w:rPr>
          <w:rFonts w:ascii="Times New Roman" w:eastAsia="Times New Roman" w:hAnsi="Times New Roman" w:cs="Times New Roman"/>
          <w:sz w:val="28"/>
          <w:szCs w:val="28"/>
          <w:lang w:eastAsia="ru-RU"/>
        </w:rPr>
        <w:t xml:space="preserve"> 2019 год</w:t>
      </w:r>
      <w:r w:rsidRPr="000D08AA">
        <w:rPr>
          <w:rFonts w:ascii="Times New Roman" w:eastAsia="Times New Roman" w:hAnsi="Times New Roman" w:cs="Times New Roman"/>
          <w:sz w:val="28"/>
          <w:szCs w:val="28"/>
          <w:lang w:eastAsia="ru-RU"/>
        </w:rPr>
        <w:t>у планируется продолжить оказание государственной поддержки в рамках реализации мероприятий Государственной программы и мероприятий по расширению направлений государственной поддержки в целях повышения уровня продовольственной безопасности региона и обеспечения внутренней потребности населения региона в качественной натуральной продукции.</w:t>
      </w:r>
    </w:p>
    <w:p w14:paraId="36ACAF0D" w14:textId="77777777" w:rsidR="00E2761F" w:rsidRPr="000D08AA" w:rsidRDefault="00E2761F" w:rsidP="00E2761F">
      <w:pPr>
        <w:spacing w:after="0" w:line="240" w:lineRule="auto"/>
        <w:ind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Основными мероприятиями по повышению конкуренции на рынке производства продуктов питания являются:</w:t>
      </w:r>
    </w:p>
    <w:p w14:paraId="19C454D9" w14:textId="77777777" w:rsidR="00E2761F" w:rsidRPr="000D08AA" w:rsidRDefault="00E2761F" w:rsidP="00E2761F">
      <w:pPr>
        <w:spacing w:after="0" w:line="240" w:lineRule="auto"/>
        <w:ind w:right="34"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 государственная поддержка предприятий агропромышленного комплекса, направленная на их развитие и, как следствие, увеличение объёмов производства, повышение конкурентоспособности продукции камчатских товаропроизводителей;</w:t>
      </w:r>
    </w:p>
    <w:p w14:paraId="1BF7DB7B" w14:textId="77777777" w:rsidR="00E2761F" w:rsidRPr="000D08AA" w:rsidRDefault="00E2761F" w:rsidP="00E2761F">
      <w:pPr>
        <w:spacing w:after="0" w:line="240" w:lineRule="auto"/>
        <w:ind w:right="34" w:firstLine="709"/>
        <w:jc w:val="both"/>
        <w:rPr>
          <w:rFonts w:ascii="Times New Roman" w:eastAsia="Times New Roman" w:hAnsi="Times New Roman" w:cs="Times New Roman"/>
          <w:spacing w:val="-6"/>
          <w:kern w:val="16"/>
          <w:sz w:val="28"/>
          <w:szCs w:val="28"/>
          <w:lang w:eastAsia="ru-RU"/>
        </w:rPr>
      </w:pPr>
      <w:r w:rsidRPr="000D08AA">
        <w:rPr>
          <w:rFonts w:ascii="Times New Roman" w:eastAsia="Times New Roman" w:hAnsi="Times New Roman" w:cs="Times New Roman"/>
          <w:spacing w:val="-6"/>
          <w:kern w:val="16"/>
          <w:sz w:val="28"/>
          <w:szCs w:val="28"/>
          <w:lang w:eastAsia="ru-RU"/>
        </w:rPr>
        <w:t>- создание условий камчатским товаропроизводителям для реализации продукции собственного производства в целях обеспечения их доступности для населения края.</w:t>
      </w:r>
    </w:p>
    <w:p w14:paraId="106A1255" w14:textId="78E7E98D" w:rsidR="00BD029A" w:rsidRPr="00783CEF" w:rsidRDefault="00BD029A" w:rsidP="00BD029A">
      <w:pPr>
        <w:spacing w:after="0" w:line="240" w:lineRule="auto"/>
        <w:ind w:firstLine="709"/>
        <w:jc w:val="both"/>
        <w:rPr>
          <w:rFonts w:ascii="Times New Roman" w:eastAsia="Times New Roman" w:hAnsi="Times New Roman" w:cs="Times New Roman"/>
          <w:sz w:val="28"/>
          <w:szCs w:val="28"/>
          <w:lang w:eastAsia="ru-RU"/>
        </w:rPr>
      </w:pPr>
      <w:r w:rsidRPr="00783CEF">
        <w:rPr>
          <w:rFonts w:ascii="Times New Roman" w:eastAsia="Times New Roman" w:hAnsi="Times New Roman" w:cs="Times New Roman"/>
          <w:sz w:val="28"/>
          <w:szCs w:val="28"/>
          <w:lang w:eastAsia="ru-RU"/>
        </w:rPr>
        <w:t>Также след</w:t>
      </w:r>
      <w:r w:rsidR="001110CA">
        <w:rPr>
          <w:rFonts w:ascii="Times New Roman" w:eastAsia="Times New Roman" w:hAnsi="Times New Roman" w:cs="Times New Roman"/>
          <w:sz w:val="28"/>
          <w:szCs w:val="28"/>
          <w:lang w:eastAsia="ru-RU"/>
        </w:rPr>
        <w:t>ует отметить</w:t>
      </w:r>
      <w:r w:rsidRPr="00783CEF">
        <w:rPr>
          <w:rFonts w:ascii="Times New Roman" w:eastAsia="Times New Roman" w:hAnsi="Times New Roman" w:cs="Times New Roman"/>
          <w:sz w:val="28"/>
          <w:szCs w:val="28"/>
          <w:lang w:eastAsia="ru-RU"/>
        </w:rPr>
        <w:t>, что в Камчатском крае в 2018 году создан Центр Кластерного Развития Камчатского края (далее – ЦКР) - структурно</w:t>
      </w:r>
      <w:r w:rsidR="00783CEF" w:rsidRPr="00783CEF">
        <w:rPr>
          <w:rFonts w:ascii="Times New Roman" w:eastAsia="Times New Roman" w:hAnsi="Times New Roman" w:cs="Times New Roman"/>
          <w:sz w:val="28"/>
          <w:szCs w:val="28"/>
          <w:lang w:eastAsia="ru-RU"/>
        </w:rPr>
        <w:t>е</w:t>
      </w:r>
      <w:r w:rsidRPr="00783CEF">
        <w:rPr>
          <w:rFonts w:ascii="Times New Roman" w:eastAsia="Times New Roman" w:hAnsi="Times New Roman" w:cs="Times New Roman"/>
          <w:sz w:val="28"/>
          <w:szCs w:val="28"/>
          <w:lang w:eastAsia="ru-RU"/>
        </w:rPr>
        <w:t xml:space="preserve"> подразделени</w:t>
      </w:r>
      <w:r w:rsidR="00783CEF" w:rsidRPr="00783CEF">
        <w:rPr>
          <w:rFonts w:ascii="Times New Roman" w:eastAsia="Times New Roman" w:hAnsi="Times New Roman" w:cs="Times New Roman"/>
          <w:sz w:val="28"/>
          <w:szCs w:val="28"/>
          <w:lang w:eastAsia="ru-RU"/>
        </w:rPr>
        <w:t>е</w:t>
      </w:r>
      <w:r w:rsidRPr="00783CEF">
        <w:rPr>
          <w:rFonts w:ascii="Times New Roman" w:eastAsia="Times New Roman" w:hAnsi="Times New Roman" w:cs="Times New Roman"/>
          <w:sz w:val="28"/>
          <w:szCs w:val="28"/>
          <w:lang w:eastAsia="ru-RU"/>
        </w:rPr>
        <w:t xml:space="preserve"> АО «Корпорация развития Камчатки», на основе которого будет формироваться система инфраструктуры кластеров. </w:t>
      </w:r>
      <w:r w:rsidR="00783CEF" w:rsidRPr="00783CEF">
        <w:rPr>
          <w:rFonts w:ascii="Times New Roman" w:eastAsia="Times New Roman" w:hAnsi="Times New Roman" w:cs="Times New Roman"/>
          <w:sz w:val="28"/>
          <w:szCs w:val="28"/>
          <w:lang w:eastAsia="ru-RU"/>
        </w:rPr>
        <w:t>Эт</w:t>
      </w:r>
      <w:r w:rsidR="00783CEF">
        <w:rPr>
          <w:rFonts w:ascii="Times New Roman" w:eastAsia="Times New Roman" w:hAnsi="Times New Roman" w:cs="Times New Roman"/>
          <w:sz w:val="28"/>
          <w:szCs w:val="28"/>
          <w:lang w:eastAsia="ru-RU"/>
        </w:rPr>
        <w:t>а</w:t>
      </w:r>
      <w:r w:rsidR="00783CEF" w:rsidRPr="00783CEF">
        <w:rPr>
          <w:rFonts w:ascii="Times New Roman" w:eastAsia="Times New Roman" w:hAnsi="Times New Roman" w:cs="Times New Roman"/>
          <w:sz w:val="28"/>
          <w:szCs w:val="28"/>
          <w:lang w:eastAsia="ru-RU"/>
        </w:rPr>
        <w:t xml:space="preserve"> организаци</w:t>
      </w:r>
      <w:r w:rsidR="00783CEF">
        <w:rPr>
          <w:rFonts w:ascii="Times New Roman" w:eastAsia="Times New Roman" w:hAnsi="Times New Roman" w:cs="Times New Roman"/>
          <w:sz w:val="28"/>
          <w:szCs w:val="28"/>
          <w:lang w:eastAsia="ru-RU"/>
        </w:rPr>
        <w:t>я</w:t>
      </w:r>
      <w:r w:rsidR="00783CEF" w:rsidRPr="00783CEF">
        <w:rPr>
          <w:rFonts w:ascii="Times New Roman" w:eastAsia="Times New Roman" w:hAnsi="Times New Roman" w:cs="Times New Roman"/>
          <w:sz w:val="28"/>
          <w:szCs w:val="28"/>
          <w:lang w:eastAsia="ru-RU"/>
        </w:rPr>
        <w:t xml:space="preserve"> предоставля</w:t>
      </w:r>
      <w:r w:rsidR="00EB19C2">
        <w:rPr>
          <w:rFonts w:ascii="Times New Roman" w:eastAsia="Times New Roman" w:hAnsi="Times New Roman" w:cs="Times New Roman"/>
          <w:sz w:val="28"/>
          <w:szCs w:val="28"/>
          <w:lang w:eastAsia="ru-RU"/>
        </w:rPr>
        <w:t>е</w:t>
      </w:r>
      <w:r w:rsidR="00783CEF" w:rsidRPr="00783CEF">
        <w:rPr>
          <w:rFonts w:ascii="Times New Roman" w:eastAsia="Times New Roman" w:hAnsi="Times New Roman" w:cs="Times New Roman"/>
          <w:sz w:val="28"/>
          <w:szCs w:val="28"/>
          <w:lang w:eastAsia="ru-RU"/>
        </w:rPr>
        <w:t>т консультационные, информационные, образовательные маркетинговые услуги, услуги по сопровождению проектов</w:t>
      </w:r>
      <w:r w:rsidR="00783CEF">
        <w:rPr>
          <w:rFonts w:ascii="Times New Roman" w:eastAsia="Times New Roman" w:hAnsi="Times New Roman" w:cs="Times New Roman"/>
          <w:sz w:val="28"/>
          <w:szCs w:val="28"/>
          <w:lang w:eastAsia="ru-RU"/>
        </w:rPr>
        <w:t>.</w:t>
      </w:r>
    </w:p>
    <w:p w14:paraId="504E05E5" w14:textId="77777777" w:rsidR="00BD029A" w:rsidRPr="00783CEF" w:rsidRDefault="00BD029A" w:rsidP="00BD029A">
      <w:pPr>
        <w:spacing w:after="0" w:line="240" w:lineRule="auto"/>
        <w:ind w:firstLine="720"/>
        <w:jc w:val="both"/>
        <w:rPr>
          <w:rFonts w:ascii="Times New Roman" w:eastAsia="Times New Roman" w:hAnsi="Times New Roman" w:cs="Times New Roman"/>
          <w:bCs/>
          <w:sz w:val="28"/>
          <w:szCs w:val="28"/>
          <w:lang w:eastAsia="ru-RU"/>
        </w:rPr>
      </w:pPr>
      <w:r w:rsidRPr="00783CEF">
        <w:rPr>
          <w:rFonts w:ascii="Times New Roman" w:eastAsia="Times New Roman" w:hAnsi="Times New Roman" w:cs="Times New Roman"/>
          <w:bCs/>
          <w:sz w:val="28"/>
          <w:szCs w:val="28"/>
          <w:lang w:eastAsia="ru-RU"/>
        </w:rPr>
        <w:t>Одним из приоритетных направлений кластерной политики является агропромышленное.</w:t>
      </w:r>
    </w:p>
    <w:p w14:paraId="5C44F2D0" w14:textId="77777777" w:rsidR="00BD029A" w:rsidRPr="00783CEF" w:rsidRDefault="00BD029A" w:rsidP="00BD029A">
      <w:pPr>
        <w:tabs>
          <w:tab w:val="left" w:pos="142"/>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83CEF">
        <w:rPr>
          <w:rFonts w:ascii="Times New Roman" w:eastAsia="Times New Roman" w:hAnsi="Times New Roman" w:cs="Times New Roman"/>
          <w:sz w:val="28"/>
          <w:szCs w:val="28"/>
          <w:lang w:eastAsia="ru-RU"/>
        </w:rPr>
        <w:lastRenderedPageBreak/>
        <w:t>Поддержка малого и среднего бизнеса особенно важна для современной экономики Камчатского края. Именно это является не только главным источником занятости, но и источником инноваций, социально-экономического развития.</w:t>
      </w:r>
    </w:p>
    <w:p w14:paraId="5C24007C" w14:textId="77777777" w:rsidR="00BD029A" w:rsidRPr="00783CEF" w:rsidRDefault="00BD029A" w:rsidP="00BD029A">
      <w:pPr>
        <w:spacing w:after="0" w:line="240" w:lineRule="auto"/>
        <w:ind w:firstLine="709"/>
        <w:jc w:val="both"/>
        <w:rPr>
          <w:rFonts w:ascii="Times New Roman" w:eastAsia="Times New Roman" w:hAnsi="Times New Roman" w:cs="Times New Roman"/>
          <w:sz w:val="28"/>
          <w:szCs w:val="28"/>
          <w:lang w:eastAsia="ru-RU"/>
        </w:rPr>
      </w:pPr>
      <w:r w:rsidRPr="00783CEF">
        <w:rPr>
          <w:rFonts w:ascii="Times New Roman" w:eastAsia="Times New Roman" w:hAnsi="Times New Roman" w:cs="Times New Roman"/>
          <w:sz w:val="28"/>
          <w:szCs w:val="28"/>
          <w:lang w:eastAsia="ru-RU"/>
        </w:rPr>
        <w:t>Целью ЦКР является создание условий для эффективного взаимодействия субъектов МСП, учреждений образования и науки, коммерческих, некоммерческих и общественных организаций, органов государственной власти и местного самоуправления, инвесторов в интересах развития отраслевых кластеров, обеспечение реализации совместных (кластерных) проектов.</w:t>
      </w:r>
    </w:p>
    <w:p w14:paraId="6C33769A" w14:textId="73F7BF87" w:rsidR="00BD029A" w:rsidRPr="00783CEF" w:rsidRDefault="00BD029A" w:rsidP="00BD029A">
      <w:pPr>
        <w:spacing w:after="0" w:line="240" w:lineRule="auto"/>
        <w:ind w:firstLine="720"/>
        <w:jc w:val="both"/>
        <w:rPr>
          <w:rFonts w:ascii="Times New Roman" w:eastAsia="Times New Roman" w:hAnsi="Times New Roman" w:cs="Times New Roman"/>
          <w:bCs/>
          <w:sz w:val="28"/>
          <w:szCs w:val="28"/>
          <w:lang w:eastAsia="ru-RU"/>
        </w:rPr>
      </w:pPr>
      <w:r w:rsidRPr="00783CEF">
        <w:rPr>
          <w:rFonts w:ascii="Times New Roman" w:eastAsia="Times New Roman" w:hAnsi="Times New Roman" w:cs="Times New Roman"/>
          <w:bCs/>
          <w:sz w:val="28"/>
          <w:szCs w:val="28"/>
          <w:lang w:eastAsia="ru-RU"/>
        </w:rPr>
        <w:t>На базе ЦКР создан</w:t>
      </w:r>
      <w:r w:rsidR="00EB19C2">
        <w:rPr>
          <w:rFonts w:ascii="Times New Roman" w:eastAsia="Times New Roman" w:hAnsi="Times New Roman" w:cs="Times New Roman"/>
          <w:bCs/>
          <w:sz w:val="28"/>
          <w:szCs w:val="28"/>
          <w:lang w:eastAsia="ru-RU"/>
        </w:rPr>
        <w:t xml:space="preserve"> </w:t>
      </w:r>
      <w:r w:rsidRPr="00783CEF">
        <w:rPr>
          <w:rFonts w:ascii="Times New Roman" w:eastAsia="Times New Roman" w:hAnsi="Times New Roman" w:cs="Times New Roman"/>
          <w:bCs/>
          <w:sz w:val="28"/>
          <w:szCs w:val="28"/>
          <w:lang w:eastAsia="ru-RU"/>
        </w:rPr>
        <w:t>центр координации и взаимодействия различных организаций в целях предоставления малому и среднему бизнесу комплексных услуг начиная от создания юридического лица, помощи для получения субсидий на развитие, до информационной поддержки и брендирования производимых товаров, изучение конкурентной среды, маркетинговые исследования рынка, продвижение кластерной политики на территории региона, помощь в создании кластеров, изучение потенциальных партнеров для развития территориальных кластеров.</w:t>
      </w:r>
    </w:p>
    <w:p w14:paraId="0D59DED2" w14:textId="77777777" w:rsidR="00BD029A" w:rsidRDefault="00BD029A" w:rsidP="00BD029A">
      <w:pPr>
        <w:spacing w:after="0" w:line="240" w:lineRule="auto"/>
        <w:ind w:firstLine="720"/>
        <w:jc w:val="both"/>
        <w:rPr>
          <w:rFonts w:ascii="Times New Roman" w:eastAsia="Times New Roman" w:hAnsi="Times New Roman" w:cs="Times New Roman"/>
          <w:bCs/>
          <w:sz w:val="28"/>
          <w:szCs w:val="28"/>
          <w:lang w:eastAsia="ru-RU"/>
        </w:rPr>
      </w:pPr>
      <w:r w:rsidRPr="00783CEF">
        <w:rPr>
          <w:rFonts w:ascii="Times New Roman" w:eastAsia="Times New Roman" w:hAnsi="Times New Roman" w:cs="Times New Roman"/>
          <w:bCs/>
          <w:sz w:val="28"/>
          <w:szCs w:val="28"/>
          <w:lang w:eastAsia="ru-RU"/>
        </w:rPr>
        <w:t xml:space="preserve">Деятельность ЦКР будет способствовать развитию </w:t>
      </w:r>
      <w:r w:rsidRPr="00783CEF">
        <w:rPr>
          <w:rFonts w:ascii="Times New Roman" w:eastAsia="Times New Roman" w:hAnsi="Times New Roman" w:cs="Times New Roman"/>
          <w:sz w:val="28"/>
          <w:szCs w:val="28"/>
          <w:lang w:eastAsia="ru-RU"/>
        </w:rPr>
        <w:t xml:space="preserve">кластера сельского хозяйства и продуктов питания (агропромышленного) и соответственно рынка </w:t>
      </w:r>
      <w:r w:rsidRPr="00783CEF">
        <w:rPr>
          <w:rFonts w:ascii="Times New Roman" w:eastAsia="Times New Roman" w:hAnsi="Times New Roman" w:cs="Times New Roman"/>
          <w:spacing w:val="-6"/>
          <w:kern w:val="16"/>
          <w:sz w:val="28"/>
          <w:szCs w:val="28"/>
          <w:lang w:eastAsia="ru-RU"/>
        </w:rPr>
        <w:t>производства продуктов питания.</w:t>
      </w:r>
    </w:p>
    <w:p w14:paraId="5F7D6C79" w14:textId="77777777" w:rsidR="00E2761F" w:rsidRPr="007A3827" w:rsidRDefault="00E2761F" w:rsidP="00106D6D">
      <w:pPr>
        <w:spacing w:before="120" w:after="120" w:line="240" w:lineRule="auto"/>
        <w:ind w:firstLine="709"/>
        <w:jc w:val="both"/>
        <w:rPr>
          <w:rFonts w:ascii="Times New Roman" w:eastAsia="Times New Roman" w:hAnsi="Times New Roman" w:cs="Times New Roman"/>
          <w:b/>
          <w:sz w:val="28"/>
          <w:szCs w:val="28"/>
          <w:lang w:eastAsia="ru-RU"/>
        </w:rPr>
      </w:pPr>
    </w:p>
    <w:p w14:paraId="0E64E783" w14:textId="5A82DBC1" w:rsidR="00AB39CA" w:rsidRPr="00895A06" w:rsidRDefault="00AB39CA" w:rsidP="00300573">
      <w:pPr>
        <w:pStyle w:val="3"/>
        <w:ind w:firstLine="709"/>
        <w:jc w:val="both"/>
        <w:rPr>
          <w:rFonts w:ascii="Times New Roman" w:hAnsi="Times New Roman" w:cs="Times New Roman"/>
          <w:sz w:val="28"/>
          <w:szCs w:val="28"/>
        </w:rPr>
      </w:pPr>
      <w:bookmarkStart w:id="20" w:name="_Toc3045890"/>
      <w:r w:rsidRPr="00685EC0">
        <w:rPr>
          <w:rFonts w:ascii="Times New Roman" w:hAnsi="Times New Roman" w:cs="Times New Roman"/>
          <w:sz w:val="28"/>
          <w:szCs w:val="28"/>
        </w:rPr>
        <w:t>2.3</w:t>
      </w:r>
      <w:r w:rsidRPr="00895A06">
        <w:rPr>
          <w:rFonts w:ascii="Times New Roman" w:hAnsi="Times New Roman" w:cs="Times New Roman"/>
          <w:sz w:val="28"/>
          <w:szCs w:val="28"/>
        </w:rPr>
        <w:t>.3. Рынок туристских услуг</w:t>
      </w:r>
      <w:bookmarkEnd w:id="20"/>
    </w:p>
    <w:p w14:paraId="007D46EA" w14:textId="77777777" w:rsidR="00895A06" w:rsidRPr="00895A06" w:rsidRDefault="00895A06" w:rsidP="00895A06">
      <w:pPr>
        <w:pStyle w:val="af4"/>
        <w:spacing w:before="120" w:after="120" w:line="276" w:lineRule="auto"/>
        <w:ind w:firstLine="709"/>
        <w:jc w:val="both"/>
        <w:rPr>
          <w:b/>
          <w:bCs/>
          <w:sz w:val="28"/>
          <w:szCs w:val="28"/>
        </w:rPr>
      </w:pPr>
      <w:r w:rsidRPr="00895A06">
        <w:rPr>
          <w:b/>
          <w:bCs/>
          <w:sz w:val="28"/>
          <w:szCs w:val="28"/>
        </w:rPr>
        <w:t xml:space="preserve">Структурные показатели </w:t>
      </w:r>
    </w:p>
    <w:p w14:paraId="61162286" w14:textId="77777777" w:rsidR="00895A06" w:rsidRPr="00895A06" w:rsidRDefault="00895A06" w:rsidP="00895A06">
      <w:pPr>
        <w:widowControl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 xml:space="preserve">Рынок туристских услуг является одним из приоритетных направлений </w:t>
      </w:r>
      <w:r w:rsidRPr="00895A06">
        <w:rPr>
          <w:rFonts w:ascii="Times New Roman" w:hAnsi="Times New Roman" w:cs="Times New Roman"/>
          <w:bCs/>
          <w:sz w:val="28"/>
          <w:szCs w:val="28"/>
        </w:rPr>
        <w:t>социально-экономического развития Камчатского края.</w:t>
      </w:r>
    </w:p>
    <w:p w14:paraId="29374C45" w14:textId="45A0BB9B" w:rsidR="00895A06" w:rsidRPr="00895A06" w:rsidRDefault="00895A06" w:rsidP="00895A06">
      <w:pPr>
        <w:widowControl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В 2018 году на территории Камчатского края в сфере туристских и гостиничных услуг зарегистрировано</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496 предприятий.</w:t>
      </w:r>
      <w:r w:rsidR="00C33290">
        <w:rPr>
          <w:rFonts w:ascii="Times New Roman" w:hAnsi="Times New Roman" w:cs="Times New Roman"/>
          <w:sz w:val="28"/>
          <w:szCs w:val="28"/>
        </w:rPr>
        <w:t xml:space="preserve"> </w:t>
      </w:r>
    </w:p>
    <w:p w14:paraId="4975ACFC" w14:textId="2B92E40C" w:rsidR="00895A06" w:rsidRPr="00895A06" w:rsidRDefault="00895A06" w:rsidP="00895A06">
      <w:pPr>
        <w:widowControl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Деятельность туристических агентств (ОКВЭД 79.1, 79.11, 79.12, 79.9, 79.90.1, 79.90.2, 79.90.21, 79.90.28, 79.90.3) – 353 предприятия (из них: 353 – микро-предприятие: 247 – юридических лиц, 106 – индивидуальных предпринимателей), что составляет 0,51 % от общего количества предприятий в Камчатском крае и 100% являются предприятиями микро-бизнеса.</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 xml:space="preserve"> </w:t>
      </w:r>
    </w:p>
    <w:p w14:paraId="427A290C" w14:textId="77777777" w:rsidR="00895A06" w:rsidRPr="00895A06" w:rsidRDefault="00895A06" w:rsidP="00895A06">
      <w:pPr>
        <w:widowControl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 xml:space="preserve">Деятельность гостиниц (ОКВЭД 55.1, 55.2, 55.3, 55.9) – 137 предприятия (из них: 141 – микро-предприятия, 2 – малый бизнес, из них: 87 – юридических лиц, 56 - индивидуальных предпринимателей) и на 98,6 % являются предприятиями микро-бизнеса, 1,4 % относятся к малому бизнесу. </w:t>
      </w:r>
    </w:p>
    <w:p w14:paraId="6385819B" w14:textId="7275701B" w:rsidR="00895A06" w:rsidRPr="00895A06" w:rsidRDefault="00895A06" w:rsidP="00895A06">
      <w:pPr>
        <w:pStyle w:val="12"/>
        <w:shd w:val="clear" w:color="auto" w:fill="auto"/>
        <w:spacing w:after="0" w:line="240" w:lineRule="auto"/>
        <w:ind w:firstLine="709"/>
        <w:jc w:val="both"/>
        <w:rPr>
          <w:sz w:val="28"/>
          <w:szCs w:val="28"/>
        </w:rPr>
      </w:pPr>
      <w:r w:rsidRPr="00895A06">
        <w:rPr>
          <w:sz w:val="28"/>
          <w:szCs w:val="28"/>
        </w:rPr>
        <w:t xml:space="preserve">Заметны изменения конкурентной среды во времени по </w:t>
      </w:r>
      <w:r w:rsidRPr="00895A06">
        <w:rPr>
          <w:rStyle w:val="140"/>
          <w:rFonts w:eastAsiaTheme="minorHAnsi"/>
          <w:sz w:val="28"/>
          <w:szCs w:val="28"/>
        </w:rPr>
        <w:t>видам экономической деятельности и по категориям бизнеса.</w:t>
      </w:r>
      <w:r w:rsidRPr="00895A06">
        <w:rPr>
          <w:sz w:val="28"/>
          <w:szCs w:val="28"/>
        </w:rPr>
        <w:t xml:space="preserve"> За последние два года можно увидеть динамику увеличения численности</w:t>
      </w:r>
      <w:r w:rsidR="00C33290">
        <w:rPr>
          <w:sz w:val="28"/>
          <w:szCs w:val="28"/>
        </w:rPr>
        <w:t xml:space="preserve"> </w:t>
      </w:r>
      <w:r w:rsidRPr="00895A06">
        <w:rPr>
          <w:sz w:val="28"/>
          <w:szCs w:val="28"/>
        </w:rPr>
        <w:t xml:space="preserve"> предприятий в сфере туризма, в 2018 году увеличение на 88 предприятий по сравнению с 2017 годом: на 71 туристское предприятие и 17 средств размещения.</w:t>
      </w:r>
      <w:r w:rsidR="00C33290">
        <w:rPr>
          <w:sz w:val="28"/>
          <w:szCs w:val="28"/>
        </w:rPr>
        <w:t xml:space="preserve"> </w:t>
      </w:r>
    </w:p>
    <w:p w14:paraId="13CA05C2" w14:textId="17732D4B" w:rsidR="00895A06" w:rsidRPr="00895A06" w:rsidRDefault="00895A06" w:rsidP="00895A06">
      <w:pPr>
        <w:pStyle w:val="12"/>
        <w:shd w:val="clear" w:color="auto" w:fill="auto"/>
        <w:spacing w:after="0" w:line="240" w:lineRule="auto"/>
        <w:ind w:firstLine="709"/>
        <w:jc w:val="both"/>
        <w:rPr>
          <w:sz w:val="28"/>
          <w:szCs w:val="28"/>
        </w:rPr>
      </w:pPr>
      <w:r w:rsidRPr="00895A06">
        <w:rPr>
          <w:sz w:val="28"/>
          <w:szCs w:val="28"/>
        </w:rPr>
        <w:lastRenderedPageBreak/>
        <w:t>Агентством по туризму и внешним связям Камчатского края (далее – Агентство) налажено устойчивое</w:t>
      </w:r>
      <w:r w:rsidR="00C33290">
        <w:rPr>
          <w:sz w:val="28"/>
          <w:szCs w:val="28"/>
        </w:rPr>
        <w:t xml:space="preserve"> </w:t>
      </w:r>
      <w:r w:rsidRPr="00895A06">
        <w:rPr>
          <w:sz w:val="28"/>
          <w:szCs w:val="28"/>
        </w:rPr>
        <w:t xml:space="preserve"> взаимодействие с 164 турфирмой Камчатского края (ОКВЭД 79.11). Рынок туристских услуг в Камчатском крае – активно развивающийся и перспективный. </w:t>
      </w:r>
    </w:p>
    <w:p w14:paraId="484B8CE9" w14:textId="75378FBB" w:rsidR="00895A06" w:rsidRPr="00895A06" w:rsidRDefault="00895A06" w:rsidP="00895A06">
      <w:pPr>
        <w:pStyle w:val="12"/>
        <w:shd w:val="clear" w:color="auto" w:fill="auto"/>
        <w:spacing w:after="0" w:line="240" w:lineRule="auto"/>
        <w:ind w:firstLine="709"/>
        <w:jc w:val="both"/>
        <w:rPr>
          <w:sz w:val="28"/>
          <w:szCs w:val="28"/>
        </w:rPr>
      </w:pPr>
      <w:r w:rsidRPr="00895A06">
        <w:rPr>
          <w:sz w:val="28"/>
          <w:szCs w:val="28"/>
        </w:rPr>
        <w:t>К особенностям рынка туристских услуг можно отнести достаточно легкое вхождение в бизнес.</w:t>
      </w:r>
      <w:r w:rsidR="00C33290">
        <w:rPr>
          <w:sz w:val="28"/>
          <w:szCs w:val="28"/>
        </w:rPr>
        <w:t xml:space="preserve"> </w:t>
      </w:r>
      <w:r w:rsidRPr="00895A06">
        <w:rPr>
          <w:sz w:val="28"/>
          <w:szCs w:val="28"/>
        </w:rPr>
        <w:t>Развитие конкуренции на рынке туристских услуг в Камчатском крае можно охарактеризовать как стабильно увеличивающуюся, что также подтверждает и динамика турпотока:</w:t>
      </w:r>
      <w:r w:rsidR="00C33290">
        <w:rPr>
          <w:sz w:val="28"/>
          <w:szCs w:val="28"/>
        </w:rPr>
        <w:t xml:space="preserve"> </w:t>
      </w:r>
      <w:r w:rsidRPr="00895A06">
        <w:rPr>
          <w:sz w:val="28"/>
          <w:szCs w:val="28"/>
        </w:rPr>
        <w:t xml:space="preserve">2016 г. – 198 605 чел. (+8,02%), 2017г. – 199 352 чел. (+0,37%), в 2018г. - 215 485 чел. (+8,1%). </w:t>
      </w:r>
    </w:p>
    <w:p w14:paraId="1569B1A5" w14:textId="4577CB00" w:rsidR="00895A06" w:rsidRPr="00895A06" w:rsidRDefault="00895A06" w:rsidP="00895A06">
      <w:pPr>
        <w:pStyle w:val="12"/>
        <w:shd w:val="clear" w:color="auto" w:fill="auto"/>
        <w:spacing w:after="0" w:line="240" w:lineRule="auto"/>
        <w:ind w:firstLine="709"/>
        <w:jc w:val="both"/>
        <w:rPr>
          <w:sz w:val="28"/>
          <w:szCs w:val="28"/>
        </w:rPr>
      </w:pPr>
      <w:r w:rsidRPr="00895A06">
        <w:rPr>
          <w:sz w:val="28"/>
          <w:szCs w:val="28"/>
        </w:rPr>
        <w:t xml:space="preserve">В 2018 году при </w:t>
      </w:r>
      <w:r w:rsidRPr="00895A06">
        <w:rPr>
          <w:rStyle w:val="140"/>
          <w:rFonts w:eastAsiaTheme="minorHAnsi"/>
          <w:sz w:val="28"/>
          <w:szCs w:val="28"/>
        </w:rPr>
        <w:t xml:space="preserve">проведении анализа базы данных, предоставленной Управлением Министерства юстиции Российской Федерации по Камчатскому краю, выявлены 20 общественных организаций (СОНКО), осуществляющих свою деятельность в сфере туризма, что на 1 организацию больше по сравнению с 2017 годом. </w:t>
      </w:r>
      <w:r w:rsidRPr="00895A06">
        <w:rPr>
          <w:sz w:val="28"/>
          <w:szCs w:val="28"/>
        </w:rPr>
        <w:t>На постоянной основе 6 некоммерческих организаций</w:t>
      </w:r>
      <w:r w:rsidR="00C33290">
        <w:rPr>
          <w:sz w:val="28"/>
          <w:szCs w:val="28"/>
        </w:rPr>
        <w:t xml:space="preserve"> </w:t>
      </w:r>
      <w:r w:rsidRPr="00895A06">
        <w:rPr>
          <w:sz w:val="28"/>
          <w:szCs w:val="28"/>
        </w:rPr>
        <w:t xml:space="preserve"> активно взаимодействуют с Агентством по туризму и внешним связям Камчатского края, принимают участие в мероприятиях реализуемых в рамках государственной программы «Развитие внутреннего и въездного туризма в Камчатском крае», а также принимают участие в работе коллегиального органа «Отраслевая рабочая группа Инвестиционного совета</w:t>
      </w:r>
      <w:r w:rsidR="00C33290">
        <w:rPr>
          <w:sz w:val="28"/>
          <w:szCs w:val="28"/>
        </w:rPr>
        <w:t xml:space="preserve"> </w:t>
      </w:r>
      <w:r w:rsidRPr="00895A06">
        <w:rPr>
          <w:sz w:val="28"/>
          <w:szCs w:val="28"/>
        </w:rPr>
        <w:t xml:space="preserve">Камчатского края по развитию туристского комплекса в Камчатском крае», что дает возможность эффективного взаимодействия и учета мнения СОНКО в развитии сферы туризма в Камчатском крае. </w:t>
      </w:r>
    </w:p>
    <w:p w14:paraId="12D0C91B" w14:textId="483A7EEF" w:rsidR="00895A06" w:rsidRPr="00895A06" w:rsidRDefault="00895A06" w:rsidP="00895A06">
      <w:pPr>
        <w:pStyle w:val="12"/>
        <w:shd w:val="clear" w:color="auto" w:fill="auto"/>
        <w:spacing w:after="0" w:line="240" w:lineRule="auto"/>
        <w:ind w:firstLine="709"/>
        <w:jc w:val="both"/>
        <w:rPr>
          <w:sz w:val="28"/>
          <w:szCs w:val="28"/>
        </w:rPr>
      </w:pPr>
      <w:r w:rsidRPr="00895A06">
        <w:rPr>
          <w:sz w:val="28"/>
          <w:szCs w:val="28"/>
        </w:rPr>
        <w:t>В муниципальных образованиях Камчатского края некоммерческий сектор туризма представлен 27 государственными и муниципальными учреждениями, включающими туристические, спортивно-туристические, этнографические секции, клубы, организации.</w:t>
      </w:r>
      <w:r w:rsidR="00C33290">
        <w:rPr>
          <w:sz w:val="28"/>
          <w:szCs w:val="28"/>
        </w:rPr>
        <w:t xml:space="preserve"> </w:t>
      </w:r>
    </w:p>
    <w:p w14:paraId="6EBFD331" w14:textId="2DAEEC5A" w:rsidR="00895A06" w:rsidRPr="00895A06" w:rsidRDefault="00895A06" w:rsidP="00895A06">
      <w:pPr>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В 2018 году был проведен мониторинг организаций сферы туризма (туроператоров и турагентств) по предоставлению страховки на маршрутах.</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 xml:space="preserve"> Туристские</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фирмы Камчатского края, осуществляют взаимодействие со следующими страховыми компаниями по страхованию</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 xml:space="preserve">туристов: «ВСК», «Даль ЖАСО», «Согласие», «Росгосстрах», «Ингосстрах», «Гелиос», «Альфа», «Хоска», «ЕВР». </w:t>
      </w:r>
    </w:p>
    <w:p w14:paraId="5015FC74" w14:textId="7FD23494" w:rsidR="00895A06" w:rsidRPr="00895A06" w:rsidRDefault="00895A06" w:rsidP="00895A06">
      <w:pPr>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По результатам</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проведенного мониторинга в 2018 году большинство турфирм (83%, что на 3% больше по сравнению с 2017г. – 80%)</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 xml:space="preserve">из числа опрошенных туристских предприятий осуществляют страхование туристов, что в свою очередь повышает качество предоставляемых услуг в сфере туризма и является стимулом для развития конкуренции. </w:t>
      </w:r>
    </w:p>
    <w:p w14:paraId="7682DF81" w14:textId="77777777" w:rsidR="00895A06" w:rsidRPr="00895A06" w:rsidRDefault="00895A06" w:rsidP="00895A06">
      <w:pPr>
        <w:pStyle w:val="af"/>
        <w:ind w:firstLine="709"/>
        <w:jc w:val="both"/>
        <w:rPr>
          <w:rStyle w:val="140"/>
          <w:rFonts w:eastAsiaTheme="minorHAnsi"/>
          <w:i w:val="0"/>
          <w:sz w:val="28"/>
          <w:szCs w:val="28"/>
        </w:rPr>
      </w:pPr>
      <w:r w:rsidRPr="00895A06">
        <w:rPr>
          <w:rStyle w:val="140"/>
          <w:rFonts w:eastAsiaTheme="minorHAnsi"/>
          <w:sz w:val="28"/>
          <w:szCs w:val="28"/>
        </w:rPr>
        <w:t>В 2018 году проведено 4 мероприятия по сбору и обобщению информации о состоянии конкурентной среды:</w:t>
      </w:r>
    </w:p>
    <w:p w14:paraId="15C55140" w14:textId="77777777" w:rsidR="00895A06" w:rsidRPr="00895A06" w:rsidRDefault="00895A06" w:rsidP="00895A06">
      <w:pPr>
        <w:pStyle w:val="af"/>
        <w:ind w:firstLine="709"/>
        <w:jc w:val="both"/>
        <w:rPr>
          <w:rStyle w:val="140"/>
          <w:rFonts w:eastAsiaTheme="minorHAnsi"/>
          <w:i w:val="0"/>
          <w:sz w:val="28"/>
          <w:szCs w:val="28"/>
        </w:rPr>
      </w:pPr>
      <w:r w:rsidRPr="00895A06">
        <w:rPr>
          <w:rStyle w:val="140"/>
          <w:rFonts w:eastAsiaTheme="minorHAnsi"/>
          <w:sz w:val="28"/>
          <w:szCs w:val="28"/>
        </w:rPr>
        <w:t>- анализ базы данных, предоставленной Управлением Министерства юстиции Российской Федерации по Камчатскому краю, на предмет выявления общественных организаций, осуществляющих свою деятельность в сфере культуры;</w:t>
      </w:r>
    </w:p>
    <w:p w14:paraId="4DCAC19E" w14:textId="77777777" w:rsidR="00895A06" w:rsidRPr="00895A06" w:rsidRDefault="00895A06" w:rsidP="00895A06">
      <w:pPr>
        <w:pStyle w:val="12"/>
        <w:shd w:val="clear" w:color="auto" w:fill="auto"/>
        <w:spacing w:after="0" w:line="240" w:lineRule="auto"/>
        <w:ind w:firstLine="709"/>
        <w:jc w:val="both"/>
        <w:rPr>
          <w:sz w:val="28"/>
          <w:szCs w:val="28"/>
        </w:rPr>
      </w:pPr>
      <w:r w:rsidRPr="00895A06">
        <w:rPr>
          <w:rStyle w:val="140"/>
          <w:rFonts w:eastAsiaTheme="minorHAnsi"/>
          <w:sz w:val="28"/>
          <w:szCs w:val="28"/>
        </w:rPr>
        <w:t xml:space="preserve">- </w:t>
      </w:r>
      <w:r w:rsidRPr="00895A06">
        <w:rPr>
          <w:sz w:val="28"/>
          <w:szCs w:val="28"/>
        </w:rPr>
        <w:t xml:space="preserve">проведение мониторинга в муниципальных образованиях Камчатского </w:t>
      </w:r>
      <w:r w:rsidRPr="00895A06">
        <w:rPr>
          <w:sz w:val="28"/>
          <w:szCs w:val="28"/>
        </w:rPr>
        <w:lastRenderedPageBreak/>
        <w:t xml:space="preserve">края с целью выявления государственных и муниципальных учреждений, спортивно-туристических, этнографических секций, клубов, организаций осуществляющих свою деятельность в сфере туризма; </w:t>
      </w:r>
    </w:p>
    <w:p w14:paraId="76729B2B" w14:textId="77777777" w:rsidR="00895A06" w:rsidRPr="00895A06" w:rsidRDefault="00895A06" w:rsidP="00895A06">
      <w:pPr>
        <w:pStyle w:val="12"/>
        <w:shd w:val="clear" w:color="auto" w:fill="auto"/>
        <w:spacing w:after="0" w:line="240" w:lineRule="auto"/>
        <w:ind w:firstLine="709"/>
        <w:jc w:val="both"/>
        <w:rPr>
          <w:sz w:val="28"/>
          <w:szCs w:val="28"/>
        </w:rPr>
      </w:pPr>
      <w:r w:rsidRPr="00895A06">
        <w:rPr>
          <w:sz w:val="28"/>
          <w:szCs w:val="28"/>
        </w:rPr>
        <w:t>- проведение мониторинга туристических компаний на предмет предоставления страховки для туристов;</w:t>
      </w:r>
    </w:p>
    <w:p w14:paraId="25B7B97B" w14:textId="77777777" w:rsidR="00895A06" w:rsidRPr="00895A06" w:rsidRDefault="00895A06" w:rsidP="00895A06">
      <w:pPr>
        <w:pStyle w:val="12"/>
        <w:shd w:val="clear" w:color="auto" w:fill="auto"/>
        <w:spacing w:after="0" w:line="240" w:lineRule="auto"/>
        <w:ind w:firstLine="709"/>
        <w:jc w:val="both"/>
        <w:rPr>
          <w:sz w:val="28"/>
          <w:szCs w:val="28"/>
        </w:rPr>
      </w:pPr>
      <w:r w:rsidRPr="00895A06">
        <w:rPr>
          <w:sz w:val="28"/>
          <w:szCs w:val="28"/>
        </w:rPr>
        <w:t>- проведение мониторинга и актуализация реестра коммерческих предприятий сферы туризма.</w:t>
      </w:r>
    </w:p>
    <w:p w14:paraId="14537D13" w14:textId="77777777" w:rsidR="00895A06" w:rsidRPr="00895A06" w:rsidRDefault="00895A06" w:rsidP="00895A06">
      <w:pPr>
        <w:pStyle w:val="12"/>
        <w:shd w:val="clear" w:color="auto" w:fill="auto"/>
        <w:spacing w:after="0" w:line="240" w:lineRule="auto"/>
        <w:ind w:firstLine="709"/>
        <w:jc w:val="both"/>
        <w:rPr>
          <w:sz w:val="28"/>
          <w:szCs w:val="28"/>
        </w:rPr>
      </w:pPr>
    </w:p>
    <w:p w14:paraId="61F21020" w14:textId="77777777" w:rsidR="00895A06" w:rsidRPr="00895A06" w:rsidRDefault="00895A06" w:rsidP="00895A06">
      <w:pPr>
        <w:pStyle w:val="12"/>
        <w:shd w:val="clear" w:color="auto" w:fill="auto"/>
        <w:spacing w:after="0" w:line="240" w:lineRule="auto"/>
        <w:ind w:firstLine="709"/>
        <w:jc w:val="both"/>
        <w:rPr>
          <w:b/>
          <w:sz w:val="28"/>
          <w:szCs w:val="28"/>
        </w:rPr>
      </w:pPr>
      <w:r w:rsidRPr="00895A06">
        <w:rPr>
          <w:b/>
          <w:sz w:val="28"/>
          <w:szCs w:val="28"/>
        </w:rPr>
        <w:t xml:space="preserve">Удовлетворенность потребности населения в услугах рынка </w:t>
      </w:r>
    </w:p>
    <w:p w14:paraId="1E618DBE" w14:textId="77777777" w:rsidR="00895A06" w:rsidRPr="00895A06" w:rsidRDefault="00895A06" w:rsidP="00895A0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95A06">
        <w:rPr>
          <w:rFonts w:ascii="Times New Roman" w:hAnsi="Times New Roman" w:cs="Times New Roman"/>
          <w:sz w:val="28"/>
          <w:szCs w:val="28"/>
        </w:rPr>
        <w:t>По данным мониторинга «Удовлетворенность потребителей качеством товаров и услуг и ценовой конкуренцией на рынках Камчатского края» (Далее – Мониторинг) в 2018 году:</w:t>
      </w:r>
    </w:p>
    <w:p w14:paraId="1F877E01" w14:textId="77777777" w:rsidR="00895A06" w:rsidRPr="00895A06" w:rsidRDefault="00895A06" w:rsidP="00895A0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95A06">
        <w:rPr>
          <w:rFonts w:ascii="Times New Roman" w:hAnsi="Times New Roman" w:cs="Times New Roman"/>
          <w:sz w:val="28"/>
          <w:szCs w:val="28"/>
        </w:rPr>
        <w:t>- 50,8% респондентов удовлетворены количеством организаций на рынке туристских услуг (2017 г. – 50%),</w:t>
      </w:r>
    </w:p>
    <w:p w14:paraId="2BF9A6E2" w14:textId="77777777" w:rsidR="00895A06" w:rsidRPr="00895A06" w:rsidRDefault="00895A06" w:rsidP="00895A0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95A06">
        <w:rPr>
          <w:rFonts w:ascii="Times New Roman" w:hAnsi="Times New Roman" w:cs="Times New Roman"/>
          <w:sz w:val="28"/>
          <w:szCs w:val="28"/>
        </w:rPr>
        <w:t xml:space="preserve">- 38% опрошенных считают недостаточным их количество (2017 г. – 41,8%). </w:t>
      </w:r>
    </w:p>
    <w:p w14:paraId="2384009F" w14:textId="0F8C7F23" w:rsidR="00895A06" w:rsidRPr="00895A06" w:rsidRDefault="00895A06" w:rsidP="00895A0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95A06">
        <w:rPr>
          <w:rFonts w:ascii="Times New Roman" w:hAnsi="Times New Roman" w:cs="Times New Roman"/>
          <w:sz w:val="28"/>
          <w:szCs w:val="28"/>
        </w:rPr>
        <w:t>Исходя из расчетов, несмотря на малый прирост удовлетворённых респондентов, убыль неудовлетворённых сигнализирует об увеличении информированности населения о предоставляемых т</w:t>
      </w:r>
      <w:r w:rsidR="00C142F9">
        <w:rPr>
          <w:rFonts w:ascii="Times New Roman" w:hAnsi="Times New Roman" w:cs="Times New Roman"/>
          <w:sz w:val="28"/>
          <w:szCs w:val="28"/>
        </w:rPr>
        <w:t>уристических услугах (рисунок 2.3.7.</w:t>
      </w:r>
      <w:r w:rsidRPr="00895A06">
        <w:rPr>
          <w:rFonts w:ascii="Times New Roman" w:hAnsi="Times New Roman" w:cs="Times New Roman"/>
          <w:sz w:val="28"/>
          <w:szCs w:val="28"/>
        </w:rPr>
        <w:t>).</w:t>
      </w:r>
    </w:p>
    <w:p w14:paraId="1A18A968" w14:textId="77777777" w:rsidR="00895A06" w:rsidRPr="00895A06" w:rsidRDefault="00895A06" w:rsidP="00895A06">
      <w:pPr>
        <w:autoSpaceDE w:val="0"/>
        <w:autoSpaceDN w:val="0"/>
        <w:adjustRightInd w:val="0"/>
        <w:spacing w:after="0" w:line="240" w:lineRule="auto"/>
        <w:ind w:firstLine="709"/>
        <w:contextualSpacing/>
        <w:jc w:val="both"/>
        <w:rPr>
          <w:rFonts w:ascii="Times New Roman" w:hAnsi="Times New Roman" w:cs="Times New Roman"/>
          <w:sz w:val="28"/>
          <w:szCs w:val="28"/>
        </w:rPr>
      </w:pPr>
    </w:p>
    <w:p w14:paraId="3F27C5DC" w14:textId="77777777" w:rsidR="00895A06" w:rsidRPr="00895A06" w:rsidRDefault="00895A06" w:rsidP="00895A06">
      <w:pPr>
        <w:tabs>
          <w:tab w:val="left" w:pos="2461"/>
        </w:tabs>
        <w:autoSpaceDE w:val="0"/>
        <w:autoSpaceDN w:val="0"/>
        <w:adjustRightInd w:val="0"/>
        <w:spacing w:after="0" w:line="240" w:lineRule="auto"/>
        <w:ind w:firstLine="709"/>
        <w:contextualSpacing/>
        <w:jc w:val="center"/>
        <w:rPr>
          <w:rFonts w:ascii="Times New Roman" w:hAnsi="Times New Roman" w:cs="Times New Roman"/>
          <w:sz w:val="28"/>
          <w:szCs w:val="28"/>
        </w:rPr>
      </w:pPr>
      <w:r w:rsidRPr="00895A06">
        <w:rPr>
          <w:rFonts w:ascii="Times New Roman" w:hAnsi="Times New Roman" w:cs="Times New Roman"/>
          <w:noProof/>
          <w:sz w:val="28"/>
          <w:szCs w:val="28"/>
          <w:lang w:eastAsia="ru-RU"/>
        </w:rPr>
        <w:drawing>
          <wp:inline distT="0" distB="0" distL="0" distR="0" wp14:anchorId="6BBF207F" wp14:editId="1E4E9BD4">
            <wp:extent cx="4895850" cy="31623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2A0A91" w14:textId="77777777" w:rsidR="00C142F9" w:rsidRDefault="00C142F9" w:rsidP="00895A06">
      <w:pPr>
        <w:tabs>
          <w:tab w:val="left" w:pos="2461"/>
        </w:tabs>
        <w:autoSpaceDE w:val="0"/>
        <w:autoSpaceDN w:val="0"/>
        <w:adjustRightInd w:val="0"/>
        <w:spacing w:after="0" w:line="240" w:lineRule="auto"/>
        <w:ind w:firstLine="709"/>
        <w:contextualSpacing/>
        <w:jc w:val="center"/>
        <w:rPr>
          <w:rFonts w:ascii="Times New Roman" w:hAnsi="Times New Roman" w:cs="Times New Roman"/>
          <w:sz w:val="24"/>
        </w:rPr>
      </w:pPr>
    </w:p>
    <w:p w14:paraId="73DE62E8" w14:textId="710B72BB" w:rsidR="00895A06" w:rsidRPr="00C142F9" w:rsidRDefault="00C142F9" w:rsidP="00C142F9">
      <w:pPr>
        <w:tabs>
          <w:tab w:val="left" w:pos="2461"/>
        </w:tabs>
        <w:autoSpaceDE w:val="0"/>
        <w:autoSpaceDN w:val="0"/>
        <w:adjustRightInd w:val="0"/>
        <w:spacing w:after="0" w:line="240" w:lineRule="auto"/>
        <w:contextualSpacing/>
        <w:jc w:val="center"/>
        <w:rPr>
          <w:rFonts w:ascii="Times New Roman" w:hAnsi="Times New Roman" w:cs="Times New Roman"/>
          <w:sz w:val="24"/>
        </w:rPr>
      </w:pPr>
      <w:r w:rsidRPr="00C142F9">
        <w:rPr>
          <w:rFonts w:ascii="Times New Roman" w:hAnsi="Times New Roman" w:cs="Times New Roman"/>
          <w:sz w:val="24"/>
        </w:rPr>
        <w:t>Рисунок 2.3.7.</w:t>
      </w:r>
      <w:r w:rsidR="00895A06" w:rsidRPr="00C142F9">
        <w:rPr>
          <w:rFonts w:ascii="Times New Roman" w:hAnsi="Times New Roman" w:cs="Times New Roman"/>
          <w:sz w:val="24"/>
        </w:rPr>
        <w:t xml:space="preserve"> Удовлетворенность количеством организаций на рынке туристских услуг</w:t>
      </w:r>
    </w:p>
    <w:p w14:paraId="35856441" w14:textId="77777777" w:rsidR="00895A06" w:rsidRPr="00895A06" w:rsidRDefault="00895A06" w:rsidP="00895A06">
      <w:pPr>
        <w:tabs>
          <w:tab w:val="left" w:pos="2461"/>
        </w:tabs>
        <w:autoSpaceDE w:val="0"/>
        <w:autoSpaceDN w:val="0"/>
        <w:adjustRightInd w:val="0"/>
        <w:spacing w:after="0" w:line="240" w:lineRule="auto"/>
        <w:ind w:firstLine="709"/>
        <w:contextualSpacing/>
        <w:jc w:val="both"/>
        <w:rPr>
          <w:rFonts w:ascii="Times New Roman" w:hAnsi="Times New Roman" w:cs="Times New Roman"/>
          <w:sz w:val="28"/>
          <w:szCs w:val="28"/>
        </w:rPr>
      </w:pPr>
    </w:p>
    <w:p w14:paraId="5963E2C2" w14:textId="77777777" w:rsidR="00895A06" w:rsidRPr="00895A06" w:rsidRDefault="00895A06" w:rsidP="00895A06">
      <w:pPr>
        <w:tabs>
          <w:tab w:val="left" w:pos="2461"/>
        </w:tabs>
        <w:autoSpaceDE w:val="0"/>
        <w:autoSpaceDN w:val="0"/>
        <w:adjustRightInd w:val="0"/>
        <w:spacing w:after="0" w:line="240" w:lineRule="auto"/>
        <w:ind w:firstLine="709"/>
        <w:contextualSpacing/>
        <w:jc w:val="both"/>
        <w:rPr>
          <w:rFonts w:ascii="Times New Roman" w:hAnsi="Times New Roman" w:cs="Times New Roman"/>
          <w:sz w:val="28"/>
          <w:szCs w:val="28"/>
        </w:rPr>
      </w:pPr>
    </w:p>
    <w:p w14:paraId="67FF21D0" w14:textId="2553E0A1" w:rsidR="00895A06" w:rsidRDefault="00895A06" w:rsidP="00895A06">
      <w:pPr>
        <w:autoSpaceDE w:val="0"/>
        <w:autoSpaceDN w:val="0"/>
        <w:adjustRightInd w:val="0"/>
        <w:spacing w:after="0" w:line="240" w:lineRule="auto"/>
        <w:ind w:firstLine="709"/>
        <w:contextualSpacing/>
        <w:jc w:val="both"/>
        <w:rPr>
          <w:rFonts w:ascii="Times New Roman" w:hAnsi="Times New Roman" w:cs="Times New Roman"/>
          <w:bCs/>
          <w:color w:val="000000"/>
          <w:sz w:val="28"/>
          <w:szCs w:val="28"/>
        </w:rPr>
      </w:pPr>
      <w:r w:rsidRPr="00895A06">
        <w:rPr>
          <w:rFonts w:ascii="Times New Roman" w:hAnsi="Times New Roman" w:cs="Times New Roman"/>
          <w:sz w:val="28"/>
          <w:szCs w:val="28"/>
        </w:rPr>
        <w:t xml:space="preserve">Анализируя уровень цен рынка туристических услуг Камчатского края, можно сделать вывод о росте удовлетворённости населения на 2,6% в 2018 году (29,9%) по сравнению с 2017 годом (27,3%) и снижении неудовлетворенности на 3,8% (2018 год – 49,5% и 2017 год – 53,3%). </w:t>
      </w:r>
      <w:r w:rsidRPr="00895A06">
        <w:rPr>
          <w:rFonts w:ascii="Times New Roman" w:hAnsi="Times New Roman" w:cs="Times New Roman"/>
          <w:bCs/>
          <w:color w:val="000000"/>
          <w:sz w:val="28"/>
          <w:szCs w:val="28"/>
        </w:rPr>
        <w:t xml:space="preserve">Таким </w:t>
      </w:r>
      <w:r w:rsidRPr="00895A06">
        <w:rPr>
          <w:rFonts w:ascii="Times New Roman" w:hAnsi="Times New Roman" w:cs="Times New Roman"/>
          <w:bCs/>
          <w:color w:val="000000"/>
          <w:sz w:val="28"/>
          <w:szCs w:val="28"/>
        </w:rPr>
        <w:lastRenderedPageBreak/>
        <w:t>образом, уровень удовлетворенность ценами туристиче</w:t>
      </w:r>
      <w:r w:rsidR="00C142F9">
        <w:rPr>
          <w:rFonts w:ascii="Times New Roman" w:hAnsi="Times New Roman" w:cs="Times New Roman"/>
          <w:bCs/>
          <w:color w:val="000000"/>
          <w:sz w:val="28"/>
          <w:szCs w:val="28"/>
        </w:rPr>
        <w:t>ских услуг постепенно растёт (р</w:t>
      </w:r>
      <w:r w:rsidRPr="00895A06">
        <w:rPr>
          <w:rFonts w:ascii="Times New Roman" w:hAnsi="Times New Roman" w:cs="Times New Roman"/>
          <w:bCs/>
          <w:color w:val="000000"/>
          <w:sz w:val="28"/>
          <w:szCs w:val="28"/>
        </w:rPr>
        <w:t>исунок 2</w:t>
      </w:r>
      <w:r w:rsidR="00C142F9">
        <w:rPr>
          <w:rFonts w:ascii="Times New Roman" w:hAnsi="Times New Roman" w:cs="Times New Roman"/>
          <w:bCs/>
          <w:color w:val="000000"/>
          <w:sz w:val="28"/>
          <w:szCs w:val="28"/>
        </w:rPr>
        <w:t>.3.8</w:t>
      </w:r>
      <w:r w:rsidRPr="00895A06">
        <w:rPr>
          <w:rFonts w:ascii="Times New Roman" w:hAnsi="Times New Roman" w:cs="Times New Roman"/>
          <w:bCs/>
          <w:color w:val="000000"/>
          <w:sz w:val="28"/>
          <w:szCs w:val="28"/>
        </w:rPr>
        <w:t>).</w:t>
      </w:r>
    </w:p>
    <w:p w14:paraId="3AE4547D" w14:textId="77777777" w:rsidR="00C142F9" w:rsidRPr="00895A06" w:rsidRDefault="00C142F9" w:rsidP="00895A06">
      <w:pPr>
        <w:autoSpaceDE w:val="0"/>
        <w:autoSpaceDN w:val="0"/>
        <w:adjustRightInd w:val="0"/>
        <w:spacing w:after="0" w:line="240" w:lineRule="auto"/>
        <w:ind w:firstLine="709"/>
        <w:contextualSpacing/>
        <w:jc w:val="both"/>
        <w:rPr>
          <w:rFonts w:ascii="Times New Roman" w:hAnsi="Times New Roman" w:cs="Times New Roman"/>
          <w:bCs/>
          <w:color w:val="000000"/>
          <w:sz w:val="28"/>
          <w:szCs w:val="28"/>
        </w:rPr>
      </w:pPr>
    </w:p>
    <w:p w14:paraId="7D676EDE" w14:textId="569D7F4B" w:rsidR="00C142F9" w:rsidRDefault="00895A06" w:rsidP="00895A06">
      <w:pPr>
        <w:spacing w:after="0" w:line="240" w:lineRule="auto"/>
        <w:ind w:firstLine="709"/>
        <w:contextualSpacing/>
        <w:jc w:val="both"/>
        <w:rPr>
          <w:rFonts w:ascii="Times New Roman" w:hAnsi="Times New Roman" w:cs="Times New Roman"/>
          <w:bCs/>
          <w:color w:val="000000"/>
        </w:rPr>
      </w:pPr>
      <w:r w:rsidRPr="00895A06">
        <w:rPr>
          <w:rFonts w:ascii="Times New Roman" w:hAnsi="Times New Roman" w:cs="Times New Roman"/>
          <w:bCs/>
          <w:noProof/>
          <w:color w:val="000000"/>
          <w:sz w:val="28"/>
          <w:szCs w:val="28"/>
          <w:lang w:eastAsia="ru-RU"/>
        </w:rPr>
        <w:drawing>
          <wp:inline distT="0" distB="0" distL="0" distR="0" wp14:anchorId="48BCD8E0" wp14:editId="0FD8E072">
            <wp:extent cx="4876800" cy="2895600"/>
            <wp:effectExtent l="0" t="0" r="0" b="0"/>
            <wp:docPr id="72"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C33290">
        <w:rPr>
          <w:rFonts w:ascii="Times New Roman" w:hAnsi="Times New Roman" w:cs="Times New Roman"/>
          <w:bCs/>
          <w:color w:val="000000"/>
        </w:rPr>
        <w:t xml:space="preserve">                        </w:t>
      </w:r>
    </w:p>
    <w:p w14:paraId="3EDE3F2A" w14:textId="77777777" w:rsidR="00C142F9" w:rsidRDefault="00C142F9" w:rsidP="00895A06">
      <w:pPr>
        <w:spacing w:after="0" w:line="240" w:lineRule="auto"/>
        <w:ind w:firstLine="709"/>
        <w:contextualSpacing/>
        <w:jc w:val="both"/>
        <w:rPr>
          <w:rFonts w:ascii="Times New Roman" w:hAnsi="Times New Roman" w:cs="Times New Roman"/>
          <w:bCs/>
          <w:color w:val="000000"/>
        </w:rPr>
      </w:pPr>
    </w:p>
    <w:p w14:paraId="41C113A3" w14:textId="041543FF" w:rsidR="00895A06" w:rsidRPr="00895A06" w:rsidRDefault="00895A06" w:rsidP="00C142F9">
      <w:pPr>
        <w:spacing w:after="0" w:line="240" w:lineRule="auto"/>
        <w:contextualSpacing/>
        <w:jc w:val="center"/>
        <w:rPr>
          <w:rFonts w:ascii="Times New Roman" w:hAnsi="Times New Roman" w:cs="Times New Roman"/>
          <w:bCs/>
          <w:color w:val="000000"/>
        </w:rPr>
      </w:pPr>
      <w:r w:rsidRPr="00C142F9">
        <w:rPr>
          <w:rFonts w:ascii="Times New Roman" w:hAnsi="Times New Roman" w:cs="Times New Roman"/>
          <w:bCs/>
          <w:color w:val="000000"/>
          <w:sz w:val="24"/>
        </w:rPr>
        <w:t>Рисунок 2</w:t>
      </w:r>
      <w:r w:rsidR="00C142F9" w:rsidRPr="00C142F9">
        <w:rPr>
          <w:rFonts w:ascii="Times New Roman" w:hAnsi="Times New Roman" w:cs="Times New Roman"/>
          <w:bCs/>
          <w:color w:val="000000"/>
          <w:sz w:val="24"/>
        </w:rPr>
        <w:t>.3.8.</w:t>
      </w:r>
      <w:r w:rsidRPr="00C142F9">
        <w:rPr>
          <w:rFonts w:ascii="Times New Roman" w:hAnsi="Times New Roman" w:cs="Times New Roman"/>
          <w:bCs/>
          <w:color w:val="000000"/>
          <w:sz w:val="24"/>
        </w:rPr>
        <w:t xml:space="preserve"> Удовлетворенность уровнем цен на рынке туристских услуг</w:t>
      </w:r>
    </w:p>
    <w:p w14:paraId="271B1D59" w14:textId="77777777" w:rsidR="00895A06" w:rsidRPr="00895A06" w:rsidRDefault="00895A06" w:rsidP="00895A06">
      <w:pPr>
        <w:spacing w:after="0" w:line="240" w:lineRule="auto"/>
        <w:ind w:firstLine="709"/>
        <w:contextualSpacing/>
        <w:jc w:val="both"/>
        <w:rPr>
          <w:rFonts w:ascii="Times New Roman" w:hAnsi="Times New Roman" w:cs="Times New Roman"/>
          <w:bCs/>
          <w:color w:val="000000"/>
          <w:sz w:val="28"/>
          <w:szCs w:val="28"/>
        </w:rPr>
      </w:pPr>
    </w:p>
    <w:p w14:paraId="56419D99" w14:textId="73CE1BD3" w:rsidR="00895A06" w:rsidRDefault="00895A06" w:rsidP="00895A06">
      <w:pPr>
        <w:spacing w:after="0" w:line="240" w:lineRule="auto"/>
        <w:ind w:firstLine="709"/>
        <w:contextualSpacing/>
        <w:jc w:val="both"/>
        <w:rPr>
          <w:rFonts w:ascii="Times New Roman" w:hAnsi="Times New Roman" w:cs="Times New Roman"/>
          <w:bCs/>
          <w:color w:val="000000"/>
          <w:sz w:val="28"/>
          <w:szCs w:val="28"/>
        </w:rPr>
      </w:pPr>
      <w:r w:rsidRPr="00895A06">
        <w:rPr>
          <w:rFonts w:ascii="Times New Roman" w:hAnsi="Times New Roman" w:cs="Times New Roman"/>
          <w:sz w:val="28"/>
          <w:szCs w:val="28"/>
        </w:rPr>
        <w:t xml:space="preserve">Касательно перечня наиболее дорогих товаров и услуг в Камчатском крае </w:t>
      </w:r>
      <w:r w:rsidRPr="00895A06">
        <w:rPr>
          <w:rFonts w:ascii="Times New Roman" w:hAnsi="Times New Roman" w:cs="Times New Roman"/>
          <w:bCs/>
          <w:color w:val="000000"/>
          <w:sz w:val="28"/>
          <w:szCs w:val="28"/>
        </w:rPr>
        <w:t>(по сравнению с другими регионами</w:t>
      </w:r>
      <w:r w:rsidRPr="00895A06">
        <w:rPr>
          <w:rFonts w:ascii="Times New Roman" w:hAnsi="Times New Roman" w:cs="Times New Roman"/>
          <w:sz w:val="28"/>
          <w:szCs w:val="28"/>
        </w:rPr>
        <w:t>) необходимо отметить, что доля респондентов, считающих туристские услуги дорогими, снизилась почти на 2%. Так в 2018 году доля респондентов составля</w:t>
      </w:r>
      <w:r w:rsidR="00C142F9">
        <w:rPr>
          <w:rFonts w:ascii="Times New Roman" w:hAnsi="Times New Roman" w:cs="Times New Roman"/>
          <w:sz w:val="28"/>
          <w:szCs w:val="28"/>
        </w:rPr>
        <w:t>ла 1,76%, а в 2017 году – 3,75%</w:t>
      </w:r>
      <w:r w:rsidRPr="00895A06">
        <w:rPr>
          <w:rFonts w:ascii="Times New Roman" w:hAnsi="Times New Roman" w:cs="Times New Roman"/>
          <w:sz w:val="28"/>
          <w:szCs w:val="28"/>
        </w:rPr>
        <w:t xml:space="preserve"> </w:t>
      </w:r>
      <w:r w:rsidR="00C142F9">
        <w:rPr>
          <w:rFonts w:ascii="Times New Roman" w:hAnsi="Times New Roman" w:cs="Times New Roman"/>
          <w:bCs/>
          <w:color w:val="000000"/>
          <w:sz w:val="28"/>
          <w:szCs w:val="28"/>
        </w:rPr>
        <w:t>(р</w:t>
      </w:r>
      <w:r w:rsidRPr="00895A06">
        <w:rPr>
          <w:rFonts w:ascii="Times New Roman" w:hAnsi="Times New Roman" w:cs="Times New Roman"/>
          <w:bCs/>
          <w:color w:val="000000"/>
          <w:sz w:val="28"/>
          <w:szCs w:val="28"/>
        </w:rPr>
        <w:t xml:space="preserve">исунок </w:t>
      </w:r>
      <w:r w:rsidR="00C142F9">
        <w:rPr>
          <w:rFonts w:ascii="Times New Roman" w:hAnsi="Times New Roman" w:cs="Times New Roman"/>
          <w:bCs/>
          <w:color w:val="000000"/>
          <w:sz w:val="28"/>
          <w:szCs w:val="28"/>
        </w:rPr>
        <w:t>2.</w:t>
      </w:r>
      <w:r w:rsidRPr="00895A06">
        <w:rPr>
          <w:rFonts w:ascii="Times New Roman" w:hAnsi="Times New Roman" w:cs="Times New Roman"/>
          <w:bCs/>
          <w:color w:val="000000"/>
          <w:sz w:val="28"/>
          <w:szCs w:val="28"/>
        </w:rPr>
        <w:t>3</w:t>
      </w:r>
      <w:r w:rsidR="00C142F9">
        <w:rPr>
          <w:rFonts w:ascii="Times New Roman" w:hAnsi="Times New Roman" w:cs="Times New Roman"/>
          <w:bCs/>
          <w:color w:val="000000"/>
          <w:sz w:val="28"/>
          <w:szCs w:val="28"/>
        </w:rPr>
        <w:t>.9</w:t>
      </w:r>
      <w:r w:rsidRPr="00895A06">
        <w:rPr>
          <w:rFonts w:ascii="Times New Roman" w:hAnsi="Times New Roman" w:cs="Times New Roman"/>
          <w:bCs/>
          <w:color w:val="000000"/>
          <w:sz w:val="28"/>
          <w:szCs w:val="28"/>
        </w:rPr>
        <w:t>).</w:t>
      </w:r>
    </w:p>
    <w:p w14:paraId="450E53A1" w14:textId="77777777" w:rsidR="00C142F9" w:rsidRPr="00895A06" w:rsidRDefault="00C142F9" w:rsidP="00895A06">
      <w:pPr>
        <w:spacing w:after="0" w:line="240" w:lineRule="auto"/>
        <w:ind w:firstLine="709"/>
        <w:contextualSpacing/>
        <w:jc w:val="both"/>
        <w:rPr>
          <w:rFonts w:ascii="Times New Roman" w:hAnsi="Times New Roman" w:cs="Times New Roman"/>
          <w:bCs/>
          <w:color w:val="000000"/>
          <w:sz w:val="28"/>
          <w:szCs w:val="28"/>
        </w:rPr>
      </w:pPr>
    </w:p>
    <w:p w14:paraId="2E47CE40" w14:textId="77777777" w:rsidR="00895A06" w:rsidRPr="00895A06" w:rsidRDefault="00895A06" w:rsidP="00895A06">
      <w:pPr>
        <w:spacing w:after="0" w:line="240" w:lineRule="auto"/>
        <w:ind w:firstLine="709"/>
        <w:contextualSpacing/>
        <w:jc w:val="both"/>
        <w:rPr>
          <w:rFonts w:ascii="Times New Roman" w:hAnsi="Times New Roman" w:cs="Times New Roman"/>
          <w:bCs/>
          <w:color w:val="000000"/>
          <w:sz w:val="28"/>
          <w:szCs w:val="28"/>
        </w:rPr>
      </w:pPr>
      <w:r w:rsidRPr="00895A06">
        <w:rPr>
          <w:rFonts w:ascii="Times New Roman" w:hAnsi="Times New Roman" w:cs="Times New Roman"/>
          <w:bCs/>
          <w:noProof/>
          <w:color w:val="000000"/>
          <w:sz w:val="28"/>
          <w:szCs w:val="28"/>
          <w:lang w:eastAsia="ru-RU"/>
        </w:rPr>
        <w:drawing>
          <wp:inline distT="0" distB="0" distL="0" distR="0" wp14:anchorId="0E272B71" wp14:editId="0FBA401B">
            <wp:extent cx="4876800" cy="2819400"/>
            <wp:effectExtent l="0" t="0" r="0" b="0"/>
            <wp:docPr id="4"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C034A9" w14:textId="30BA3BCD" w:rsidR="00895A06" w:rsidRPr="00C142F9" w:rsidRDefault="00895A06" w:rsidP="00C142F9">
      <w:pPr>
        <w:spacing w:after="0" w:line="240" w:lineRule="auto"/>
        <w:contextualSpacing/>
        <w:jc w:val="center"/>
        <w:rPr>
          <w:rFonts w:ascii="Times New Roman" w:hAnsi="Times New Roman" w:cs="Times New Roman"/>
          <w:bCs/>
          <w:color w:val="000000"/>
          <w:sz w:val="24"/>
        </w:rPr>
      </w:pPr>
      <w:r w:rsidRPr="00C142F9">
        <w:rPr>
          <w:rFonts w:ascii="Times New Roman" w:hAnsi="Times New Roman" w:cs="Times New Roman"/>
          <w:bCs/>
          <w:color w:val="000000"/>
          <w:sz w:val="24"/>
        </w:rPr>
        <w:t xml:space="preserve">Рисунок </w:t>
      </w:r>
      <w:r w:rsidR="00C142F9" w:rsidRPr="00C142F9">
        <w:rPr>
          <w:rFonts w:ascii="Times New Roman" w:hAnsi="Times New Roman" w:cs="Times New Roman"/>
          <w:bCs/>
          <w:color w:val="000000"/>
          <w:sz w:val="24"/>
        </w:rPr>
        <w:t>2.</w:t>
      </w:r>
      <w:r w:rsidRPr="00C142F9">
        <w:rPr>
          <w:rFonts w:ascii="Times New Roman" w:hAnsi="Times New Roman" w:cs="Times New Roman"/>
          <w:bCs/>
          <w:color w:val="000000"/>
          <w:sz w:val="24"/>
        </w:rPr>
        <w:t>3</w:t>
      </w:r>
      <w:r w:rsidR="00C142F9" w:rsidRPr="00C142F9">
        <w:rPr>
          <w:rFonts w:ascii="Times New Roman" w:hAnsi="Times New Roman" w:cs="Times New Roman"/>
          <w:bCs/>
          <w:color w:val="000000"/>
          <w:sz w:val="24"/>
        </w:rPr>
        <w:t>.9.</w:t>
      </w:r>
      <w:r w:rsidRPr="00C142F9">
        <w:rPr>
          <w:rFonts w:ascii="Times New Roman" w:hAnsi="Times New Roman" w:cs="Times New Roman"/>
          <w:bCs/>
          <w:color w:val="000000"/>
          <w:sz w:val="24"/>
        </w:rPr>
        <w:t xml:space="preserve"> Туристские услуги как наиболее дорогой вид услуг</w:t>
      </w:r>
    </w:p>
    <w:p w14:paraId="4FB0EED7" w14:textId="77777777" w:rsidR="00895A06" w:rsidRPr="00895A06" w:rsidRDefault="00895A06" w:rsidP="00895A06">
      <w:pPr>
        <w:spacing w:after="0" w:line="240" w:lineRule="auto"/>
        <w:ind w:firstLine="709"/>
        <w:contextualSpacing/>
        <w:jc w:val="both"/>
        <w:rPr>
          <w:rFonts w:ascii="Times New Roman" w:hAnsi="Times New Roman" w:cs="Times New Roman"/>
          <w:bCs/>
          <w:color w:val="000000"/>
          <w:sz w:val="28"/>
          <w:szCs w:val="28"/>
        </w:rPr>
      </w:pPr>
    </w:p>
    <w:p w14:paraId="51C797D4" w14:textId="27C5A38C" w:rsidR="00895A06" w:rsidRDefault="00895A06" w:rsidP="00895A0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95A06">
        <w:rPr>
          <w:rFonts w:ascii="Times New Roman" w:hAnsi="Times New Roman" w:cs="Times New Roman"/>
          <w:bCs/>
          <w:color w:val="000000"/>
          <w:sz w:val="28"/>
          <w:szCs w:val="28"/>
        </w:rPr>
        <w:t>По оценке удовлетворенности населения качеством предоставляемых услуг на туристском рынке Камчатского края в целом прослеживается изменение удовлетворенности потребителей: 2018 год</w:t>
      </w:r>
      <w:r w:rsidR="00C33290">
        <w:rPr>
          <w:rFonts w:ascii="Times New Roman" w:hAnsi="Times New Roman" w:cs="Times New Roman"/>
          <w:bCs/>
          <w:color w:val="000000"/>
          <w:sz w:val="28"/>
          <w:szCs w:val="28"/>
        </w:rPr>
        <w:t xml:space="preserve"> </w:t>
      </w:r>
      <w:r w:rsidRPr="00895A06">
        <w:rPr>
          <w:rFonts w:ascii="Times New Roman" w:hAnsi="Times New Roman" w:cs="Times New Roman"/>
          <w:bCs/>
          <w:color w:val="000000"/>
          <w:sz w:val="28"/>
          <w:szCs w:val="28"/>
        </w:rPr>
        <w:t xml:space="preserve">– 37,4%, 2017 год – </w:t>
      </w:r>
      <w:r w:rsidRPr="00895A06">
        <w:rPr>
          <w:rFonts w:ascii="Times New Roman" w:hAnsi="Times New Roman" w:cs="Times New Roman"/>
          <w:bCs/>
          <w:color w:val="000000"/>
          <w:sz w:val="28"/>
          <w:szCs w:val="28"/>
        </w:rPr>
        <w:lastRenderedPageBreak/>
        <w:t>40,1%. Соответственно снижение удовлетворенности качеством составляет 2,7%, также респонденты отметили незначительное увеличение неудовлетворенности качеством на рынке турист</w:t>
      </w:r>
      <w:r w:rsidR="00C142F9">
        <w:rPr>
          <w:rFonts w:ascii="Times New Roman" w:hAnsi="Times New Roman" w:cs="Times New Roman"/>
          <w:bCs/>
          <w:color w:val="000000"/>
          <w:sz w:val="28"/>
          <w:szCs w:val="28"/>
        </w:rPr>
        <w:t>ских услуг на 0,9%.</w:t>
      </w:r>
      <w:r w:rsidR="00C33290">
        <w:rPr>
          <w:rFonts w:ascii="Times New Roman" w:hAnsi="Times New Roman" w:cs="Times New Roman"/>
          <w:bCs/>
          <w:color w:val="000000"/>
          <w:sz w:val="28"/>
          <w:szCs w:val="28"/>
        </w:rPr>
        <w:t xml:space="preserve"> </w:t>
      </w:r>
      <w:r w:rsidR="00C142F9">
        <w:rPr>
          <w:rFonts w:ascii="Times New Roman" w:hAnsi="Times New Roman" w:cs="Times New Roman"/>
          <w:bCs/>
          <w:color w:val="000000"/>
          <w:sz w:val="28"/>
          <w:szCs w:val="28"/>
        </w:rPr>
        <w:t>(рисунок</w:t>
      </w:r>
      <w:r w:rsidR="00C33290">
        <w:rPr>
          <w:rFonts w:ascii="Times New Roman" w:hAnsi="Times New Roman" w:cs="Times New Roman"/>
          <w:bCs/>
          <w:color w:val="000000"/>
          <w:sz w:val="28"/>
          <w:szCs w:val="28"/>
        </w:rPr>
        <w:t xml:space="preserve"> </w:t>
      </w:r>
      <w:r w:rsidR="00C142F9">
        <w:rPr>
          <w:rFonts w:ascii="Times New Roman" w:hAnsi="Times New Roman" w:cs="Times New Roman"/>
          <w:bCs/>
          <w:color w:val="000000"/>
          <w:sz w:val="28"/>
          <w:szCs w:val="28"/>
        </w:rPr>
        <w:t>2.3.10</w:t>
      </w:r>
      <w:r w:rsidRPr="00895A06">
        <w:rPr>
          <w:rFonts w:ascii="Times New Roman" w:hAnsi="Times New Roman" w:cs="Times New Roman"/>
          <w:bCs/>
          <w:color w:val="000000"/>
          <w:sz w:val="28"/>
          <w:szCs w:val="28"/>
        </w:rPr>
        <w:t>)</w:t>
      </w:r>
      <w:r w:rsidR="00C142F9">
        <w:rPr>
          <w:rFonts w:ascii="Times New Roman" w:hAnsi="Times New Roman" w:cs="Times New Roman"/>
          <w:bCs/>
          <w:color w:val="000000"/>
          <w:sz w:val="28"/>
          <w:szCs w:val="28"/>
        </w:rPr>
        <w:t>.</w:t>
      </w:r>
    </w:p>
    <w:p w14:paraId="7394F88B" w14:textId="77777777" w:rsidR="00C142F9" w:rsidRPr="00895A06" w:rsidRDefault="00C142F9" w:rsidP="00895A06">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118852B"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95A06">
        <w:rPr>
          <w:rFonts w:ascii="Times New Roman" w:hAnsi="Times New Roman" w:cs="Times New Roman"/>
          <w:i/>
          <w:noProof/>
          <w:sz w:val="28"/>
          <w:szCs w:val="28"/>
          <w:lang w:eastAsia="ru-RU"/>
        </w:rPr>
        <w:drawing>
          <wp:inline distT="0" distB="0" distL="0" distR="0" wp14:anchorId="773A0C2B" wp14:editId="08F1CEF3">
            <wp:extent cx="4648200" cy="2533650"/>
            <wp:effectExtent l="0" t="0" r="0" b="0"/>
            <wp:docPr id="14"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B9A4B4" w14:textId="77777777" w:rsidR="00895A06" w:rsidRPr="00895A06" w:rsidRDefault="00895A06" w:rsidP="00895A06">
      <w:pPr>
        <w:jc w:val="both"/>
        <w:rPr>
          <w:rFonts w:ascii="Times New Roman" w:hAnsi="Times New Roman" w:cs="Times New Roman"/>
          <w:i/>
          <w:sz w:val="28"/>
          <w:szCs w:val="28"/>
        </w:rPr>
      </w:pPr>
    </w:p>
    <w:p w14:paraId="70F05E63" w14:textId="3B262E5B" w:rsidR="00895A06" w:rsidRPr="00C142F9" w:rsidRDefault="00C142F9" w:rsidP="00C142F9">
      <w:pPr>
        <w:jc w:val="center"/>
        <w:rPr>
          <w:rFonts w:ascii="Times New Roman" w:hAnsi="Times New Roman" w:cs="Times New Roman"/>
          <w:sz w:val="24"/>
        </w:rPr>
      </w:pPr>
      <w:r w:rsidRPr="00C142F9">
        <w:rPr>
          <w:rFonts w:ascii="Times New Roman" w:hAnsi="Times New Roman" w:cs="Times New Roman"/>
          <w:sz w:val="24"/>
        </w:rPr>
        <w:t>Рисунок 2.3.10.</w:t>
      </w:r>
      <w:r w:rsidR="00895A06" w:rsidRPr="00C142F9">
        <w:rPr>
          <w:rFonts w:ascii="Times New Roman" w:hAnsi="Times New Roman" w:cs="Times New Roman"/>
          <w:sz w:val="24"/>
        </w:rPr>
        <w:t xml:space="preserve"> Удовлетворенность населением качеством представляемых услуг на туристском рынке</w:t>
      </w:r>
    </w:p>
    <w:p w14:paraId="5061E35D"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95A06">
        <w:rPr>
          <w:rFonts w:ascii="Times New Roman" w:hAnsi="Times New Roman" w:cs="Times New Roman"/>
          <w:bCs/>
          <w:color w:val="000000"/>
          <w:sz w:val="28"/>
          <w:szCs w:val="28"/>
        </w:rPr>
        <w:t>При оценке населения удовлетворенностью выбора предоставляемых услуг на туристском рынке выявлено, что в 2018 году:</w:t>
      </w:r>
    </w:p>
    <w:p w14:paraId="565C5A19" w14:textId="3C342649"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95A06">
        <w:rPr>
          <w:rFonts w:ascii="Times New Roman" w:hAnsi="Times New Roman" w:cs="Times New Roman"/>
          <w:bCs/>
          <w:color w:val="000000"/>
          <w:sz w:val="28"/>
          <w:szCs w:val="28"/>
        </w:rPr>
        <w:t>-</w:t>
      </w:r>
      <w:r w:rsidR="00C33290">
        <w:rPr>
          <w:rFonts w:ascii="Times New Roman" w:hAnsi="Times New Roman" w:cs="Times New Roman"/>
          <w:bCs/>
          <w:color w:val="000000"/>
          <w:sz w:val="28"/>
          <w:szCs w:val="28"/>
        </w:rPr>
        <w:t xml:space="preserve"> </w:t>
      </w:r>
      <w:r w:rsidRPr="00895A06">
        <w:rPr>
          <w:rFonts w:ascii="Times New Roman" w:hAnsi="Times New Roman" w:cs="Times New Roman"/>
          <w:bCs/>
          <w:color w:val="000000"/>
          <w:sz w:val="28"/>
          <w:szCs w:val="28"/>
        </w:rPr>
        <w:t>удовлетворены или скорее удовлетворены 38,7 % (2017 г. – 41,8%);</w:t>
      </w:r>
    </w:p>
    <w:p w14:paraId="2FF95FD4"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95A06">
        <w:rPr>
          <w:rFonts w:ascii="Times New Roman" w:hAnsi="Times New Roman" w:cs="Times New Roman"/>
          <w:bCs/>
          <w:color w:val="000000"/>
          <w:sz w:val="28"/>
          <w:szCs w:val="28"/>
        </w:rPr>
        <w:t>- скорее не удовлетворены 38,5 % (2017 г. – 34,3%)</w:t>
      </w:r>
    </w:p>
    <w:p w14:paraId="0CDE0D54"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DB203AB" w14:textId="76A9C81A"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bCs/>
          <w:color w:val="000000"/>
          <w:sz w:val="28"/>
          <w:szCs w:val="28"/>
        </w:rPr>
        <w:t xml:space="preserve">Возможность выбора на рынках туристских услуг снизилась на 3,1% и </w:t>
      </w:r>
      <w:r w:rsidRPr="00895A06">
        <w:rPr>
          <w:rFonts w:ascii="Times New Roman" w:hAnsi="Times New Roman" w:cs="Times New Roman"/>
          <w:sz w:val="28"/>
          <w:szCs w:val="28"/>
        </w:rPr>
        <w:t>увеличилась неудовлетворенность возможностями выбора т</w:t>
      </w:r>
      <w:r w:rsidR="00C142F9">
        <w:rPr>
          <w:rFonts w:ascii="Times New Roman" w:hAnsi="Times New Roman" w:cs="Times New Roman"/>
          <w:sz w:val="28"/>
          <w:szCs w:val="28"/>
        </w:rPr>
        <w:t>уристских услуг 4,2% (рисунок 2.3.11</w:t>
      </w:r>
      <w:r w:rsidRPr="00895A06">
        <w:rPr>
          <w:rFonts w:ascii="Times New Roman" w:hAnsi="Times New Roman" w:cs="Times New Roman"/>
          <w:sz w:val="28"/>
          <w:szCs w:val="28"/>
        </w:rPr>
        <w:t>)</w:t>
      </w:r>
      <w:r w:rsidR="00C142F9">
        <w:rPr>
          <w:rFonts w:ascii="Times New Roman" w:hAnsi="Times New Roman" w:cs="Times New Roman"/>
          <w:sz w:val="28"/>
          <w:szCs w:val="28"/>
        </w:rPr>
        <w:t>.</w:t>
      </w:r>
    </w:p>
    <w:p w14:paraId="71437AC7"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noProof/>
          <w:sz w:val="28"/>
          <w:szCs w:val="28"/>
          <w:lang w:eastAsia="ru-RU"/>
        </w:rPr>
        <w:drawing>
          <wp:inline distT="0" distB="0" distL="0" distR="0" wp14:anchorId="3F9D0789" wp14:editId="0636E2A6">
            <wp:extent cx="4648200" cy="2686050"/>
            <wp:effectExtent l="0" t="0" r="0" b="0"/>
            <wp:docPr id="13"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CA2552" w14:textId="77777777" w:rsidR="00895A06" w:rsidRPr="008A0224" w:rsidRDefault="00895A06" w:rsidP="00895A06">
      <w:pPr>
        <w:autoSpaceDE w:val="0"/>
        <w:autoSpaceDN w:val="0"/>
        <w:adjustRightInd w:val="0"/>
        <w:spacing w:after="0" w:line="240" w:lineRule="auto"/>
        <w:jc w:val="both"/>
        <w:rPr>
          <w:rFonts w:ascii="Times New Roman" w:hAnsi="Times New Roman" w:cs="Times New Roman"/>
          <w:sz w:val="32"/>
          <w:szCs w:val="28"/>
        </w:rPr>
      </w:pPr>
    </w:p>
    <w:p w14:paraId="1A068C8A" w14:textId="305628E0" w:rsidR="00895A06" w:rsidRPr="008A0224" w:rsidRDefault="008A0224" w:rsidP="008A0224">
      <w:pPr>
        <w:autoSpaceDE w:val="0"/>
        <w:autoSpaceDN w:val="0"/>
        <w:adjustRightInd w:val="0"/>
        <w:spacing w:after="0" w:line="240" w:lineRule="auto"/>
        <w:jc w:val="center"/>
        <w:rPr>
          <w:rFonts w:ascii="Times New Roman" w:hAnsi="Times New Roman" w:cs="Times New Roman"/>
          <w:sz w:val="24"/>
        </w:rPr>
      </w:pPr>
      <w:r w:rsidRPr="008A0224">
        <w:rPr>
          <w:rFonts w:ascii="Times New Roman" w:hAnsi="Times New Roman" w:cs="Times New Roman"/>
          <w:sz w:val="24"/>
        </w:rPr>
        <w:t>Рисунок 2.3.11</w:t>
      </w:r>
      <w:r w:rsidR="00895A06" w:rsidRPr="008A0224">
        <w:rPr>
          <w:rFonts w:ascii="Times New Roman" w:hAnsi="Times New Roman" w:cs="Times New Roman"/>
          <w:sz w:val="24"/>
        </w:rPr>
        <w:t xml:space="preserve"> Удовлетворенность выбором предоставляемых услуг</w:t>
      </w:r>
    </w:p>
    <w:p w14:paraId="084A4422"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p>
    <w:p w14:paraId="24247018" w14:textId="6AF34052"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В 2018 году 44,5 % респондентов отмечают увеличение количества организаций на туристском рынке Камчатского края (2017 г. – 37,5%), 33,9% - считают, что их количество не</w:t>
      </w:r>
      <w:r w:rsidR="00C142F9">
        <w:rPr>
          <w:rFonts w:ascii="Times New Roman" w:hAnsi="Times New Roman" w:cs="Times New Roman"/>
          <w:sz w:val="28"/>
          <w:szCs w:val="28"/>
        </w:rPr>
        <w:t xml:space="preserve"> изменилось (2017 г. – 35,5%), </w:t>
      </w:r>
      <w:r w:rsidRPr="00895A06">
        <w:rPr>
          <w:rFonts w:ascii="Times New Roman" w:hAnsi="Times New Roman" w:cs="Times New Roman"/>
          <w:sz w:val="28"/>
          <w:szCs w:val="28"/>
        </w:rPr>
        <w:t xml:space="preserve">3,5% - снизилось. 35,5% - не изменилось и 7,8% - снизилось (2017 г. – 37,5%). </w:t>
      </w:r>
    </w:p>
    <w:p w14:paraId="24ED14D9" w14:textId="34C96716" w:rsid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Соответственно видна позитивная динамика мнения опрошенных о количестве</w:t>
      </w:r>
      <w:r w:rsidR="00C142F9">
        <w:rPr>
          <w:rFonts w:ascii="Times New Roman" w:hAnsi="Times New Roman" w:cs="Times New Roman"/>
          <w:sz w:val="28"/>
          <w:szCs w:val="28"/>
        </w:rPr>
        <w:t xml:space="preserve"> организаций на рынке туризма: </w:t>
      </w:r>
      <w:r w:rsidRPr="00895A06">
        <w:rPr>
          <w:rFonts w:ascii="Times New Roman" w:hAnsi="Times New Roman" w:cs="Times New Roman"/>
          <w:sz w:val="28"/>
          <w:szCs w:val="28"/>
        </w:rPr>
        <w:t>уменьшен</w:t>
      </w:r>
      <w:r w:rsidR="00C142F9">
        <w:rPr>
          <w:rFonts w:ascii="Times New Roman" w:hAnsi="Times New Roman" w:cs="Times New Roman"/>
          <w:sz w:val="28"/>
          <w:szCs w:val="28"/>
        </w:rPr>
        <w:t>ие – 4,3%; не изменилось – -2%;</w:t>
      </w:r>
      <w:r w:rsidR="008A0224">
        <w:rPr>
          <w:rFonts w:ascii="Times New Roman" w:hAnsi="Times New Roman" w:cs="Times New Roman"/>
          <w:sz w:val="28"/>
          <w:szCs w:val="28"/>
        </w:rPr>
        <w:t xml:space="preserve"> увеличение - 7% (рисунок 2.3.12</w:t>
      </w:r>
      <w:r w:rsidRPr="00895A06">
        <w:rPr>
          <w:rFonts w:ascii="Times New Roman" w:hAnsi="Times New Roman" w:cs="Times New Roman"/>
          <w:sz w:val="28"/>
          <w:szCs w:val="28"/>
        </w:rPr>
        <w:t>).</w:t>
      </w:r>
    </w:p>
    <w:p w14:paraId="5AD0B4D9" w14:textId="77777777" w:rsidR="008A0224" w:rsidRPr="00895A06" w:rsidRDefault="008A0224" w:rsidP="00895A06">
      <w:pPr>
        <w:autoSpaceDE w:val="0"/>
        <w:autoSpaceDN w:val="0"/>
        <w:adjustRightInd w:val="0"/>
        <w:spacing w:after="0" w:line="240" w:lineRule="auto"/>
        <w:ind w:firstLine="709"/>
        <w:jc w:val="both"/>
        <w:rPr>
          <w:rFonts w:ascii="Times New Roman" w:hAnsi="Times New Roman" w:cs="Times New Roman"/>
          <w:sz w:val="28"/>
          <w:szCs w:val="28"/>
        </w:rPr>
      </w:pPr>
    </w:p>
    <w:p w14:paraId="3645914A"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noProof/>
          <w:sz w:val="28"/>
          <w:szCs w:val="28"/>
          <w:lang w:eastAsia="ru-RU"/>
        </w:rPr>
        <w:drawing>
          <wp:inline distT="0" distB="0" distL="0" distR="0" wp14:anchorId="02A19F8C" wp14:editId="0D727BE7">
            <wp:extent cx="4629150" cy="3028950"/>
            <wp:effectExtent l="19050" t="0" r="19050" b="0"/>
            <wp:docPr id="8"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E3EA153" w14:textId="77777777" w:rsidR="008A0224" w:rsidRDefault="008A0224" w:rsidP="008A0224">
      <w:pPr>
        <w:autoSpaceDE w:val="0"/>
        <w:autoSpaceDN w:val="0"/>
        <w:adjustRightInd w:val="0"/>
        <w:spacing w:after="0" w:line="240" w:lineRule="auto"/>
        <w:jc w:val="center"/>
        <w:rPr>
          <w:rFonts w:ascii="Times New Roman" w:hAnsi="Times New Roman" w:cs="Times New Roman"/>
        </w:rPr>
      </w:pPr>
    </w:p>
    <w:p w14:paraId="25E39029" w14:textId="457FFC79" w:rsidR="00895A06" w:rsidRPr="008A0224" w:rsidRDefault="008A0224" w:rsidP="008A0224">
      <w:pPr>
        <w:autoSpaceDE w:val="0"/>
        <w:autoSpaceDN w:val="0"/>
        <w:adjustRightInd w:val="0"/>
        <w:spacing w:after="0" w:line="240" w:lineRule="auto"/>
        <w:jc w:val="center"/>
        <w:rPr>
          <w:rFonts w:ascii="Times New Roman" w:hAnsi="Times New Roman" w:cs="Times New Roman"/>
          <w:sz w:val="24"/>
        </w:rPr>
      </w:pPr>
      <w:r w:rsidRPr="008A0224">
        <w:rPr>
          <w:rFonts w:ascii="Times New Roman" w:hAnsi="Times New Roman" w:cs="Times New Roman"/>
          <w:sz w:val="24"/>
        </w:rPr>
        <w:t>Рисунок 2.3.12</w:t>
      </w:r>
      <w:r w:rsidR="00895A06" w:rsidRPr="008A0224">
        <w:rPr>
          <w:rFonts w:ascii="Times New Roman" w:hAnsi="Times New Roman" w:cs="Times New Roman"/>
          <w:sz w:val="24"/>
        </w:rPr>
        <w:t xml:space="preserve"> Оценка населением динамики количества </w:t>
      </w:r>
      <w:r w:rsidRPr="008A0224">
        <w:rPr>
          <w:rFonts w:ascii="Times New Roman" w:hAnsi="Times New Roman" w:cs="Times New Roman"/>
          <w:sz w:val="24"/>
        </w:rPr>
        <w:t>организаций, предоставляющих</w:t>
      </w:r>
      <w:r w:rsidR="00895A06" w:rsidRPr="008A0224">
        <w:rPr>
          <w:rFonts w:ascii="Times New Roman" w:hAnsi="Times New Roman" w:cs="Times New Roman"/>
          <w:sz w:val="24"/>
        </w:rPr>
        <w:t xml:space="preserve"> товары и услуги</w:t>
      </w:r>
    </w:p>
    <w:p w14:paraId="261E4B4A" w14:textId="77777777" w:rsidR="00895A06" w:rsidRPr="00895A06" w:rsidRDefault="00895A06" w:rsidP="00895A06">
      <w:pPr>
        <w:autoSpaceDE w:val="0"/>
        <w:autoSpaceDN w:val="0"/>
        <w:adjustRightInd w:val="0"/>
        <w:spacing w:after="0" w:line="240" w:lineRule="auto"/>
        <w:jc w:val="both"/>
        <w:rPr>
          <w:rFonts w:ascii="Times New Roman" w:hAnsi="Times New Roman" w:cs="Times New Roman"/>
          <w:sz w:val="28"/>
          <w:szCs w:val="28"/>
        </w:rPr>
      </w:pPr>
    </w:p>
    <w:p w14:paraId="3D5E2383"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В 2018 году при оценке населением уровня цен на рынках товаров и услуг Камчатского края:</w:t>
      </w:r>
    </w:p>
    <w:p w14:paraId="5F853C05" w14:textId="1A840A0B"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снижение цен на туристском рынке показали 2,5% респондентов (2017 г. – 5,5%);</w:t>
      </w:r>
    </w:p>
    <w:p w14:paraId="155C6715" w14:textId="1B73DDA1"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не изменилось -</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20,9% (2017 г. – 26,0%);</w:t>
      </w:r>
    </w:p>
    <w:p w14:paraId="14EB4D40" w14:textId="6D7B5991"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 xml:space="preserve">увеличение цены – 53,3% (2017 г. – 45%) </w:t>
      </w:r>
    </w:p>
    <w:p w14:paraId="21FF41B4" w14:textId="4C637D44" w:rsid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Прослеживается динамика увеличения респондентов, считающих, что цена на туристском рын</w:t>
      </w:r>
      <w:r w:rsidR="008A0224">
        <w:rPr>
          <w:rFonts w:ascii="Times New Roman" w:hAnsi="Times New Roman" w:cs="Times New Roman"/>
          <w:sz w:val="28"/>
          <w:szCs w:val="28"/>
        </w:rPr>
        <w:t xml:space="preserve">ке увеличилась (8,3%) (рисунок 2.3.13). </w:t>
      </w:r>
    </w:p>
    <w:p w14:paraId="3EB01056" w14:textId="77777777" w:rsidR="008A0224" w:rsidRPr="00895A06" w:rsidRDefault="008A0224" w:rsidP="00895A06">
      <w:pPr>
        <w:autoSpaceDE w:val="0"/>
        <w:autoSpaceDN w:val="0"/>
        <w:adjustRightInd w:val="0"/>
        <w:spacing w:after="0" w:line="240" w:lineRule="auto"/>
        <w:ind w:firstLine="709"/>
        <w:jc w:val="both"/>
        <w:rPr>
          <w:rFonts w:ascii="Times New Roman" w:hAnsi="Times New Roman" w:cs="Times New Roman"/>
          <w:sz w:val="28"/>
          <w:szCs w:val="28"/>
        </w:rPr>
      </w:pPr>
    </w:p>
    <w:p w14:paraId="58886BBC"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noProof/>
          <w:sz w:val="28"/>
          <w:szCs w:val="28"/>
          <w:lang w:eastAsia="ru-RU"/>
        </w:rPr>
        <w:lastRenderedPageBreak/>
        <w:drawing>
          <wp:inline distT="0" distB="0" distL="0" distR="0" wp14:anchorId="7C080FAE" wp14:editId="5C4E70FB">
            <wp:extent cx="4895850" cy="2692400"/>
            <wp:effectExtent l="0" t="0" r="0" b="12700"/>
            <wp:docPr id="73"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EAF827" w14:textId="77777777" w:rsidR="008A0224" w:rsidRDefault="008A0224" w:rsidP="008A0224">
      <w:pPr>
        <w:autoSpaceDE w:val="0"/>
        <w:autoSpaceDN w:val="0"/>
        <w:adjustRightInd w:val="0"/>
        <w:spacing w:after="0" w:line="240" w:lineRule="auto"/>
        <w:jc w:val="center"/>
        <w:rPr>
          <w:rFonts w:ascii="Times New Roman" w:hAnsi="Times New Roman" w:cs="Times New Roman"/>
        </w:rPr>
      </w:pPr>
    </w:p>
    <w:p w14:paraId="0499E0DE" w14:textId="0F5C81EB" w:rsidR="00895A06" w:rsidRPr="008A0224" w:rsidRDefault="008A0224" w:rsidP="008A0224">
      <w:pPr>
        <w:autoSpaceDE w:val="0"/>
        <w:autoSpaceDN w:val="0"/>
        <w:adjustRightInd w:val="0"/>
        <w:spacing w:after="0" w:line="240" w:lineRule="auto"/>
        <w:jc w:val="center"/>
        <w:rPr>
          <w:rFonts w:ascii="Times New Roman" w:hAnsi="Times New Roman" w:cs="Times New Roman"/>
          <w:sz w:val="24"/>
        </w:rPr>
      </w:pPr>
      <w:r w:rsidRPr="008A0224">
        <w:rPr>
          <w:rFonts w:ascii="Times New Roman" w:hAnsi="Times New Roman" w:cs="Times New Roman"/>
          <w:sz w:val="24"/>
        </w:rPr>
        <w:t>Рисунок 2.3.13</w:t>
      </w:r>
      <w:r w:rsidR="00895A06" w:rsidRPr="008A0224">
        <w:rPr>
          <w:rFonts w:ascii="Times New Roman" w:hAnsi="Times New Roman" w:cs="Times New Roman"/>
          <w:sz w:val="24"/>
        </w:rPr>
        <w:t xml:space="preserve"> Оценка населением уровня цен на рынках товаров и услуг</w:t>
      </w:r>
    </w:p>
    <w:p w14:paraId="1E5468C3" w14:textId="77777777" w:rsidR="00895A06" w:rsidRPr="00895A06" w:rsidRDefault="00895A06" w:rsidP="008A0224">
      <w:pPr>
        <w:autoSpaceDE w:val="0"/>
        <w:autoSpaceDN w:val="0"/>
        <w:adjustRightInd w:val="0"/>
        <w:spacing w:after="0" w:line="240" w:lineRule="auto"/>
        <w:jc w:val="center"/>
        <w:rPr>
          <w:rFonts w:ascii="Times New Roman" w:hAnsi="Times New Roman" w:cs="Times New Roman"/>
        </w:rPr>
      </w:pPr>
    </w:p>
    <w:p w14:paraId="2743B897" w14:textId="0B6642F4"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 xml:space="preserve">Почти треть респондентов в 2018 году отмечают повышение качества </w:t>
      </w:r>
      <w:r w:rsidRPr="00895A06">
        <w:rPr>
          <w:rFonts w:ascii="Times New Roman" w:hAnsi="Times New Roman" w:cs="Times New Roman"/>
          <w:bCs/>
          <w:color w:val="000000"/>
          <w:sz w:val="28"/>
          <w:szCs w:val="28"/>
        </w:rPr>
        <w:t>туристических услуг</w:t>
      </w:r>
      <w:r w:rsidRPr="00895A06">
        <w:rPr>
          <w:rFonts w:ascii="Times New Roman" w:hAnsi="Times New Roman" w:cs="Times New Roman"/>
          <w:sz w:val="28"/>
          <w:szCs w:val="28"/>
        </w:rPr>
        <w:t xml:space="preserve"> – 31,4% (2014 г. – 27%), снижение – 8,5% (2017 г. – 7,3%), не изменилось – 34,4% (2017 г. 40,0%).</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Сравнительный анализ оценки населения стабильности уровня качества на туристском рынке, в динамике с предыдущим годом повышение качества услуг на 4,4%, снижение качества на 1,2%,</w:t>
      </w:r>
      <w:r w:rsidR="008A0224">
        <w:rPr>
          <w:rFonts w:ascii="Times New Roman" w:hAnsi="Times New Roman" w:cs="Times New Roman"/>
          <w:sz w:val="28"/>
          <w:szCs w:val="28"/>
        </w:rPr>
        <w:t xml:space="preserve"> не изменилось -5,9% (рисунок 2.3.14</w:t>
      </w:r>
      <w:r w:rsidRPr="00895A06">
        <w:rPr>
          <w:rFonts w:ascii="Times New Roman" w:hAnsi="Times New Roman" w:cs="Times New Roman"/>
          <w:sz w:val="28"/>
          <w:szCs w:val="28"/>
        </w:rPr>
        <w:t>).</w:t>
      </w:r>
    </w:p>
    <w:p w14:paraId="6C0D31B9"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p>
    <w:p w14:paraId="5139813D"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noProof/>
          <w:sz w:val="28"/>
          <w:szCs w:val="28"/>
          <w:lang w:eastAsia="ru-RU"/>
        </w:rPr>
        <w:drawing>
          <wp:inline distT="0" distB="0" distL="0" distR="0" wp14:anchorId="4851473E" wp14:editId="7126EB3D">
            <wp:extent cx="4895850" cy="2692400"/>
            <wp:effectExtent l="0" t="0" r="0" b="12700"/>
            <wp:docPr id="11"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BA74EA3" w14:textId="77777777" w:rsidR="008A0224" w:rsidRDefault="008A0224" w:rsidP="008A0224">
      <w:pPr>
        <w:autoSpaceDE w:val="0"/>
        <w:autoSpaceDN w:val="0"/>
        <w:adjustRightInd w:val="0"/>
        <w:spacing w:after="0" w:line="240" w:lineRule="auto"/>
        <w:jc w:val="center"/>
        <w:rPr>
          <w:rFonts w:ascii="Times New Roman" w:hAnsi="Times New Roman" w:cs="Times New Roman"/>
        </w:rPr>
      </w:pPr>
    </w:p>
    <w:p w14:paraId="261FE4E4" w14:textId="398FDDAF" w:rsidR="00895A06" w:rsidRPr="008A0224" w:rsidRDefault="008A0224" w:rsidP="008A0224">
      <w:pPr>
        <w:autoSpaceDE w:val="0"/>
        <w:autoSpaceDN w:val="0"/>
        <w:adjustRightInd w:val="0"/>
        <w:spacing w:after="0" w:line="240" w:lineRule="auto"/>
        <w:jc w:val="center"/>
        <w:rPr>
          <w:rFonts w:ascii="Times New Roman" w:hAnsi="Times New Roman" w:cs="Times New Roman"/>
          <w:sz w:val="24"/>
        </w:rPr>
      </w:pPr>
      <w:r w:rsidRPr="008A0224">
        <w:rPr>
          <w:rFonts w:ascii="Times New Roman" w:hAnsi="Times New Roman" w:cs="Times New Roman"/>
          <w:sz w:val="24"/>
        </w:rPr>
        <w:t>Рисунок 2.3.14.</w:t>
      </w:r>
      <w:r w:rsidR="00895A06" w:rsidRPr="008A0224">
        <w:rPr>
          <w:rFonts w:ascii="Times New Roman" w:hAnsi="Times New Roman" w:cs="Times New Roman"/>
          <w:sz w:val="24"/>
        </w:rPr>
        <w:t xml:space="preserve"> Оценка населением уровня цен качества на рынках товаров и услуг</w:t>
      </w:r>
    </w:p>
    <w:p w14:paraId="309CCF9A" w14:textId="77777777" w:rsidR="00895A06" w:rsidRPr="008A0224" w:rsidRDefault="00895A06" w:rsidP="00895A06">
      <w:pPr>
        <w:autoSpaceDE w:val="0"/>
        <w:autoSpaceDN w:val="0"/>
        <w:adjustRightInd w:val="0"/>
        <w:spacing w:after="0" w:line="240" w:lineRule="auto"/>
        <w:ind w:firstLine="709"/>
        <w:jc w:val="both"/>
        <w:rPr>
          <w:rFonts w:ascii="Times New Roman" w:hAnsi="Times New Roman" w:cs="Times New Roman"/>
          <w:sz w:val="32"/>
          <w:szCs w:val="28"/>
        </w:rPr>
      </w:pPr>
    </w:p>
    <w:p w14:paraId="0AD51972" w14:textId="3AD82993" w:rsidR="00895A06" w:rsidRDefault="00895A06" w:rsidP="00895A0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95A06">
        <w:rPr>
          <w:rFonts w:ascii="Times New Roman" w:hAnsi="Times New Roman" w:cs="Times New Roman"/>
          <w:sz w:val="28"/>
          <w:szCs w:val="28"/>
        </w:rPr>
        <w:t xml:space="preserve">В 2018 году </w:t>
      </w:r>
      <w:r w:rsidRPr="00895A06">
        <w:rPr>
          <w:rFonts w:ascii="Times New Roman" w:hAnsi="Times New Roman" w:cs="Times New Roman"/>
          <w:bCs/>
          <w:color w:val="000000"/>
          <w:sz w:val="28"/>
          <w:szCs w:val="28"/>
        </w:rPr>
        <w:t>37,9% опрошенных полагали, что возможности выбора на туристском рынке возросли (2017 г. – 31%), снижение – 4,8% (2017 г. – 6,5%), не изменилось – 32,4% (2017 г. – 35%). В сравнении с 2017 годом на 6,9%больше полагают, что возможности выбора на туристском рынке возросли, снизились 1,7%, не изме</w:t>
      </w:r>
      <w:r w:rsidR="008A0224">
        <w:rPr>
          <w:rFonts w:ascii="Times New Roman" w:hAnsi="Times New Roman" w:cs="Times New Roman"/>
          <w:bCs/>
          <w:color w:val="000000"/>
          <w:sz w:val="28"/>
          <w:szCs w:val="28"/>
        </w:rPr>
        <w:t>нилось на 2,6% меньше (рисунок 2.3.15</w:t>
      </w:r>
      <w:r w:rsidRPr="00895A06">
        <w:rPr>
          <w:rFonts w:ascii="Times New Roman" w:hAnsi="Times New Roman" w:cs="Times New Roman"/>
          <w:bCs/>
          <w:color w:val="000000"/>
          <w:sz w:val="28"/>
          <w:szCs w:val="28"/>
        </w:rPr>
        <w:t>).</w:t>
      </w:r>
    </w:p>
    <w:p w14:paraId="6C80A106" w14:textId="77777777" w:rsidR="008A0224" w:rsidRPr="00895A06" w:rsidRDefault="008A0224" w:rsidP="00895A06">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C3DDD5E"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noProof/>
          <w:sz w:val="28"/>
          <w:szCs w:val="28"/>
          <w:lang w:eastAsia="ru-RU"/>
        </w:rPr>
        <w:lastRenderedPageBreak/>
        <w:drawing>
          <wp:inline distT="0" distB="0" distL="0" distR="0" wp14:anchorId="7D1B7B91" wp14:editId="226065FC">
            <wp:extent cx="4991100" cy="3403600"/>
            <wp:effectExtent l="0" t="0" r="0" b="6350"/>
            <wp:docPr id="75"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C622667" w14:textId="08997164" w:rsidR="00895A06" w:rsidRPr="008A0224" w:rsidRDefault="008A0224" w:rsidP="008A0224">
      <w:pPr>
        <w:autoSpaceDE w:val="0"/>
        <w:autoSpaceDN w:val="0"/>
        <w:adjustRightInd w:val="0"/>
        <w:spacing w:after="0" w:line="240" w:lineRule="auto"/>
        <w:jc w:val="center"/>
        <w:rPr>
          <w:rFonts w:ascii="Times New Roman" w:hAnsi="Times New Roman" w:cs="Times New Roman"/>
          <w:sz w:val="24"/>
        </w:rPr>
      </w:pPr>
      <w:r w:rsidRPr="008A0224">
        <w:rPr>
          <w:rFonts w:ascii="Times New Roman" w:hAnsi="Times New Roman" w:cs="Times New Roman"/>
          <w:sz w:val="24"/>
        </w:rPr>
        <w:t>Рисунок 2.3.15.</w:t>
      </w:r>
      <w:r w:rsidR="00895A06" w:rsidRPr="008A0224">
        <w:rPr>
          <w:rFonts w:ascii="Times New Roman" w:hAnsi="Times New Roman" w:cs="Times New Roman"/>
          <w:sz w:val="24"/>
        </w:rPr>
        <w:t xml:space="preserve"> Оценка населением возможностей выбора на туристском рынке</w:t>
      </w:r>
    </w:p>
    <w:p w14:paraId="3C6833A8" w14:textId="77777777" w:rsidR="00895A06" w:rsidRPr="00895A06" w:rsidRDefault="00895A06" w:rsidP="00895A06">
      <w:pPr>
        <w:autoSpaceDE w:val="0"/>
        <w:autoSpaceDN w:val="0"/>
        <w:adjustRightInd w:val="0"/>
        <w:spacing w:after="0" w:line="240" w:lineRule="auto"/>
        <w:ind w:firstLine="709"/>
        <w:jc w:val="both"/>
        <w:rPr>
          <w:rFonts w:ascii="Times New Roman" w:hAnsi="Times New Roman" w:cs="Times New Roman"/>
        </w:rPr>
      </w:pPr>
    </w:p>
    <w:p w14:paraId="04927FA3" w14:textId="77777777" w:rsidR="00895A06" w:rsidRPr="00895A06" w:rsidRDefault="00895A06" w:rsidP="00895A0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95A06">
        <w:rPr>
          <w:rFonts w:ascii="Times New Roman" w:hAnsi="Times New Roman" w:cs="Times New Roman"/>
          <w:sz w:val="28"/>
          <w:szCs w:val="28"/>
        </w:rPr>
        <w:t xml:space="preserve">Большая часть респондентов дала скорее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 </w:t>
      </w:r>
    </w:p>
    <w:p w14:paraId="03374E42" w14:textId="77777777" w:rsidR="00895A06" w:rsidRPr="00895A06" w:rsidRDefault="00895A06" w:rsidP="00895A06">
      <w:pPr>
        <w:autoSpaceDE w:val="0"/>
        <w:autoSpaceDN w:val="0"/>
        <w:adjustRightInd w:val="0"/>
        <w:spacing w:after="0" w:line="240" w:lineRule="auto"/>
        <w:jc w:val="both"/>
        <w:rPr>
          <w:rFonts w:ascii="Times New Roman" w:hAnsi="Times New Roman" w:cs="Times New Roman"/>
          <w:sz w:val="28"/>
          <w:szCs w:val="28"/>
        </w:rPr>
      </w:pPr>
    </w:p>
    <w:p w14:paraId="7BC1FCBC" w14:textId="77777777" w:rsidR="00895A06" w:rsidRPr="00895A06" w:rsidRDefault="00895A06" w:rsidP="00895A06">
      <w:pPr>
        <w:spacing w:after="0" w:line="240" w:lineRule="auto"/>
        <w:ind w:firstLine="709"/>
        <w:jc w:val="both"/>
        <w:rPr>
          <w:rFonts w:ascii="Times New Roman" w:eastAsia="Calibri" w:hAnsi="Times New Roman" w:cs="Times New Roman"/>
          <w:b/>
          <w:sz w:val="28"/>
          <w:szCs w:val="28"/>
        </w:rPr>
      </w:pPr>
      <w:r w:rsidRPr="00895A06">
        <w:rPr>
          <w:rFonts w:ascii="Times New Roman" w:eastAsia="Calibri" w:hAnsi="Times New Roman" w:cs="Times New Roman"/>
          <w:b/>
          <w:sz w:val="28"/>
          <w:szCs w:val="28"/>
        </w:rPr>
        <w:t>Информация о выполнении мероприятий, достижении целевых показателей.</w:t>
      </w:r>
    </w:p>
    <w:p w14:paraId="5C09B26E" w14:textId="77777777" w:rsidR="00895A06" w:rsidRPr="00895A06" w:rsidRDefault="00895A06" w:rsidP="00895A06">
      <w:pPr>
        <w:suppressAutoHyphens/>
        <w:spacing w:after="0" w:line="240" w:lineRule="auto"/>
        <w:ind w:firstLine="709"/>
        <w:jc w:val="both"/>
        <w:rPr>
          <w:rFonts w:ascii="Times New Roman" w:eastAsia="MS Mincho" w:hAnsi="Times New Roman" w:cs="Times New Roman"/>
          <w:sz w:val="28"/>
          <w:szCs w:val="28"/>
          <w:lang w:eastAsia="ru-RU"/>
        </w:rPr>
      </w:pPr>
      <w:r w:rsidRPr="00895A06">
        <w:rPr>
          <w:rFonts w:ascii="Times New Roman" w:eastAsia="MS Mincho" w:hAnsi="Times New Roman" w:cs="Times New Roman"/>
          <w:sz w:val="28"/>
          <w:szCs w:val="28"/>
          <w:lang w:eastAsia="ru-RU"/>
        </w:rPr>
        <w:t xml:space="preserve">Меры, направленные на развитие конкуренции на рынке </w:t>
      </w:r>
      <w:r w:rsidRPr="00895A06">
        <w:rPr>
          <w:rFonts w:ascii="Times New Roman" w:eastAsia="Times New Roman" w:hAnsi="Times New Roman" w:cs="Times New Roman"/>
          <w:sz w:val="28"/>
          <w:szCs w:val="28"/>
          <w:lang w:eastAsia="ru-RU"/>
        </w:rPr>
        <w:t>туристских услуг</w:t>
      </w:r>
      <w:r w:rsidRPr="00895A06">
        <w:rPr>
          <w:rFonts w:ascii="Times New Roman" w:eastAsia="MS Mincho" w:hAnsi="Times New Roman" w:cs="Times New Roman"/>
          <w:sz w:val="28"/>
          <w:szCs w:val="28"/>
          <w:lang w:eastAsia="ru-RU"/>
        </w:rPr>
        <w:t xml:space="preserve"> в Камчатском крае предусмотрены следующими документами:</w:t>
      </w:r>
    </w:p>
    <w:p w14:paraId="7B0F19B9" w14:textId="77777777" w:rsidR="00895A06" w:rsidRPr="00895A06" w:rsidRDefault="00895A06" w:rsidP="00895A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 план мероприятий («дорожная карта») «Развитие конкуренции в Камчатском крае на 2016-2018 годы» (далее – План мероприятий), утвержден распоряжением Правительства Камчатского края от 11.02.2016 г. № 71-РП (с изменениями от 05.04. 2017 г. № 131-РП, 05.07. 2017 г. № 265-РП);</w:t>
      </w:r>
    </w:p>
    <w:p w14:paraId="0D5AC067" w14:textId="77777777" w:rsidR="00895A06" w:rsidRPr="00895A06" w:rsidRDefault="00895A06" w:rsidP="00895A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 государственная программа Камчатского края «Развитие внутреннего и въездного туризма в Камчатском крае», утверждена постановлением Правительства Камчатского края от 29.11.2013 № 554-П;</w:t>
      </w:r>
    </w:p>
    <w:p w14:paraId="6D93DBFF" w14:textId="77777777" w:rsidR="00895A06" w:rsidRPr="00895A06" w:rsidRDefault="00895A06" w:rsidP="00895A06">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895A06">
        <w:rPr>
          <w:rFonts w:ascii="Times New Roman" w:eastAsia="Times New Roman" w:hAnsi="Times New Roman" w:cs="Times New Roman"/>
          <w:sz w:val="28"/>
          <w:szCs w:val="28"/>
          <w:lang w:eastAsia="ru-RU"/>
        </w:rPr>
        <w:t>- ведомственный план Агентства по туризму и внешним связям Камчатского края по реализации плана мероприятий «Развитие конкуренции в Камчатском крае на 2016-2018 годы»;</w:t>
      </w:r>
    </w:p>
    <w:p w14:paraId="5C6BC8C3" w14:textId="77777777" w:rsidR="00895A06" w:rsidRPr="00895A06" w:rsidRDefault="00895A06" w:rsidP="00895A06">
      <w:pPr>
        <w:autoSpaceDE w:val="0"/>
        <w:autoSpaceDN w:val="0"/>
        <w:adjustRightInd w:val="0"/>
        <w:spacing w:after="0" w:line="240" w:lineRule="auto"/>
        <w:ind w:firstLine="709"/>
        <w:jc w:val="both"/>
        <w:rPr>
          <w:rFonts w:ascii="Times New Roman" w:eastAsia="MS Mincho" w:hAnsi="Times New Roman" w:cs="Times New Roman"/>
          <w:b/>
          <w:sz w:val="28"/>
          <w:szCs w:val="28"/>
          <w:lang w:eastAsia="ru-RU"/>
        </w:rPr>
      </w:pPr>
      <w:r w:rsidRPr="00895A06">
        <w:rPr>
          <w:rFonts w:ascii="Times New Roman" w:eastAsia="MS Mincho" w:hAnsi="Times New Roman" w:cs="Times New Roman"/>
          <w:b/>
          <w:sz w:val="28"/>
          <w:szCs w:val="28"/>
          <w:lang w:eastAsia="ru-RU"/>
        </w:rPr>
        <w:t xml:space="preserve">- </w:t>
      </w:r>
      <w:r w:rsidRPr="00895A06">
        <w:rPr>
          <w:rFonts w:ascii="Times New Roman" w:eastAsia="Times New Roman" w:hAnsi="Times New Roman" w:cs="Times New Roman"/>
          <w:sz w:val="28"/>
          <w:szCs w:val="28"/>
          <w:lang w:eastAsia="ru-RU"/>
        </w:rPr>
        <w:t>приказ Агентства по туризму и внешним связям Камчатского края от 19.12.2013 г. № 216.</w:t>
      </w:r>
    </w:p>
    <w:p w14:paraId="2E01B5E3" w14:textId="77777777"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Развитие туризма требует системности и комплексности. Туристская отрасль в Камчатском крае носит ярко выраженный межотраслевой характер, задействует самые разные социально-экономические секторы, такие как культура, природные ресурсы, экология, транспорт, дорожное хозяйство и другие.</w:t>
      </w:r>
    </w:p>
    <w:p w14:paraId="12AB7F2A" w14:textId="77777777" w:rsidR="00895A06" w:rsidRPr="00895A06" w:rsidRDefault="00895A06" w:rsidP="00895A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lastRenderedPageBreak/>
        <w:t>Развитию конкурентной среды в сфере туризма Камчатского края способствуют реализация следующих мероприятий:</w:t>
      </w:r>
    </w:p>
    <w:p w14:paraId="583A1C7D" w14:textId="77777777"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1) Проведен мониторинг оценки состояния и развития конкурентной среды туристском рынке Камчатского края. Также ежегодная актуализация реестров субъектов МСП, оказывающих туристские и гостиничные. Сформированы актуальные реестры субъектов МСП, оказывающих услуги в сфере туризма по направлениям: туроператорская и турагентская деятельность; гостиницы и средства размещения, предприятия общественного питания; изготовители сувенирной продукции; объекты туристского отдыха.</w:t>
      </w:r>
    </w:p>
    <w:p w14:paraId="4863C405" w14:textId="77777777"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2) Проведены отраслевые совещания с бизнесом по выявлению и устранению административных барьеров и существующих проблем в сфере туристических услуг:</w:t>
      </w:r>
    </w:p>
    <w:p w14:paraId="3663E123" w14:textId="77777777"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 xml:space="preserve">- участие в заседаниях рабочей группы АСИ, ОО Деловая Россия с целью выявления текущих проблем и барьеров; </w:t>
      </w:r>
    </w:p>
    <w:p w14:paraId="30C0D614" w14:textId="17B4530A"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 в апреле 2018 г. проведена</w:t>
      </w:r>
      <w:r w:rsidR="001E2382">
        <w:rPr>
          <w:rFonts w:ascii="Times New Roman" w:eastAsia="Times New Roman" w:hAnsi="Times New Roman" w:cs="Times New Roman"/>
          <w:sz w:val="28"/>
          <w:szCs w:val="28"/>
          <w:lang w:eastAsia="ru-RU"/>
        </w:rPr>
        <w:t xml:space="preserve"> </w:t>
      </w:r>
      <w:r w:rsidRPr="00895A06">
        <w:rPr>
          <w:rFonts w:ascii="Times New Roman" w:eastAsia="Times New Roman" w:hAnsi="Times New Roman" w:cs="Times New Roman"/>
          <w:sz w:val="28"/>
          <w:szCs w:val="28"/>
          <w:lang w:eastAsia="ru-RU"/>
        </w:rPr>
        <w:t xml:space="preserve">стратегическая сессия с участием туристического бизнес-сообщества и представителей общественности; </w:t>
      </w:r>
    </w:p>
    <w:p w14:paraId="70E1995A" w14:textId="2CB48A4D" w:rsidR="00895A06" w:rsidRPr="00895A06" w:rsidRDefault="00C33290" w:rsidP="00895A06">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895A06" w:rsidRPr="00895A06">
        <w:rPr>
          <w:rFonts w:ascii="Times New Roman" w:hAnsi="Times New Roman" w:cs="Times New Roman"/>
          <w:sz w:val="28"/>
          <w:szCs w:val="28"/>
        </w:rPr>
        <w:t>-</w:t>
      </w:r>
      <w:r>
        <w:rPr>
          <w:rFonts w:ascii="Times New Roman" w:hAnsi="Times New Roman" w:cs="Times New Roman"/>
          <w:sz w:val="28"/>
          <w:szCs w:val="28"/>
        </w:rPr>
        <w:t xml:space="preserve"> </w:t>
      </w:r>
      <w:r w:rsidR="00895A06" w:rsidRPr="00895A06">
        <w:rPr>
          <w:rFonts w:ascii="Times New Roman" w:hAnsi="Times New Roman" w:cs="Times New Roman"/>
          <w:sz w:val="28"/>
          <w:szCs w:val="28"/>
        </w:rPr>
        <w:t xml:space="preserve">в период «Недели туризма в Дальневосточном федеральном округе на Камчатке» в октябре 2018 года проведены пленарное заседание, конференция туристских информационных центров Дальнего Востока, круглые столы, семинары-практикумы, межрегиональная дальневосточная. </w:t>
      </w:r>
      <w:r w:rsidR="00895A06" w:rsidRPr="00895A06">
        <w:rPr>
          <w:rFonts w:ascii="Times New Roman" w:eastAsia="Times New Roman" w:hAnsi="Times New Roman" w:cs="Times New Roman"/>
          <w:sz w:val="28"/>
          <w:szCs w:val="28"/>
          <w:lang w:eastAsia="ru-RU"/>
        </w:rPr>
        <w:t>Выявлены тренды, барьеры, а также направления развития сферы туризма.</w:t>
      </w:r>
    </w:p>
    <w:p w14:paraId="19C4F49A" w14:textId="77777777"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 xml:space="preserve">3) Проведены обучающие мероприятия для специалистов туристской отрасли: </w:t>
      </w:r>
    </w:p>
    <w:p w14:paraId="33E888CB" w14:textId="77777777"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 в рамках Недели туризма в Дальневосточном федеральном округе за счет средств ГП «Развитие внутреннего и въездного туризма в Камчатском крае» проведен семинар-практикум для специалистов гостиничной индустрии «Обеспечение комплексной безопасности и технология телефонной коммуникации в гостиницах и иных средствах размещения» и семинар для специалистов предприятий общественного питания «Стандарт сервиса – основа успешной работы пункта общественного питания». Обучено 110 специалистов;</w:t>
      </w:r>
    </w:p>
    <w:p w14:paraId="7AD4AD35" w14:textId="67379DF4"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 при поддержке Федерального агентства по туризму реализован проект «Общенациональная система подготовки и повышения квалификации специалистов индустрии туризма» по повышению квалификации</w:t>
      </w:r>
      <w:r w:rsidR="00C33290">
        <w:rPr>
          <w:rFonts w:ascii="Times New Roman" w:eastAsia="Times New Roman" w:hAnsi="Times New Roman" w:cs="Times New Roman"/>
          <w:sz w:val="28"/>
          <w:szCs w:val="28"/>
          <w:lang w:eastAsia="ru-RU"/>
        </w:rPr>
        <w:t xml:space="preserve"> </w:t>
      </w:r>
      <w:r w:rsidRPr="00895A06">
        <w:rPr>
          <w:rFonts w:ascii="Times New Roman" w:eastAsia="Times New Roman" w:hAnsi="Times New Roman" w:cs="Times New Roman"/>
          <w:sz w:val="28"/>
          <w:szCs w:val="28"/>
          <w:lang w:eastAsia="ru-RU"/>
        </w:rPr>
        <w:t xml:space="preserve"> специалистов туристской индустрии. Дистанционно обучены 83 человека;</w:t>
      </w:r>
    </w:p>
    <w:p w14:paraId="4C05C5CF" w14:textId="11FCBDD8" w:rsidR="00895A06" w:rsidRPr="00895A06" w:rsidRDefault="00895A06" w:rsidP="00556805">
      <w:pPr>
        <w:widowControl w:val="0"/>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 xml:space="preserve">- в рамках реализации государственной программы Камчатского края «Развитие внутреннего и въездного туризма в Камчатском крае» проведено обучение инструкторов-проводников в количестве 50 человек, а также обучение 60 гидов-экскурсоводов на базе </w:t>
      </w:r>
      <w:r w:rsidR="001E2382" w:rsidRPr="00895A06">
        <w:rPr>
          <w:rFonts w:ascii="Times New Roman" w:eastAsia="Times New Roman" w:hAnsi="Times New Roman" w:cs="Times New Roman"/>
          <w:sz w:val="28"/>
          <w:szCs w:val="28"/>
          <w:lang w:eastAsia="ru-RU"/>
        </w:rPr>
        <w:t>камчатского филиала</w:t>
      </w:r>
      <w:r w:rsidRPr="00895A06">
        <w:rPr>
          <w:rFonts w:ascii="Times New Roman" w:eastAsia="Times New Roman" w:hAnsi="Times New Roman" w:cs="Times New Roman"/>
          <w:sz w:val="28"/>
          <w:szCs w:val="28"/>
          <w:lang w:eastAsia="ru-RU"/>
        </w:rPr>
        <w:t xml:space="preserve"> ФГБОУ ВО «Российская академия народного хозяйства и государственной службы при Президенте Российской Федерации».</w:t>
      </w:r>
      <w:r w:rsidR="00C33290">
        <w:rPr>
          <w:rFonts w:ascii="Times New Roman" w:eastAsia="Times New Roman" w:hAnsi="Times New Roman" w:cs="Times New Roman"/>
          <w:sz w:val="28"/>
          <w:szCs w:val="28"/>
          <w:lang w:eastAsia="ru-RU"/>
        </w:rPr>
        <w:t xml:space="preserve"> </w:t>
      </w:r>
      <w:r w:rsidRPr="00895A06">
        <w:rPr>
          <w:rFonts w:ascii="Times New Roman" w:eastAsia="Times New Roman" w:hAnsi="Times New Roman" w:cs="Times New Roman"/>
          <w:sz w:val="28"/>
          <w:szCs w:val="28"/>
          <w:lang w:eastAsia="ru-RU"/>
        </w:rPr>
        <w:t xml:space="preserve"> </w:t>
      </w:r>
    </w:p>
    <w:p w14:paraId="14828446" w14:textId="77777777" w:rsidR="00895A06" w:rsidRPr="00895A06" w:rsidRDefault="00895A06" w:rsidP="00556805">
      <w:pPr>
        <w:widowControl w:val="0"/>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Результаты проведенного обучения: повышение качества обслуживания туристов и конкурентоспособности коллективных средств размещения.</w:t>
      </w:r>
    </w:p>
    <w:p w14:paraId="6E191E62" w14:textId="0C2016D9" w:rsidR="00895A06" w:rsidRPr="00895A06" w:rsidRDefault="00895A06" w:rsidP="00895A06">
      <w:pPr>
        <w:spacing w:after="0" w:line="240" w:lineRule="auto"/>
        <w:ind w:firstLine="709"/>
        <w:jc w:val="both"/>
        <w:rPr>
          <w:rFonts w:ascii="Times New Roman" w:hAnsi="Times New Roman" w:cs="Times New Roman"/>
          <w:sz w:val="28"/>
          <w:szCs w:val="28"/>
        </w:rPr>
      </w:pPr>
      <w:r w:rsidRPr="00895A06">
        <w:rPr>
          <w:rFonts w:ascii="Times New Roman" w:eastAsia="Times New Roman" w:hAnsi="Times New Roman" w:cs="Times New Roman"/>
          <w:sz w:val="28"/>
          <w:szCs w:val="28"/>
          <w:lang w:eastAsia="ru-RU"/>
        </w:rPr>
        <w:lastRenderedPageBreak/>
        <w:t>4) Оказана государственная поддержка туристским фирмам Камчатского края для проведения социальных туров для отдельных категорий граждан. В социальных турах приняли участие 1 221 человек (на 491 человека больше чем в</w:t>
      </w:r>
      <w:r w:rsidR="00C33290">
        <w:rPr>
          <w:rFonts w:ascii="Times New Roman" w:eastAsia="Times New Roman" w:hAnsi="Times New Roman" w:cs="Times New Roman"/>
          <w:sz w:val="28"/>
          <w:szCs w:val="28"/>
          <w:lang w:eastAsia="ru-RU"/>
        </w:rPr>
        <w:t xml:space="preserve"> </w:t>
      </w:r>
      <w:r w:rsidRPr="00895A06">
        <w:rPr>
          <w:rFonts w:ascii="Times New Roman" w:eastAsia="Times New Roman" w:hAnsi="Times New Roman" w:cs="Times New Roman"/>
          <w:sz w:val="28"/>
          <w:szCs w:val="28"/>
          <w:lang w:eastAsia="ru-RU"/>
        </w:rPr>
        <w:t xml:space="preserve">2017 г.). </w:t>
      </w:r>
      <w:r w:rsidRPr="00895A06">
        <w:rPr>
          <w:rFonts w:ascii="Times New Roman" w:hAnsi="Times New Roman" w:cs="Times New Roman"/>
          <w:sz w:val="28"/>
          <w:szCs w:val="28"/>
        </w:rPr>
        <w:t>Реализовано участие Камчатского края</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в национальной программе детского культурно-познавательного туризма «Моя Россия». 66 камчатский учащихся смо</w:t>
      </w:r>
      <w:r w:rsidR="008A0224">
        <w:rPr>
          <w:rFonts w:ascii="Times New Roman" w:hAnsi="Times New Roman" w:cs="Times New Roman"/>
          <w:sz w:val="28"/>
          <w:szCs w:val="28"/>
        </w:rPr>
        <w:t>гли познакомиться с маршрутами:</w:t>
      </w:r>
      <w:r w:rsidRPr="00895A06">
        <w:rPr>
          <w:rFonts w:ascii="Times New Roman" w:hAnsi="Times New Roman" w:cs="Times New Roman"/>
          <w:sz w:val="28"/>
          <w:szCs w:val="28"/>
        </w:rPr>
        <w:t xml:space="preserve"> «Золотое кольцо», «Моя Россия: град Петров».</w:t>
      </w:r>
    </w:p>
    <w:p w14:paraId="54AF9534" w14:textId="0C093589" w:rsidR="00895A06" w:rsidRPr="00895A06" w:rsidRDefault="00C33290" w:rsidP="00895A06">
      <w:pPr>
        <w:autoSpaceDE w:val="0"/>
        <w:autoSpaceDN w:val="0"/>
        <w:adjustRightInd w:val="0"/>
        <w:spacing w:after="0" w:line="240" w:lineRule="auto"/>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   </w:t>
      </w:r>
      <w:r w:rsidR="008A0224">
        <w:rPr>
          <w:rFonts w:ascii="Times New Roman" w:eastAsia="MS Mincho" w:hAnsi="Times New Roman" w:cs="Times New Roman"/>
          <w:sz w:val="28"/>
          <w:szCs w:val="28"/>
          <w:lang w:eastAsia="ru-RU"/>
        </w:rPr>
        <w:t xml:space="preserve"> 5) В </w:t>
      </w:r>
      <w:r w:rsidR="00895A06" w:rsidRPr="00895A06">
        <w:rPr>
          <w:rFonts w:ascii="Times New Roman" w:eastAsia="MS Mincho" w:hAnsi="Times New Roman" w:cs="Times New Roman"/>
          <w:sz w:val="28"/>
          <w:szCs w:val="28"/>
          <w:lang w:eastAsia="ru-RU"/>
        </w:rPr>
        <w:t>целях развития туристической инфраструктуры в 2018 году муниципальным образованиям Камчатского края предоставлены целевые субсидии.</w:t>
      </w:r>
      <w:r>
        <w:rPr>
          <w:rFonts w:ascii="Times New Roman" w:eastAsia="MS Mincho" w:hAnsi="Times New Roman" w:cs="Times New Roman"/>
          <w:sz w:val="28"/>
          <w:szCs w:val="28"/>
          <w:lang w:eastAsia="ru-RU"/>
        </w:rPr>
        <w:t xml:space="preserve">  </w:t>
      </w:r>
      <w:r w:rsidR="00895A06" w:rsidRPr="00895A06">
        <w:rPr>
          <w:rFonts w:ascii="Times New Roman" w:eastAsia="MS Mincho" w:hAnsi="Times New Roman" w:cs="Times New Roman"/>
          <w:sz w:val="28"/>
          <w:szCs w:val="28"/>
          <w:lang w:eastAsia="ru-RU"/>
        </w:rPr>
        <w:t>В Ми</w:t>
      </w:r>
      <w:r w:rsidR="008A0224">
        <w:rPr>
          <w:rFonts w:ascii="Times New Roman" w:eastAsia="MS Mincho" w:hAnsi="Times New Roman" w:cs="Times New Roman"/>
          <w:sz w:val="28"/>
          <w:szCs w:val="28"/>
          <w:lang w:eastAsia="ru-RU"/>
        </w:rPr>
        <w:t xml:space="preserve">льковском муниципальном районе </w:t>
      </w:r>
      <w:r w:rsidR="00895A06" w:rsidRPr="00895A06">
        <w:rPr>
          <w:rFonts w:ascii="Times New Roman" w:eastAsia="MS Mincho" w:hAnsi="Times New Roman" w:cs="Times New Roman"/>
          <w:sz w:val="28"/>
          <w:szCs w:val="28"/>
          <w:lang w:eastAsia="ru-RU"/>
        </w:rPr>
        <w:t>выполнен</w:t>
      </w:r>
      <w:r>
        <w:rPr>
          <w:rFonts w:ascii="Times New Roman" w:eastAsia="MS Mincho" w:hAnsi="Times New Roman" w:cs="Times New Roman"/>
          <w:sz w:val="28"/>
          <w:szCs w:val="28"/>
          <w:lang w:eastAsia="ru-RU"/>
        </w:rPr>
        <w:t xml:space="preserve">        </w:t>
      </w:r>
      <w:r w:rsidR="00895A06" w:rsidRPr="00895A06">
        <w:rPr>
          <w:rFonts w:ascii="Times New Roman" w:eastAsia="MS Mincho" w:hAnsi="Times New Roman" w:cs="Times New Roman"/>
          <w:sz w:val="28"/>
          <w:szCs w:val="28"/>
          <w:lang w:eastAsia="ru-RU"/>
        </w:rPr>
        <w:t>капитал</w:t>
      </w:r>
      <w:r w:rsidR="008A0224">
        <w:rPr>
          <w:rFonts w:ascii="Times New Roman" w:eastAsia="MS Mincho" w:hAnsi="Times New Roman" w:cs="Times New Roman"/>
          <w:sz w:val="28"/>
          <w:szCs w:val="28"/>
          <w:lang w:eastAsia="ru-RU"/>
        </w:rPr>
        <w:t xml:space="preserve">ьный ремонт «Острожной стены», </w:t>
      </w:r>
      <w:r w:rsidR="00895A06" w:rsidRPr="00895A06">
        <w:rPr>
          <w:rFonts w:ascii="Times New Roman" w:eastAsia="MS Mincho" w:hAnsi="Times New Roman" w:cs="Times New Roman"/>
          <w:sz w:val="28"/>
          <w:szCs w:val="28"/>
          <w:lang w:eastAsia="ru-RU"/>
        </w:rPr>
        <w:t>в с. Анавгай обустроен туристский маршрут этно-культурного центра</w:t>
      </w:r>
      <w:r>
        <w:rPr>
          <w:rFonts w:ascii="Times New Roman" w:eastAsia="MS Mincho" w:hAnsi="Times New Roman" w:cs="Times New Roman"/>
          <w:sz w:val="28"/>
          <w:szCs w:val="28"/>
          <w:lang w:eastAsia="ru-RU"/>
        </w:rPr>
        <w:t xml:space="preserve"> </w:t>
      </w:r>
      <w:r w:rsidR="00895A06" w:rsidRPr="00895A06">
        <w:rPr>
          <w:rFonts w:ascii="Times New Roman" w:eastAsia="MS Mincho" w:hAnsi="Times New Roman" w:cs="Times New Roman"/>
          <w:sz w:val="28"/>
          <w:szCs w:val="28"/>
          <w:lang w:eastAsia="ru-RU"/>
        </w:rPr>
        <w:t xml:space="preserve"> «Мэнэдэк», в п. Вулканный обустроена аллея</w:t>
      </w:r>
      <w:r>
        <w:rPr>
          <w:rFonts w:ascii="Times New Roman" w:eastAsia="MS Mincho" w:hAnsi="Times New Roman" w:cs="Times New Roman"/>
          <w:sz w:val="28"/>
          <w:szCs w:val="28"/>
          <w:lang w:eastAsia="ru-RU"/>
        </w:rPr>
        <w:t xml:space="preserve"> </w:t>
      </w:r>
      <w:r w:rsidR="00895A06" w:rsidRPr="00895A06">
        <w:rPr>
          <w:rFonts w:ascii="Times New Roman" w:eastAsia="MS Mincho" w:hAnsi="Times New Roman" w:cs="Times New Roman"/>
          <w:sz w:val="28"/>
          <w:szCs w:val="28"/>
          <w:lang w:eastAsia="ru-RU"/>
        </w:rPr>
        <w:t>«Интернациональный космос», в г. Елизово отремонтировано покрытие парковочной площади в районе архитектурной формы «Медведи», проведен текущий ремонт объектов туристской инфраструктуры маршрута от пос. Термальный</w:t>
      </w:r>
      <w:r>
        <w:rPr>
          <w:rFonts w:ascii="Times New Roman" w:eastAsia="MS Mincho" w:hAnsi="Times New Roman" w:cs="Times New Roman"/>
          <w:sz w:val="28"/>
          <w:szCs w:val="28"/>
          <w:lang w:eastAsia="ru-RU"/>
        </w:rPr>
        <w:t xml:space="preserve"> </w:t>
      </w:r>
      <w:r w:rsidR="00895A06" w:rsidRPr="00895A06">
        <w:rPr>
          <w:rFonts w:ascii="Times New Roman" w:eastAsia="MS Mincho" w:hAnsi="Times New Roman" w:cs="Times New Roman"/>
          <w:sz w:val="28"/>
          <w:szCs w:val="28"/>
          <w:lang w:eastAsia="ru-RU"/>
        </w:rPr>
        <w:t>в сторону влк.Мутновский. (Серебряный ручей, Верхне-Паратунские источники, Вилючинский водопад Вилючинский перевал, Дачные источники).</w:t>
      </w:r>
    </w:p>
    <w:p w14:paraId="6EFBD29D" w14:textId="30DB9C53" w:rsidR="00895A06" w:rsidRPr="00895A06" w:rsidRDefault="00895A06" w:rsidP="00895A06">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895A06">
        <w:rPr>
          <w:rFonts w:ascii="Times New Roman" w:eastAsia="MS Mincho" w:hAnsi="Times New Roman" w:cs="Times New Roman"/>
          <w:sz w:val="28"/>
          <w:szCs w:val="28"/>
          <w:lang w:eastAsia="ru-RU"/>
        </w:rPr>
        <w:t>6) В целях повышения туристической привлекател</w:t>
      </w:r>
      <w:r w:rsidR="008A0224">
        <w:rPr>
          <w:rFonts w:ascii="Times New Roman" w:eastAsia="MS Mincho" w:hAnsi="Times New Roman" w:cs="Times New Roman"/>
          <w:sz w:val="28"/>
          <w:szCs w:val="28"/>
          <w:lang w:eastAsia="ru-RU"/>
        </w:rPr>
        <w:t xml:space="preserve">ьности административного центра функционировал </w:t>
      </w:r>
      <w:r w:rsidRPr="00895A06">
        <w:rPr>
          <w:rFonts w:ascii="Times New Roman" w:eastAsia="MS Mincho" w:hAnsi="Times New Roman" w:cs="Times New Roman"/>
          <w:sz w:val="28"/>
          <w:szCs w:val="28"/>
          <w:lang w:eastAsia="ru-RU"/>
        </w:rPr>
        <w:t>визит-центра на Халактырстком пляже, осуществлялся прием туристов. Создан визит-центр и лекторий на базе музея вулкана «Вулканариум». Создана Ассоциация туристских информационных центров Дал</w:t>
      </w:r>
      <w:r w:rsidR="008A0224">
        <w:rPr>
          <w:rFonts w:ascii="Times New Roman" w:eastAsia="MS Mincho" w:hAnsi="Times New Roman" w:cs="Times New Roman"/>
          <w:sz w:val="28"/>
          <w:szCs w:val="28"/>
          <w:lang w:eastAsia="ru-RU"/>
        </w:rPr>
        <w:t xml:space="preserve">ьнего Востока, в которую вошли </w:t>
      </w:r>
      <w:r w:rsidRPr="00895A06">
        <w:rPr>
          <w:rFonts w:ascii="Times New Roman" w:eastAsia="MS Mincho" w:hAnsi="Times New Roman" w:cs="Times New Roman"/>
          <w:sz w:val="28"/>
          <w:szCs w:val="28"/>
          <w:lang w:eastAsia="ru-RU"/>
        </w:rPr>
        <w:t>пр</w:t>
      </w:r>
      <w:r w:rsidR="008A0224">
        <w:rPr>
          <w:rFonts w:ascii="Times New Roman" w:eastAsia="MS Mincho" w:hAnsi="Times New Roman" w:cs="Times New Roman"/>
          <w:sz w:val="28"/>
          <w:szCs w:val="28"/>
          <w:lang w:eastAsia="ru-RU"/>
        </w:rPr>
        <w:t>едставителями Камчатского края,</w:t>
      </w:r>
      <w:r w:rsidRPr="00895A06">
        <w:rPr>
          <w:rFonts w:ascii="Times New Roman" w:eastAsia="MS Mincho" w:hAnsi="Times New Roman" w:cs="Times New Roman"/>
          <w:sz w:val="28"/>
          <w:szCs w:val="28"/>
          <w:lang w:eastAsia="ru-RU"/>
        </w:rPr>
        <w:t xml:space="preserve"> Приморского края, Сахалинской области, Чукотского автономного округа, Магаданской области.</w:t>
      </w:r>
      <w:r w:rsidR="00C33290">
        <w:rPr>
          <w:rFonts w:ascii="Times New Roman" w:eastAsia="MS Mincho" w:hAnsi="Times New Roman" w:cs="Times New Roman"/>
          <w:sz w:val="28"/>
          <w:szCs w:val="28"/>
          <w:lang w:eastAsia="ru-RU"/>
        </w:rPr>
        <w:t xml:space="preserve"> </w:t>
      </w:r>
    </w:p>
    <w:p w14:paraId="4DCBD25C" w14:textId="77777777" w:rsidR="00895A06" w:rsidRPr="00895A06" w:rsidRDefault="00895A06" w:rsidP="00895A06">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895A06">
        <w:rPr>
          <w:rFonts w:ascii="Times New Roman" w:eastAsia="MS Mincho" w:hAnsi="Times New Roman" w:cs="Times New Roman"/>
          <w:sz w:val="28"/>
          <w:szCs w:val="28"/>
          <w:lang w:eastAsia="ru-RU"/>
        </w:rPr>
        <w:t>7) Для продвижения региона на внутреннем и международном рынке:</w:t>
      </w:r>
    </w:p>
    <w:p w14:paraId="1F52010B" w14:textId="77777777" w:rsidR="00895A06" w:rsidRPr="00895A06" w:rsidRDefault="00895A06" w:rsidP="00895A06">
      <w:pPr>
        <w:spacing w:after="0" w:line="240" w:lineRule="auto"/>
        <w:ind w:firstLine="567"/>
        <w:jc w:val="both"/>
        <w:rPr>
          <w:rFonts w:ascii="Times New Roman" w:hAnsi="Times New Roman" w:cs="Times New Roman"/>
          <w:sz w:val="28"/>
          <w:szCs w:val="28"/>
        </w:rPr>
      </w:pPr>
      <w:r w:rsidRPr="00895A06">
        <w:rPr>
          <w:rFonts w:ascii="Times New Roman" w:eastAsia="MS Mincho" w:hAnsi="Times New Roman" w:cs="Times New Roman"/>
          <w:sz w:val="28"/>
          <w:szCs w:val="28"/>
          <w:lang w:eastAsia="ru-RU"/>
        </w:rPr>
        <w:t xml:space="preserve">- </w:t>
      </w:r>
      <w:r w:rsidRPr="00895A06">
        <w:rPr>
          <w:rFonts w:ascii="Times New Roman" w:hAnsi="Times New Roman" w:cs="Times New Roman"/>
          <w:sz w:val="28"/>
          <w:szCs w:val="28"/>
        </w:rPr>
        <w:t>организовало участие туристских фирм Камчатского края в 8-ми международных выставочных мероприятиях и форумах (ITB, MITT, I</w:t>
      </w:r>
      <w:r w:rsidRPr="00895A06">
        <w:rPr>
          <w:rFonts w:ascii="Times New Roman" w:hAnsi="Times New Roman" w:cs="Times New Roman"/>
          <w:sz w:val="28"/>
          <w:szCs w:val="28"/>
          <w:lang w:val="en-US"/>
        </w:rPr>
        <w:t>TM</w:t>
      </w:r>
      <w:r w:rsidRPr="00895A06">
        <w:rPr>
          <w:rFonts w:ascii="Times New Roman" w:hAnsi="Times New Roman" w:cs="Times New Roman"/>
          <w:sz w:val="28"/>
          <w:szCs w:val="28"/>
        </w:rPr>
        <w:t>, PITE, ВЭФ-2018</w:t>
      </w:r>
      <w:r w:rsidRPr="00895A06">
        <w:rPr>
          <w:rFonts w:ascii="Times New Roman" w:eastAsiaTheme="minorEastAsia" w:hAnsi="Times New Roman" w:cs="Times New Roman"/>
          <w:sz w:val="28"/>
          <w:szCs w:val="28"/>
          <w:lang w:eastAsia="ja-JP"/>
        </w:rPr>
        <w:t>,</w:t>
      </w:r>
      <w:r w:rsidRPr="00895A06">
        <w:rPr>
          <w:rFonts w:ascii="Times New Roman" w:hAnsi="Times New Roman" w:cs="Times New Roman"/>
          <w:sz w:val="28"/>
          <w:szCs w:val="28"/>
        </w:rPr>
        <w:t xml:space="preserve"> JATA, CITM, «Дни Дальнего Востока в г. Москва»).</w:t>
      </w:r>
    </w:p>
    <w:p w14:paraId="27FED2DF" w14:textId="77777777" w:rsidR="00895A06" w:rsidRPr="00895A06" w:rsidRDefault="00895A06" w:rsidP="00895A06">
      <w:pPr>
        <w:spacing w:after="0" w:line="240" w:lineRule="auto"/>
        <w:ind w:firstLine="567"/>
        <w:jc w:val="both"/>
        <w:rPr>
          <w:rFonts w:ascii="Times New Roman" w:hAnsi="Times New Roman" w:cs="Times New Roman"/>
          <w:sz w:val="28"/>
          <w:szCs w:val="28"/>
        </w:rPr>
      </w:pPr>
      <w:r w:rsidRPr="00895A06">
        <w:rPr>
          <w:rFonts w:ascii="Times New Roman" w:hAnsi="Times New Roman" w:cs="Times New Roman"/>
          <w:sz w:val="28"/>
          <w:szCs w:val="28"/>
        </w:rPr>
        <w:t>- издан журнал-справочнике по туризму «Kamchatka Explorer», публикации о Камчатском крае размещены в журнале-каталоге «Tourism &amp; Leisure in Russia».</w:t>
      </w:r>
    </w:p>
    <w:p w14:paraId="75EC809D" w14:textId="15E90D6C" w:rsidR="00895A06" w:rsidRPr="00895A06" w:rsidRDefault="00895A06" w:rsidP="00895A06">
      <w:pPr>
        <w:spacing w:after="0" w:line="240" w:lineRule="auto"/>
        <w:ind w:firstLine="567"/>
        <w:jc w:val="both"/>
        <w:rPr>
          <w:rFonts w:ascii="Times New Roman" w:hAnsi="Times New Roman" w:cs="Times New Roman"/>
          <w:sz w:val="28"/>
          <w:szCs w:val="28"/>
        </w:rPr>
      </w:pPr>
      <w:r w:rsidRPr="00895A06">
        <w:rPr>
          <w:rFonts w:ascii="Times New Roman" w:hAnsi="Times New Roman" w:cs="Times New Roman"/>
          <w:sz w:val="28"/>
          <w:szCs w:val="28"/>
        </w:rPr>
        <w:t>-</w:t>
      </w:r>
      <w:r w:rsidR="00C33290">
        <w:rPr>
          <w:rFonts w:ascii="Times New Roman" w:hAnsi="Times New Roman" w:cs="Times New Roman"/>
          <w:sz w:val="28"/>
          <w:szCs w:val="28"/>
        </w:rPr>
        <w:t xml:space="preserve"> </w:t>
      </w:r>
      <w:r w:rsidRPr="00895A06">
        <w:rPr>
          <w:rFonts w:ascii="Times New Roman" w:hAnsi="Times New Roman" w:cs="Times New Roman"/>
          <w:sz w:val="28"/>
          <w:szCs w:val="28"/>
        </w:rPr>
        <w:t>проведен рекламный тур для туроператора TUI Россия и его партнеров, заключено соглашение о сотрудничестве.</w:t>
      </w:r>
    </w:p>
    <w:p w14:paraId="0D0EEB71" w14:textId="4330067A" w:rsidR="00895A06" w:rsidRPr="00895A06" w:rsidRDefault="008A0224" w:rsidP="00895A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проведена </w:t>
      </w:r>
      <w:r w:rsidR="00895A06" w:rsidRPr="00895A06">
        <w:rPr>
          <w:rFonts w:ascii="Times New Roman" w:hAnsi="Times New Roman" w:cs="Times New Roman"/>
          <w:sz w:val="28"/>
          <w:szCs w:val="28"/>
        </w:rPr>
        <w:t>«Неделя туризма в Дальневосточном федеральном округе на Камчатке»;</w:t>
      </w:r>
    </w:p>
    <w:p w14:paraId="106B10D1" w14:textId="77777777" w:rsidR="00895A06" w:rsidRPr="00895A06" w:rsidRDefault="00895A06" w:rsidP="00895A06">
      <w:pPr>
        <w:spacing w:after="0" w:line="240" w:lineRule="auto"/>
        <w:ind w:firstLine="567"/>
        <w:jc w:val="both"/>
        <w:rPr>
          <w:rFonts w:ascii="Times New Roman" w:hAnsi="Times New Roman" w:cs="Times New Roman"/>
          <w:sz w:val="28"/>
          <w:szCs w:val="28"/>
        </w:rPr>
      </w:pPr>
      <w:r w:rsidRPr="00895A06">
        <w:rPr>
          <w:rFonts w:ascii="Times New Roman" w:hAnsi="Times New Roman" w:cs="Times New Roman"/>
          <w:sz w:val="28"/>
          <w:szCs w:val="28"/>
        </w:rPr>
        <w:t xml:space="preserve">- Камчатский край получил премию </w:t>
      </w:r>
      <w:r w:rsidRPr="00895A06">
        <w:rPr>
          <w:rFonts w:ascii="Times New Roman" w:hAnsi="Times New Roman" w:cs="Times New Roman"/>
          <w:sz w:val="28"/>
          <w:szCs w:val="28"/>
          <w:lang w:val="en-US"/>
        </w:rPr>
        <w:t>National</w:t>
      </w:r>
      <w:r w:rsidRPr="00895A06">
        <w:rPr>
          <w:rFonts w:ascii="Times New Roman" w:hAnsi="Times New Roman" w:cs="Times New Roman"/>
          <w:sz w:val="28"/>
          <w:szCs w:val="28"/>
        </w:rPr>
        <w:t xml:space="preserve"> </w:t>
      </w:r>
      <w:r w:rsidRPr="00895A06">
        <w:rPr>
          <w:rFonts w:ascii="Times New Roman" w:hAnsi="Times New Roman" w:cs="Times New Roman"/>
          <w:sz w:val="28"/>
          <w:szCs w:val="28"/>
          <w:lang w:val="en-US"/>
        </w:rPr>
        <w:t>Geographic</w:t>
      </w:r>
      <w:r w:rsidRPr="00895A06">
        <w:rPr>
          <w:rFonts w:ascii="Times New Roman" w:hAnsi="Times New Roman" w:cs="Times New Roman"/>
          <w:sz w:val="28"/>
          <w:szCs w:val="28"/>
        </w:rPr>
        <w:t xml:space="preserve"> </w:t>
      </w:r>
      <w:r w:rsidRPr="00895A06">
        <w:rPr>
          <w:rFonts w:ascii="Times New Roman" w:hAnsi="Times New Roman" w:cs="Times New Roman"/>
          <w:sz w:val="28"/>
          <w:szCs w:val="28"/>
          <w:lang w:val="en-US"/>
        </w:rPr>
        <w:t>Traveler</w:t>
      </w:r>
      <w:r w:rsidRPr="00895A06">
        <w:rPr>
          <w:rFonts w:ascii="Times New Roman" w:hAnsi="Times New Roman" w:cs="Times New Roman"/>
          <w:sz w:val="28"/>
          <w:szCs w:val="28"/>
        </w:rPr>
        <w:t xml:space="preserve"> </w:t>
      </w:r>
      <w:r w:rsidRPr="00895A06">
        <w:rPr>
          <w:rFonts w:ascii="Times New Roman" w:hAnsi="Times New Roman" w:cs="Times New Roman"/>
          <w:sz w:val="28"/>
          <w:szCs w:val="28"/>
          <w:lang w:val="en-US"/>
        </w:rPr>
        <w:t>Awards</w:t>
      </w:r>
      <w:r w:rsidRPr="00895A06">
        <w:rPr>
          <w:rFonts w:ascii="Times New Roman" w:hAnsi="Times New Roman" w:cs="Times New Roman"/>
          <w:sz w:val="28"/>
          <w:szCs w:val="28"/>
        </w:rPr>
        <w:t xml:space="preserve"> 2018 и признан лучшим в номинации «Российский приключенческий отдых».</w:t>
      </w:r>
    </w:p>
    <w:p w14:paraId="7670CF54" w14:textId="77777777" w:rsidR="00895A06" w:rsidRPr="00895A06" w:rsidRDefault="00895A06" w:rsidP="00895A06">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895A06">
        <w:rPr>
          <w:rFonts w:ascii="Times New Roman" w:eastAsia="MS Mincho" w:hAnsi="Times New Roman" w:cs="Times New Roman"/>
          <w:sz w:val="28"/>
          <w:szCs w:val="28"/>
          <w:lang w:eastAsia="ru-RU"/>
        </w:rPr>
        <w:t xml:space="preserve">В 2018 году следует отметить увеличение участия субъектов малого и среднего бизнеса в презентационных мероприятиях, повышение событийной привлекательности Камчатского края. </w:t>
      </w:r>
    </w:p>
    <w:p w14:paraId="60CECC90" w14:textId="29E35DF0" w:rsidR="00895A06" w:rsidRPr="00895A06" w:rsidRDefault="00895A06" w:rsidP="00895A06">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895A06">
        <w:rPr>
          <w:rFonts w:ascii="Times New Roman" w:eastAsia="MS Mincho" w:hAnsi="Times New Roman" w:cs="Times New Roman"/>
          <w:sz w:val="28"/>
          <w:szCs w:val="28"/>
          <w:lang w:eastAsia="ru-RU"/>
        </w:rPr>
        <w:t>8) В целях обеспечения взаимодействия с субъектам</w:t>
      </w:r>
      <w:r w:rsidR="008A0224">
        <w:rPr>
          <w:rFonts w:ascii="Times New Roman" w:eastAsia="MS Mincho" w:hAnsi="Times New Roman" w:cs="Times New Roman"/>
          <w:sz w:val="28"/>
          <w:szCs w:val="28"/>
          <w:lang w:eastAsia="ru-RU"/>
        </w:rPr>
        <w:t>и МСП в сфере туризма проведены</w:t>
      </w:r>
      <w:r w:rsidRPr="00895A06">
        <w:rPr>
          <w:rFonts w:ascii="Times New Roman" w:eastAsia="MS Mincho" w:hAnsi="Times New Roman" w:cs="Times New Roman"/>
          <w:sz w:val="28"/>
          <w:szCs w:val="28"/>
          <w:lang w:eastAsia="ru-RU"/>
        </w:rPr>
        <w:t xml:space="preserve"> 6 заседаний отраслевой рабочей группы по развитию туристского комплекса в Камчатском крае с участием представителей </w:t>
      </w:r>
      <w:r w:rsidRPr="00895A06">
        <w:rPr>
          <w:rFonts w:ascii="Times New Roman" w:eastAsia="MS Mincho" w:hAnsi="Times New Roman" w:cs="Times New Roman"/>
          <w:sz w:val="28"/>
          <w:szCs w:val="28"/>
          <w:lang w:eastAsia="ru-RU"/>
        </w:rPr>
        <w:lastRenderedPageBreak/>
        <w:t>туристического бизнеса Камчатского края, Ассоциации Туриндустрии Камчатки, представителей администраций муниципальных образований.</w:t>
      </w:r>
      <w:r w:rsidR="00C33290">
        <w:rPr>
          <w:rFonts w:ascii="Times New Roman" w:eastAsia="MS Mincho" w:hAnsi="Times New Roman" w:cs="Times New Roman"/>
          <w:sz w:val="28"/>
          <w:szCs w:val="28"/>
          <w:lang w:eastAsia="ru-RU"/>
        </w:rPr>
        <w:t xml:space="preserve"> </w:t>
      </w:r>
      <w:r w:rsidRPr="00895A06">
        <w:rPr>
          <w:rFonts w:ascii="Times New Roman" w:eastAsia="MS Mincho" w:hAnsi="Times New Roman" w:cs="Times New Roman"/>
          <w:sz w:val="28"/>
          <w:szCs w:val="28"/>
          <w:lang w:eastAsia="ru-RU"/>
        </w:rPr>
        <w:t xml:space="preserve"> На постоянной основе осуществляется информирование финансовой поддержки форме субсиди</w:t>
      </w:r>
      <w:r w:rsidR="008A0224">
        <w:rPr>
          <w:rFonts w:ascii="Times New Roman" w:eastAsia="MS Mincho" w:hAnsi="Times New Roman" w:cs="Times New Roman"/>
          <w:sz w:val="28"/>
          <w:szCs w:val="28"/>
          <w:lang w:eastAsia="ru-RU"/>
        </w:rPr>
        <w:t>й также о льготном кредитовании «Программа 6,5»</w:t>
      </w:r>
      <w:r w:rsidRPr="00895A06">
        <w:rPr>
          <w:rFonts w:ascii="Times New Roman" w:eastAsia="MS Mincho" w:hAnsi="Times New Roman" w:cs="Times New Roman"/>
          <w:sz w:val="28"/>
          <w:szCs w:val="28"/>
          <w:lang w:eastAsia="ru-RU"/>
        </w:rPr>
        <w:t>.</w:t>
      </w:r>
      <w:r w:rsidR="00C33290">
        <w:rPr>
          <w:rFonts w:ascii="Times New Roman" w:eastAsia="MS Mincho" w:hAnsi="Times New Roman" w:cs="Times New Roman"/>
          <w:sz w:val="28"/>
          <w:szCs w:val="28"/>
          <w:lang w:eastAsia="ru-RU"/>
        </w:rPr>
        <w:t xml:space="preserve"> </w:t>
      </w:r>
      <w:r w:rsidRPr="00895A06">
        <w:rPr>
          <w:rFonts w:ascii="Times New Roman" w:eastAsia="MS Mincho" w:hAnsi="Times New Roman" w:cs="Times New Roman"/>
          <w:sz w:val="28"/>
          <w:szCs w:val="28"/>
          <w:lang w:eastAsia="ru-RU"/>
        </w:rPr>
        <w:t xml:space="preserve"> В программ</w:t>
      </w:r>
      <w:r w:rsidR="008A0224">
        <w:rPr>
          <w:rFonts w:ascii="Times New Roman" w:eastAsia="MS Mincho" w:hAnsi="Times New Roman" w:cs="Times New Roman"/>
          <w:sz w:val="28"/>
          <w:szCs w:val="28"/>
          <w:lang w:eastAsia="ru-RU"/>
        </w:rPr>
        <w:t xml:space="preserve">е выразили заинтересованность </w:t>
      </w:r>
      <w:r w:rsidRPr="00895A06">
        <w:rPr>
          <w:rFonts w:ascii="Times New Roman" w:eastAsia="MS Mincho" w:hAnsi="Times New Roman" w:cs="Times New Roman"/>
          <w:sz w:val="28"/>
          <w:szCs w:val="28"/>
          <w:lang w:eastAsia="ru-RU"/>
        </w:rPr>
        <w:t>13 субъектов МСП туристской отрасли.</w:t>
      </w:r>
    </w:p>
    <w:p w14:paraId="788AA4AC" w14:textId="2C6E6787" w:rsidR="00895A06" w:rsidRPr="00895A06" w:rsidRDefault="00895A06" w:rsidP="00895A06">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895A06">
        <w:rPr>
          <w:rFonts w:ascii="Times New Roman" w:eastAsia="MS Mincho" w:hAnsi="Times New Roman" w:cs="Times New Roman"/>
          <w:sz w:val="28"/>
          <w:szCs w:val="28"/>
          <w:lang w:eastAsia="ru-RU"/>
        </w:rPr>
        <w:t>10) В целях информирования населения об оказываемых услугах в сфере туризма на постоянной основе размещаются новости на Туристическом портале Камчатского края (www.visitkamchatka.ru).</w:t>
      </w:r>
      <w:r w:rsidR="00C33290">
        <w:rPr>
          <w:rFonts w:ascii="Times New Roman" w:eastAsia="MS Mincho" w:hAnsi="Times New Roman" w:cs="Times New Roman"/>
          <w:sz w:val="28"/>
          <w:szCs w:val="28"/>
          <w:lang w:eastAsia="ru-RU"/>
        </w:rPr>
        <w:t xml:space="preserve">          </w:t>
      </w:r>
      <w:r w:rsidRPr="00895A06">
        <w:rPr>
          <w:rFonts w:ascii="Times New Roman" w:eastAsia="MS Mincho" w:hAnsi="Times New Roman" w:cs="Times New Roman"/>
          <w:sz w:val="28"/>
          <w:szCs w:val="28"/>
          <w:lang w:eastAsia="ru-RU"/>
        </w:rPr>
        <w:t xml:space="preserve"> </w:t>
      </w:r>
    </w:p>
    <w:p w14:paraId="79DC5E0E" w14:textId="68C92331" w:rsidR="00895A06" w:rsidRPr="00895A06" w:rsidRDefault="008A0224" w:rsidP="00895A06">
      <w:pPr>
        <w:suppressAutoHyphens/>
        <w:spacing w:after="0" w:line="240" w:lineRule="auto"/>
        <w:ind w:firstLine="709"/>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По результатам 2018</w:t>
      </w:r>
      <w:r w:rsidR="00895A06" w:rsidRPr="00895A06">
        <w:rPr>
          <w:rFonts w:ascii="Times New Roman" w:eastAsia="MS Mincho" w:hAnsi="Times New Roman" w:cs="Times New Roman"/>
          <w:sz w:val="28"/>
          <w:szCs w:val="28"/>
          <w:lang w:eastAsia="ru-RU"/>
        </w:rPr>
        <w:t xml:space="preserve"> года:</w:t>
      </w:r>
    </w:p>
    <w:p w14:paraId="16113DCB" w14:textId="6523CFE1" w:rsidR="00895A06" w:rsidRPr="00895A06" w:rsidRDefault="00895A06" w:rsidP="00895A0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1) доля туристских компаний на рынке туруслуг, осуществляющих деятельность в сфере внутреннего въездного туризма в 2018 году составила</w:t>
      </w:r>
      <w:r w:rsidR="00C33290">
        <w:rPr>
          <w:rFonts w:ascii="Times New Roman" w:eastAsia="Calibri" w:hAnsi="Times New Roman" w:cs="Times New Roman"/>
          <w:color w:val="000000"/>
          <w:sz w:val="28"/>
          <w:szCs w:val="28"/>
        </w:rPr>
        <w:t xml:space="preserve"> </w:t>
      </w:r>
      <w:r w:rsidRPr="00895A06">
        <w:rPr>
          <w:rFonts w:ascii="Times New Roman" w:eastAsia="Calibri" w:hAnsi="Times New Roman" w:cs="Times New Roman"/>
          <w:color w:val="000000"/>
          <w:sz w:val="28"/>
          <w:szCs w:val="28"/>
        </w:rPr>
        <w:t>88%</w:t>
      </w:r>
      <w:r w:rsidR="00C33290">
        <w:rPr>
          <w:rFonts w:ascii="Times New Roman" w:eastAsia="Calibri" w:hAnsi="Times New Roman" w:cs="Times New Roman"/>
          <w:color w:val="000000"/>
          <w:sz w:val="28"/>
          <w:szCs w:val="28"/>
        </w:rPr>
        <w:t xml:space="preserve"> </w:t>
      </w:r>
      <w:r w:rsidRPr="00895A06">
        <w:rPr>
          <w:rFonts w:ascii="Times New Roman" w:eastAsia="Calibri" w:hAnsi="Times New Roman" w:cs="Times New Roman"/>
          <w:color w:val="000000"/>
          <w:sz w:val="28"/>
          <w:szCs w:val="28"/>
        </w:rPr>
        <w:t>(в 2017 г. - 86%);</w:t>
      </w:r>
    </w:p>
    <w:p w14:paraId="2E7C4E38" w14:textId="77777777" w:rsidR="00895A06" w:rsidRPr="00895A06" w:rsidRDefault="00895A06" w:rsidP="00895A0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 xml:space="preserve">2) обустроено 5 туристских объектов в 2018 году (2017 г – 5 объектов); Количество созданных/реконструированных объектов туристической; </w:t>
      </w:r>
    </w:p>
    <w:p w14:paraId="71D17A08" w14:textId="77777777" w:rsidR="00895A06" w:rsidRPr="00895A06" w:rsidRDefault="00895A06" w:rsidP="00895A0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3) 303 человека получило дополнительное обучение в туристской отрасли (2017 г. - 265 чел.);</w:t>
      </w:r>
    </w:p>
    <w:p w14:paraId="0C436DE2" w14:textId="77777777" w:rsidR="00895A06" w:rsidRPr="00895A06" w:rsidRDefault="00895A06" w:rsidP="00895A0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4) количество посетителей туристических информационных центров в в 2018 г. составило 57 500 человек (2017 г. – 55000 чел.)</w:t>
      </w:r>
    </w:p>
    <w:p w14:paraId="11DB3D03" w14:textId="30FC96FD" w:rsidR="00895A06" w:rsidRPr="00895A06" w:rsidRDefault="00C33290" w:rsidP="00895A0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95A06" w:rsidRPr="00895A06">
        <w:rPr>
          <w:rFonts w:ascii="Times New Roman" w:eastAsia="Calibri" w:hAnsi="Times New Roman" w:cs="Times New Roman"/>
          <w:color w:val="000000"/>
          <w:sz w:val="28"/>
          <w:szCs w:val="28"/>
        </w:rPr>
        <w:t xml:space="preserve"> </w:t>
      </w:r>
    </w:p>
    <w:p w14:paraId="22C061A0" w14:textId="77777777" w:rsidR="00895A06" w:rsidRPr="00895A06" w:rsidRDefault="00895A06" w:rsidP="00895A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MS Mincho" w:hAnsi="Times New Roman" w:cs="Times New Roman"/>
          <w:b/>
          <w:sz w:val="28"/>
          <w:szCs w:val="28"/>
          <w:lang w:eastAsia="ru-RU"/>
        </w:rPr>
        <w:t>Проблемы и факторы, ограничивающие конкуренцию, предложения по развитию конкурентной среды</w:t>
      </w:r>
    </w:p>
    <w:p w14:paraId="496E002E" w14:textId="5CE79F19" w:rsidR="00895A06" w:rsidRPr="00895A06" w:rsidRDefault="00895A06" w:rsidP="00895A0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Рынок туристских услуг Камчатского края характерен достаточно высокой конкуренцией между субъектами туристской деятельности.</w:t>
      </w:r>
      <w:r w:rsidR="00C33290">
        <w:rPr>
          <w:rFonts w:ascii="Times New Roman" w:eastAsia="Calibri" w:hAnsi="Times New Roman" w:cs="Times New Roman"/>
          <w:color w:val="000000"/>
          <w:sz w:val="28"/>
          <w:szCs w:val="28"/>
        </w:rPr>
        <w:t xml:space="preserve"> </w:t>
      </w:r>
      <w:r w:rsidRPr="00895A06">
        <w:rPr>
          <w:rFonts w:ascii="Times New Roman" w:eastAsia="Calibri" w:hAnsi="Times New Roman" w:cs="Times New Roman"/>
          <w:color w:val="000000"/>
          <w:sz w:val="28"/>
          <w:szCs w:val="28"/>
        </w:rPr>
        <w:t>Существует ряд факторов, способствующих этому: свободный вход на рынок туризма, неограниченное количество участников рынка, свободная ценовая политика на турпродукт, неограниченное количество покупателей туристских услуг.</w:t>
      </w:r>
    </w:p>
    <w:p w14:paraId="1C09C260" w14:textId="7C8A216F" w:rsidR="00895A06" w:rsidRPr="00895A06" w:rsidRDefault="00895A06" w:rsidP="00895A06">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Также ряд факторов, сдерживает развитие конкуренции на рынке туристских услуг Камчатского края: сложная транспортная доступность и высокие авиатарифы в летний сезон, недостаточное количество объектов инфраструктуры гостеприимства, неудовлетворительное качество подготовки персонала туристской отрасли, неполноценное использование туристскими компаниями ресурса событийных мероприятий, низкий уровень активности развития рынка услуг в сфере туризма на муниципальном уровне.</w:t>
      </w:r>
      <w:r w:rsidR="00C33290">
        <w:rPr>
          <w:rFonts w:ascii="Times New Roman" w:eastAsia="Calibri" w:hAnsi="Times New Roman" w:cs="Times New Roman"/>
          <w:color w:val="000000"/>
          <w:sz w:val="28"/>
          <w:szCs w:val="28"/>
        </w:rPr>
        <w:t xml:space="preserve"> </w:t>
      </w:r>
    </w:p>
    <w:p w14:paraId="3D72924D" w14:textId="77777777" w:rsidR="00895A06" w:rsidRPr="00895A06" w:rsidRDefault="00895A06" w:rsidP="00895A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Calibri" w:hAnsi="Times New Roman" w:cs="Times New Roman"/>
          <w:color w:val="000000"/>
          <w:sz w:val="28"/>
          <w:szCs w:val="28"/>
        </w:rPr>
        <w:t xml:space="preserve">Административные барьеры не являются существенным препятствием для входа на рынок туризма для субъектов МСП. Вместе с тем существуют ограничивающие факторы для появления новых субъектов рынка: </w:t>
      </w:r>
      <w:r w:rsidRPr="00895A06">
        <w:rPr>
          <w:rFonts w:ascii="Times New Roman" w:eastAsia="Times New Roman" w:hAnsi="Times New Roman" w:cs="Times New Roman"/>
          <w:sz w:val="28"/>
          <w:szCs w:val="28"/>
          <w:lang w:eastAsia="ru-RU"/>
        </w:rPr>
        <w:t xml:space="preserve">большие затраты на транспортную и инженерную инфраструктуру при создании туристских объектов; отсутствие доступных долгосрочных кредитных инструментов с процентными ставками, позволяющими окупать инвестиции в объекты туристско-рекреационного комплекса в приемлемые для инвесторов сроки; невысокое качество обслуживания во всех секторах туристской </w:t>
      </w:r>
      <w:r w:rsidRPr="00895A06">
        <w:rPr>
          <w:rFonts w:ascii="Times New Roman" w:eastAsia="Times New Roman" w:hAnsi="Times New Roman" w:cs="Times New Roman"/>
          <w:sz w:val="28"/>
          <w:szCs w:val="28"/>
          <w:lang w:eastAsia="ru-RU"/>
        </w:rPr>
        <w:lastRenderedPageBreak/>
        <w:t>индустрии вследствие недостатка профессиональных кадров; недостаточное продвижение камчатского турпродукта на туристских рынках.</w:t>
      </w:r>
    </w:p>
    <w:p w14:paraId="6F635B01" w14:textId="77777777" w:rsidR="00895A06" w:rsidRPr="00895A06" w:rsidRDefault="00895A06" w:rsidP="00895A06">
      <w:pPr>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895A06">
        <w:rPr>
          <w:rFonts w:ascii="Times New Roman" w:eastAsia="Times New Roman" w:hAnsi="Times New Roman" w:cs="Times New Roman"/>
          <w:sz w:val="28"/>
          <w:szCs w:val="28"/>
          <w:lang w:eastAsia="ru-RU"/>
        </w:rPr>
        <w:t xml:space="preserve">Устранение указанных факторов позволит создать условия для развития конкуренции в сфере туристских услуг и даст возможность формированию благоприятной среды и «атмосферы гостеприимства» в Камчатском крае. </w:t>
      </w:r>
      <w:r w:rsidRPr="00895A06">
        <w:rPr>
          <w:rFonts w:ascii="Times New Roman" w:eastAsia="Times New Roman" w:hAnsi="Times New Roman" w:cs="Times New Roman"/>
          <w:bCs/>
          <w:sz w:val="28"/>
          <w:szCs w:val="28"/>
          <w:lang w:eastAsia="ru-RU"/>
        </w:rPr>
        <w:t>В целях устранения выявленных проблем и развития рынка следует выделить следующие приоритетные задачи:</w:t>
      </w:r>
    </w:p>
    <w:p w14:paraId="51A716B2" w14:textId="77777777" w:rsidR="00895A06" w:rsidRPr="00895A06" w:rsidRDefault="00895A06" w:rsidP="00895A06">
      <w:pPr>
        <w:autoSpaceDE w:val="0"/>
        <w:autoSpaceDN w:val="0"/>
        <w:spacing w:after="0" w:line="240" w:lineRule="auto"/>
        <w:ind w:firstLine="709"/>
        <w:jc w:val="both"/>
        <w:rPr>
          <w:rFonts w:ascii="Times New Roman" w:eastAsia="Times New Roman" w:hAnsi="Times New Roman" w:cs="Times New Roman"/>
          <w:bCs/>
          <w:sz w:val="28"/>
          <w:szCs w:val="28"/>
        </w:rPr>
      </w:pPr>
      <w:r w:rsidRPr="00895A06">
        <w:rPr>
          <w:rFonts w:ascii="Times New Roman" w:eastAsia="Times New Roman" w:hAnsi="Times New Roman" w:cs="Times New Roman"/>
          <w:bCs/>
          <w:sz w:val="28"/>
          <w:szCs w:val="28"/>
          <w:lang w:eastAsia="ru-RU"/>
        </w:rPr>
        <w:t>1)</w:t>
      </w:r>
      <w:r w:rsidRPr="00895A06">
        <w:rPr>
          <w:rFonts w:ascii="Times New Roman" w:eastAsia="Times New Roman" w:hAnsi="Times New Roman" w:cs="Times New Roman"/>
          <w:bCs/>
          <w:sz w:val="28"/>
          <w:szCs w:val="28"/>
        </w:rPr>
        <w:t xml:space="preserve"> создание современной туристической инфраструктуры высокого уровня, качества услуг в сфере туризма. Реализация инвестиционных проектов, в том числе в режимах ТОР и СПВ;</w:t>
      </w:r>
    </w:p>
    <w:p w14:paraId="121E82B5" w14:textId="3C5494B4"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2) реализация мероприятий государственной программы Камчатского края «Развитие внутреннего и въездного туризма в Камчатском крае» по развитию инфраструктуры муниципальных образований, оснащению туристских маршрутов Камчатского края туристской навигацией, продвижению туристского продукта на мировом рынке, обучению представителей</w:t>
      </w:r>
      <w:r w:rsidR="00C33290">
        <w:rPr>
          <w:rFonts w:ascii="Times New Roman" w:eastAsia="Times New Roman" w:hAnsi="Times New Roman" w:cs="Times New Roman"/>
          <w:sz w:val="28"/>
          <w:szCs w:val="28"/>
          <w:lang w:eastAsia="ru-RU"/>
        </w:rPr>
        <w:t xml:space="preserve"> </w:t>
      </w:r>
      <w:r w:rsidRPr="00895A06">
        <w:rPr>
          <w:rFonts w:ascii="Times New Roman" w:eastAsia="Times New Roman" w:hAnsi="Times New Roman" w:cs="Times New Roman"/>
          <w:sz w:val="28"/>
          <w:szCs w:val="28"/>
          <w:lang w:eastAsia="ru-RU"/>
        </w:rPr>
        <w:t>сферы туризма.</w:t>
      </w:r>
    </w:p>
    <w:p w14:paraId="37891DA4" w14:textId="77777777" w:rsidR="00895A06" w:rsidRPr="00895A06" w:rsidRDefault="00895A06" w:rsidP="00895A06">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3) создание условий для увеличение числа субъектов МСП в сфере туризма;</w:t>
      </w:r>
    </w:p>
    <w:p w14:paraId="2242E5C9" w14:textId="77777777" w:rsidR="00895A06" w:rsidRPr="00895A06" w:rsidRDefault="00895A06" w:rsidP="001E2382">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 xml:space="preserve">4) улучшение взаимодействия (совещания, форумы, краевые мероприятия) с </w:t>
      </w:r>
      <w:r w:rsidRPr="00895A06">
        <w:rPr>
          <w:rFonts w:ascii="Times New Roman" w:eastAsia="Times New Roman" w:hAnsi="Times New Roman" w:cs="Times New Roman"/>
          <w:bCs/>
          <w:sz w:val="28"/>
          <w:szCs w:val="28"/>
          <w:lang w:eastAsia="ru-RU"/>
        </w:rPr>
        <w:t xml:space="preserve">субъектами </w:t>
      </w:r>
      <w:r w:rsidRPr="00895A06">
        <w:rPr>
          <w:rFonts w:ascii="Times New Roman" w:eastAsia="Times New Roman" w:hAnsi="Times New Roman" w:cs="Times New Roman"/>
          <w:sz w:val="28"/>
          <w:szCs w:val="28"/>
          <w:lang w:eastAsia="ru-RU"/>
        </w:rPr>
        <w:t>МСП в сфере туризма, выработка совместных решений для эффективного развития туризма.</w:t>
      </w:r>
    </w:p>
    <w:p w14:paraId="7B761540" w14:textId="77777777" w:rsidR="00895A06" w:rsidRPr="00895A06" w:rsidRDefault="00895A06" w:rsidP="001E2382">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Решение поставленных задач позволит достичь следующих показателей в 2019 году:</w:t>
      </w:r>
    </w:p>
    <w:p w14:paraId="7C1A3228" w14:textId="77777777" w:rsidR="00895A06" w:rsidRPr="00895A06" w:rsidRDefault="00895A06" w:rsidP="001E2382">
      <w:pPr>
        <w:numPr>
          <w:ilvl w:val="0"/>
          <w:numId w:val="44"/>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доля туристских компаний, осуществляющих деятельность в сфере внутреннего въездного туризма – не менее 88%;</w:t>
      </w:r>
    </w:p>
    <w:p w14:paraId="140316C1" w14:textId="77777777" w:rsidR="00895A06" w:rsidRPr="00895A06" w:rsidRDefault="00895A06" w:rsidP="001E2382">
      <w:pPr>
        <w:numPr>
          <w:ilvl w:val="0"/>
          <w:numId w:val="44"/>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количество созданных/реконструированных объектов туристической инфраструктуры – не менее 2 объектов;</w:t>
      </w:r>
    </w:p>
    <w:p w14:paraId="558CA515" w14:textId="77777777" w:rsidR="00895A06" w:rsidRPr="00895A06" w:rsidRDefault="00895A06" w:rsidP="001E2382">
      <w:pPr>
        <w:numPr>
          <w:ilvl w:val="0"/>
          <w:numId w:val="44"/>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количество профессионально обученных в сфере туризма – не менее 100 человек.</w:t>
      </w:r>
    </w:p>
    <w:p w14:paraId="0FA5EE99" w14:textId="77777777" w:rsidR="00895A06" w:rsidRPr="00895A06" w:rsidRDefault="00895A06" w:rsidP="001E2382">
      <w:pPr>
        <w:numPr>
          <w:ilvl w:val="0"/>
          <w:numId w:val="44"/>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895A06">
        <w:rPr>
          <w:rFonts w:ascii="Times New Roman" w:eastAsia="Calibri" w:hAnsi="Times New Roman" w:cs="Times New Roman"/>
          <w:color w:val="000000"/>
          <w:sz w:val="28"/>
          <w:szCs w:val="28"/>
        </w:rPr>
        <w:t>количество посетителей туристических информационных центров – не менее 70 тысяч человек.</w:t>
      </w:r>
    </w:p>
    <w:p w14:paraId="6451B7B3" w14:textId="77777777" w:rsidR="00E2761F" w:rsidRDefault="00E2761F" w:rsidP="001E2382">
      <w:pPr>
        <w:spacing w:after="0" w:line="240" w:lineRule="auto"/>
        <w:ind w:firstLine="709"/>
        <w:jc w:val="both"/>
        <w:rPr>
          <w:rFonts w:ascii="Times New Roman" w:eastAsia="Times New Roman" w:hAnsi="Times New Roman" w:cs="Times New Roman"/>
          <w:sz w:val="28"/>
          <w:szCs w:val="28"/>
          <w:lang w:eastAsia="ru-RU"/>
        </w:rPr>
      </w:pPr>
    </w:p>
    <w:p w14:paraId="3417799E" w14:textId="49D7C4DE" w:rsidR="000D08AA" w:rsidRPr="00895A06" w:rsidRDefault="000D08AA" w:rsidP="001E2382">
      <w:pPr>
        <w:spacing w:after="0" w:line="240" w:lineRule="auto"/>
        <w:ind w:firstLine="709"/>
        <w:jc w:val="both"/>
        <w:rPr>
          <w:rFonts w:ascii="Times New Roman" w:eastAsia="Times New Roman" w:hAnsi="Times New Roman" w:cs="Times New Roman"/>
          <w:sz w:val="28"/>
          <w:szCs w:val="28"/>
          <w:lang w:eastAsia="ru-RU"/>
        </w:rPr>
      </w:pPr>
      <w:r w:rsidRPr="00895A06">
        <w:rPr>
          <w:rFonts w:ascii="Times New Roman" w:eastAsia="Times New Roman" w:hAnsi="Times New Roman" w:cs="Times New Roman"/>
          <w:sz w:val="28"/>
          <w:szCs w:val="28"/>
          <w:lang w:eastAsia="ru-RU"/>
        </w:rPr>
        <w:t>Также следует отметить то, что в Камчатском крае в 2018 году создан Центр Кластерного Развития Камчатского края (далее – ЦКР) - структурно</w:t>
      </w:r>
      <w:r w:rsidR="00783CEF" w:rsidRPr="00895A06">
        <w:rPr>
          <w:rFonts w:ascii="Times New Roman" w:eastAsia="Times New Roman" w:hAnsi="Times New Roman" w:cs="Times New Roman"/>
          <w:sz w:val="28"/>
          <w:szCs w:val="28"/>
          <w:lang w:eastAsia="ru-RU"/>
        </w:rPr>
        <w:t>е</w:t>
      </w:r>
      <w:r w:rsidRPr="00895A06">
        <w:rPr>
          <w:rFonts w:ascii="Times New Roman" w:eastAsia="Times New Roman" w:hAnsi="Times New Roman" w:cs="Times New Roman"/>
          <w:sz w:val="28"/>
          <w:szCs w:val="28"/>
          <w:lang w:eastAsia="ru-RU"/>
        </w:rPr>
        <w:t xml:space="preserve"> подразделени</w:t>
      </w:r>
      <w:r w:rsidR="00783CEF" w:rsidRPr="00895A06">
        <w:rPr>
          <w:rFonts w:ascii="Times New Roman" w:eastAsia="Times New Roman" w:hAnsi="Times New Roman" w:cs="Times New Roman"/>
          <w:sz w:val="28"/>
          <w:szCs w:val="28"/>
          <w:lang w:eastAsia="ru-RU"/>
        </w:rPr>
        <w:t>е</w:t>
      </w:r>
      <w:r w:rsidRPr="00895A06">
        <w:rPr>
          <w:rFonts w:ascii="Times New Roman" w:eastAsia="Times New Roman" w:hAnsi="Times New Roman" w:cs="Times New Roman"/>
          <w:sz w:val="28"/>
          <w:szCs w:val="28"/>
          <w:lang w:eastAsia="ru-RU"/>
        </w:rPr>
        <w:t xml:space="preserve"> АО «Корпорация развития Камчатки», на основе которого формир</w:t>
      </w:r>
      <w:r w:rsidR="00895A06" w:rsidRPr="00895A06">
        <w:rPr>
          <w:rFonts w:ascii="Times New Roman" w:eastAsia="Times New Roman" w:hAnsi="Times New Roman" w:cs="Times New Roman"/>
          <w:sz w:val="28"/>
          <w:szCs w:val="28"/>
          <w:lang w:eastAsia="ru-RU"/>
        </w:rPr>
        <w:t>уется</w:t>
      </w:r>
      <w:r w:rsidRPr="00895A06">
        <w:rPr>
          <w:rFonts w:ascii="Times New Roman" w:eastAsia="Times New Roman" w:hAnsi="Times New Roman" w:cs="Times New Roman"/>
          <w:sz w:val="28"/>
          <w:szCs w:val="28"/>
          <w:lang w:eastAsia="ru-RU"/>
        </w:rPr>
        <w:t xml:space="preserve"> система инфраструктуры кластеров. </w:t>
      </w:r>
    </w:p>
    <w:p w14:paraId="03A163F7" w14:textId="77777777" w:rsidR="000D08AA" w:rsidRPr="00895A06" w:rsidRDefault="000D08AA" w:rsidP="000D08AA">
      <w:pPr>
        <w:spacing w:after="0" w:line="240" w:lineRule="auto"/>
        <w:ind w:firstLine="720"/>
        <w:jc w:val="both"/>
        <w:rPr>
          <w:rFonts w:ascii="Times New Roman" w:eastAsia="Times New Roman" w:hAnsi="Times New Roman" w:cs="Times New Roman"/>
          <w:bCs/>
          <w:sz w:val="28"/>
          <w:szCs w:val="28"/>
          <w:lang w:eastAsia="ru-RU"/>
        </w:rPr>
      </w:pPr>
      <w:r w:rsidRPr="00895A06">
        <w:rPr>
          <w:rFonts w:ascii="Times New Roman" w:eastAsia="Times New Roman" w:hAnsi="Times New Roman" w:cs="Times New Roman"/>
          <w:bCs/>
          <w:sz w:val="28"/>
          <w:szCs w:val="28"/>
          <w:lang w:eastAsia="ru-RU"/>
        </w:rPr>
        <w:t>Одним из приоритетных направлений кластерной политики является туристско-рекреационное.</w:t>
      </w:r>
    </w:p>
    <w:p w14:paraId="67047A02" w14:textId="2B312CD0" w:rsidR="00A133FE" w:rsidRPr="00724817" w:rsidRDefault="000D08AA" w:rsidP="00724817">
      <w:pPr>
        <w:tabs>
          <w:tab w:val="left" w:pos="1134"/>
        </w:tabs>
        <w:spacing w:after="0" w:line="240" w:lineRule="auto"/>
        <w:ind w:firstLine="851"/>
        <w:jc w:val="both"/>
        <w:rPr>
          <w:rFonts w:ascii="Times New Roman" w:eastAsia="Times New Roman" w:hAnsi="Times New Roman" w:cs="Times New Roman"/>
          <w:sz w:val="28"/>
          <w:szCs w:val="28"/>
        </w:rPr>
      </w:pPr>
      <w:r w:rsidRPr="00895A06">
        <w:rPr>
          <w:rFonts w:ascii="Times New Roman" w:eastAsia="Times New Roman" w:hAnsi="Times New Roman" w:cs="Times New Roman"/>
          <w:bCs/>
          <w:sz w:val="28"/>
          <w:szCs w:val="28"/>
        </w:rPr>
        <w:t xml:space="preserve">Деятельность ЦКР (описана в п. 2.3.2 настоящего </w:t>
      </w:r>
      <w:r w:rsidR="00EA714B" w:rsidRPr="00895A06">
        <w:rPr>
          <w:rFonts w:ascii="Times New Roman" w:eastAsia="Times New Roman" w:hAnsi="Times New Roman" w:cs="Times New Roman"/>
          <w:bCs/>
          <w:sz w:val="28"/>
          <w:szCs w:val="28"/>
        </w:rPr>
        <w:t>Доклада</w:t>
      </w:r>
      <w:r w:rsidRPr="00895A06">
        <w:rPr>
          <w:rFonts w:ascii="Times New Roman" w:eastAsia="Times New Roman" w:hAnsi="Times New Roman" w:cs="Times New Roman"/>
          <w:bCs/>
          <w:sz w:val="28"/>
          <w:szCs w:val="28"/>
        </w:rPr>
        <w:t xml:space="preserve">) будет способствовать развитию </w:t>
      </w:r>
      <w:r w:rsidR="00A133FE" w:rsidRPr="00895A06">
        <w:rPr>
          <w:rFonts w:ascii="Times New Roman" w:eastAsia="Times New Roman" w:hAnsi="Times New Roman" w:cs="Times New Roman"/>
          <w:sz w:val="28"/>
          <w:szCs w:val="28"/>
        </w:rPr>
        <w:t xml:space="preserve">туристического </w:t>
      </w:r>
      <w:r w:rsidRPr="00895A06">
        <w:rPr>
          <w:rFonts w:ascii="Times New Roman" w:eastAsia="Times New Roman" w:hAnsi="Times New Roman" w:cs="Times New Roman"/>
          <w:sz w:val="28"/>
          <w:szCs w:val="28"/>
        </w:rPr>
        <w:t xml:space="preserve">кластера и соответственно рынка </w:t>
      </w:r>
      <w:r w:rsidR="00724817" w:rsidRPr="00895A06">
        <w:rPr>
          <w:rFonts w:ascii="Times New Roman" w:eastAsia="Times New Roman" w:hAnsi="Times New Roman" w:cs="Times New Roman"/>
          <w:spacing w:val="-6"/>
          <w:kern w:val="16"/>
          <w:sz w:val="28"/>
          <w:szCs w:val="28"/>
        </w:rPr>
        <w:t>туристских услуг.</w:t>
      </w:r>
    </w:p>
    <w:p w14:paraId="5E5B87BB" w14:textId="77777777" w:rsidR="00AB39CA" w:rsidRDefault="00AB39CA" w:rsidP="00685EC0">
      <w:pPr>
        <w:tabs>
          <w:tab w:val="left" w:pos="142"/>
        </w:tabs>
        <w:spacing w:after="0" w:line="240" w:lineRule="auto"/>
        <w:ind w:firstLine="709"/>
        <w:jc w:val="both"/>
        <w:rPr>
          <w:rFonts w:ascii="Times New Roman" w:hAnsi="Times New Roman" w:cs="Times New Roman"/>
          <w:sz w:val="28"/>
          <w:szCs w:val="28"/>
        </w:rPr>
      </w:pPr>
    </w:p>
    <w:p w14:paraId="6E93BDD8" w14:textId="77777777" w:rsidR="00AB39CA" w:rsidRPr="00D170BC" w:rsidRDefault="00AB39CA" w:rsidP="00D170BC">
      <w:pPr>
        <w:pStyle w:val="2"/>
        <w:tabs>
          <w:tab w:val="left" w:pos="142"/>
        </w:tabs>
        <w:spacing w:line="240" w:lineRule="auto"/>
        <w:ind w:firstLine="709"/>
        <w:jc w:val="both"/>
        <w:rPr>
          <w:rFonts w:ascii="Times New Roman" w:hAnsi="Times New Roman" w:cs="Times New Roman"/>
          <w:sz w:val="28"/>
          <w:szCs w:val="28"/>
        </w:rPr>
      </w:pPr>
      <w:bookmarkStart w:id="21" w:name="_Toc3045891"/>
      <w:r w:rsidRPr="00685EC0">
        <w:rPr>
          <w:rFonts w:ascii="Times New Roman" w:hAnsi="Times New Roman" w:cs="Times New Roman"/>
          <w:sz w:val="28"/>
          <w:szCs w:val="28"/>
        </w:rPr>
        <w:lastRenderedPageBreak/>
        <w:t>2.</w:t>
      </w:r>
      <w:r w:rsidR="00D94831" w:rsidRPr="00685EC0">
        <w:rPr>
          <w:rFonts w:ascii="Times New Roman" w:hAnsi="Times New Roman" w:cs="Times New Roman"/>
          <w:sz w:val="28"/>
          <w:szCs w:val="28"/>
        </w:rPr>
        <w:t>4</w:t>
      </w:r>
      <w:r w:rsidRPr="00685EC0">
        <w:rPr>
          <w:rFonts w:ascii="Times New Roman" w:hAnsi="Times New Roman" w:cs="Times New Roman"/>
          <w:sz w:val="28"/>
          <w:szCs w:val="28"/>
        </w:rPr>
        <w:t>. О реализации системных мероприятий по развитию конкуренции</w:t>
      </w:r>
      <w:bookmarkEnd w:id="21"/>
      <w:r w:rsidRPr="00685EC0">
        <w:rPr>
          <w:rFonts w:ascii="Times New Roman" w:hAnsi="Times New Roman" w:cs="Times New Roman"/>
          <w:sz w:val="28"/>
          <w:szCs w:val="28"/>
        </w:rPr>
        <w:t xml:space="preserve"> </w:t>
      </w:r>
    </w:p>
    <w:p w14:paraId="34E705E0" w14:textId="28198B4B" w:rsidR="000D1FE1" w:rsidRDefault="00AB39CA" w:rsidP="00685EC0">
      <w:pPr>
        <w:tabs>
          <w:tab w:val="left" w:pos="142"/>
        </w:tabs>
        <w:spacing w:after="0" w:line="240" w:lineRule="auto"/>
        <w:ind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В рамках плана мероприятий («дорожной карты») «Развитие конкуренции в Камчатском крае на 2016-2018 годы», </w:t>
      </w:r>
      <w:r w:rsidR="00D94831" w:rsidRPr="00685EC0">
        <w:rPr>
          <w:rFonts w:ascii="Times New Roman" w:eastAsia="Times New Roman" w:hAnsi="Times New Roman" w:cs="Times New Roman"/>
          <w:color w:val="000000"/>
          <w:sz w:val="28"/>
          <w:szCs w:val="28"/>
        </w:rPr>
        <w:t xml:space="preserve">распоряжением Правительства </w:t>
      </w:r>
      <w:r w:rsidR="00D94831" w:rsidRPr="000856C1">
        <w:rPr>
          <w:rFonts w:ascii="Times New Roman" w:eastAsia="Times New Roman" w:hAnsi="Times New Roman" w:cs="Times New Roman"/>
          <w:sz w:val="28"/>
          <w:szCs w:val="28"/>
        </w:rPr>
        <w:t>Камчатского края от 11 февраля 2016 года № 71-</w:t>
      </w:r>
      <w:r w:rsidR="00F63D03" w:rsidRPr="000856C1">
        <w:rPr>
          <w:rFonts w:ascii="Times New Roman" w:eastAsia="Times New Roman" w:hAnsi="Times New Roman" w:cs="Times New Roman"/>
          <w:sz w:val="28"/>
          <w:szCs w:val="28"/>
        </w:rPr>
        <w:t>РП (</w:t>
      </w:r>
      <w:r w:rsidR="00D94831" w:rsidRPr="000856C1">
        <w:rPr>
          <w:rFonts w:ascii="Times New Roman" w:eastAsia="Times New Roman" w:hAnsi="Times New Roman" w:cs="Times New Roman"/>
          <w:sz w:val="28"/>
          <w:szCs w:val="28"/>
        </w:rPr>
        <w:t xml:space="preserve">с изменениями от 05 апреля 2017 </w:t>
      </w:r>
      <w:r w:rsidR="005617A7" w:rsidRPr="000856C1">
        <w:rPr>
          <w:rFonts w:ascii="Times New Roman" w:eastAsia="Times New Roman" w:hAnsi="Times New Roman" w:cs="Times New Roman"/>
          <w:sz w:val="28"/>
          <w:szCs w:val="28"/>
        </w:rPr>
        <w:t>года №</w:t>
      </w:r>
      <w:r w:rsidR="00D94831" w:rsidRPr="000856C1">
        <w:rPr>
          <w:rFonts w:ascii="Times New Roman" w:eastAsia="Times New Roman" w:hAnsi="Times New Roman" w:cs="Times New Roman"/>
          <w:sz w:val="28"/>
          <w:szCs w:val="28"/>
        </w:rPr>
        <w:t xml:space="preserve"> 131-РП</w:t>
      </w:r>
      <w:r w:rsidR="000856C1" w:rsidRPr="000856C1">
        <w:rPr>
          <w:rFonts w:ascii="Times New Roman" w:eastAsia="Times New Roman" w:hAnsi="Times New Roman" w:cs="Times New Roman"/>
          <w:sz w:val="28"/>
          <w:szCs w:val="28"/>
        </w:rPr>
        <w:t>,</w:t>
      </w:r>
      <w:r w:rsidR="00D94831" w:rsidRPr="000856C1">
        <w:rPr>
          <w:rFonts w:ascii="Times New Roman" w:eastAsia="Times New Roman" w:hAnsi="Times New Roman" w:cs="Times New Roman"/>
          <w:sz w:val="28"/>
          <w:szCs w:val="28"/>
        </w:rPr>
        <w:t xml:space="preserve"> 05 июля 2017 года № 265-РП)</w:t>
      </w:r>
      <w:r w:rsidRPr="000856C1">
        <w:rPr>
          <w:rFonts w:ascii="Times New Roman" w:hAnsi="Times New Roman" w:cs="Times New Roman"/>
          <w:sz w:val="28"/>
          <w:szCs w:val="28"/>
        </w:rPr>
        <w:t>, были реализованы</w:t>
      </w:r>
      <w:r w:rsidRPr="00685EC0">
        <w:rPr>
          <w:rFonts w:ascii="Times New Roman" w:hAnsi="Times New Roman" w:cs="Times New Roman"/>
          <w:sz w:val="28"/>
          <w:szCs w:val="28"/>
        </w:rPr>
        <w:t xml:space="preserve"> следующие мероприятия.</w:t>
      </w:r>
    </w:p>
    <w:p w14:paraId="1DD92656" w14:textId="77777777" w:rsidR="00D0179B" w:rsidRPr="00D861C0" w:rsidRDefault="00D0179B" w:rsidP="00685EC0">
      <w:pPr>
        <w:tabs>
          <w:tab w:val="left" w:pos="142"/>
        </w:tabs>
        <w:spacing w:after="0" w:line="240" w:lineRule="auto"/>
        <w:ind w:firstLine="709"/>
        <w:jc w:val="both"/>
        <w:rPr>
          <w:rFonts w:ascii="Times New Roman" w:hAnsi="Times New Roman" w:cs="Times New Roman"/>
          <w:sz w:val="28"/>
          <w:szCs w:val="28"/>
        </w:rPr>
      </w:pPr>
    </w:p>
    <w:p w14:paraId="2EA0816B"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A1E56">
        <w:rPr>
          <w:rFonts w:ascii="Times New Roman" w:hAnsi="Times New Roman" w:cs="Times New Roman"/>
          <w:b/>
          <w:sz w:val="28"/>
          <w:szCs w:val="28"/>
        </w:rPr>
        <w:t>Развитие конкуренции при осуществлении процедур закупок товаров, работ, услуг для обеспечения государственных и муниципальных нужд.</w:t>
      </w:r>
    </w:p>
    <w:p w14:paraId="1E6EACE4" w14:textId="77777777" w:rsidR="006A7A1C" w:rsidRPr="008807FE" w:rsidRDefault="006A7A1C" w:rsidP="006A7A1C">
      <w:pPr>
        <w:autoSpaceDE w:val="0"/>
        <w:autoSpaceDN w:val="0"/>
        <w:adjustRightInd w:val="0"/>
        <w:spacing w:after="0" w:line="240" w:lineRule="auto"/>
        <w:ind w:firstLine="540"/>
        <w:jc w:val="both"/>
        <w:rPr>
          <w:rFonts w:ascii="Times New Roman" w:hAnsi="Times New Roman" w:cs="Times New Roman"/>
          <w:sz w:val="27"/>
          <w:szCs w:val="27"/>
        </w:rPr>
      </w:pPr>
      <w:r w:rsidRPr="008807FE">
        <w:rPr>
          <w:rFonts w:ascii="Times New Roman" w:hAnsi="Times New Roman" w:cs="Times New Roman"/>
          <w:sz w:val="27"/>
          <w:szCs w:val="27"/>
        </w:rPr>
        <w:t>К настоящему времени в Российской Федерации в целом сформирована прозрачная система закупок товаров, работ, услуг для обеспечения государственных (муниципальных) нужд, предусматривающая единые правила закупок, централизованное размещение в единой информационной системе в сфере закупок всей информации о закупках, открытый доступ к участию в закупках. При этом действующие механизмы контрактной системы позволяют своевременно предотвращать нарушения, затрагивающие как общественные интересы, так и интересы поставщиков (подрядчиков, исполнителей) на любой стадии закупочного цикла (от планирования до исполнения контракта).</w:t>
      </w:r>
    </w:p>
    <w:p w14:paraId="16EB6339" w14:textId="77777777" w:rsidR="006A7A1C" w:rsidRPr="008807FE" w:rsidRDefault="006A7A1C" w:rsidP="006A7A1C">
      <w:pPr>
        <w:autoSpaceDE w:val="0"/>
        <w:autoSpaceDN w:val="0"/>
        <w:adjustRightInd w:val="0"/>
        <w:spacing w:after="0" w:line="240" w:lineRule="auto"/>
        <w:ind w:firstLine="540"/>
        <w:jc w:val="both"/>
        <w:rPr>
          <w:rFonts w:ascii="Times New Roman" w:hAnsi="Times New Roman" w:cs="Times New Roman"/>
          <w:sz w:val="27"/>
          <w:szCs w:val="27"/>
        </w:rPr>
      </w:pPr>
      <w:r w:rsidRPr="008807FE">
        <w:rPr>
          <w:rFonts w:ascii="Times New Roman" w:hAnsi="Times New Roman" w:cs="Times New Roman"/>
          <w:sz w:val="27"/>
          <w:szCs w:val="27"/>
        </w:rPr>
        <w:t>Наряду с выполнением своей основной функции - эффективного и прозрачного обеспечения государственных (муниципальных) нужд в товарах, работах, услугах контрактная система за счет встроенных механизмов поддержки малого предпринимательства, социально ориентированных некоммерческих организаций и преференций российским товарам, работам, услугам является одним из действенных инструментов экономической политики.</w:t>
      </w:r>
    </w:p>
    <w:p w14:paraId="5F4A449E" w14:textId="1EFE536D"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hAnsi="Times New Roman" w:cs="Times New Roman"/>
          <w:sz w:val="27"/>
          <w:szCs w:val="27"/>
        </w:rPr>
        <w:t xml:space="preserve">Принцип обеспечения конкуренции – один из приоритетов Федерального закона </w:t>
      </w:r>
      <w:r w:rsidRPr="008807FE">
        <w:rPr>
          <w:rFonts w:ascii="Times New Roman" w:eastAsia="Times New Roman" w:hAnsi="Times New Roman" w:cs="Times New Roman"/>
          <w:color w:val="000000"/>
          <w:sz w:val="27"/>
          <w:szCs w:val="27"/>
          <w:lang w:eastAsia="ru-RU"/>
        </w:rPr>
        <w:t>от 05.04.2013 № 44-ФЗ «О контрактной системе в сфере закупок товаров, работ, услуг для обеспечения государственных и муниципальных нужд» (далее -</w:t>
      </w:r>
      <w:r w:rsidR="00C33290">
        <w:rPr>
          <w:rFonts w:ascii="Times New Roman" w:eastAsia="Times New Roman" w:hAnsi="Times New Roman" w:cs="Times New Roman"/>
          <w:color w:val="000000"/>
          <w:sz w:val="27"/>
          <w:szCs w:val="27"/>
          <w:lang w:eastAsia="ru-RU"/>
        </w:rPr>
        <w:t xml:space="preserve"> </w:t>
      </w:r>
      <w:r w:rsidRPr="008807FE">
        <w:rPr>
          <w:rFonts w:ascii="Times New Roman" w:eastAsia="Times New Roman" w:hAnsi="Times New Roman" w:cs="Times New Roman"/>
          <w:color w:val="000000"/>
          <w:sz w:val="27"/>
          <w:szCs w:val="27"/>
          <w:lang w:eastAsia="ru-RU"/>
        </w:rPr>
        <w:t>Федеральный закон № 44-ФЗ)</w:t>
      </w:r>
      <w:r w:rsidRPr="008807FE">
        <w:rPr>
          <w:rFonts w:ascii="Times New Roman" w:hAnsi="Times New Roman" w:cs="Times New Roman"/>
          <w:sz w:val="27"/>
          <w:szCs w:val="27"/>
        </w:rPr>
        <w:t>.</w:t>
      </w:r>
    </w:p>
    <w:p w14:paraId="3F37431B" w14:textId="77777777" w:rsidR="006A7A1C" w:rsidRPr="008807FE" w:rsidRDefault="006A7A1C" w:rsidP="006A7A1C">
      <w:pPr>
        <w:spacing w:after="0" w:line="240" w:lineRule="auto"/>
        <w:ind w:firstLine="709"/>
        <w:jc w:val="both"/>
        <w:rPr>
          <w:rFonts w:ascii="Times New Roman" w:eastAsia="Times New Roman" w:hAnsi="Times New Roman" w:cs="Times New Roman"/>
          <w:color w:val="000000"/>
          <w:sz w:val="27"/>
          <w:szCs w:val="27"/>
          <w:lang w:eastAsia="ru-RU"/>
        </w:rPr>
      </w:pPr>
      <w:r w:rsidRPr="008807FE">
        <w:rPr>
          <w:rFonts w:ascii="Times New Roman" w:eastAsia="Times New Roman" w:hAnsi="Times New Roman" w:cs="Times New Roman"/>
          <w:color w:val="000000"/>
          <w:sz w:val="27"/>
          <w:szCs w:val="27"/>
          <w:lang w:eastAsia="ru-RU"/>
        </w:rPr>
        <w:t xml:space="preserve">Конкуренция выступает важнейшим инструментом развития государственного рынка товаров, работ, услуг, повышая эффективность государственных закупок. </w:t>
      </w:r>
    </w:p>
    <w:p w14:paraId="46163741" w14:textId="77777777" w:rsidR="006A7A1C" w:rsidRPr="008807FE" w:rsidRDefault="006A7A1C" w:rsidP="006A7A1C">
      <w:pPr>
        <w:spacing w:after="100" w:afterAutospacing="1" w:line="240" w:lineRule="auto"/>
        <w:ind w:firstLine="709"/>
        <w:jc w:val="both"/>
        <w:rPr>
          <w:rFonts w:ascii="Times New Roman" w:eastAsia="Times New Roman" w:hAnsi="Times New Roman" w:cs="Times New Roman"/>
          <w:color w:val="000000"/>
          <w:sz w:val="27"/>
          <w:szCs w:val="27"/>
          <w:lang w:eastAsia="ru-RU"/>
        </w:rPr>
      </w:pPr>
      <w:r w:rsidRPr="008807FE">
        <w:rPr>
          <w:rFonts w:ascii="Times New Roman" w:eastAsia="Times New Roman" w:hAnsi="Times New Roman" w:cs="Times New Roman"/>
          <w:color w:val="000000"/>
          <w:sz w:val="27"/>
          <w:szCs w:val="27"/>
          <w:lang w:eastAsia="ru-RU"/>
        </w:rPr>
        <w:t>Контроль за потенциальными ограничениями конкуренции, особенно в ситуации, когда конкуренция в регионе и так не является высокой, с одной стороны, и меры по стимулированию к участию в государственных закупках, с другой стороны, при прочих равных условиях, могут привести к повышению эффективности закупок товаров, работ, услуг стандартного качества.</w:t>
      </w:r>
    </w:p>
    <w:p w14:paraId="5D528749" w14:textId="77777777"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hAnsi="Times New Roman" w:cs="Times New Roman"/>
          <w:sz w:val="27"/>
          <w:szCs w:val="27"/>
        </w:rPr>
        <w:t>Для максимального привлечения к участию в закупках регулятором контрактной системы региона – Министерством финансов Камчатского края, созданы информационные площадки:</w:t>
      </w:r>
    </w:p>
    <w:p w14:paraId="421CF115" w14:textId="77777777"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hAnsi="Times New Roman" w:cs="Times New Roman"/>
          <w:sz w:val="27"/>
          <w:szCs w:val="27"/>
        </w:rPr>
        <w:t xml:space="preserve">1) Организация и проведение мероприятий (семинаров, «круглых столов», конференций, совещаний), направленных на повышение уровня квалификации заказчиков и участников закупок, а также обмен опытом в сфере закупок товаров, работ, услуг для обеспечения государственных и муниципальных нужд. В </w:t>
      </w:r>
      <w:r w:rsidRPr="008807FE">
        <w:rPr>
          <w:rFonts w:ascii="Times New Roman" w:hAnsi="Times New Roman" w:cs="Times New Roman"/>
          <w:sz w:val="27"/>
          <w:szCs w:val="27"/>
        </w:rPr>
        <w:lastRenderedPageBreak/>
        <w:t>течение 2018 года Министерство финансов Камчатского края выступило организатором семи обучающих мероприятий:</w:t>
      </w:r>
    </w:p>
    <w:p w14:paraId="6B598C3E" w14:textId="4AA8B1E9" w:rsidR="006A7A1C" w:rsidRPr="008807FE" w:rsidRDefault="006A7A1C" w:rsidP="008B0D4B">
      <w:pPr>
        <w:pStyle w:val="a9"/>
        <w:numPr>
          <w:ilvl w:val="1"/>
          <w:numId w:val="13"/>
        </w:numPr>
        <w:spacing w:after="0" w:line="240" w:lineRule="auto"/>
        <w:ind w:left="0" w:firstLine="709"/>
        <w:jc w:val="both"/>
        <w:rPr>
          <w:rFonts w:ascii="Times New Roman" w:hAnsi="Times New Roman" w:cs="Times New Roman"/>
          <w:sz w:val="27"/>
          <w:szCs w:val="27"/>
        </w:rPr>
      </w:pPr>
      <w:r w:rsidRPr="008807FE">
        <w:rPr>
          <w:rFonts w:ascii="Times New Roman" w:hAnsi="Times New Roman" w:cs="Times New Roman"/>
          <w:sz w:val="27"/>
          <w:szCs w:val="27"/>
        </w:rPr>
        <w:t>для специалистов контрактных служб (контрактных управляющих) заказчиков Камчатского края (исполнительные органы государственной власти, казенные учреждения Камчатского края,</w:t>
      </w:r>
      <w:r w:rsidR="00C33290">
        <w:rPr>
          <w:rFonts w:ascii="Times New Roman" w:hAnsi="Times New Roman" w:cs="Times New Roman"/>
          <w:sz w:val="27"/>
          <w:szCs w:val="27"/>
        </w:rPr>
        <w:t xml:space="preserve"> </w:t>
      </w:r>
      <w:r w:rsidRPr="008807FE">
        <w:rPr>
          <w:rFonts w:ascii="Times New Roman" w:hAnsi="Times New Roman" w:cs="Times New Roman"/>
          <w:sz w:val="27"/>
          <w:szCs w:val="27"/>
        </w:rPr>
        <w:t>государственные бюджетные, автономны</w:t>
      </w:r>
      <w:r w:rsidRPr="008807FE">
        <w:rPr>
          <w:rFonts w:ascii="Times New Roman" w:hAnsi="Times New Roman" w:cs="Times New Roman"/>
          <w:sz w:val="27"/>
          <w:szCs w:val="27"/>
          <w:lang w:val="en-US"/>
        </w:rPr>
        <w:t>e</w:t>
      </w:r>
      <w:r w:rsidRPr="008807FE">
        <w:rPr>
          <w:rFonts w:ascii="Times New Roman" w:hAnsi="Times New Roman" w:cs="Times New Roman"/>
          <w:sz w:val="27"/>
          <w:szCs w:val="27"/>
        </w:rPr>
        <w:t xml:space="preserve"> учреждения и государственные унитарные предприятия Камчатского края), для специалистов по закупкам муниципальных образований Камчатского края, для поставщиков (подрядчиков, исполнителей) Камчатского края совместно с Группой электронных площадок АО «ОТС» на тему «Обучение навыкам работы в подсистеме «Портал поставщиков Камчатского края» автоматизированной информационной системы «ГОСЗАКАЗ V 4.0» Камчатского края», а также на тему: «Работа на Портале поставщиков Камчатского края: первый опыт. Изменение порядка закупок по 223-ФЗ с 01.07.18 года»;</w:t>
      </w:r>
    </w:p>
    <w:p w14:paraId="656609A7" w14:textId="77777777"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hAnsi="Times New Roman" w:cs="Times New Roman"/>
          <w:sz w:val="27"/>
          <w:szCs w:val="27"/>
        </w:rPr>
        <w:t>- для государственных и муниципальных заказчиков Камчатского края совместно с АО «ЕЭТП», АО «ЭТС» и ОТС – tender на следующие темы: «Обзор нововведений применения Федерального закона № 44-ФЗ в системе государственных и муниципальных закупок», «Ведение закупочной деятельности в соответствии с основными изменениями в Федеральном законе о закупках товаров, работ, услуг отдельными видами юридических лиц. Особенности размещения закупок на Портале поставщиков Камчатского края», «Актуальные вопросы применения Федерального закона № 44-ФЗ».</w:t>
      </w:r>
    </w:p>
    <w:p w14:paraId="168D3180" w14:textId="77777777"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hAnsi="Times New Roman" w:cs="Times New Roman"/>
          <w:sz w:val="27"/>
          <w:szCs w:val="27"/>
        </w:rPr>
        <w:t xml:space="preserve"> Проводимые мероприятия повышают правовую грамотность заказчиков и поставщиков (подрядчиков, исполнителей), способствуют уменьшению количества нарушений, в том числе влияющих на конкуренцию.</w:t>
      </w:r>
    </w:p>
    <w:p w14:paraId="41B0A935" w14:textId="77777777"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hAnsi="Times New Roman" w:cs="Times New Roman"/>
          <w:sz w:val="27"/>
          <w:szCs w:val="27"/>
        </w:rPr>
        <w:t xml:space="preserve">2) Государственная информационная система Камчатского края в сфере закупок товаров, работ, услуг для обеспечения государственных и муниципальных нужд «АС «Госзаказ» (далее – ГИС), интегрированная с единой информационной системой в сфере закупок, на котором в открытом доступе находится информация о планируемых и осуществляемых закупках, об изменениях законодательства о контрактной системе в сфере закупок, а также учебно-методические материалы. </w:t>
      </w:r>
    </w:p>
    <w:p w14:paraId="31582874" w14:textId="77777777"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hAnsi="Times New Roman" w:cs="Times New Roman"/>
          <w:sz w:val="27"/>
          <w:szCs w:val="27"/>
        </w:rPr>
        <w:t xml:space="preserve">3) В целях повышения эффективности, обеспечения гласности и прозрачности закупок товаров, работ, услуг для обеспечения государственных и муниципальных нужд, осуществляемых у единственного поставщика (подрядчика, исполнителя) функционирует подсистема ГИС - «Портал поставщиков Камчатского края», интегрированная с электронной торговой системой </w:t>
      </w:r>
      <w:r w:rsidRPr="008807FE">
        <w:rPr>
          <w:rFonts w:ascii="Times New Roman" w:hAnsi="Times New Roman" w:cs="Times New Roman"/>
          <w:sz w:val="27"/>
          <w:szCs w:val="27"/>
          <w:lang w:val="en-US"/>
        </w:rPr>
        <w:t>OTC</w:t>
      </w:r>
      <w:r w:rsidRPr="008807FE">
        <w:rPr>
          <w:rFonts w:ascii="Times New Roman" w:hAnsi="Times New Roman" w:cs="Times New Roman"/>
          <w:sz w:val="27"/>
          <w:szCs w:val="27"/>
        </w:rPr>
        <w:t>-</w:t>
      </w:r>
      <w:r w:rsidRPr="008807FE">
        <w:rPr>
          <w:rFonts w:ascii="Times New Roman" w:hAnsi="Times New Roman" w:cs="Times New Roman"/>
          <w:sz w:val="27"/>
          <w:szCs w:val="27"/>
          <w:lang w:val="en-US"/>
        </w:rPr>
        <w:t>market</w:t>
      </w:r>
      <w:r w:rsidRPr="008807FE">
        <w:rPr>
          <w:rFonts w:ascii="Times New Roman" w:hAnsi="Times New Roman" w:cs="Times New Roman"/>
          <w:sz w:val="27"/>
          <w:szCs w:val="27"/>
        </w:rPr>
        <w:t>, обеспечивает возможность выбора поставщиков (подрядчиков, исполнителей) для заключения контрактов (договоров) в случаях осуществления закупок малого объема, выбора наилучших условий, в том числе по цене контракта (договора). Реализация в 2018 году данного проекта позволила привлечь дополнительных участников закупок «малого» объема, повысить уровень конкуренции и обеспечить дополнительную экономию бюджетных средств, расширить географию поставщиков, стимулировать хозяйственную деятельность малого и среднего бизнеса региона.</w:t>
      </w:r>
    </w:p>
    <w:p w14:paraId="1E14A796" w14:textId="77777777" w:rsidR="006A7A1C" w:rsidRPr="008807FE" w:rsidRDefault="006A7A1C" w:rsidP="006A7A1C">
      <w:pPr>
        <w:tabs>
          <w:tab w:val="left" w:pos="709"/>
        </w:tabs>
        <w:spacing w:line="240" w:lineRule="auto"/>
        <w:ind w:firstLine="596"/>
        <w:jc w:val="both"/>
        <w:rPr>
          <w:rFonts w:ascii="Times New Roman" w:eastAsia="Times New Roman" w:hAnsi="Times New Roman" w:cs="Times New Roman"/>
          <w:sz w:val="27"/>
          <w:szCs w:val="27"/>
        </w:rPr>
      </w:pPr>
      <w:r w:rsidRPr="008807FE">
        <w:rPr>
          <w:rFonts w:ascii="Times New Roman" w:eastAsia="Times New Roman" w:hAnsi="Times New Roman" w:cs="Times New Roman"/>
          <w:sz w:val="27"/>
          <w:szCs w:val="27"/>
        </w:rPr>
        <w:t xml:space="preserve">Объективно характеризуют работу региональной системы осуществления закупок результаты «Рейтинга прозрачности закупок», ежегодно проводимого </w:t>
      </w:r>
      <w:r w:rsidRPr="008807FE">
        <w:rPr>
          <w:rFonts w:ascii="Times New Roman" w:eastAsia="Times New Roman" w:hAnsi="Times New Roman" w:cs="Times New Roman"/>
          <w:sz w:val="27"/>
          <w:szCs w:val="27"/>
        </w:rPr>
        <w:lastRenderedPageBreak/>
        <w:t>независимым некоммерческим партнерством «Национальная ассоциация участников электронной торговли» при поддержке Минэкономразвития РФ, ФАС России и Счетной Палаты РФ. По итогам 2018 года Камчатский край занял в рейтинге 18-е место в классе региональных государственных закупщиков и получил общую характеристику «Высокая прозрачность» шкалы Национального рейтинга прозрачности закупок.</w:t>
      </w:r>
    </w:p>
    <w:p w14:paraId="196DD6DF" w14:textId="77777777"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hAnsi="Times New Roman" w:cs="Times New Roman"/>
          <w:sz w:val="27"/>
          <w:szCs w:val="27"/>
        </w:rPr>
        <w:t>Закупка товаров, работ, услуг за счет бюджетных средств на торгах – не что иное, как внедрение механизма конкуренции в сферу закупок.</w:t>
      </w:r>
    </w:p>
    <w:p w14:paraId="25D8F763" w14:textId="77777777"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eastAsia="Times New Roman" w:hAnsi="Times New Roman"/>
          <w:sz w:val="27"/>
          <w:szCs w:val="27"/>
          <w:lang w:eastAsia="ru-RU"/>
        </w:rPr>
        <w:t>За отчетный период в Камчатском крае было проведено 7 144 конкурентных процедур определения поставщика (подрядчика, исполнителя), из них электронные аукционы составили 91% (6488). Таким образом, приоритетным способом определения поставщика у заказчиков Камчатского края был и остается электронный аукцион.</w:t>
      </w:r>
      <w:r w:rsidRPr="008807FE">
        <w:rPr>
          <w:rFonts w:ascii="Times New Roman" w:hAnsi="Times New Roman" w:cs="Times New Roman"/>
          <w:sz w:val="27"/>
          <w:szCs w:val="27"/>
        </w:rPr>
        <w:t xml:space="preserve"> </w:t>
      </w:r>
    </w:p>
    <w:p w14:paraId="0F976AA8" w14:textId="77777777" w:rsidR="006A7A1C" w:rsidRPr="008807FE" w:rsidRDefault="006A7A1C" w:rsidP="006A7A1C">
      <w:pPr>
        <w:spacing w:after="0" w:line="240" w:lineRule="auto"/>
        <w:ind w:firstLine="709"/>
        <w:jc w:val="both"/>
        <w:rPr>
          <w:rFonts w:ascii="Times New Roman" w:hAnsi="Times New Roman" w:cs="Times New Roman"/>
          <w:sz w:val="27"/>
          <w:szCs w:val="27"/>
        </w:rPr>
      </w:pPr>
      <w:r w:rsidRPr="008807FE">
        <w:rPr>
          <w:rFonts w:ascii="Times New Roman" w:hAnsi="Times New Roman" w:cs="Times New Roman"/>
          <w:sz w:val="27"/>
          <w:szCs w:val="27"/>
        </w:rPr>
        <w:t>Доля закупок у СМП, СОНКО в совокупном годовом объеме закупок 2018 года, рассчитанном в соответствии с требованиями Федерального закона № 44-ФЗ по предварительным данным превышает 25%.</w:t>
      </w:r>
    </w:p>
    <w:p w14:paraId="3EE372C4" w14:textId="77777777" w:rsidR="006A7A1C" w:rsidRPr="008807FE" w:rsidRDefault="006A7A1C" w:rsidP="006A7A1C">
      <w:pPr>
        <w:pStyle w:val="af5"/>
        <w:ind w:firstLine="709"/>
        <w:jc w:val="both"/>
        <w:rPr>
          <w:rFonts w:ascii="Times New Roman" w:eastAsia="Times New Roman" w:hAnsi="Times New Roman"/>
          <w:sz w:val="27"/>
          <w:szCs w:val="27"/>
          <w:lang w:eastAsia="ru-RU"/>
        </w:rPr>
      </w:pPr>
      <w:r w:rsidRPr="008807FE">
        <w:rPr>
          <w:rFonts w:ascii="Times New Roman" w:eastAsia="Times New Roman" w:hAnsi="Times New Roman"/>
          <w:sz w:val="27"/>
          <w:szCs w:val="27"/>
          <w:lang w:eastAsia="ru-RU"/>
        </w:rPr>
        <w:t xml:space="preserve">По итогам 2018 года среднее число участников конкурентных процедур снизилось до 2,6 (показатель 2017 года - 2,8) и не достигло планового целевого значения показателя 2018 года в 3,0. </w:t>
      </w:r>
    </w:p>
    <w:p w14:paraId="36B6AAD6" w14:textId="77777777" w:rsidR="006A7A1C" w:rsidRPr="008807FE" w:rsidRDefault="006A7A1C" w:rsidP="006A7A1C">
      <w:pPr>
        <w:pStyle w:val="af5"/>
        <w:ind w:firstLine="709"/>
        <w:jc w:val="both"/>
        <w:rPr>
          <w:rFonts w:ascii="Times New Roman" w:eastAsia="Times New Roman" w:hAnsi="Times New Roman"/>
          <w:sz w:val="27"/>
          <w:szCs w:val="27"/>
          <w:lang w:eastAsia="ru-RU"/>
        </w:rPr>
      </w:pPr>
      <w:r w:rsidRPr="008807FE">
        <w:rPr>
          <w:rFonts w:ascii="Times New Roman" w:eastAsia="Times New Roman" w:hAnsi="Times New Roman"/>
          <w:sz w:val="27"/>
          <w:szCs w:val="27"/>
          <w:lang w:eastAsia="ru-RU"/>
        </w:rPr>
        <w:t>Это обусловлено тем, что принятые на федеральном уровне меры, регулирующие сферу закупок, реализованы далеко не полностью, что приводит к снижению эффективности закупок и ограничению конкуренции, завышению цен на закупаемые товары, работы, услуги.</w:t>
      </w:r>
    </w:p>
    <w:p w14:paraId="18C4A139" w14:textId="77777777" w:rsidR="006A7A1C" w:rsidRPr="008807FE" w:rsidRDefault="006A7A1C" w:rsidP="006A7A1C">
      <w:pPr>
        <w:pStyle w:val="af5"/>
        <w:ind w:firstLine="709"/>
        <w:jc w:val="both"/>
        <w:rPr>
          <w:rFonts w:ascii="Times New Roman" w:eastAsia="Times New Roman" w:hAnsi="Times New Roman"/>
          <w:sz w:val="27"/>
          <w:szCs w:val="27"/>
          <w:lang w:eastAsia="ru-RU"/>
        </w:rPr>
      </w:pPr>
      <w:r w:rsidRPr="008807FE">
        <w:rPr>
          <w:rFonts w:ascii="Times New Roman" w:eastAsia="Times New Roman" w:hAnsi="Times New Roman"/>
          <w:sz w:val="27"/>
          <w:szCs w:val="27"/>
          <w:lang w:eastAsia="ru-RU"/>
        </w:rPr>
        <w:t>Одним из ключевых положений Федерального закона № 44-ФЗ является организация закупок на основе каталога товаров, работ, услуг, предусматривающего унификацию наименований и требований к объектам закупок исходя из описания стандартизированных потребностей заказчиков, а не конкретных обращающихся на рынке товаров, работ, услуг. Такой каталог должен содержать типовые объекты и (или) группы закупок, что позволяет предложить к поставке взаимозаменяемые товары (работы, услуги) и расширить круг поставщиков (подрядчиков, исполнителей).</w:t>
      </w:r>
    </w:p>
    <w:p w14:paraId="4A69B424" w14:textId="77777777" w:rsidR="006A7A1C" w:rsidRPr="008807FE" w:rsidRDefault="006A7A1C" w:rsidP="006A7A1C">
      <w:pPr>
        <w:pStyle w:val="af5"/>
        <w:spacing w:after="100" w:afterAutospacing="1"/>
        <w:ind w:firstLine="709"/>
        <w:jc w:val="both"/>
        <w:rPr>
          <w:rFonts w:ascii="Times New Roman" w:eastAsia="Times New Roman" w:hAnsi="Times New Roman"/>
          <w:sz w:val="27"/>
          <w:szCs w:val="27"/>
          <w:lang w:eastAsia="ru-RU"/>
        </w:rPr>
      </w:pPr>
      <w:r w:rsidRPr="008807FE">
        <w:rPr>
          <w:rFonts w:ascii="Times New Roman" w:eastAsia="Times New Roman" w:hAnsi="Times New Roman"/>
          <w:sz w:val="27"/>
          <w:szCs w:val="27"/>
          <w:lang w:eastAsia="ru-RU"/>
        </w:rPr>
        <w:t>На практике каталог товаров, работ, услуг начал формироваться только с 2017 года и к концу 2018 года наполнен лишь отдельными группами товаров, работ, услуг, что ограничивает использование его функционала и реализацию принципов контрактной системы в целом, поскольку сохраняются условия для злоупотреблений, приводящих к «подгонке» объекта закупки под конкретных поставщиков и ограничению конкуренции.</w:t>
      </w:r>
    </w:p>
    <w:p w14:paraId="543097E7" w14:textId="77777777" w:rsidR="006A7A1C" w:rsidRPr="00860025" w:rsidRDefault="006A7A1C" w:rsidP="006A7A1C">
      <w:pPr>
        <w:tabs>
          <w:tab w:val="left" w:pos="3600"/>
        </w:tabs>
        <w:spacing w:after="100" w:afterAutospacing="1" w:line="240" w:lineRule="auto"/>
        <w:ind w:firstLine="709"/>
        <w:jc w:val="both"/>
        <w:rPr>
          <w:rFonts w:ascii="Times New Roman" w:hAnsi="Times New Roman" w:cs="Times New Roman"/>
        </w:rPr>
      </w:pPr>
      <w:r w:rsidRPr="008807FE">
        <w:rPr>
          <w:rFonts w:ascii="Times New Roman" w:hAnsi="Times New Roman" w:cs="Times New Roman"/>
          <w:sz w:val="27"/>
          <w:szCs w:val="27"/>
        </w:rPr>
        <w:t xml:space="preserve">За 2018 год количество обоснованных (частично обоснованных) жалоб, поданных на ограничение конкуренции в антимонопольный орган - 2 единицы (по данным </w:t>
      </w:r>
      <w:r w:rsidRPr="008807FE">
        <w:rPr>
          <w:rFonts w:ascii="Times New Roman" w:eastAsia="Times New Roman" w:hAnsi="Times New Roman" w:cs="Times New Roman"/>
          <w:sz w:val="27"/>
          <w:szCs w:val="27"/>
        </w:rPr>
        <w:t xml:space="preserve">единой информационной системе в сфере закупок </w:t>
      </w:r>
      <w:r w:rsidRPr="008807FE">
        <w:rPr>
          <w:rFonts w:ascii="Times New Roman" w:eastAsia="Times New Roman" w:hAnsi="Times New Roman" w:cs="Times New Roman"/>
          <w:sz w:val="27"/>
          <w:szCs w:val="27"/>
          <w:lang w:val="en-US"/>
        </w:rPr>
        <w:t>zakupki</w:t>
      </w:r>
      <w:r w:rsidRPr="008807FE">
        <w:rPr>
          <w:rFonts w:ascii="Times New Roman" w:eastAsia="Times New Roman" w:hAnsi="Times New Roman" w:cs="Times New Roman"/>
          <w:sz w:val="27"/>
          <w:szCs w:val="27"/>
        </w:rPr>
        <w:t>.</w:t>
      </w:r>
      <w:r w:rsidRPr="008807FE">
        <w:rPr>
          <w:rFonts w:ascii="Times New Roman" w:eastAsia="Times New Roman" w:hAnsi="Times New Roman" w:cs="Times New Roman"/>
          <w:sz w:val="27"/>
          <w:szCs w:val="27"/>
          <w:lang w:val="en-US"/>
        </w:rPr>
        <w:t>gov</w:t>
      </w:r>
      <w:r w:rsidRPr="008807FE">
        <w:rPr>
          <w:rFonts w:ascii="Times New Roman" w:eastAsia="Times New Roman" w:hAnsi="Times New Roman" w:cs="Times New Roman"/>
          <w:sz w:val="27"/>
          <w:szCs w:val="27"/>
        </w:rPr>
        <w:t>.</w:t>
      </w:r>
      <w:r w:rsidRPr="008807FE">
        <w:rPr>
          <w:rFonts w:ascii="Times New Roman" w:eastAsia="Times New Roman" w:hAnsi="Times New Roman" w:cs="Times New Roman"/>
          <w:sz w:val="27"/>
          <w:szCs w:val="27"/>
          <w:lang w:val="en-US"/>
        </w:rPr>
        <w:t>ru</w:t>
      </w:r>
      <w:r w:rsidRPr="008807FE">
        <w:rPr>
          <w:rFonts w:ascii="Times New Roman" w:hAnsi="Times New Roman" w:cs="Times New Roman"/>
          <w:sz w:val="27"/>
          <w:szCs w:val="27"/>
        </w:rPr>
        <w:t>),</w:t>
      </w:r>
      <w:r>
        <w:rPr>
          <w:rFonts w:ascii="Times New Roman" w:hAnsi="Times New Roman" w:cs="Times New Roman"/>
          <w:sz w:val="27"/>
          <w:szCs w:val="27"/>
        </w:rPr>
        <w:t xml:space="preserve"> по</w:t>
      </w:r>
      <w:r w:rsidRPr="008807FE">
        <w:rPr>
          <w:rFonts w:ascii="Times New Roman" w:hAnsi="Times New Roman" w:cs="Times New Roman"/>
          <w:sz w:val="27"/>
          <w:szCs w:val="27"/>
        </w:rPr>
        <w:t xml:space="preserve"> результат</w:t>
      </w:r>
      <w:r>
        <w:rPr>
          <w:rFonts w:ascii="Times New Roman" w:hAnsi="Times New Roman" w:cs="Times New Roman"/>
          <w:sz w:val="27"/>
          <w:szCs w:val="27"/>
        </w:rPr>
        <w:t>а</w:t>
      </w:r>
      <w:r w:rsidRPr="008807FE">
        <w:rPr>
          <w:rFonts w:ascii="Times New Roman" w:hAnsi="Times New Roman" w:cs="Times New Roman"/>
          <w:sz w:val="27"/>
          <w:szCs w:val="27"/>
        </w:rPr>
        <w:t>м рассмотрения которых</w:t>
      </w:r>
      <w:r>
        <w:rPr>
          <w:rFonts w:ascii="Times New Roman" w:hAnsi="Times New Roman" w:cs="Times New Roman"/>
          <w:sz w:val="27"/>
          <w:szCs w:val="27"/>
        </w:rPr>
        <w:t>,</w:t>
      </w:r>
      <w:r w:rsidRPr="008807FE">
        <w:rPr>
          <w:rFonts w:ascii="Times New Roman" w:hAnsi="Times New Roman" w:cs="Times New Roman"/>
          <w:sz w:val="27"/>
          <w:szCs w:val="27"/>
        </w:rPr>
        <w:t xml:space="preserve"> было вынесено решение об аннулировании</w:t>
      </w:r>
      <w:r>
        <w:rPr>
          <w:rFonts w:ascii="Times New Roman" w:hAnsi="Times New Roman" w:cs="Times New Roman"/>
          <w:sz w:val="27"/>
          <w:szCs w:val="27"/>
        </w:rPr>
        <w:t xml:space="preserve"> данных </w:t>
      </w:r>
      <w:r w:rsidRPr="008807FE">
        <w:rPr>
          <w:rFonts w:ascii="Times New Roman" w:hAnsi="Times New Roman" w:cs="Times New Roman"/>
          <w:sz w:val="27"/>
          <w:szCs w:val="27"/>
        </w:rPr>
        <w:t>процедур</w:t>
      </w:r>
      <w:r>
        <w:rPr>
          <w:rFonts w:ascii="Times New Roman" w:hAnsi="Times New Roman" w:cs="Times New Roman"/>
          <w:sz w:val="28"/>
          <w:szCs w:val="28"/>
        </w:rPr>
        <w:t xml:space="preserve"> закупок.</w:t>
      </w:r>
    </w:p>
    <w:p w14:paraId="5A855E66" w14:textId="77777777" w:rsidR="00891359" w:rsidRPr="00F73EC9" w:rsidRDefault="00891359" w:rsidP="00BC058E">
      <w:pPr>
        <w:spacing w:after="0" w:line="240" w:lineRule="auto"/>
        <w:ind w:firstLine="709"/>
        <w:jc w:val="both"/>
        <w:rPr>
          <w:rFonts w:ascii="Times New Roman" w:hAnsi="Times New Roman" w:cs="Times New Roman"/>
          <w:sz w:val="28"/>
          <w:szCs w:val="28"/>
        </w:rPr>
      </w:pPr>
    </w:p>
    <w:p w14:paraId="26CEECAF" w14:textId="77777777" w:rsidR="00D94831" w:rsidRPr="007B0293"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B0293">
        <w:rPr>
          <w:rFonts w:ascii="Times New Roman" w:hAnsi="Times New Roman" w:cs="Times New Roman"/>
          <w:b/>
          <w:sz w:val="28"/>
          <w:szCs w:val="28"/>
        </w:rPr>
        <w:lastRenderedPageBreak/>
        <w:t>Устранение избыточного государственного и муниципального регулирования, а также выявление и снижение административных барьеров.</w:t>
      </w:r>
    </w:p>
    <w:p w14:paraId="2D610580" w14:textId="77777777" w:rsidR="007B0293" w:rsidRPr="001420FB" w:rsidRDefault="007B0293" w:rsidP="0055680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B0293">
        <w:rPr>
          <w:rFonts w:ascii="Times New Roman" w:hAnsi="Times New Roman" w:cs="Times New Roman"/>
          <w:sz w:val="28"/>
          <w:szCs w:val="28"/>
        </w:rPr>
        <w:t>С 2014</w:t>
      </w:r>
      <w:r w:rsidRPr="001420FB">
        <w:rPr>
          <w:rFonts w:ascii="Times New Roman" w:hAnsi="Times New Roman" w:cs="Times New Roman"/>
          <w:sz w:val="28"/>
          <w:szCs w:val="28"/>
        </w:rPr>
        <w:t xml:space="preserve"> года в соответствии с Указами Президента Российской Федерации «О долгосрочной государственной экономической политике», «Об основных направлениях совершенствования системы государственного управления» в Камчатском крае проводится процедура оценки регулирующего воздействия (далее – ОРВ), с 2015 года проводится в Петропавловск-Камчатском городском округи и с 2017 года процедура ОРВ и экспертиза введена во всех городских округах и муниципальных районов в Камчатском крае.</w:t>
      </w:r>
    </w:p>
    <w:p w14:paraId="7E1CCE3F" w14:textId="77777777" w:rsidR="007B0293" w:rsidRPr="001420FB" w:rsidRDefault="007B0293" w:rsidP="0055680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В Камчатском крае в институт ОРВ входят: оценка регулирующего воздействия проектов актов и экспертиза действующих актов.</w:t>
      </w:r>
    </w:p>
    <w:p w14:paraId="3221436B" w14:textId="77777777" w:rsidR="007B0293" w:rsidRPr="001420FB" w:rsidRDefault="007B0293" w:rsidP="0055680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Основными целями института ОРВ являются:</w:t>
      </w:r>
    </w:p>
    <w:p w14:paraId="41243584" w14:textId="77777777" w:rsidR="007B0293" w:rsidRPr="001420FB" w:rsidRDefault="007B0293" w:rsidP="0055680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 повышение качества регулирования и обеспечение прозрачности принимаемых решений;</w:t>
      </w:r>
    </w:p>
    <w:p w14:paraId="2525D409" w14:textId="77777777" w:rsidR="007B0293" w:rsidRPr="001420FB" w:rsidRDefault="007B0293" w:rsidP="0055680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 снижение количества неэффективных нормативных актов, формирующих условия ведения бизнеса и размещения инвестиций.</w:t>
      </w:r>
    </w:p>
    <w:p w14:paraId="374410E5" w14:textId="77777777" w:rsidR="007B0293" w:rsidRPr="001420FB" w:rsidRDefault="007B0293" w:rsidP="0055680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В настоящее время ОРВ подлежат проекты нормативных правовых актов Камчатского края и проекты нормативных правовых актов муниципальных образований, устанавливающие или изменяющее обязанности для субъектов предпринимательской и инвестиционной деятельности или устанавливающие, изменяющие, отменяющие ответственность за нарушение НПА Камчатского края;</w:t>
      </w:r>
    </w:p>
    <w:p w14:paraId="494900CD" w14:textId="77777777" w:rsidR="007B0293" w:rsidRPr="001420FB" w:rsidRDefault="007B0293" w:rsidP="0055680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Экспертиза проводится в отношении действующих актов, затрагивающих интересы предпринимательской и инвестиционной деятельности.</w:t>
      </w:r>
    </w:p>
    <w:p w14:paraId="10B089A0" w14:textId="77777777" w:rsidR="007B0293" w:rsidRPr="001420FB" w:rsidRDefault="007B0293" w:rsidP="0055680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 xml:space="preserve">В начале 2017 года, с учетом федеральных рекомендаций, новых аспектов работы, опыта работы исполнительных органов государственной власти Камчатского края, а также в целях совершенствования института ОРВ в Камчатском крае, Агентством инвестиций и предпринимательства Камчатского края </w:t>
      </w:r>
      <w:commentRangeStart w:id="22"/>
      <w:commentRangeStart w:id="23"/>
      <w:r w:rsidRPr="001420FB">
        <w:rPr>
          <w:rFonts w:ascii="Times New Roman" w:hAnsi="Times New Roman" w:cs="Times New Roman"/>
          <w:sz w:val="28"/>
          <w:szCs w:val="28"/>
        </w:rPr>
        <w:t>разработа</w:t>
      </w:r>
      <w:commentRangeEnd w:id="22"/>
      <w:r w:rsidRPr="001420FB">
        <w:rPr>
          <w:rStyle w:val="afc"/>
          <w:rFonts w:ascii="Times New Roman" w:hAnsi="Times New Roman" w:cs="Times New Roman"/>
        </w:rPr>
        <w:commentReference w:id="22"/>
      </w:r>
      <w:commentRangeEnd w:id="23"/>
      <w:r w:rsidRPr="001420FB">
        <w:rPr>
          <w:rStyle w:val="afc"/>
          <w:rFonts w:ascii="Times New Roman" w:hAnsi="Times New Roman" w:cs="Times New Roman"/>
        </w:rPr>
        <w:commentReference w:id="23"/>
      </w:r>
      <w:r w:rsidRPr="001420FB">
        <w:rPr>
          <w:rFonts w:ascii="Times New Roman" w:hAnsi="Times New Roman" w:cs="Times New Roman"/>
          <w:sz w:val="28"/>
          <w:szCs w:val="28"/>
        </w:rPr>
        <w:t>на Дорожная карта по развитию института ОРВ в Камчатском крае.</w:t>
      </w:r>
    </w:p>
    <w:p w14:paraId="5F9C67BC" w14:textId="77777777" w:rsidR="007B0293" w:rsidRPr="001420FB" w:rsidRDefault="007B0293" w:rsidP="0055680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На официальном сайте Агентства инвестиций и предпринимательства Камчатского края функционирует раздел «Оценка регулирующего воздействия», где размещается вся актуальная информация по реализации института ОРВ в Камчатском крае, в том числе изменения нормативной правовой базы, информация о процедурах ОРВ и проводимых публичных консультациях, новости и иная полезная информация.</w:t>
      </w:r>
    </w:p>
    <w:p w14:paraId="0E44825F" w14:textId="77777777" w:rsidR="007B0293" w:rsidRPr="001420FB" w:rsidRDefault="007B0293" w:rsidP="00556805">
      <w:pPr>
        <w:widowControl w:val="0"/>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За 201</w:t>
      </w:r>
      <w:r>
        <w:rPr>
          <w:rFonts w:ascii="Times New Roman" w:hAnsi="Times New Roman" w:cs="Times New Roman"/>
          <w:sz w:val="28"/>
          <w:szCs w:val="28"/>
        </w:rPr>
        <w:t>8</w:t>
      </w:r>
      <w:r w:rsidRPr="001420FB">
        <w:rPr>
          <w:rFonts w:ascii="Times New Roman" w:hAnsi="Times New Roman" w:cs="Times New Roman"/>
          <w:sz w:val="28"/>
          <w:szCs w:val="28"/>
        </w:rPr>
        <w:t xml:space="preserve"> год в Камчатском края</w:t>
      </w:r>
      <w:r>
        <w:rPr>
          <w:rFonts w:ascii="Times New Roman" w:hAnsi="Times New Roman" w:cs="Times New Roman"/>
          <w:sz w:val="28"/>
          <w:szCs w:val="28"/>
        </w:rPr>
        <w:t xml:space="preserve"> проведена оценка в отношении 85</w:t>
      </w:r>
      <w:r w:rsidRPr="001420FB">
        <w:rPr>
          <w:rFonts w:ascii="Times New Roman" w:hAnsi="Times New Roman" w:cs="Times New Roman"/>
          <w:sz w:val="28"/>
          <w:szCs w:val="28"/>
        </w:rPr>
        <w:t xml:space="preserve"> проектов НПА, в отношении которых подготовлены заключения, в том числе:</w:t>
      </w:r>
    </w:p>
    <w:p w14:paraId="754A3FA4" w14:textId="77777777" w:rsidR="007B0293" w:rsidRPr="001420FB" w:rsidRDefault="007B0293" w:rsidP="007B0293">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в отношении 28</w:t>
      </w:r>
      <w:r w:rsidRPr="001420FB">
        <w:rPr>
          <w:rFonts w:ascii="Times New Roman" w:eastAsia="Calibri" w:hAnsi="Times New Roman" w:cs="Times New Roman"/>
          <w:sz w:val="28"/>
          <w:szCs w:val="28"/>
        </w:rPr>
        <w:t xml:space="preserve"> проектов актов процедура ОРВ проведена в «упрощенном» порядке;</w:t>
      </w:r>
    </w:p>
    <w:p w14:paraId="3C785B35" w14:textId="77777777" w:rsidR="007B0293" w:rsidRPr="001420FB" w:rsidRDefault="007B0293" w:rsidP="007B0293">
      <w:pPr>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 в полном объеме пр</w:t>
      </w:r>
      <w:r>
        <w:rPr>
          <w:rFonts w:ascii="Times New Roman" w:hAnsi="Times New Roman" w:cs="Times New Roman"/>
          <w:sz w:val="28"/>
          <w:szCs w:val="28"/>
        </w:rPr>
        <w:t>оцедура ОРВ была проведена по 57</w:t>
      </w:r>
      <w:r w:rsidRPr="001420FB">
        <w:rPr>
          <w:rFonts w:ascii="Times New Roman" w:hAnsi="Times New Roman" w:cs="Times New Roman"/>
          <w:sz w:val="28"/>
          <w:szCs w:val="28"/>
        </w:rPr>
        <w:t xml:space="preserve"> проектам; </w:t>
      </w:r>
    </w:p>
    <w:p w14:paraId="704FD7FE" w14:textId="77777777" w:rsidR="007B0293" w:rsidRPr="001420FB" w:rsidRDefault="007B0293" w:rsidP="007B0293">
      <w:pPr>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lastRenderedPageBreak/>
        <w:t xml:space="preserve">- по </w:t>
      </w:r>
      <w:r>
        <w:rPr>
          <w:rFonts w:ascii="Times New Roman" w:hAnsi="Times New Roman" w:cs="Times New Roman"/>
          <w:sz w:val="28"/>
          <w:szCs w:val="28"/>
        </w:rPr>
        <w:t>6</w:t>
      </w:r>
      <w:r w:rsidRPr="001420FB">
        <w:rPr>
          <w:rFonts w:ascii="Times New Roman" w:hAnsi="Times New Roman" w:cs="Times New Roman"/>
          <w:sz w:val="28"/>
          <w:szCs w:val="28"/>
        </w:rPr>
        <w:t xml:space="preserve"> проектам даны заключения с замечаниями, что проекты содержат нормы, которые не относятся к исключениям, определенным частью 1,11 Постановления № 233, - требуется ОРВ с проведением публичных консультаций, так как проекты устанавливают новые требования к субъектам предпринимательской деятельности, </w:t>
      </w:r>
    </w:p>
    <w:p w14:paraId="421E2003" w14:textId="77777777" w:rsidR="007B0293" w:rsidRPr="00AF26B7" w:rsidRDefault="007B0293" w:rsidP="007B0293">
      <w:pPr>
        <w:spacing w:after="0" w:line="240" w:lineRule="auto"/>
        <w:ind w:firstLine="709"/>
        <w:jc w:val="both"/>
        <w:rPr>
          <w:rFonts w:ascii="Times New Roman" w:hAnsi="Times New Roman" w:cs="Times New Roman"/>
          <w:bCs/>
          <w:sz w:val="28"/>
          <w:szCs w:val="28"/>
        </w:rPr>
      </w:pPr>
      <w:r w:rsidRPr="00AF26B7">
        <w:rPr>
          <w:rFonts w:ascii="Times New Roman" w:hAnsi="Times New Roman" w:cs="Times New Roman"/>
          <w:bCs/>
          <w:sz w:val="28"/>
          <w:szCs w:val="28"/>
        </w:rPr>
        <w:t>- по 1 проекту акта - даны рекомендации к регулирующему органу о снижении регуляторной нагрузки;</w:t>
      </w:r>
    </w:p>
    <w:p w14:paraId="18BEECEE" w14:textId="77777777" w:rsidR="007B0293" w:rsidRDefault="007B0293" w:rsidP="007B0293">
      <w:pPr>
        <w:spacing w:after="0" w:line="240" w:lineRule="auto"/>
        <w:ind w:firstLine="709"/>
        <w:jc w:val="both"/>
        <w:rPr>
          <w:rFonts w:ascii="Times New Roman" w:hAnsi="Times New Roman" w:cs="Times New Roman"/>
          <w:bCs/>
          <w:sz w:val="28"/>
          <w:szCs w:val="28"/>
        </w:rPr>
      </w:pPr>
      <w:r w:rsidRPr="00AF26B7">
        <w:rPr>
          <w:rFonts w:ascii="Times New Roman" w:hAnsi="Times New Roman" w:cs="Times New Roman"/>
          <w:bCs/>
          <w:sz w:val="28"/>
          <w:szCs w:val="28"/>
        </w:rPr>
        <w:t>- по 1 проекту акта – в заключении даны рекомендации о проведении экспертизы по акту, регулирование которого затрагивает проект акта, который проходил ОРВ.</w:t>
      </w:r>
    </w:p>
    <w:p w14:paraId="6F943821" w14:textId="77777777" w:rsidR="007B0293" w:rsidRPr="001420FB" w:rsidRDefault="007B0293" w:rsidP="007B0293">
      <w:pPr>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В зависимости от установленной сферы правового регулирования, осуществляемого исполнительными органами государственной власти Камчатского края, заключения о результатах ОРВ распределились следующим образом:</w:t>
      </w:r>
    </w:p>
    <w:p w14:paraId="243A49BE" w14:textId="77777777" w:rsidR="007B0293" w:rsidRPr="00AF26B7" w:rsidRDefault="007B0293" w:rsidP="007B0293">
      <w:pPr>
        <w:spacing w:after="0" w:line="240" w:lineRule="auto"/>
        <w:ind w:firstLine="709"/>
        <w:jc w:val="both"/>
        <w:rPr>
          <w:rFonts w:ascii="Times New Roman" w:hAnsi="Times New Roman" w:cs="Times New Roman"/>
          <w:sz w:val="28"/>
          <w:szCs w:val="28"/>
        </w:rPr>
      </w:pPr>
      <w:r w:rsidRPr="00AF26B7">
        <w:rPr>
          <w:rFonts w:ascii="Times New Roman" w:hAnsi="Times New Roman" w:cs="Times New Roman"/>
          <w:sz w:val="28"/>
          <w:szCs w:val="28"/>
        </w:rPr>
        <w:t>- предпринимательской и инвестиционной деятельности – 35 заключений;</w:t>
      </w:r>
    </w:p>
    <w:p w14:paraId="6B2BCC52" w14:textId="77777777" w:rsidR="007B0293" w:rsidRPr="00AF26B7" w:rsidRDefault="007B0293" w:rsidP="007B0293">
      <w:pPr>
        <w:spacing w:after="0" w:line="240" w:lineRule="auto"/>
        <w:ind w:firstLine="709"/>
        <w:jc w:val="both"/>
        <w:rPr>
          <w:rFonts w:ascii="Times New Roman" w:hAnsi="Times New Roman" w:cs="Times New Roman"/>
          <w:sz w:val="28"/>
          <w:szCs w:val="28"/>
        </w:rPr>
      </w:pPr>
      <w:r w:rsidRPr="00AF26B7">
        <w:rPr>
          <w:rFonts w:ascii="Times New Roman" w:hAnsi="Times New Roman" w:cs="Times New Roman"/>
          <w:sz w:val="28"/>
          <w:szCs w:val="28"/>
        </w:rPr>
        <w:t>- лесного хозяйства и природных ресурсов –10 заключений;</w:t>
      </w:r>
    </w:p>
    <w:p w14:paraId="0A4A5EE0" w14:textId="77777777" w:rsidR="007B0293" w:rsidRPr="00AF26B7" w:rsidRDefault="007B0293" w:rsidP="007B0293">
      <w:pPr>
        <w:spacing w:after="0" w:line="240" w:lineRule="auto"/>
        <w:ind w:firstLine="709"/>
        <w:jc w:val="both"/>
        <w:rPr>
          <w:rFonts w:ascii="Times New Roman" w:hAnsi="Times New Roman" w:cs="Times New Roman"/>
          <w:sz w:val="28"/>
          <w:szCs w:val="28"/>
        </w:rPr>
      </w:pPr>
      <w:r w:rsidRPr="00AF26B7">
        <w:rPr>
          <w:rFonts w:ascii="Times New Roman" w:hAnsi="Times New Roman" w:cs="Times New Roman"/>
          <w:sz w:val="28"/>
          <w:szCs w:val="28"/>
        </w:rPr>
        <w:t>- транспорта и занятости населения –10 заключений;</w:t>
      </w:r>
    </w:p>
    <w:p w14:paraId="62267F3B" w14:textId="77777777" w:rsidR="007B0293" w:rsidRPr="00AF26B7" w:rsidRDefault="007B0293" w:rsidP="007B0293">
      <w:pPr>
        <w:spacing w:after="0" w:line="240" w:lineRule="auto"/>
        <w:ind w:firstLine="709"/>
        <w:jc w:val="both"/>
        <w:rPr>
          <w:rFonts w:ascii="Times New Roman" w:hAnsi="Times New Roman" w:cs="Times New Roman"/>
          <w:sz w:val="28"/>
          <w:szCs w:val="28"/>
        </w:rPr>
      </w:pPr>
      <w:r w:rsidRPr="00AF26B7">
        <w:rPr>
          <w:rFonts w:ascii="Times New Roman" w:hAnsi="Times New Roman" w:cs="Times New Roman"/>
          <w:sz w:val="28"/>
          <w:szCs w:val="28"/>
        </w:rPr>
        <w:t>- торговли – 7 заключений;</w:t>
      </w:r>
    </w:p>
    <w:p w14:paraId="79EBDBB0" w14:textId="77777777" w:rsidR="007B0293" w:rsidRDefault="007B0293" w:rsidP="007B0293">
      <w:pPr>
        <w:spacing w:after="0" w:line="240" w:lineRule="auto"/>
        <w:ind w:firstLine="709"/>
        <w:jc w:val="both"/>
        <w:rPr>
          <w:rFonts w:ascii="Times New Roman" w:hAnsi="Times New Roman" w:cs="Times New Roman"/>
          <w:sz w:val="28"/>
          <w:szCs w:val="28"/>
        </w:rPr>
      </w:pPr>
      <w:r w:rsidRPr="00AF26B7">
        <w:rPr>
          <w:rFonts w:ascii="Times New Roman" w:hAnsi="Times New Roman" w:cs="Times New Roman"/>
          <w:sz w:val="28"/>
          <w:szCs w:val="28"/>
        </w:rPr>
        <w:t>- сельского и рыбного хозяйства, имущественных отношений –</w:t>
      </w:r>
      <w:r>
        <w:rPr>
          <w:rFonts w:ascii="Times New Roman" w:hAnsi="Times New Roman" w:cs="Times New Roman"/>
          <w:sz w:val="28"/>
          <w:szCs w:val="28"/>
        </w:rPr>
        <w:t xml:space="preserve"> </w:t>
      </w:r>
      <w:r w:rsidRPr="00AF26B7">
        <w:rPr>
          <w:rFonts w:ascii="Times New Roman" w:hAnsi="Times New Roman" w:cs="Times New Roman"/>
          <w:sz w:val="28"/>
          <w:szCs w:val="28"/>
        </w:rPr>
        <w:t>3 заключени</w:t>
      </w:r>
      <w:r>
        <w:rPr>
          <w:rFonts w:ascii="Times New Roman" w:hAnsi="Times New Roman" w:cs="Times New Roman"/>
          <w:sz w:val="28"/>
          <w:szCs w:val="28"/>
        </w:rPr>
        <w:t>я</w:t>
      </w:r>
      <w:r w:rsidRPr="00AF26B7">
        <w:rPr>
          <w:rFonts w:ascii="Times New Roman" w:hAnsi="Times New Roman" w:cs="Times New Roman"/>
          <w:sz w:val="28"/>
          <w:szCs w:val="28"/>
        </w:rPr>
        <w:t>.</w:t>
      </w:r>
    </w:p>
    <w:p w14:paraId="6857E64C" w14:textId="77777777" w:rsidR="007B0293" w:rsidRPr="001420FB" w:rsidRDefault="007B0293" w:rsidP="007B0293">
      <w:pPr>
        <w:spacing w:after="0" w:line="240" w:lineRule="auto"/>
        <w:ind w:firstLine="709"/>
        <w:jc w:val="both"/>
        <w:rPr>
          <w:rFonts w:ascii="Times New Roman" w:hAnsi="Times New Roman" w:cs="Times New Roman"/>
          <w:sz w:val="28"/>
          <w:szCs w:val="28"/>
        </w:rPr>
      </w:pPr>
      <w:r w:rsidRPr="001420FB">
        <w:rPr>
          <w:rFonts w:ascii="Times New Roman" w:hAnsi="Times New Roman" w:cs="Times New Roman"/>
          <w:sz w:val="28"/>
          <w:szCs w:val="28"/>
        </w:rPr>
        <w:t xml:space="preserve">Разработчиками рассмотрено около 100 предложений и замечаний к проектам актов, поступивших в </w:t>
      </w:r>
      <w:r>
        <w:rPr>
          <w:rFonts w:ascii="Times New Roman" w:hAnsi="Times New Roman" w:cs="Times New Roman"/>
          <w:sz w:val="28"/>
          <w:szCs w:val="28"/>
        </w:rPr>
        <w:t>рамках публичных консультаций, 5</w:t>
      </w:r>
      <w:r w:rsidRPr="001420FB">
        <w:rPr>
          <w:rFonts w:ascii="Times New Roman" w:hAnsi="Times New Roman" w:cs="Times New Roman"/>
          <w:sz w:val="28"/>
          <w:szCs w:val="28"/>
        </w:rPr>
        <w:t>0 % из которых учтены, а акты доработаны с учетом предложений участников публичных консультаций.</w:t>
      </w:r>
    </w:p>
    <w:p w14:paraId="4983448C" w14:textId="77777777" w:rsidR="00891359" w:rsidRPr="00676C07" w:rsidRDefault="00891359" w:rsidP="00D85D1F">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3E3B4237" w14:textId="77777777" w:rsidR="00D94831" w:rsidRPr="00676C07"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676C07">
        <w:rPr>
          <w:rFonts w:ascii="Times New Roman" w:hAnsi="Times New Roman" w:cs="Times New Roman"/>
          <w:b/>
          <w:sz w:val="28"/>
          <w:szCs w:val="28"/>
        </w:rPr>
        <w:t>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520890FD" w14:textId="7596718D" w:rsidR="00676C07" w:rsidRDefault="00676C07" w:rsidP="00676C07">
      <w:pPr>
        <w:spacing w:after="0" w:line="240" w:lineRule="auto"/>
        <w:ind w:firstLine="709"/>
        <w:jc w:val="both"/>
        <w:rPr>
          <w:rFonts w:ascii="Times New Roman" w:hAnsi="Times New Roman" w:cs="Times New Roman"/>
          <w:sz w:val="28"/>
          <w:szCs w:val="28"/>
        </w:rPr>
      </w:pPr>
      <w:r w:rsidRPr="00676C07">
        <w:rPr>
          <w:rFonts w:ascii="Times New Roman" w:hAnsi="Times New Roman" w:cs="Times New Roman"/>
          <w:sz w:val="28"/>
          <w:szCs w:val="28"/>
        </w:rPr>
        <w:t>В целях реализации системного мероприятия в 2018 году Министерством</w:t>
      </w:r>
      <w:r>
        <w:rPr>
          <w:rFonts w:ascii="Times New Roman" w:hAnsi="Times New Roman" w:cs="Times New Roman"/>
          <w:sz w:val="28"/>
          <w:szCs w:val="28"/>
        </w:rPr>
        <w:t xml:space="preserve"> </w:t>
      </w:r>
      <w:r w:rsidRPr="00676C07">
        <w:rPr>
          <w:rFonts w:ascii="Times New Roman" w:hAnsi="Times New Roman" w:cs="Times New Roman"/>
          <w:sz w:val="28"/>
          <w:szCs w:val="28"/>
        </w:rPr>
        <w:t>имущественных и земельных отношений Камчатского края</w:t>
      </w:r>
      <w:r>
        <w:rPr>
          <w:rFonts w:ascii="Times New Roman" w:hAnsi="Times New Roman" w:cs="Times New Roman"/>
          <w:sz w:val="28"/>
          <w:szCs w:val="28"/>
        </w:rPr>
        <w:t xml:space="preserve"> </w:t>
      </w:r>
      <w:r w:rsidRPr="00E04F7F">
        <w:rPr>
          <w:rFonts w:ascii="Times New Roman" w:hAnsi="Times New Roman" w:cs="Times New Roman"/>
          <w:sz w:val="28"/>
          <w:szCs w:val="28"/>
        </w:rPr>
        <w:t>выполнено следующее:</w:t>
      </w:r>
    </w:p>
    <w:p w14:paraId="2DAF19D2" w14:textId="77777777" w:rsidR="00676C07" w:rsidRDefault="00676C07" w:rsidP="00676C07">
      <w:pPr>
        <w:spacing w:after="0" w:line="240" w:lineRule="auto"/>
        <w:ind w:firstLine="709"/>
        <w:jc w:val="both"/>
        <w:rPr>
          <w:rFonts w:ascii="Times New Roman" w:hAnsi="Times New Roman" w:cs="Times New Roman"/>
          <w:sz w:val="28"/>
          <w:szCs w:val="28"/>
        </w:rPr>
      </w:pPr>
      <w:r w:rsidRPr="00171C8A">
        <w:rPr>
          <w:rFonts w:ascii="Times New Roman" w:hAnsi="Times New Roman" w:cs="Times New Roman"/>
          <w:sz w:val="28"/>
          <w:szCs w:val="28"/>
        </w:rPr>
        <w:t>-</w:t>
      </w:r>
      <w:r>
        <w:rPr>
          <w:rFonts w:ascii="Times New Roman" w:hAnsi="Times New Roman" w:cs="Times New Roman"/>
          <w:sz w:val="28"/>
          <w:szCs w:val="28"/>
        </w:rPr>
        <w:t xml:space="preserve"> приватизировано </w:t>
      </w:r>
      <w:r w:rsidRPr="00C06E30">
        <w:rPr>
          <w:rFonts w:ascii="Times New Roman" w:hAnsi="Times New Roman" w:cs="Times New Roman"/>
          <w:sz w:val="28"/>
          <w:szCs w:val="28"/>
        </w:rPr>
        <w:t>государственно</w:t>
      </w:r>
      <w:r>
        <w:rPr>
          <w:rFonts w:ascii="Times New Roman" w:hAnsi="Times New Roman" w:cs="Times New Roman"/>
          <w:sz w:val="28"/>
          <w:szCs w:val="28"/>
        </w:rPr>
        <w:t>е</w:t>
      </w:r>
      <w:r w:rsidRPr="00C06E30">
        <w:rPr>
          <w:rFonts w:ascii="Times New Roman" w:hAnsi="Times New Roman" w:cs="Times New Roman"/>
          <w:sz w:val="28"/>
          <w:szCs w:val="28"/>
        </w:rPr>
        <w:t xml:space="preserve"> унитарно</w:t>
      </w:r>
      <w:r>
        <w:rPr>
          <w:rFonts w:ascii="Times New Roman" w:hAnsi="Times New Roman" w:cs="Times New Roman"/>
          <w:sz w:val="28"/>
          <w:szCs w:val="28"/>
        </w:rPr>
        <w:t>е</w:t>
      </w:r>
      <w:r w:rsidRPr="00C06E30">
        <w:rPr>
          <w:rFonts w:ascii="Times New Roman" w:hAnsi="Times New Roman" w:cs="Times New Roman"/>
          <w:sz w:val="28"/>
          <w:szCs w:val="28"/>
        </w:rPr>
        <w:t xml:space="preserve"> протезно-ортопедическо</w:t>
      </w:r>
      <w:r>
        <w:rPr>
          <w:rFonts w:ascii="Times New Roman" w:hAnsi="Times New Roman" w:cs="Times New Roman"/>
          <w:sz w:val="28"/>
          <w:szCs w:val="28"/>
        </w:rPr>
        <w:t>е</w:t>
      </w:r>
      <w:r w:rsidRPr="00C06E30">
        <w:rPr>
          <w:rFonts w:ascii="Times New Roman" w:hAnsi="Times New Roman" w:cs="Times New Roman"/>
          <w:sz w:val="28"/>
          <w:szCs w:val="28"/>
        </w:rPr>
        <w:t xml:space="preserve"> предприяти</w:t>
      </w:r>
      <w:r>
        <w:rPr>
          <w:rFonts w:ascii="Times New Roman" w:hAnsi="Times New Roman" w:cs="Times New Roman"/>
          <w:sz w:val="28"/>
          <w:szCs w:val="28"/>
        </w:rPr>
        <w:t>е</w:t>
      </w:r>
      <w:r w:rsidRPr="00C06E30">
        <w:rPr>
          <w:rFonts w:ascii="Times New Roman" w:hAnsi="Times New Roman" w:cs="Times New Roman"/>
          <w:sz w:val="28"/>
          <w:szCs w:val="28"/>
        </w:rPr>
        <w:t xml:space="preserve"> «Протект»</w:t>
      </w:r>
      <w:r>
        <w:rPr>
          <w:rFonts w:ascii="Times New Roman" w:hAnsi="Times New Roman" w:cs="Times New Roman"/>
          <w:sz w:val="28"/>
          <w:szCs w:val="28"/>
        </w:rPr>
        <w:t xml:space="preserve"> путем </w:t>
      </w:r>
      <w:r w:rsidRPr="00C06E30">
        <w:rPr>
          <w:rFonts w:ascii="Times New Roman" w:hAnsi="Times New Roman" w:cs="Times New Roman"/>
          <w:sz w:val="28"/>
          <w:szCs w:val="28"/>
        </w:rPr>
        <w:t xml:space="preserve">преобразования в акционерное общество. </w:t>
      </w:r>
      <w:r w:rsidRPr="00171C8A">
        <w:rPr>
          <w:rFonts w:ascii="Times New Roman" w:hAnsi="Times New Roman" w:cs="Times New Roman"/>
          <w:sz w:val="28"/>
          <w:szCs w:val="28"/>
        </w:rPr>
        <w:t xml:space="preserve">Целевой показатель по данному мероприятию на 2018 год </w:t>
      </w:r>
      <w:r>
        <w:rPr>
          <w:rFonts w:ascii="Times New Roman" w:hAnsi="Times New Roman" w:cs="Times New Roman"/>
          <w:sz w:val="28"/>
          <w:szCs w:val="28"/>
        </w:rPr>
        <w:t xml:space="preserve">– 11 </w:t>
      </w:r>
      <w:r w:rsidRPr="00171C8A">
        <w:rPr>
          <w:rFonts w:ascii="Times New Roman" w:hAnsi="Times New Roman" w:cs="Times New Roman"/>
          <w:sz w:val="28"/>
          <w:szCs w:val="28"/>
        </w:rPr>
        <w:t>действующих краевых государственных унитарных предприятий</w:t>
      </w:r>
      <w:r>
        <w:rPr>
          <w:rFonts w:ascii="Times New Roman" w:hAnsi="Times New Roman" w:cs="Times New Roman"/>
          <w:sz w:val="28"/>
          <w:szCs w:val="28"/>
        </w:rPr>
        <w:t xml:space="preserve"> </w:t>
      </w:r>
      <w:r w:rsidRPr="00171C8A">
        <w:rPr>
          <w:rFonts w:ascii="Times New Roman" w:hAnsi="Times New Roman" w:cs="Times New Roman"/>
          <w:sz w:val="28"/>
          <w:szCs w:val="28"/>
        </w:rPr>
        <w:t>достигнут</w:t>
      </w:r>
      <w:r>
        <w:rPr>
          <w:rFonts w:ascii="Times New Roman" w:hAnsi="Times New Roman" w:cs="Times New Roman"/>
          <w:sz w:val="28"/>
          <w:szCs w:val="28"/>
        </w:rPr>
        <w:t>;</w:t>
      </w:r>
    </w:p>
    <w:p w14:paraId="317E53F3" w14:textId="77777777" w:rsidR="00676C07" w:rsidRDefault="00676C07" w:rsidP="00676C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71C8A">
        <w:rPr>
          <w:rFonts w:ascii="Times New Roman" w:hAnsi="Times New Roman" w:cs="Times New Roman"/>
          <w:sz w:val="28"/>
          <w:szCs w:val="28"/>
        </w:rPr>
        <w:t>приватиз</w:t>
      </w:r>
      <w:r>
        <w:rPr>
          <w:rFonts w:ascii="Times New Roman" w:hAnsi="Times New Roman" w:cs="Times New Roman"/>
          <w:sz w:val="28"/>
          <w:szCs w:val="28"/>
        </w:rPr>
        <w:t>ирован 100% пакет</w:t>
      </w:r>
      <w:r w:rsidRPr="00171C8A">
        <w:rPr>
          <w:rFonts w:ascii="Times New Roman" w:hAnsi="Times New Roman" w:cs="Times New Roman"/>
          <w:sz w:val="28"/>
          <w:szCs w:val="28"/>
        </w:rPr>
        <w:t xml:space="preserve"> акций </w:t>
      </w:r>
      <w:r w:rsidRPr="00C06E30">
        <w:rPr>
          <w:rFonts w:ascii="Times New Roman" w:hAnsi="Times New Roman" w:cs="Times New Roman"/>
          <w:sz w:val="28"/>
          <w:szCs w:val="28"/>
        </w:rPr>
        <w:t>АО «Пионерское», ликвидировано ООО «Причал»</w:t>
      </w:r>
      <w:r w:rsidRPr="00171C8A">
        <w:rPr>
          <w:rFonts w:ascii="Times New Roman" w:hAnsi="Times New Roman" w:cs="Times New Roman"/>
          <w:sz w:val="28"/>
          <w:szCs w:val="28"/>
        </w:rPr>
        <w:t xml:space="preserve">. Целевой показатель по этому мероприятию на 2018 год – 15 </w:t>
      </w:r>
      <w:r>
        <w:rPr>
          <w:rFonts w:ascii="Times New Roman" w:hAnsi="Times New Roman" w:cs="Times New Roman"/>
          <w:sz w:val="28"/>
          <w:szCs w:val="28"/>
        </w:rPr>
        <w:t xml:space="preserve">хозяйственных обществ с участием Камчатского края </w:t>
      </w:r>
      <w:r w:rsidRPr="00171C8A">
        <w:rPr>
          <w:rFonts w:ascii="Times New Roman" w:hAnsi="Times New Roman" w:cs="Times New Roman"/>
          <w:sz w:val="28"/>
          <w:szCs w:val="28"/>
        </w:rPr>
        <w:t>выполнен. В настоящее время Камчатский край является акционером (участником) 14 действующих хозяйственных обществ</w:t>
      </w:r>
      <w:r>
        <w:rPr>
          <w:rFonts w:ascii="Times New Roman" w:hAnsi="Times New Roman" w:cs="Times New Roman"/>
          <w:sz w:val="28"/>
          <w:szCs w:val="28"/>
        </w:rPr>
        <w:t>;</w:t>
      </w:r>
    </w:p>
    <w:p w14:paraId="56674FC4" w14:textId="497E018E" w:rsidR="00676C07" w:rsidRDefault="00676C07" w:rsidP="00676C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6E25">
        <w:rPr>
          <w:rFonts w:ascii="Times New Roman" w:hAnsi="Times New Roman" w:cs="Times New Roman"/>
          <w:sz w:val="28"/>
          <w:szCs w:val="28"/>
        </w:rPr>
        <w:t xml:space="preserve">проведена работа по организации торгов по продаже имущества, находящегося в государственной собственности Камчатского края, на электронной площадке. В целях обеспечения равных условий доступа к </w:t>
      </w:r>
      <w:r w:rsidRPr="00D46E25">
        <w:rPr>
          <w:rFonts w:ascii="Times New Roman" w:hAnsi="Times New Roman" w:cs="Times New Roman"/>
          <w:sz w:val="28"/>
          <w:szCs w:val="28"/>
        </w:rPr>
        <w:lastRenderedPageBreak/>
        <w:t>информации о реализации имущества, находящегося в государственной собственности Камчатского края,</w:t>
      </w:r>
      <w:r>
        <w:rPr>
          <w:rFonts w:ascii="Times New Roman" w:hAnsi="Times New Roman" w:cs="Times New Roman"/>
          <w:sz w:val="28"/>
          <w:szCs w:val="28"/>
        </w:rPr>
        <w:t xml:space="preserve"> и</w:t>
      </w:r>
      <w:r w:rsidRPr="00C06E30">
        <w:rPr>
          <w:rFonts w:ascii="Times New Roman" w:hAnsi="Times New Roman" w:cs="Times New Roman"/>
          <w:sz w:val="28"/>
          <w:szCs w:val="28"/>
        </w:rPr>
        <w:t xml:space="preserve">нформация о продаже </w:t>
      </w:r>
      <w:r>
        <w:rPr>
          <w:rFonts w:ascii="Times New Roman" w:hAnsi="Times New Roman" w:cs="Times New Roman"/>
          <w:sz w:val="28"/>
          <w:szCs w:val="28"/>
        </w:rPr>
        <w:t xml:space="preserve">5 объектов недвижимости </w:t>
      </w:r>
      <w:r w:rsidRPr="00C06E30">
        <w:rPr>
          <w:rFonts w:ascii="Times New Roman" w:hAnsi="Times New Roman" w:cs="Times New Roman"/>
          <w:sz w:val="28"/>
          <w:szCs w:val="28"/>
        </w:rPr>
        <w:t>размещена на сайтах torgi.gov.ru, kamgov.ru/mingosim,</w:t>
      </w:r>
      <w:r w:rsidR="00C33290">
        <w:rPr>
          <w:rFonts w:ascii="Times New Roman" w:hAnsi="Times New Roman" w:cs="Times New Roman"/>
          <w:sz w:val="28"/>
          <w:szCs w:val="28"/>
        </w:rPr>
        <w:t xml:space="preserve"> </w:t>
      </w:r>
      <w:r w:rsidRPr="00C06E30">
        <w:rPr>
          <w:rFonts w:ascii="Times New Roman" w:hAnsi="Times New Roman" w:cs="Times New Roman"/>
          <w:sz w:val="28"/>
          <w:szCs w:val="28"/>
        </w:rPr>
        <w:t>roseltorg.ru (вкладка «Имущественные торги»)</w:t>
      </w:r>
      <w:r>
        <w:rPr>
          <w:rFonts w:ascii="Times New Roman" w:hAnsi="Times New Roman" w:cs="Times New Roman"/>
          <w:sz w:val="28"/>
          <w:szCs w:val="28"/>
        </w:rPr>
        <w:t>;</w:t>
      </w:r>
    </w:p>
    <w:p w14:paraId="546BFEC6" w14:textId="77777777" w:rsidR="00676C07" w:rsidRDefault="00676C07" w:rsidP="00676C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w:t>
      </w:r>
      <w:r w:rsidRPr="00C06E30">
        <w:rPr>
          <w:rFonts w:ascii="Times New Roman" w:hAnsi="Times New Roman" w:cs="Times New Roman"/>
          <w:sz w:val="28"/>
          <w:szCs w:val="28"/>
        </w:rPr>
        <w:t xml:space="preserve"> реестр </w:t>
      </w:r>
      <w:r>
        <w:rPr>
          <w:rFonts w:ascii="Times New Roman" w:hAnsi="Times New Roman" w:cs="Times New Roman"/>
          <w:sz w:val="28"/>
          <w:szCs w:val="28"/>
        </w:rPr>
        <w:t xml:space="preserve">из 63 </w:t>
      </w:r>
      <w:r w:rsidRPr="00C06E30">
        <w:rPr>
          <w:rFonts w:ascii="Times New Roman" w:hAnsi="Times New Roman" w:cs="Times New Roman"/>
          <w:sz w:val="28"/>
          <w:szCs w:val="28"/>
        </w:rPr>
        <w:t xml:space="preserve">хозяйствующих субъектов, доля участия Камчатского края или муниципального образования в Камчатском крае в которых составляет более </w:t>
      </w:r>
      <w:r>
        <w:rPr>
          <w:rFonts w:ascii="Times New Roman" w:hAnsi="Times New Roman" w:cs="Times New Roman"/>
          <w:sz w:val="28"/>
          <w:szCs w:val="28"/>
        </w:rPr>
        <w:t xml:space="preserve">50 </w:t>
      </w:r>
      <w:r w:rsidRPr="00C06E30">
        <w:rPr>
          <w:rFonts w:ascii="Times New Roman" w:hAnsi="Times New Roman" w:cs="Times New Roman"/>
          <w:sz w:val="28"/>
          <w:szCs w:val="28"/>
        </w:rPr>
        <w:t>процентов</w:t>
      </w:r>
      <w:r>
        <w:rPr>
          <w:rFonts w:ascii="Times New Roman" w:hAnsi="Times New Roman" w:cs="Times New Roman"/>
          <w:sz w:val="28"/>
          <w:szCs w:val="28"/>
        </w:rPr>
        <w:t>;</w:t>
      </w:r>
    </w:p>
    <w:p w14:paraId="4E19D356" w14:textId="77777777" w:rsidR="00676C07" w:rsidRDefault="00676C07" w:rsidP="00676C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xml:space="preserve"> </w:t>
      </w:r>
      <w:r w:rsidRPr="009220FA">
        <w:rPr>
          <w:rFonts w:ascii="Times New Roman" w:hAnsi="Times New Roman" w:cs="Times New Roman"/>
          <w:sz w:val="28"/>
          <w:szCs w:val="28"/>
        </w:rPr>
        <w:t>д</w:t>
      </w:r>
      <w:r w:rsidRPr="00D46E25">
        <w:rPr>
          <w:rFonts w:ascii="Times New Roman" w:hAnsi="Times New Roman" w:cs="Times New Roman"/>
          <w:sz w:val="28"/>
          <w:szCs w:val="28"/>
        </w:rPr>
        <w:t>ля формирования и расширения перечней муниципального имущества Министерством проводи</w:t>
      </w:r>
      <w:r>
        <w:rPr>
          <w:rFonts w:ascii="Times New Roman" w:hAnsi="Times New Roman" w:cs="Times New Roman"/>
          <w:sz w:val="28"/>
          <w:szCs w:val="28"/>
        </w:rPr>
        <w:t>лся</w:t>
      </w:r>
      <w:r w:rsidRPr="00D46E25">
        <w:rPr>
          <w:rFonts w:ascii="Times New Roman" w:hAnsi="Times New Roman" w:cs="Times New Roman"/>
          <w:sz w:val="28"/>
          <w:szCs w:val="28"/>
        </w:rPr>
        <w:t xml:space="preserve"> анализ действующих механизмов и оценка эффективности мероприятий, реализуемых как Министерством, так и органами местного самоуправления в части оказания имущественной поддержки субъектам МСП. Кроме того, </w:t>
      </w:r>
      <w:r>
        <w:rPr>
          <w:rFonts w:ascii="Times New Roman" w:hAnsi="Times New Roman" w:cs="Times New Roman"/>
          <w:sz w:val="28"/>
          <w:szCs w:val="28"/>
        </w:rPr>
        <w:t xml:space="preserve">проведена </w:t>
      </w:r>
      <w:r w:rsidRPr="00D46E25">
        <w:rPr>
          <w:rFonts w:ascii="Times New Roman" w:hAnsi="Times New Roman" w:cs="Times New Roman"/>
          <w:sz w:val="28"/>
          <w:szCs w:val="28"/>
        </w:rPr>
        <w:t>работа, направленная на детализированный анализ реестров муниципального имущества в целях выявления имущества, пригодного для формирования и дополнения перечней</w:t>
      </w:r>
      <w:r>
        <w:rPr>
          <w:rFonts w:ascii="Times New Roman" w:hAnsi="Times New Roman" w:cs="Times New Roman"/>
          <w:sz w:val="28"/>
          <w:szCs w:val="28"/>
        </w:rPr>
        <w:t>;</w:t>
      </w:r>
    </w:p>
    <w:p w14:paraId="4FCD692D" w14:textId="56A95D87" w:rsidR="00676C07" w:rsidRPr="00000136" w:rsidRDefault="00676C07" w:rsidP="00676C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00136">
        <w:rPr>
          <w:rFonts w:ascii="Times New Roman" w:hAnsi="Times New Roman" w:cs="Times New Roman"/>
          <w:sz w:val="28"/>
          <w:szCs w:val="28"/>
        </w:rPr>
        <w:t>перечни муниципального имущества, пригодного для предоставления субъектам МСП на правах аренды (в т</w:t>
      </w:r>
      <w:r w:rsidR="008A0224">
        <w:rPr>
          <w:rFonts w:ascii="Times New Roman" w:hAnsi="Times New Roman" w:cs="Times New Roman"/>
          <w:sz w:val="28"/>
          <w:szCs w:val="28"/>
        </w:rPr>
        <w:t xml:space="preserve">ом числе на льготных условиях) </w:t>
      </w:r>
      <w:r w:rsidRPr="00000136">
        <w:rPr>
          <w:rFonts w:ascii="Times New Roman" w:hAnsi="Times New Roman" w:cs="Times New Roman"/>
          <w:sz w:val="28"/>
          <w:szCs w:val="28"/>
        </w:rPr>
        <w:t>утверждены в 100% городских округов и муниципальных районов, в 80% городских поселений и 54% сельских поселений Камчатского края. 387 объектов муниципального имущества по Камчатскому краю содержатся в муниципальных перечнях, из них 213 объектов</w:t>
      </w:r>
      <w:r>
        <w:rPr>
          <w:rFonts w:ascii="Times New Roman" w:hAnsi="Times New Roman" w:cs="Times New Roman"/>
          <w:sz w:val="28"/>
          <w:szCs w:val="28"/>
        </w:rPr>
        <w:t>,</w:t>
      </w:r>
      <w:r w:rsidRPr="00000136">
        <w:rPr>
          <w:rFonts w:ascii="Times New Roman" w:hAnsi="Times New Roman" w:cs="Times New Roman"/>
          <w:sz w:val="28"/>
          <w:szCs w:val="28"/>
        </w:rPr>
        <w:t xml:space="preserve"> свободные от прав третьих лиц</w:t>
      </w:r>
      <w:r>
        <w:rPr>
          <w:rFonts w:ascii="Times New Roman" w:hAnsi="Times New Roman" w:cs="Times New Roman"/>
          <w:sz w:val="28"/>
          <w:szCs w:val="28"/>
        </w:rPr>
        <w:t>,</w:t>
      </w:r>
      <w:r w:rsidRPr="00000136">
        <w:rPr>
          <w:rFonts w:ascii="Times New Roman" w:hAnsi="Times New Roman" w:cs="Times New Roman"/>
          <w:sz w:val="28"/>
          <w:szCs w:val="28"/>
        </w:rPr>
        <w:t xml:space="preserve"> и могут быть предложены представителям бизнеса</w:t>
      </w:r>
      <w:r>
        <w:rPr>
          <w:rFonts w:ascii="Times New Roman" w:hAnsi="Times New Roman" w:cs="Times New Roman"/>
          <w:sz w:val="28"/>
          <w:szCs w:val="28"/>
        </w:rPr>
        <w:t>;</w:t>
      </w:r>
    </w:p>
    <w:p w14:paraId="1648C282" w14:textId="77777777" w:rsidR="00676C07" w:rsidRDefault="00676C07" w:rsidP="00676C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000136">
        <w:rPr>
          <w:rFonts w:ascii="Times New Roman" w:hAnsi="Times New Roman" w:cs="Times New Roman"/>
          <w:sz w:val="28"/>
          <w:szCs w:val="28"/>
        </w:rPr>
        <w:t>еречень государственного имущества в 2018 году дополнен 7 объектами и в результате содержит сведения о 10 объектах недвижимого имущества, семь из которых уже предоставлены субъектам МСП</w:t>
      </w:r>
      <w:r>
        <w:rPr>
          <w:rFonts w:ascii="Times New Roman" w:hAnsi="Times New Roman" w:cs="Times New Roman"/>
          <w:sz w:val="28"/>
          <w:szCs w:val="28"/>
        </w:rPr>
        <w:t>;</w:t>
      </w:r>
    </w:p>
    <w:p w14:paraId="005AC2EE" w14:textId="77777777" w:rsidR="00676C07" w:rsidRDefault="00676C07" w:rsidP="00676C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000136">
        <w:rPr>
          <w:rFonts w:ascii="Times New Roman" w:hAnsi="Times New Roman" w:cs="Times New Roman"/>
          <w:sz w:val="28"/>
          <w:szCs w:val="28"/>
        </w:rPr>
        <w:t xml:space="preserve"> целях информирования предпринимателей о свободном государственном и муниципальном имуществе на официальном сайте исполнительных органов государственной власти Камчатского края на странице Министерства в разделе «Текущая деятельность» закладка «Имущественная поддержка предпринимателям» размещены утвержденные перечни государственного и муниципального имущества Камчатского края.</w:t>
      </w:r>
    </w:p>
    <w:p w14:paraId="1534E681" w14:textId="77777777" w:rsidR="00676C07" w:rsidRDefault="00676C07" w:rsidP="007B0293">
      <w:pPr>
        <w:spacing w:after="0" w:line="240" w:lineRule="auto"/>
        <w:ind w:firstLine="709"/>
        <w:jc w:val="both"/>
        <w:rPr>
          <w:rFonts w:ascii="Times New Roman" w:hAnsi="Times New Roman" w:cs="Times New Roman"/>
          <w:color w:val="000000"/>
          <w:sz w:val="28"/>
          <w:szCs w:val="28"/>
        </w:rPr>
      </w:pPr>
    </w:p>
    <w:p w14:paraId="3F68E8D7" w14:textId="77777777" w:rsidR="007B0293" w:rsidRPr="007B0293" w:rsidRDefault="007B0293" w:rsidP="007B0293">
      <w:pPr>
        <w:spacing w:after="0" w:line="240" w:lineRule="auto"/>
        <w:ind w:firstLine="709"/>
        <w:jc w:val="both"/>
        <w:rPr>
          <w:rFonts w:ascii="Times New Roman" w:hAnsi="Times New Roman" w:cs="Times New Roman"/>
          <w:color w:val="000000"/>
          <w:sz w:val="28"/>
          <w:szCs w:val="28"/>
        </w:rPr>
      </w:pPr>
      <w:r w:rsidRPr="007B0293">
        <w:rPr>
          <w:rFonts w:ascii="Times New Roman" w:hAnsi="Times New Roman" w:cs="Times New Roman"/>
          <w:color w:val="000000"/>
          <w:sz w:val="28"/>
          <w:szCs w:val="28"/>
        </w:rPr>
        <w:t xml:space="preserve">Уполномоченным органом </w:t>
      </w:r>
      <w:r w:rsidRPr="00676C07">
        <w:rPr>
          <w:rFonts w:ascii="Times New Roman" w:hAnsi="Times New Roman" w:cs="Times New Roman"/>
          <w:b/>
          <w:color w:val="000000"/>
          <w:sz w:val="28"/>
          <w:szCs w:val="28"/>
        </w:rPr>
        <w:t xml:space="preserve">в сфере государственно-частного партнерства </w:t>
      </w:r>
      <w:r w:rsidRPr="007B0293">
        <w:rPr>
          <w:rFonts w:ascii="Times New Roman" w:hAnsi="Times New Roman" w:cs="Times New Roman"/>
          <w:color w:val="000000"/>
          <w:sz w:val="28"/>
          <w:szCs w:val="28"/>
        </w:rPr>
        <w:t>в Камчатском крае является Агентство инвестиций и предпринимательства Камчатского края.</w:t>
      </w:r>
    </w:p>
    <w:p w14:paraId="36B94D95" w14:textId="77777777" w:rsidR="007B0293" w:rsidRPr="007B0293" w:rsidRDefault="007B0293" w:rsidP="007B0293">
      <w:pPr>
        <w:spacing w:after="0" w:line="240" w:lineRule="auto"/>
        <w:ind w:firstLine="709"/>
        <w:jc w:val="both"/>
        <w:rPr>
          <w:rFonts w:ascii="Times New Roman" w:hAnsi="Times New Roman" w:cs="Times New Roman"/>
          <w:color w:val="000000"/>
          <w:sz w:val="28"/>
          <w:szCs w:val="28"/>
        </w:rPr>
      </w:pPr>
      <w:r w:rsidRPr="007B0293">
        <w:rPr>
          <w:rFonts w:ascii="Times New Roman" w:hAnsi="Times New Roman" w:cs="Times New Roman"/>
          <w:color w:val="000000"/>
          <w:sz w:val="28"/>
          <w:szCs w:val="28"/>
        </w:rPr>
        <w:t xml:space="preserve">Также в целях рассмотрения инициируемых проектов ГЧП и выработку политики в сфере ГЧП в рамках межведомственного взаимодействия распоряжением Правительства Камчатского края от 15.11.2016 № 551-РП образована рабочая группа по вопросам реализации проектов государственно-частного партнерства в Камчатском крае, как </w:t>
      </w:r>
    </w:p>
    <w:p w14:paraId="7DE21FEC" w14:textId="77777777" w:rsidR="007B0293" w:rsidRPr="007B0293" w:rsidRDefault="007B0293" w:rsidP="007B0293">
      <w:pPr>
        <w:spacing w:after="0" w:line="240" w:lineRule="auto"/>
        <w:ind w:firstLine="709"/>
        <w:jc w:val="both"/>
        <w:rPr>
          <w:rFonts w:ascii="Times New Roman" w:hAnsi="Times New Roman" w:cs="Times New Roman"/>
          <w:color w:val="000000"/>
          <w:sz w:val="28"/>
          <w:szCs w:val="28"/>
        </w:rPr>
      </w:pPr>
      <w:r w:rsidRPr="007B0293">
        <w:rPr>
          <w:rFonts w:ascii="Times New Roman" w:hAnsi="Times New Roman" w:cs="Times New Roman"/>
          <w:color w:val="000000"/>
          <w:sz w:val="28"/>
          <w:szCs w:val="28"/>
        </w:rPr>
        <w:t>Сопровождение проектов государственно-частного партнерства осуществляет специализированная организация по привлечению инвестиций и работе с инвесторами - АО «Корпорация развития Камчатки»;</w:t>
      </w:r>
    </w:p>
    <w:p w14:paraId="66EF95EC" w14:textId="77777777" w:rsidR="007B0293" w:rsidRPr="007B0293" w:rsidRDefault="007B0293" w:rsidP="007B0293">
      <w:pPr>
        <w:spacing w:after="0" w:line="240" w:lineRule="auto"/>
        <w:ind w:firstLine="709"/>
        <w:jc w:val="both"/>
        <w:rPr>
          <w:rFonts w:ascii="Times New Roman" w:hAnsi="Times New Roman" w:cs="Times New Roman"/>
          <w:sz w:val="28"/>
          <w:szCs w:val="28"/>
        </w:rPr>
      </w:pPr>
      <w:r w:rsidRPr="007B0293">
        <w:rPr>
          <w:rFonts w:ascii="Times New Roman" w:hAnsi="Times New Roman" w:cs="Times New Roman"/>
          <w:color w:val="000000"/>
          <w:sz w:val="28"/>
          <w:szCs w:val="28"/>
        </w:rPr>
        <w:t xml:space="preserve">Специалисты исполнительных органов государственной власти ежегодно повышают квалификацию </w:t>
      </w:r>
      <w:r w:rsidRPr="007B0293">
        <w:rPr>
          <w:rFonts w:ascii="Times New Roman" w:hAnsi="Times New Roman" w:cs="Times New Roman"/>
          <w:sz w:val="28"/>
          <w:szCs w:val="28"/>
        </w:rPr>
        <w:t xml:space="preserve">в сфере государственно-частного </w:t>
      </w:r>
      <w:r w:rsidRPr="007B0293">
        <w:rPr>
          <w:rFonts w:ascii="Times New Roman" w:hAnsi="Times New Roman" w:cs="Times New Roman"/>
          <w:sz w:val="28"/>
          <w:szCs w:val="28"/>
        </w:rPr>
        <w:lastRenderedPageBreak/>
        <w:t>партнерства</w:t>
      </w:r>
      <w:r w:rsidRPr="007B0293">
        <w:rPr>
          <w:rFonts w:ascii="Times New Roman" w:hAnsi="Times New Roman" w:cs="Times New Roman"/>
          <w:color w:val="000000"/>
          <w:sz w:val="28"/>
          <w:szCs w:val="28"/>
        </w:rPr>
        <w:t xml:space="preserve"> с выездом в г. Москва и г. Санкт-Петербург. Кроме того, в 2018 году во взаимодействии с ГЧП-институтом организовано обучение 25 представителей ИОГВ и ОМС МО Камчатского края в г. Петропавловске-Камчатском по программе «Управление инвестиционными проектами, реализуемыми на принципах ГЧП».</w:t>
      </w:r>
    </w:p>
    <w:p w14:paraId="10575BE0" w14:textId="77777777" w:rsidR="007B0293" w:rsidRPr="007B0293" w:rsidRDefault="007B0293" w:rsidP="007B0293">
      <w:pPr>
        <w:spacing w:after="0" w:line="240" w:lineRule="auto"/>
        <w:ind w:firstLine="709"/>
        <w:jc w:val="both"/>
        <w:rPr>
          <w:rFonts w:ascii="Times New Roman" w:hAnsi="Times New Roman" w:cs="Times New Roman"/>
          <w:color w:val="000000"/>
          <w:sz w:val="28"/>
          <w:szCs w:val="28"/>
        </w:rPr>
      </w:pPr>
      <w:r w:rsidRPr="007B0293">
        <w:rPr>
          <w:rFonts w:ascii="Times New Roman" w:hAnsi="Times New Roman" w:cs="Times New Roman"/>
          <w:color w:val="000000"/>
          <w:sz w:val="28"/>
          <w:szCs w:val="28"/>
        </w:rPr>
        <w:t>В рамках мер по развитию ГЧП в Камчатском крае разработаны:</w:t>
      </w:r>
    </w:p>
    <w:p w14:paraId="026C4B63" w14:textId="77777777" w:rsidR="007B0293" w:rsidRPr="007B0293" w:rsidRDefault="007B0293" w:rsidP="007B0293">
      <w:pPr>
        <w:numPr>
          <w:ilvl w:val="0"/>
          <w:numId w:val="45"/>
        </w:numPr>
        <w:shd w:val="clear" w:color="auto" w:fill="FFFFFF"/>
        <w:tabs>
          <w:tab w:val="clear" w:pos="720"/>
        </w:tabs>
        <w:spacing w:after="0" w:line="240" w:lineRule="auto"/>
        <w:ind w:left="0" w:firstLine="284"/>
        <w:jc w:val="both"/>
        <w:rPr>
          <w:rFonts w:ascii="Times New Roman" w:hAnsi="Times New Roman" w:cs="Times New Roman"/>
          <w:sz w:val="28"/>
          <w:szCs w:val="28"/>
        </w:rPr>
      </w:pPr>
      <w:r w:rsidRPr="007B0293">
        <w:rPr>
          <w:rFonts w:ascii="Times New Roman" w:hAnsi="Times New Roman" w:cs="Times New Roman"/>
          <w:sz w:val="28"/>
          <w:szCs w:val="28"/>
        </w:rPr>
        <w:t>постановление Правительства Камчатского края от 15.12.2016 №495-П «Об отдельных вопросах в сфере государственно-частного партнерства в Камчатском крае»;</w:t>
      </w:r>
    </w:p>
    <w:p w14:paraId="0F94D27C" w14:textId="77777777" w:rsidR="007B0293" w:rsidRPr="007B0293" w:rsidRDefault="007B0293" w:rsidP="007B0293">
      <w:pPr>
        <w:numPr>
          <w:ilvl w:val="0"/>
          <w:numId w:val="45"/>
        </w:numPr>
        <w:shd w:val="clear" w:color="auto" w:fill="FFFFFF"/>
        <w:tabs>
          <w:tab w:val="clear" w:pos="720"/>
        </w:tabs>
        <w:spacing w:after="0" w:line="240" w:lineRule="auto"/>
        <w:ind w:left="0" w:firstLine="284"/>
        <w:jc w:val="both"/>
        <w:rPr>
          <w:rFonts w:ascii="Times New Roman" w:hAnsi="Times New Roman" w:cs="Times New Roman"/>
          <w:sz w:val="28"/>
          <w:szCs w:val="28"/>
        </w:rPr>
      </w:pPr>
      <w:r w:rsidRPr="007B0293">
        <w:rPr>
          <w:rFonts w:ascii="Times New Roman" w:hAnsi="Times New Roman" w:cs="Times New Roman"/>
          <w:sz w:val="28"/>
          <w:szCs w:val="28"/>
        </w:rPr>
        <w:t>постановление Правительства Камчатского края от 21.12.2018 №543-П «О Порядке формирования и утверждения перечня объектов, в отношении которых планируется заключение концессионных соглашений в Камчатском крае»;</w:t>
      </w:r>
    </w:p>
    <w:p w14:paraId="5B5B9765" w14:textId="77777777" w:rsidR="007B0293" w:rsidRPr="007B0293" w:rsidRDefault="007B0293" w:rsidP="007B0293">
      <w:pPr>
        <w:numPr>
          <w:ilvl w:val="0"/>
          <w:numId w:val="45"/>
        </w:numPr>
        <w:shd w:val="clear" w:color="auto" w:fill="FFFFFF"/>
        <w:tabs>
          <w:tab w:val="clear" w:pos="720"/>
        </w:tabs>
        <w:spacing w:after="0" w:line="240" w:lineRule="auto"/>
        <w:ind w:left="0" w:firstLine="284"/>
        <w:jc w:val="both"/>
        <w:rPr>
          <w:rFonts w:ascii="Times New Roman" w:hAnsi="Times New Roman" w:cs="Times New Roman"/>
          <w:sz w:val="28"/>
          <w:szCs w:val="28"/>
        </w:rPr>
      </w:pPr>
      <w:r w:rsidRPr="007B0293">
        <w:rPr>
          <w:rFonts w:ascii="Times New Roman" w:hAnsi="Times New Roman" w:cs="Times New Roman"/>
          <w:sz w:val="28"/>
          <w:szCs w:val="28"/>
        </w:rPr>
        <w:t>изменения в Закон Камчатского края от 16.12.2009 № 378 «О Порядке управления и распоряжения имуществом, находящимся в государственной собственности Камчатского края» (Статья 19. Принятие решений о заключении концессионного соглашения в отношении объектов государственной собственности Камчатского края)</w:t>
      </w:r>
    </w:p>
    <w:p w14:paraId="63CBDEF2" w14:textId="77777777" w:rsidR="007B0293" w:rsidRPr="007B0293" w:rsidRDefault="007B0293" w:rsidP="007B0293">
      <w:pPr>
        <w:numPr>
          <w:ilvl w:val="0"/>
          <w:numId w:val="45"/>
        </w:numPr>
        <w:shd w:val="clear" w:color="auto" w:fill="FFFFFF"/>
        <w:tabs>
          <w:tab w:val="clear" w:pos="720"/>
        </w:tabs>
        <w:spacing w:after="0" w:line="240" w:lineRule="auto"/>
        <w:ind w:left="0" w:firstLine="284"/>
        <w:jc w:val="both"/>
        <w:rPr>
          <w:rFonts w:ascii="Times New Roman" w:hAnsi="Times New Roman" w:cs="Times New Roman"/>
          <w:sz w:val="28"/>
          <w:szCs w:val="28"/>
        </w:rPr>
      </w:pPr>
      <w:r w:rsidRPr="007B0293">
        <w:rPr>
          <w:rFonts w:ascii="Times New Roman" w:hAnsi="Times New Roman" w:cs="Times New Roman"/>
          <w:sz w:val="28"/>
          <w:szCs w:val="28"/>
        </w:rPr>
        <w:t>постановление Правительства Камчатского края от 17.01.2014 № 24-П «Об утверждении Положения о порядке принятия решений о заключении государственных контрактов, заключаемых от имени Камчатского края, предметом которых являются поставка товаров на срок, превышающий срок действия утвержденных лимитов бюджетных обязательств,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w:t>
      </w:r>
    </w:p>
    <w:p w14:paraId="1F34E147" w14:textId="77777777" w:rsidR="007B0293" w:rsidRPr="007B0293" w:rsidRDefault="007B0293" w:rsidP="007B0293">
      <w:pPr>
        <w:numPr>
          <w:ilvl w:val="0"/>
          <w:numId w:val="45"/>
        </w:numPr>
        <w:shd w:val="clear" w:color="auto" w:fill="FFFFFF"/>
        <w:tabs>
          <w:tab w:val="clear" w:pos="720"/>
        </w:tabs>
        <w:spacing w:after="0" w:line="240" w:lineRule="auto"/>
        <w:ind w:left="0" w:firstLine="284"/>
        <w:jc w:val="both"/>
        <w:rPr>
          <w:rFonts w:ascii="Times New Roman" w:hAnsi="Times New Roman" w:cs="Times New Roman"/>
          <w:sz w:val="28"/>
          <w:szCs w:val="28"/>
        </w:rPr>
      </w:pPr>
      <w:r w:rsidRPr="007B0293">
        <w:rPr>
          <w:rFonts w:ascii="Times New Roman" w:hAnsi="Times New Roman" w:cs="Times New Roman"/>
          <w:sz w:val="28"/>
          <w:szCs w:val="28"/>
        </w:rPr>
        <w:t>распоряжение Правительства Камчатского края от 24.01.2018 № 35-РП «Об утверждении перечня исполнительных органов государственной власти Камчатского края, уполномоченных выступать от имени Камчатского края при рассмотрении предложений о заключении концессионных соглашений, осуществлять отдельные права и обязанности концедента»</w:t>
      </w:r>
    </w:p>
    <w:p w14:paraId="4AB321D5" w14:textId="77777777" w:rsidR="007B0293" w:rsidRPr="007B0293" w:rsidRDefault="007B0293" w:rsidP="007B0293">
      <w:pPr>
        <w:numPr>
          <w:ilvl w:val="0"/>
          <w:numId w:val="45"/>
        </w:numPr>
        <w:shd w:val="clear" w:color="auto" w:fill="FFFFFF"/>
        <w:tabs>
          <w:tab w:val="clear" w:pos="720"/>
        </w:tabs>
        <w:spacing w:after="0" w:line="240" w:lineRule="auto"/>
        <w:ind w:left="0" w:firstLine="284"/>
        <w:jc w:val="both"/>
        <w:rPr>
          <w:rFonts w:ascii="Times New Roman" w:hAnsi="Times New Roman" w:cs="Times New Roman"/>
          <w:sz w:val="28"/>
          <w:szCs w:val="28"/>
        </w:rPr>
      </w:pPr>
      <w:r w:rsidRPr="007B0293">
        <w:rPr>
          <w:rFonts w:ascii="Times New Roman" w:hAnsi="Times New Roman" w:cs="Times New Roman"/>
          <w:sz w:val="28"/>
          <w:szCs w:val="28"/>
        </w:rPr>
        <w:t>постановление Правительства Камчатского края от 21.12.2018 № 543-П «О порядке формирования и утверждения перечня объектов, в отношении которых планируется заключение концессионных соглашений в Камчатском крае»</w:t>
      </w:r>
    </w:p>
    <w:p w14:paraId="5525B554" w14:textId="77777777" w:rsidR="007B0293" w:rsidRPr="007B0293" w:rsidRDefault="007B0293" w:rsidP="007B0293">
      <w:pPr>
        <w:numPr>
          <w:ilvl w:val="0"/>
          <w:numId w:val="45"/>
        </w:numPr>
        <w:shd w:val="clear" w:color="auto" w:fill="FFFFFF"/>
        <w:tabs>
          <w:tab w:val="clear" w:pos="720"/>
        </w:tabs>
        <w:spacing w:after="0" w:line="240" w:lineRule="auto"/>
        <w:ind w:left="0" w:firstLine="284"/>
        <w:jc w:val="both"/>
        <w:rPr>
          <w:rFonts w:ascii="Times New Roman" w:hAnsi="Times New Roman" w:cs="Times New Roman"/>
          <w:sz w:val="28"/>
          <w:szCs w:val="28"/>
        </w:rPr>
      </w:pPr>
      <w:r w:rsidRPr="007B0293">
        <w:rPr>
          <w:rFonts w:ascii="Times New Roman" w:hAnsi="Times New Roman" w:cs="Times New Roman"/>
          <w:sz w:val="28"/>
          <w:szCs w:val="28"/>
        </w:rPr>
        <w:t>перечень объектов, в отношении которых планируется заключение концессионных соглашений в Камчатском крае, утв. распоряжением Правительства Камчатского края от 30.01.2019 № 45-РП.</w:t>
      </w:r>
    </w:p>
    <w:p w14:paraId="22AA4643" w14:textId="77777777" w:rsidR="007B0293" w:rsidRPr="007B0293" w:rsidRDefault="007B0293" w:rsidP="007B0293">
      <w:pPr>
        <w:spacing w:after="0" w:line="240" w:lineRule="auto"/>
        <w:ind w:firstLine="709"/>
        <w:jc w:val="both"/>
        <w:rPr>
          <w:rFonts w:ascii="Times New Roman" w:hAnsi="Times New Roman" w:cs="Times New Roman"/>
          <w:color w:val="000000"/>
          <w:sz w:val="28"/>
          <w:szCs w:val="28"/>
        </w:rPr>
      </w:pPr>
      <w:r w:rsidRPr="007B0293">
        <w:rPr>
          <w:rFonts w:ascii="Times New Roman" w:hAnsi="Times New Roman" w:cs="Times New Roman"/>
          <w:color w:val="000000"/>
          <w:sz w:val="28"/>
          <w:szCs w:val="28"/>
        </w:rPr>
        <w:t>В 2018 году проведена актуализация региональной нормативной базы в сфере ГЧП в соответствии с изменениями, внесенными в федеральное законодательство.</w:t>
      </w:r>
    </w:p>
    <w:p w14:paraId="79563DA5" w14:textId="77777777" w:rsidR="007B0293" w:rsidRPr="007B0293" w:rsidRDefault="007B0293" w:rsidP="007B0293">
      <w:pPr>
        <w:spacing w:after="0" w:line="240" w:lineRule="auto"/>
        <w:ind w:firstLine="709"/>
        <w:jc w:val="both"/>
        <w:rPr>
          <w:rFonts w:ascii="Times New Roman" w:hAnsi="Times New Roman" w:cs="Times New Roman"/>
          <w:color w:val="000000"/>
          <w:sz w:val="28"/>
          <w:szCs w:val="28"/>
        </w:rPr>
      </w:pPr>
      <w:r w:rsidRPr="007B0293">
        <w:rPr>
          <w:rFonts w:ascii="Times New Roman" w:hAnsi="Times New Roman" w:cs="Times New Roman"/>
          <w:color w:val="000000"/>
          <w:sz w:val="28"/>
          <w:szCs w:val="28"/>
        </w:rPr>
        <w:t xml:space="preserve">В 2018 году установлены льготы по арендной плате за землю для осуществления деятельности, предусмотренной концессионным соглашением, а также соглашением о государственно-частном партнерстве, </w:t>
      </w:r>
      <w:r w:rsidRPr="007B0293">
        <w:rPr>
          <w:rFonts w:ascii="Times New Roman" w:hAnsi="Times New Roman" w:cs="Times New Roman"/>
          <w:color w:val="000000"/>
          <w:sz w:val="28"/>
          <w:szCs w:val="28"/>
        </w:rPr>
        <w:lastRenderedPageBreak/>
        <w:t>муниципально-частном партнерстве: 0,002 % от кадастровой стоимости земельного участка.</w:t>
      </w:r>
    </w:p>
    <w:p w14:paraId="7C87E3D1" w14:textId="77777777" w:rsidR="007B0293" w:rsidRPr="007B0293" w:rsidRDefault="007B0293" w:rsidP="007B0293">
      <w:pPr>
        <w:spacing w:after="0" w:line="240" w:lineRule="auto"/>
        <w:ind w:firstLine="709"/>
        <w:jc w:val="both"/>
        <w:rPr>
          <w:rFonts w:ascii="Times New Roman" w:hAnsi="Times New Roman" w:cs="Times New Roman"/>
          <w:color w:val="000000"/>
          <w:sz w:val="28"/>
          <w:szCs w:val="28"/>
        </w:rPr>
      </w:pPr>
      <w:r w:rsidRPr="007B0293">
        <w:rPr>
          <w:rFonts w:ascii="Times New Roman" w:hAnsi="Times New Roman" w:cs="Times New Roman"/>
          <w:color w:val="000000"/>
          <w:sz w:val="28"/>
          <w:szCs w:val="28"/>
        </w:rPr>
        <w:t>ГЧП в Камчатском крае реализовано на муниципальном уровне в виде 34 концессионных соглашений в сфере ЖКХ. На региональном уровне 01.11.2018 года объявлен открытый конкурс на заключение концессионного соглашения о создании объекта здравоохранения – Камчатской краевой больницы. Завершение конкурсных процедур планируется в мае 2019 года.</w:t>
      </w:r>
    </w:p>
    <w:p w14:paraId="043BB2F4" w14:textId="77777777" w:rsidR="007B0293" w:rsidRPr="007B0293" w:rsidRDefault="007B0293" w:rsidP="007B0293">
      <w:pPr>
        <w:spacing w:after="0" w:line="240" w:lineRule="auto"/>
        <w:ind w:firstLine="709"/>
        <w:jc w:val="both"/>
        <w:rPr>
          <w:rFonts w:ascii="Times New Roman" w:hAnsi="Times New Roman" w:cs="Times New Roman"/>
          <w:color w:val="000000"/>
          <w:sz w:val="28"/>
          <w:szCs w:val="28"/>
        </w:rPr>
      </w:pPr>
      <w:r w:rsidRPr="007B0293">
        <w:rPr>
          <w:rFonts w:ascii="Times New Roman" w:hAnsi="Times New Roman" w:cs="Times New Roman"/>
          <w:color w:val="000000"/>
          <w:sz w:val="28"/>
          <w:szCs w:val="28"/>
        </w:rPr>
        <w:t xml:space="preserve">Информация о развитии ГЧП в Камчатском крае размещается в специализированном разделе «ГЧП» на Инвестиционном портале Камчатского края </w:t>
      </w:r>
      <w:hyperlink r:id="rId51" w:history="1">
        <w:r w:rsidRPr="007B0293">
          <w:rPr>
            <w:rStyle w:val="af3"/>
            <w:rFonts w:ascii="Times New Roman" w:hAnsi="Times New Roman" w:cs="Times New Roman"/>
            <w:sz w:val="28"/>
            <w:szCs w:val="28"/>
          </w:rPr>
          <w:t>http://investkamchatka.ru/ppp/</w:t>
        </w:r>
      </w:hyperlink>
      <w:r w:rsidRPr="007B0293">
        <w:rPr>
          <w:rFonts w:ascii="Times New Roman" w:hAnsi="Times New Roman" w:cs="Times New Roman"/>
          <w:color w:val="000000"/>
          <w:sz w:val="28"/>
          <w:szCs w:val="28"/>
        </w:rPr>
        <w:t>.</w:t>
      </w:r>
    </w:p>
    <w:p w14:paraId="1F6D978A" w14:textId="77777777" w:rsidR="009C68F6" w:rsidRDefault="009C68F6" w:rsidP="009C68F6">
      <w:pPr>
        <w:pStyle w:val="a9"/>
        <w:tabs>
          <w:tab w:val="left" w:pos="142"/>
          <w:tab w:val="left" w:pos="993"/>
        </w:tabs>
        <w:spacing w:after="0" w:line="240" w:lineRule="auto"/>
        <w:ind w:left="0" w:firstLine="709"/>
        <w:jc w:val="both"/>
        <w:rPr>
          <w:rFonts w:ascii="Times New Roman" w:hAnsi="Times New Roman" w:cs="Times New Roman"/>
          <w:b/>
          <w:sz w:val="28"/>
          <w:szCs w:val="28"/>
        </w:rPr>
      </w:pPr>
    </w:p>
    <w:p w14:paraId="11FFAEC5" w14:textId="77777777" w:rsidR="009C68F6" w:rsidRPr="009C68F6" w:rsidRDefault="009C68F6" w:rsidP="009C68F6">
      <w:pPr>
        <w:pStyle w:val="a9"/>
        <w:tabs>
          <w:tab w:val="left" w:pos="142"/>
          <w:tab w:val="left" w:pos="993"/>
        </w:tabs>
        <w:spacing w:after="0" w:line="240" w:lineRule="auto"/>
        <w:ind w:left="0" w:firstLine="709"/>
        <w:jc w:val="both"/>
        <w:rPr>
          <w:rFonts w:ascii="Times New Roman" w:hAnsi="Times New Roman" w:cs="Times New Roman"/>
          <w:b/>
          <w:sz w:val="28"/>
          <w:szCs w:val="28"/>
        </w:rPr>
      </w:pPr>
      <w:r w:rsidRPr="00676C07">
        <w:rPr>
          <w:rFonts w:ascii="Times New Roman" w:hAnsi="Times New Roman" w:cs="Times New Roman"/>
          <w:sz w:val="28"/>
          <w:szCs w:val="28"/>
        </w:rPr>
        <w:t>Содействие развитию практики применения</w:t>
      </w:r>
      <w:r w:rsidRPr="009C68F6">
        <w:rPr>
          <w:rFonts w:ascii="Times New Roman" w:hAnsi="Times New Roman" w:cs="Times New Roman"/>
          <w:b/>
          <w:sz w:val="28"/>
          <w:szCs w:val="28"/>
        </w:rPr>
        <w:t xml:space="preserve"> механизмов государственно-частного партнерства, в том числе практики заключения концессионных соглашений в сфере здравоохранения.</w:t>
      </w:r>
    </w:p>
    <w:p w14:paraId="18E06681" w14:textId="31B354CF" w:rsidR="009C68F6" w:rsidRPr="009C68F6" w:rsidRDefault="009C68F6" w:rsidP="009C68F6">
      <w:pPr>
        <w:pStyle w:val="a9"/>
        <w:tabs>
          <w:tab w:val="left" w:pos="142"/>
          <w:tab w:val="left" w:pos="993"/>
        </w:tabs>
        <w:spacing w:after="0" w:line="240" w:lineRule="auto"/>
        <w:ind w:left="0" w:firstLine="709"/>
        <w:jc w:val="both"/>
        <w:rPr>
          <w:rFonts w:ascii="Times New Roman" w:hAnsi="Times New Roman" w:cs="Times New Roman"/>
          <w:sz w:val="28"/>
          <w:szCs w:val="28"/>
        </w:rPr>
      </w:pPr>
      <w:r w:rsidRPr="009C68F6">
        <w:rPr>
          <w:rFonts w:ascii="Times New Roman" w:hAnsi="Times New Roman" w:cs="Times New Roman"/>
          <w:sz w:val="28"/>
          <w:szCs w:val="28"/>
        </w:rPr>
        <w:t>Распоряжением Правительства Камчатского края от 23.10.2018 №430-РП принято решение о заключении концессионного соглашения о создании и эксплуатации объекта здравоохранения – Камчатской краевой больницы, путем проведения открытого конкурса на право заключения концессионного соглашения в рамках Федерального закона от 21.07.2005</w:t>
      </w:r>
      <w:r w:rsidR="00C33290">
        <w:rPr>
          <w:rFonts w:ascii="Times New Roman" w:hAnsi="Times New Roman" w:cs="Times New Roman"/>
          <w:sz w:val="28"/>
          <w:szCs w:val="28"/>
        </w:rPr>
        <w:t xml:space="preserve">  </w:t>
      </w:r>
      <w:r w:rsidRPr="009C68F6">
        <w:rPr>
          <w:rFonts w:ascii="Times New Roman" w:hAnsi="Times New Roman" w:cs="Times New Roman"/>
          <w:sz w:val="28"/>
          <w:szCs w:val="28"/>
        </w:rPr>
        <w:t>№ 115-ФЗ «О концессионных соглашениях». 01.11.2018 года Министерством здравоохранения Камчатского края на официальном сайте торгов www.torgi.gov.ru объявлен конкурс на право заключения концессионного соглашения о создании и эксплуатации объекта здравоохранения - Камчатской краевой больницы. Согласно конкурсной документации на право заключения концессионного оглашения о создании и эксплуатации объекта здравоохранения - Камчатской краевой больницы конкурсные процедуры и заключение концессионного соглашения запланированы на 2019 год.</w:t>
      </w:r>
    </w:p>
    <w:p w14:paraId="73C91969" w14:textId="77777777" w:rsidR="009C68F6" w:rsidRPr="009C68F6" w:rsidRDefault="009C68F6" w:rsidP="009C68F6">
      <w:pPr>
        <w:pStyle w:val="a9"/>
        <w:tabs>
          <w:tab w:val="left" w:pos="142"/>
          <w:tab w:val="left" w:pos="993"/>
        </w:tabs>
        <w:spacing w:after="0" w:line="240" w:lineRule="auto"/>
        <w:ind w:left="0" w:firstLine="709"/>
        <w:jc w:val="both"/>
        <w:rPr>
          <w:rFonts w:ascii="Times New Roman" w:hAnsi="Times New Roman" w:cs="Times New Roman"/>
          <w:sz w:val="28"/>
          <w:szCs w:val="28"/>
        </w:rPr>
      </w:pPr>
      <w:r w:rsidRPr="009C68F6">
        <w:rPr>
          <w:rFonts w:ascii="Times New Roman" w:hAnsi="Times New Roman" w:cs="Times New Roman"/>
          <w:sz w:val="28"/>
          <w:szCs w:val="28"/>
        </w:rPr>
        <w:t>Кроме того, Министерством здравоохранения Камчатского края подготовлен перечень объектов здравоохранения необходимых к строительству и возможных к реализации, путем привлечения частных инвестиций. В настоящий момент ведется работа по привлечению частных инвесторов к созданию следующих объектов здравоохранения:</w:t>
      </w:r>
    </w:p>
    <w:p w14:paraId="04E0B3FB" w14:textId="77777777" w:rsidR="009C68F6" w:rsidRPr="009C68F6" w:rsidRDefault="009C68F6" w:rsidP="009C68F6">
      <w:pPr>
        <w:pStyle w:val="a9"/>
        <w:tabs>
          <w:tab w:val="left" w:pos="142"/>
          <w:tab w:val="left" w:pos="993"/>
        </w:tabs>
        <w:spacing w:after="0" w:line="240" w:lineRule="auto"/>
        <w:ind w:left="0" w:firstLine="709"/>
        <w:jc w:val="both"/>
        <w:rPr>
          <w:rFonts w:ascii="Times New Roman" w:hAnsi="Times New Roman" w:cs="Times New Roman"/>
          <w:sz w:val="28"/>
          <w:szCs w:val="28"/>
        </w:rPr>
      </w:pPr>
      <w:r w:rsidRPr="009C68F6">
        <w:rPr>
          <w:rFonts w:ascii="Times New Roman" w:hAnsi="Times New Roman" w:cs="Times New Roman"/>
          <w:sz w:val="28"/>
          <w:szCs w:val="28"/>
        </w:rPr>
        <w:t>- Камчатская детская краевая больница;</w:t>
      </w:r>
    </w:p>
    <w:p w14:paraId="3B6547C6" w14:textId="77777777" w:rsidR="009C68F6" w:rsidRPr="009C68F6" w:rsidRDefault="009C68F6" w:rsidP="009C68F6">
      <w:pPr>
        <w:pStyle w:val="a9"/>
        <w:tabs>
          <w:tab w:val="left" w:pos="142"/>
          <w:tab w:val="left" w:pos="993"/>
        </w:tabs>
        <w:spacing w:after="0" w:line="240" w:lineRule="auto"/>
        <w:ind w:left="0" w:firstLine="709"/>
        <w:jc w:val="both"/>
        <w:rPr>
          <w:rFonts w:ascii="Times New Roman" w:hAnsi="Times New Roman" w:cs="Times New Roman"/>
          <w:sz w:val="28"/>
          <w:szCs w:val="28"/>
        </w:rPr>
      </w:pPr>
      <w:r w:rsidRPr="009C68F6">
        <w:rPr>
          <w:rFonts w:ascii="Times New Roman" w:hAnsi="Times New Roman" w:cs="Times New Roman"/>
          <w:sz w:val="28"/>
          <w:szCs w:val="28"/>
        </w:rPr>
        <w:t>- Паллиативный корпус на 80 коек;</w:t>
      </w:r>
    </w:p>
    <w:p w14:paraId="7751B81A" w14:textId="377F5B7C" w:rsidR="00293BFC" w:rsidRDefault="009C68F6" w:rsidP="009C68F6">
      <w:pPr>
        <w:pStyle w:val="a9"/>
        <w:tabs>
          <w:tab w:val="left" w:pos="142"/>
          <w:tab w:val="left" w:pos="993"/>
        </w:tabs>
        <w:spacing w:after="0" w:line="240" w:lineRule="auto"/>
        <w:ind w:left="0" w:firstLine="709"/>
        <w:jc w:val="both"/>
        <w:rPr>
          <w:rFonts w:ascii="Times New Roman" w:hAnsi="Times New Roman" w:cs="Times New Roman"/>
          <w:sz w:val="28"/>
          <w:szCs w:val="28"/>
        </w:rPr>
      </w:pPr>
      <w:r w:rsidRPr="009C68F6">
        <w:rPr>
          <w:rFonts w:ascii="Times New Roman" w:hAnsi="Times New Roman" w:cs="Times New Roman"/>
          <w:sz w:val="28"/>
          <w:szCs w:val="28"/>
        </w:rPr>
        <w:t>- Акушерский стационар 3 уровня (перинатальный центр).</w:t>
      </w:r>
    </w:p>
    <w:p w14:paraId="49AA2581" w14:textId="77777777" w:rsidR="009C68F6" w:rsidRDefault="009C68F6" w:rsidP="009C68F6">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3E8D57F3" w14:textId="77777777" w:rsidR="00D94831" w:rsidRPr="00164946"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164946">
        <w:rPr>
          <w:rFonts w:ascii="Times New Roman" w:hAnsi="Times New Roman" w:cs="Times New Roman"/>
          <w:b/>
          <w:sz w:val="28"/>
          <w:szCs w:val="28"/>
        </w:rPr>
        <w:t>Создание условий для развития конкуренции на рынке строительства.</w:t>
      </w:r>
    </w:p>
    <w:p w14:paraId="3A75EB4B" w14:textId="77777777" w:rsidR="008A0224" w:rsidRDefault="00164946" w:rsidP="00164946">
      <w:pPr>
        <w:pStyle w:val="a9"/>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164946">
        <w:rPr>
          <w:rFonts w:ascii="Times New Roman" w:eastAsia="Times New Roman" w:hAnsi="Times New Roman" w:cs="Times New Roman"/>
          <w:color w:val="000000"/>
          <w:sz w:val="28"/>
          <w:szCs w:val="28"/>
        </w:rPr>
        <w:t>В соответствии с планом мероприятий («дорожной картой») «Развитие конкуренции в</w:t>
      </w:r>
      <w:r w:rsidRPr="00B542CE">
        <w:rPr>
          <w:rFonts w:ascii="Times New Roman" w:eastAsia="Times New Roman" w:hAnsi="Times New Roman" w:cs="Times New Roman"/>
          <w:color w:val="000000"/>
          <w:sz w:val="28"/>
          <w:szCs w:val="28"/>
        </w:rPr>
        <w:t xml:space="preserve"> Камчатском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предусмотрены и </w:t>
      </w:r>
    </w:p>
    <w:p w14:paraId="7F41B020" w14:textId="6DB00EA1" w:rsidR="00164946" w:rsidRDefault="00164946" w:rsidP="008A0224">
      <w:pPr>
        <w:tabs>
          <w:tab w:val="left" w:pos="142"/>
          <w:tab w:val="left" w:pos="1134"/>
        </w:tabs>
        <w:spacing w:after="0" w:line="240" w:lineRule="auto"/>
        <w:jc w:val="both"/>
        <w:rPr>
          <w:rFonts w:ascii="Times New Roman" w:eastAsia="Times New Roman" w:hAnsi="Times New Roman" w:cs="Times New Roman"/>
          <w:sz w:val="28"/>
          <w:szCs w:val="28"/>
        </w:rPr>
      </w:pPr>
      <w:r w:rsidRPr="008A0224">
        <w:rPr>
          <w:rFonts w:ascii="Times New Roman" w:eastAsia="Times New Roman" w:hAnsi="Times New Roman" w:cs="Times New Roman"/>
          <w:sz w:val="28"/>
          <w:szCs w:val="28"/>
        </w:rPr>
        <w:t>реализуются следующие мероприятия</w:t>
      </w:r>
      <w:r w:rsidR="008A0224">
        <w:rPr>
          <w:rFonts w:ascii="Times New Roman" w:eastAsia="Times New Roman" w:hAnsi="Times New Roman" w:cs="Times New Roman"/>
          <w:sz w:val="28"/>
          <w:szCs w:val="28"/>
        </w:rPr>
        <w:t xml:space="preserve"> (таблица 2.4.1).</w:t>
      </w:r>
    </w:p>
    <w:p w14:paraId="162E26CF" w14:textId="4F4059E5" w:rsidR="008A0224" w:rsidRPr="008A0224" w:rsidRDefault="008A0224" w:rsidP="008A0224">
      <w:pPr>
        <w:tabs>
          <w:tab w:val="left" w:pos="142"/>
          <w:tab w:val="left" w:pos="1134"/>
        </w:tabs>
        <w:spacing w:after="0" w:line="240" w:lineRule="auto"/>
        <w:jc w:val="right"/>
        <w:rPr>
          <w:rFonts w:ascii="Times New Roman" w:eastAsia="Times New Roman" w:hAnsi="Times New Roman" w:cs="Times New Roman"/>
          <w:sz w:val="24"/>
          <w:szCs w:val="28"/>
        </w:rPr>
      </w:pPr>
      <w:r w:rsidRPr="008A0224">
        <w:rPr>
          <w:rFonts w:ascii="Times New Roman" w:eastAsia="Times New Roman" w:hAnsi="Times New Roman" w:cs="Times New Roman"/>
          <w:sz w:val="24"/>
          <w:szCs w:val="28"/>
        </w:rPr>
        <w:t>Таблица 2.4.1</w:t>
      </w:r>
    </w:p>
    <w:p w14:paraId="03939178" w14:textId="77777777" w:rsidR="008A0224" w:rsidRDefault="008A0224" w:rsidP="008A0224">
      <w:pPr>
        <w:tabs>
          <w:tab w:val="left" w:pos="142"/>
          <w:tab w:val="left" w:pos="1134"/>
        </w:tabs>
        <w:spacing w:after="0" w:line="240" w:lineRule="auto"/>
        <w:jc w:val="right"/>
        <w:rPr>
          <w:rFonts w:ascii="Times New Roman" w:eastAsia="Times New Roman" w:hAnsi="Times New Roman" w:cs="Times New Roman"/>
          <w:sz w:val="28"/>
          <w:szCs w:val="28"/>
        </w:rPr>
      </w:pPr>
    </w:p>
    <w:p w14:paraId="72C593F5" w14:textId="058E0213" w:rsidR="008A0224" w:rsidRPr="008A0224" w:rsidRDefault="008A0224" w:rsidP="008A0224">
      <w:pPr>
        <w:tabs>
          <w:tab w:val="left" w:pos="142"/>
          <w:tab w:val="left" w:pos="1134"/>
        </w:tabs>
        <w:spacing w:after="0" w:line="240" w:lineRule="auto"/>
        <w:jc w:val="center"/>
        <w:rPr>
          <w:rFonts w:ascii="Times New Roman" w:eastAsia="Times New Roman" w:hAnsi="Times New Roman" w:cs="Times New Roman"/>
          <w:sz w:val="24"/>
          <w:szCs w:val="28"/>
        </w:rPr>
      </w:pPr>
      <w:r w:rsidRPr="008A0224">
        <w:rPr>
          <w:rFonts w:ascii="Times New Roman" w:eastAsia="Times New Roman" w:hAnsi="Times New Roman" w:cs="Times New Roman"/>
          <w:sz w:val="24"/>
          <w:szCs w:val="28"/>
        </w:rPr>
        <w:t>План мероприятий для развития конкуренции на рынке строительства</w:t>
      </w:r>
    </w:p>
    <w:p w14:paraId="20CA222E" w14:textId="77777777" w:rsidR="008A0224" w:rsidRPr="008A0224" w:rsidRDefault="008A0224" w:rsidP="008A0224">
      <w:pPr>
        <w:tabs>
          <w:tab w:val="left" w:pos="142"/>
          <w:tab w:val="left" w:pos="1134"/>
        </w:tabs>
        <w:spacing w:after="0" w:line="240" w:lineRule="auto"/>
        <w:jc w:val="right"/>
        <w:rPr>
          <w:rFonts w:ascii="Times New Roman" w:eastAsia="Times New Roman" w:hAnsi="Times New Roman" w:cs="Times New Roman"/>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2523"/>
        <w:gridCol w:w="1062"/>
        <w:gridCol w:w="1217"/>
        <w:gridCol w:w="2127"/>
      </w:tblGrid>
      <w:tr w:rsidR="00164946" w:rsidRPr="00164946" w14:paraId="2D2E2476" w14:textId="77A19388" w:rsidTr="00F160F1">
        <w:trPr>
          <w:trHeight w:val="1284"/>
        </w:trPr>
        <w:tc>
          <w:tcPr>
            <w:tcW w:w="2569" w:type="dxa"/>
            <w:vMerge w:val="restart"/>
            <w:shd w:val="clear" w:color="auto" w:fill="auto"/>
          </w:tcPr>
          <w:p w14:paraId="16534005" w14:textId="2A27DCBC" w:rsidR="00164946" w:rsidRPr="00164946" w:rsidRDefault="00164946" w:rsidP="00F160F1">
            <w:pPr>
              <w:spacing w:after="0" w:line="240" w:lineRule="auto"/>
              <w:jc w:val="both"/>
              <w:rPr>
                <w:rFonts w:ascii="Times New Roman" w:eastAsia="Times New Roman" w:hAnsi="Times New Roman" w:cs="Times New Roman"/>
                <w:b/>
                <w:color w:val="000000"/>
                <w:lang w:eastAsia="ru-RU"/>
              </w:rPr>
            </w:pPr>
            <w:r w:rsidRPr="00164946">
              <w:rPr>
                <w:rFonts w:ascii="Times New Roman" w:hAnsi="Times New Roman" w:cs="Times New Roman"/>
                <w:b/>
                <w:bCs/>
                <w:color w:val="000000"/>
              </w:rPr>
              <w:lastRenderedPageBreak/>
              <w:t>Наименование мероприятия</w:t>
            </w:r>
          </w:p>
        </w:tc>
        <w:tc>
          <w:tcPr>
            <w:tcW w:w="2523" w:type="dxa"/>
            <w:vMerge w:val="restart"/>
            <w:shd w:val="clear" w:color="auto" w:fill="auto"/>
          </w:tcPr>
          <w:p w14:paraId="12CBBD69" w14:textId="564BE1CD" w:rsidR="00164946" w:rsidRPr="00164946" w:rsidRDefault="00164946" w:rsidP="00F160F1">
            <w:pPr>
              <w:spacing w:after="0" w:line="240" w:lineRule="auto"/>
              <w:jc w:val="both"/>
              <w:rPr>
                <w:rFonts w:ascii="Times New Roman" w:eastAsia="Times New Roman" w:hAnsi="Times New Roman" w:cs="Times New Roman"/>
                <w:b/>
                <w:color w:val="000000"/>
                <w:lang w:eastAsia="ru-RU"/>
              </w:rPr>
            </w:pPr>
            <w:r w:rsidRPr="00164946">
              <w:rPr>
                <w:rFonts w:ascii="Times New Roman" w:hAnsi="Times New Roman" w:cs="Times New Roman"/>
                <w:b/>
                <w:bCs/>
                <w:color w:val="000000"/>
              </w:rPr>
              <w:t>Наименование Показателя (КПЭ)</w:t>
            </w:r>
          </w:p>
        </w:tc>
        <w:tc>
          <w:tcPr>
            <w:tcW w:w="2279" w:type="dxa"/>
            <w:gridSpan w:val="2"/>
          </w:tcPr>
          <w:p w14:paraId="421099B4" w14:textId="157E1111" w:rsidR="00164946" w:rsidRPr="00164946" w:rsidRDefault="00164946" w:rsidP="00F160F1">
            <w:pPr>
              <w:spacing w:after="0" w:line="240" w:lineRule="auto"/>
              <w:jc w:val="both"/>
              <w:rPr>
                <w:rFonts w:ascii="Times New Roman" w:hAnsi="Times New Roman" w:cs="Times New Roman"/>
                <w:b/>
              </w:rPr>
            </w:pPr>
            <w:r w:rsidRPr="00164946">
              <w:rPr>
                <w:rFonts w:ascii="Times New Roman" w:hAnsi="Times New Roman" w:cs="Times New Roman"/>
                <w:b/>
              </w:rPr>
              <w:t>Значение Показателя в 2018 году</w:t>
            </w:r>
          </w:p>
        </w:tc>
        <w:tc>
          <w:tcPr>
            <w:tcW w:w="2127" w:type="dxa"/>
          </w:tcPr>
          <w:p w14:paraId="4D47AEDA" w14:textId="60F8C0FD" w:rsidR="00164946" w:rsidRPr="00164946" w:rsidRDefault="00164946" w:rsidP="00F160F1">
            <w:pPr>
              <w:spacing w:after="0" w:line="240" w:lineRule="auto"/>
              <w:jc w:val="both"/>
              <w:rPr>
                <w:rFonts w:ascii="Times New Roman" w:eastAsia="Times New Roman" w:hAnsi="Times New Roman" w:cs="Times New Roman"/>
                <w:b/>
                <w:lang w:eastAsia="ru-RU"/>
              </w:rPr>
            </w:pPr>
            <w:r w:rsidRPr="00164946">
              <w:rPr>
                <w:rFonts w:ascii="Times New Roman" w:hAnsi="Times New Roman" w:cs="Times New Roman"/>
                <w:b/>
              </w:rPr>
              <w:t>Источник данных для расчета Показателя</w:t>
            </w:r>
          </w:p>
        </w:tc>
      </w:tr>
      <w:tr w:rsidR="00164946" w:rsidRPr="00164946" w14:paraId="5942B0BD" w14:textId="77777777" w:rsidTr="00F160F1">
        <w:trPr>
          <w:trHeight w:val="423"/>
        </w:trPr>
        <w:tc>
          <w:tcPr>
            <w:tcW w:w="2569" w:type="dxa"/>
            <w:vMerge/>
            <w:shd w:val="clear" w:color="auto" w:fill="auto"/>
          </w:tcPr>
          <w:p w14:paraId="3457F127" w14:textId="77777777" w:rsidR="00164946" w:rsidRPr="00164946" w:rsidRDefault="00164946" w:rsidP="00F160F1">
            <w:pPr>
              <w:spacing w:after="0" w:line="240" w:lineRule="auto"/>
              <w:jc w:val="both"/>
              <w:rPr>
                <w:rFonts w:ascii="Times New Roman" w:eastAsia="Times New Roman" w:hAnsi="Times New Roman" w:cs="Times New Roman"/>
                <w:color w:val="000000"/>
                <w:lang w:eastAsia="ru-RU"/>
              </w:rPr>
            </w:pPr>
          </w:p>
        </w:tc>
        <w:tc>
          <w:tcPr>
            <w:tcW w:w="2523" w:type="dxa"/>
            <w:vMerge/>
            <w:shd w:val="clear" w:color="auto" w:fill="auto"/>
          </w:tcPr>
          <w:p w14:paraId="2CCB28C1" w14:textId="77777777" w:rsidR="00164946" w:rsidRPr="00164946" w:rsidRDefault="00164946" w:rsidP="00F160F1">
            <w:pPr>
              <w:spacing w:after="0" w:line="240" w:lineRule="auto"/>
              <w:jc w:val="both"/>
              <w:rPr>
                <w:rFonts w:ascii="Times New Roman" w:eastAsia="Times New Roman" w:hAnsi="Times New Roman" w:cs="Times New Roman"/>
                <w:color w:val="000000"/>
                <w:lang w:eastAsia="ru-RU"/>
              </w:rPr>
            </w:pPr>
          </w:p>
        </w:tc>
        <w:tc>
          <w:tcPr>
            <w:tcW w:w="1062" w:type="dxa"/>
          </w:tcPr>
          <w:p w14:paraId="08E747D0" w14:textId="206171E6" w:rsidR="00164946" w:rsidRPr="00164946" w:rsidRDefault="00164946" w:rsidP="00F160F1">
            <w:pPr>
              <w:spacing w:after="0" w:line="240" w:lineRule="auto"/>
              <w:jc w:val="both"/>
              <w:rPr>
                <w:rFonts w:ascii="Times New Roman" w:hAnsi="Times New Roman" w:cs="Times New Roman"/>
                <w:color w:val="000000"/>
              </w:rPr>
            </w:pPr>
            <w:r w:rsidRPr="00164946">
              <w:rPr>
                <w:rFonts w:ascii="Times New Roman" w:hAnsi="Times New Roman" w:cs="Times New Roman"/>
                <w:color w:val="000000"/>
              </w:rPr>
              <w:t>Целевое</w:t>
            </w:r>
          </w:p>
        </w:tc>
        <w:tc>
          <w:tcPr>
            <w:tcW w:w="1217" w:type="dxa"/>
          </w:tcPr>
          <w:p w14:paraId="2BBAA5EB" w14:textId="555B4B49" w:rsidR="00164946" w:rsidRPr="00164946" w:rsidRDefault="00164946" w:rsidP="00F160F1">
            <w:pPr>
              <w:spacing w:after="0" w:line="240" w:lineRule="auto"/>
              <w:jc w:val="both"/>
              <w:rPr>
                <w:rFonts w:ascii="Times New Roman" w:hAnsi="Times New Roman" w:cs="Times New Roman"/>
                <w:color w:val="000000"/>
              </w:rPr>
            </w:pPr>
            <w:r w:rsidRPr="00164946">
              <w:rPr>
                <w:rFonts w:ascii="Times New Roman" w:hAnsi="Times New Roman" w:cs="Times New Roman"/>
                <w:color w:val="000000"/>
              </w:rPr>
              <w:t>Фактическое</w:t>
            </w:r>
          </w:p>
        </w:tc>
        <w:tc>
          <w:tcPr>
            <w:tcW w:w="2127" w:type="dxa"/>
          </w:tcPr>
          <w:p w14:paraId="327BFA6B" w14:textId="77777777" w:rsidR="00164946" w:rsidRPr="00164946" w:rsidRDefault="00164946" w:rsidP="00F160F1">
            <w:pPr>
              <w:spacing w:after="0" w:line="240" w:lineRule="auto"/>
              <w:jc w:val="both"/>
              <w:rPr>
                <w:rFonts w:ascii="Times New Roman" w:hAnsi="Times New Roman" w:cs="Times New Roman"/>
                <w:color w:val="000000"/>
              </w:rPr>
            </w:pPr>
          </w:p>
        </w:tc>
      </w:tr>
      <w:tr w:rsidR="00164946" w:rsidRPr="00164946" w14:paraId="7356E72D" w14:textId="77777777" w:rsidTr="00F160F1">
        <w:trPr>
          <w:trHeight w:val="2760"/>
        </w:trPr>
        <w:tc>
          <w:tcPr>
            <w:tcW w:w="2569" w:type="dxa"/>
            <w:shd w:val="clear" w:color="auto" w:fill="auto"/>
          </w:tcPr>
          <w:p w14:paraId="12C8B629" w14:textId="1007D484" w:rsidR="00164946" w:rsidRPr="00164946" w:rsidRDefault="00164946" w:rsidP="00F160F1">
            <w:pPr>
              <w:spacing w:after="0" w:line="240" w:lineRule="auto"/>
              <w:jc w:val="both"/>
              <w:rPr>
                <w:rFonts w:ascii="Times New Roman" w:eastAsia="Times New Roman" w:hAnsi="Times New Roman" w:cs="Times New Roman"/>
                <w:color w:val="000000"/>
                <w:lang w:eastAsia="ru-RU"/>
              </w:rPr>
            </w:pPr>
            <w:r w:rsidRPr="00164946">
              <w:rPr>
                <w:rFonts w:ascii="Times New Roman" w:eastAsia="Times New Roman" w:hAnsi="Times New Roman" w:cs="Times New Roman"/>
                <w:color w:val="000000"/>
                <w:lang w:eastAsia="ru-RU"/>
              </w:rPr>
              <w:t>Корректировка типовых административных регламентов в сфере строительства для органов местного самоуправления в целях соблюдения</w:t>
            </w:r>
            <w:r w:rsidR="00C33290">
              <w:rPr>
                <w:rFonts w:ascii="Times New Roman" w:eastAsia="Times New Roman" w:hAnsi="Times New Roman" w:cs="Times New Roman"/>
                <w:color w:val="000000"/>
                <w:lang w:eastAsia="ru-RU"/>
              </w:rPr>
              <w:t xml:space="preserve"> </w:t>
            </w:r>
            <w:r w:rsidRPr="00164946">
              <w:rPr>
                <w:rFonts w:ascii="Times New Roman" w:eastAsia="Times New Roman" w:hAnsi="Times New Roman" w:cs="Times New Roman"/>
                <w:color w:val="000000"/>
                <w:lang w:eastAsia="ru-RU"/>
              </w:rPr>
              <w:t xml:space="preserve"> требований действующего законодательства, а также сокращения сроков оказания муниципальных услуг</w:t>
            </w:r>
          </w:p>
        </w:tc>
        <w:tc>
          <w:tcPr>
            <w:tcW w:w="2523" w:type="dxa"/>
            <w:shd w:val="clear" w:color="auto" w:fill="auto"/>
          </w:tcPr>
          <w:p w14:paraId="3900F7B8" w14:textId="7C9A07AB" w:rsidR="00164946" w:rsidRPr="00164946" w:rsidRDefault="00164946" w:rsidP="00F160F1">
            <w:pPr>
              <w:spacing w:after="0" w:line="240" w:lineRule="auto"/>
              <w:jc w:val="both"/>
              <w:rPr>
                <w:rFonts w:ascii="Times New Roman" w:eastAsia="Times New Roman" w:hAnsi="Times New Roman" w:cs="Times New Roman"/>
                <w:color w:val="000000"/>
                <w:lang w:eastAsia="ru-RU"/>
              </w:rPr>
            </w:pPr>
            <w:r w:rsidRPr="00164946">
              <w:rPr>
                <w:rFonts w:ascii="Times New Roman" w:eastAsia="Times New Roman" w:hAnsi="Times New Roman" w:cs="Times New Roman"/>
                <w:color w:val="000000"/>
                <w:lang w:eastAsia="ru-RU"/>
              </w:rPr>
              <w:t>Количество скорректированных типовых административных регламентов в сфере строительства в целях соблюдения требований действующего законодательства, а также сокращения сроков оказания муниципальных услуг</w:t>
            </w:r>
          </w:p>
        </w:tc>
        <w:tc>
          <w:tcPr>
            <w:tcW w:w="1062" w:type="dxa"/>
          </w:tcPr>
          <w:p w14:paraId="752C29DA" w14:textId="3C2532F7" w:rsidR="00164946" w:rsidRPr="00164946" w:rsidRDefault="00164946" w:rsidP="00F160F1">
            <w:pPr>
              <w:spacing w:after="0" w:line="240" w:lineRule="auto"/>
              <w:jc w:val="both"/>
              <w:rPr>
                <w:rFonts w:ascii="Times New Roman" w:hAnsi="Times New Roman" w:cs="Times New Roman"/>
                <w:color w:val="000000"/>
              </w:rPr>
            </w:pPr>
            <w:r w:rsidRPr="00164946">
              <w:rPr>
                <w:rFonts w:ascii="Times New Roman" w:hAnsi="Times New Roman" w:cs="Times New Roman"/>
                <w:color w:val="000000"/>
              </w:rPr>
              <w:t>3</w:t>
            </w:r>
          </w:p>
        </w:tc>
        <w:tc>
          <w:tcPr>
            <w:tcW w:w="1217" w:type="dxa"/>
          </w:tcPr>
          <w:p w14:paraId="28E7F097" w14:textId="77777777" w:rsidR="00164946" w:rsidRPr="00164946" w:rsidRDefault="00164946" w:rsidP="00F160F1">
            <w:pPr>
              <w:spacing w:after="0" w:line="240" w:lineRule="auto"/>
              <w:jc w:val="both"/>
              <w:rPr>
                <w:rFonts w:ascii="Times New Roman" w:hAnsi="Times New Roman" w:cs="Times New Roman"/>
                <w:color w:val="000000"/>
              </w:rPr>
            </w:pPr>
          </w:p>
        </w:tc>
        <w:tc>
          <w:tcPr>
            <w:tcW w:w="2127" w:type="dxa"/>
          </w:tcPr>
          <w:p w14:paraId="3A4E927F" w14:textId="11E56888" w:rsidR="00164946" w:rsidRPr="00164946" w:rsidRDefault="00164946" w:rsidP="00F160F1">
            <w:pPr>
              <w:spacing w:after="0" w:line="240" w:lineRule="auto"/>
              <w:jc w:val="both"/>
              <w:rPr>
                <w:rFonts w:ascii="Times New Roman" w:hAnsi="Times New Roman" w:cs="Times New Roman"/>
                <w:color w:val="000000"/>
              </w:rPr>
            </w:pPr>
            <w:r w:rsidRPr="00164946">
              <w:rPr>
                <w:rFonts w:ascii="Times New Roman" w:hAnsi="Times New Roman" w:cs="Times New Roman"/>
                <w:color w:val="000000"/>
              </w:rPr>
              <w:t>Государственные (муниципальные) услуги, предоставляемые органами местного самоуправления в сфере градостроительной деятельности, ст.51.1. Градостроительного кодекса Российской Федерации</w:t>
            </w:r>
          </w:p>
        </w:tc>
      </w:tr>
      <w:tr w:rsidR="00164946" w:rsidRPr="00164946" w14:paraId="03766EBF" w14:textId="14EB3DF6" w:rsidTr="00F160F1">
        <w:trPr>
          <w:trHeight w:val="3289"/>
        </w:trPr>
        <w:tc>
          <w:tcPr>
            <w:tcW w:w="2569" w:type="dxa"/>
            <w:shd w:val="clear" w:color="auto" w:fill="auto"/>
            <w:hideMark/>
          </w:tcPr>
          <w:p w14:paraId="5E398900" w14:textId="77777777" w:rsidR="00164946" w:rsidRPr="00164946" w:rsidRDefault="00164946" w:rsidP="00F160F1">
            <w:pPr>
              <w:spacing w:after="0" w:line="240" w:lineRule="auto"/>
              <w:jc w:val="both"/>
              <w:rPr>
                <w:rFonts w:ascii="Times New Roman" w:eastAsia="Times New Roman" w:hAnsi="Times New Roman" w:cs="Times New Roman"/>
                <w:color w:val="000000"/>
                <w:lang w:eastAsia="ru-RU"/>
              </w:rPr>
            </w:pPr>
            <w:r w:rsidRPr="00164946">
              <w:rPr>
                <w:rFonts w:ascii="Times New Roman" w:eastAsia="Times New Roman" w:hAnsi="Times New Roman" w:cs="Times New Roman"/>
                <w:color w:val="000000"/>
                <w:lang w:eastAsia="ru-RU"/>
              </w:rPr>
              <w:t>Утверждение и корректировка административных регламентов органов местного самоуправления в соответствии с внесенными изменениями в федеральное законодательство в сфере строительства</w:t>
            </w:r>
          </w:p>
        </w:tc>
        <w:tc>
          <w:tcPr>
            <w:tcW w:w="2523" w:type="dxa"/>
            <w:shd w:val="clear" w:color="auto" w:fill="auto"/>
            <w:hideMark/>
          </w:tcPr>
          <w:p w14:paraId="60499F70" w14:textId="77777777" w:rsidR="00164946" w:rsidRPr="00164946" w:rsidRDefault="00164946" w:rsidP="00F160F1">
            <w:pPr>
              <w:spacing w:after="0" w:line="240" w:lineRule="auto"/>
              <w:jc w:val="both"/>
              <w:rPr>
                <w:rFonts w:ascii="Times New Roman" w:eastAsia="Times New Roman" w:hAnsi="Times New Roman" w:cs="Times New Roman"/>
                <w:color w:val="000000"/>
                <w:lang w:eastAsia="ru-RU"/>
              </w:rPr>
            </w:pPr>
            <w:r w:rsidRPr="00164946">
              <w:rPr>
                <w:rFonts w:ascii="Times New Roman" w:eastAsia="Times New Roman" w:hAnsi="Times New Roman" w:cs="Times New Roman"/>
                <w:color w:val="000000"/>
                <w:lang w:eastAsia="ru-RU"/>
              </w:rPr>
              <w:t>Количество утвержденных и скорректированных административных регламентов органов местного самоуправления в соответствии с внесенными изменениями в федеральное законодательство в сфере строительства</w:t>
            </w:r>
          </w:p>
        </w:tc>
        <w:tc>
          <w:tcPr>
            <w:tcW w:w="1062" w:type="dxa"/>
          </w:tcPr>
          <w:p w14:paraId="1FB4C995" w14:textId="7DD9CC81" w:rsidR="00164946" w:rsidRPr="00164946" w:rsidRDefault="00164946" w:rsidP="00F160F1">
            <w:pPr>
              <w:spacing w:after="0" w:line="240" w:lineRule="auto"/>
              <w:jc w:val="both"/>
              <w:rPr>
                <w:rFonts w:ascii="Times New Roman" w:eastAsia="Times New Roman" w:hAnsi="Times New Roman" w:cs="Times New Roman"/>
                <w:lang w:eastAsia="ru-RU"/>
              </w:rPr>
            </w:pPr>
            <w:r w:rsidRPr="00164946">
              <w:rPr>
                <w:rFonts w:ascii="Times New Roman" w:hAnsi="Times New Roman" w:cs="Times New Roman"/>
                <w:color w:val="000000"/>
              </w:rPr>
              <w:t>78</w:t>
            </w:r>
          </w:p>
        </w:tc>
        <w:tc>
          <w:tcPr>
            <w:tcW w:w="1217" w:type="dxa"/>
          </w:tcPr>
          <w:p w14:paraId="22E89D91" w14:textId="77777777" w:rsidR="00164946" w:rsidRPr="00164946" w:rsidRDefault="00164946" w:rsidP="00F160F1">
            <w:pPr>
              <w:spacing w:after="0" w:line="240" w:lineRule="auto"/>
              <w:jc w:val="both"/>
              <w:rPr>
                <w:rFonts w:ascii="Times New Roman" w:hAnsi="Times New Roman" w:cs="Times New Roman"/>
                <w:color w:val="000000"/>
              </w:rPr>
            </w:pPr>
          </w:p>
        </w:tc>
        <w:tc>
          <w:tcPr>
            <w:tcW w:w="2127" w:type="dxa"/>
          </w:tcPr>
          <w:p w14:paraId="75A609FB" w14:textId="650599C2" w:rsidR="00164946" w:rsidRPr="00164946" w:rsidRDefault="00164946" w:rsidP="00F160F1">
            <w:pPr>
              <w:spacing w:after="0" w:line="240" w:lineRule="auto"/>
              <w:jc w:val="both"/>
              <w:rPr>
                <w:rFonts w:ascii="Times New Roman" w:eastAsia="Times New Roman" w:hAnsi="Times New Roman" w:cs="Times New Roman"/>
                <w:lang w:eastAsia="ru-RU"/>
              </w:rPr>
            </w:pPr>
            <w:r w:rsidRPr="00164946">
              <w:rPr>
                <w:rFonts w:ascii="Times New Roman" w:hAnsi="Times New Roman" w:cs="Times New Roman"/>
                <w:color w:val="000000"/>
              </w:rPr>
              <w:t>Данные администраций муниципальных образований в Камчатском крае об оказании муниципальных услуг</w:t>
            </w:r>
          </w:p>
        </w:tc>
      </w:tr>
    </w:tbl>
    <w:p w14:paraId="4BE9925D" w14:textId="77777777" w:rsidR="00891359" w:rsidRPr="00C23DAB" w:rsidRDefault="00891359" w:rsidP="004C77C0">
      <w:pPr>
        <w:pStyle w:val="a9"/>
        <w:tabs>
          <w:tab w:val="left" w:pos="142"/>
          <w:tab w:val="left" w:pos="993"/>
        </w:tabs>
        <w:spacing w:after="0" w:line="240" w:lineRule="auto"/>
        <w:ind w:left="0" w:firstLine="709"/>
        <w:jc w:val="both"/>
        <w:rPr>
          <w:rFonts w:ascii="Times New Roman" w:hAnsi="Times New Roman" w:cs="Times New Roman"/>
          <w:sz w:val="28"/>
          <w:szCs w:val="28"/>
          <w:highlight w:val="yellow"/>
        </w:rPr>
      </w:pPr>
    </w:p>
    <w:p w14:paraId="2B26F1AE" w14:textId="77777777" w:rsidR="00D94831" w:rsidRPr="001E2382"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1E2382">
        <w:rPr>
          <w:rFonts w:ascii="Times New Roman" w:hAnsi="Times New Roman" w:cs="Times New Roman"/>
          <w:b/>
          <w:sz w:val="28"/>
          <w:szCs w:val="28"/>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w:t>
      </w:r>
    </w:p>
    <w:p w14:paraId="28A6858B" w14:textId="77777777" w:rsidR="00646F01" w:rsidRDefault="00646F01" w:rsidP="00646F01">
      <w:pPr>
        <w:spacing w:after="0" w:line="240" w:lineRule="auto"/>
        <w:ind w:firstLine="709"/>
        <w:jc w:val="both"/>
        <w:rPr>
          <w:rFonts w:ascii="Times New Roman" w:eastAsia="Calibri" w:hAnsi="Times New Roman" w:cs="Times New Roman"/>
          <w:sz w:val="28"/>
          <w:szCs w:val="28"/>
        </w:rPr>
      </w:pPr>
      <w:r w:rsidRPr="001E2382">
        <w:rPr>
          <w:rFonts w:ascii="Times New Roman" w:eastAsia="Calibri" w:hAnsi="Times New Roman" w:cs="Times New Roman"/>
          <w:sz w:val="28"/>
          <w:szCs w:val="28"/>
        </w:rPr>
        <w:t>Существует</w:t>
      </w:r>
      <w:r w:rsidRPr="00DE7643">
        <w:rPr>
          <w:rFonts w:ascii="Times New Roman" w:eastAsia="Calibri" w:hAnsi="Times New Roman" w:cs="Times New Roman"/>
          <w:sz w:val="28"/>
          <w:szCs w:val="28"/>
        </w:rPr>
        <w:t xml:space="preserve"> ряд факторов, которые обусловливают отказ граждан от инициирования предпринимательских проектов. Среди них следующие:</w:t>
      </w:r>
    </w:p>
    <w:p w14:paraId="175DE710" w14:textId="77777777" w:rsidR="00646F01" w:rsidRPr="00DE7643" w:rsidRDefault="00646F01" w:rsidP="00646F01">
      <w:pPr>
        <w:pStyle w:val="a9"/>
        <w:numPr>
          <w:ilvl w:val="0"/>
          <w:numId w:val="46"/>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отсутствие необходимых первоначальных знаний и умений по созданию и успешному ведению собственного бизнеса; </w:t>
      </w:r>
    </w:p>
    <w:p w14:paraId="087601D2" w14:textId="77777777" w:rsidR="00646F01" w:rsidRPr="00DE7643" w:rsidRDefault="00646F01" w:rsidP="00646F01">
      <w:pPr>
        <w:pStyle w:val="a9"/>
        <w:numPr>
          <w:ilvl w:val="0"/>
          <w:numId w:val="46"/>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отсутствие у самозанятых граждан знаний в сфере налогового законодательства и законодательства в области регулирования предпринимательской деятельности, что является причиной отказа регистрации юридического лица или физического лица в качестве индивидуального предпринимателя;</w:t>
      </w:r>
    </w:p>
    <w:p w14:paraId="323080D3" w14:textId="77777777" w:rsidR="00646F01" w:rsidRPr="00DE7643" w:rsidRDefault="00646F01" w:rsidP="00646F01">
      <w:pPr>
        <w:pStyle w:val="a9"/>
        <w:numPr>
          <w:ilvl w:val="0"/>
          <w:numId w:val="46"/>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 xml:space="preserve">недостаток финансовых ресурсов и незнание источника их получения в виде мер государственной поддержки малого и среднего бизнеса; </w:t>
      </w:r>
    </w:p>
    <w:p w14:paraId="09CAE696" w14:textId="77777777" w:rsidR="00646F01" w:rsidRPr="00DE7643" w:rsidRDefault="00646F01" w:rsidP="00646F01">
      <w:pPr>
        <w:pStyle w:val="a9"/>
        <w:numPr>
          <w:ilvl w:val="0"/>
          <w:numId w:val="46"/>
        </w:numPr>
        <w:tabs>
          <w:tab w:val="left" w:pos="1134"/>
        </w:tabs>
        <w:spacing w:after="0" w:line="240" w:lineRule="auto"/>
        <w:ind w:left="0"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lastRenderedPageBreak/>
        <w:t xml:space="preserve">существование стереотипов, согласно которым разобраться в тонкостях предпринимательской деятельности могут только дипломированные специалисты в области управления, маркетинга, права и экономики. </w:t>
      </w:r>
    </w:p>
    <w:p w14:paraId="47FCCA5B" w14:textId="3CE1A59A" w:rsidR="00646F01" w:rsidRDefault="00646F01" w:rsidP="00646F01">
      <w:pPr>
        <w:spacing w:after="0" w:line="240" w:lineRule="auto"/>
        <w:ind w:firstLine="709"/>
        <w:jc w:val="both"/>
        <w:rPr>
          <w:rFonts w:ascii="Times New Roman" w:eastAsia="Calibri" w:hAnsi="Times New Roman" w:cs="Times New Roman"/>
          <w:sz w:val="28"/>
          <w:szCs w:val="28"/>
        </w:rPr>
      </w:pPr>
      <w:r w:rsidRPr="00DE7643">
        <w:rPr>
          <w:rFonts w:ascii="Times New Roman" w:eastAsia="Calibri" w:hAnsi="Times New Roman" w:cs="Times New Roman"/>
          <w:sz w:val="28"/>
          <w:szCs w:val="28"/>
        </w:rPr>
        <w:t>Для того, чтобы минимизировать влияние этих факторов на количество создаваемых предприятий малого бизнеса Агентство инвестиций и предпринимательства Камчатского края проводит р</w:t>
      </w:r>
      <w:r>
        <w:rPr>
          <w:rFonts w:ascii="Times New Roman" w:eastAsia="Calibri" w:hAnsi="Times New Roman" w:cs="Times New Roman"/>
          <w:sz w:val="28"/>
          <w:szCs w:val="28"/>
        </w:rPr>
        <w:t>яд образовательных мероприятий.</w:t>
      </w:r>
    </w:p>
    <w:p w14:paraId="6A8FD5E1" w14:textId="77777777" w:rsidR="00F160F1" w:rsidRPr="00646F01" w:rsidRDefault="00F160F1" w:rsidP="00646F01">
      <w:pPr>
        <w:pStyle w:val="a9"/>
        <w:tabs>
          <w:tab w:val="left" w:pos="142"/>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соответствии с планом мероприятий («дорожной картой») «Развитие </w:t>
      </w:r>
      <w:r w:rsidRPr="00646F01">
        <w:rPr>
          <w:rFonts w:ascii="Times New Roman" w:eastAsia="Times New Roman" w:hAnsi="Times New Roman" w:cs="Times New Roman"/>
          <w:color w:val="000000"/>
          <w:sz w:val="28"/>
          <w:szCs w:val="28"/>
        </w:rPr>
        <w:t xml:space="preserve">конкуренции в Камчатском крае на 2016-2018 </w:t>
      </w:r>
      <w:r w:rsidRPr="00646F01">
        <w:rPr>
          <w:rFonts w:ascii="Times New Roman" w:eastAsia="Times New Roman" w:hAnsi="Times New Roman" w:cs="Times New Roman"/>
          <w:sz w:val="28"/>
          <w:szCs w:val="28"/>
        </w:rPr>
        <w:t>годы» предусмотрены и реализуются следующие мероприятия:</w:t>
      </w:r>
    </w:p>
    <w:p w14:paraId="1D2CCA74" w14:textId="611DF590" w:rsidR="00164946" w:rsidRP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sidRPr="00646F01">
        <w:rPr>
          <w:rFonts w:ascii="Times New Roman" w:hAnsi="Times New Roman" w:cs="Times New Roman"/>
          <w:sz w:val="28"/>
          <w:szCs w:val="28"/>
        </w:rPr>
        <w:t>1) Установлен показатель «Доля субъектов малого и среднего предпринимательства, получивших консультационную поддержку, от общего количества субъектов малого и среднего предпринимательства в Камчатском крае»: на основании информации, представленной АНО «Камчатский центр поддержки предпринимательства», администрациями муниципальных районов Камчатского края, по состоянию на 01.01.2019 консультационная поддержка оказана 1746 СМСП и 432 ФЛ. По состоянию на 10.01.2019 в Камчатском крае зарегистрировано 15521СМСП (Сведения единого реестра СМСП). Доля, получивших консультационные услуги составила 13,2 %.</w:t>
      </w:r>
    </w:p>
    <w:p w14:paraId="0198E1E0" w14:textId="1CA22E5C" w:rsidR="00646F01" w:rsidRP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sidRPr="00646F01">
        <w:rPr>
          <w:rFonts w:ascii="Times New Roman" w:hAnsi="Times New Roman" w:cs="Times New Roman"/>
          <w:sz w:val="28"/>
          <w:szCs w:val="28"/>
        </w:rPr>
        <w:t>2) Проведение курсов краткосрочного обучения «Основы п</w:t>
      </w:r>
      <w:r>
        <w:rPr>
          <w:rFonts w:ascii="Times New Roman" w:hAnsi="Times New Roman" w:cs="Times New Roman"/>
          <w:sz w:val="28"/>
          <w:szCs w:val="28"/>
        </w:rPr>
        <w:t>редпринимательской деятельности</w:t>
      </w:r>
      <w:r w:rsidRPr="00646F01">
        <w:rPr>
          <w:rFonts w:ascii="Times New Roman" w:hAnsi="Times New Roman" w:cs="Times New Roman"/>
          <w:sz w:val="28"/>
          <w:szCs w:val="28"/>
        </w:rPr>
        <w:t>: за период с 01.01.2018 по 31.12.2018 АНО «Камчатский центр поддержки предпринимательства» совместно с Камчатским Информационно-Техническим Центром было проведено 7 курсов краткосрочного обучения для начинающих предпринимателей «Основы предпринимательской деятельности» (06.03.2018 – 15.03.2018, 03.05.2018 - 23.05.2018, 23.05.2018 – 04.06.2018, 23.07.2018 - 09.08.2018, 01.08.2018 - 20.08.2018, 24.10.2018 - 12.11.2018, 26.11.2018 - 12.12.2018), которые посетило 147 СМСП</w:t>
      </w:r>
    </w:p>
    <w:p w14:paraId="24C4FC24" w14:textId="6F6A545E" w:rsidR="00646F01" w:rsidRP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sidRPr="00646F01">
        <w:rPr>
          <w:rFonts w:ascii="Times New Roman" w:hAnsi="Times New Roman" w:cs="Times New Roman"/>
          <w:sz w:val="28"/>
          <w:szCs w:val="28"/>
        </w:rPr>
        <w:t>3) Проведение специализированных семинаров по отдельным вопросам предприниматель</w:t>
      </w:r>
      <w:r w:rsidR="00B23336">
        <w:rPr>
          <w:rFonts w:ascii="Times New Roman" w:hAnsi="Times New Roman" w:cs="Times New Roman"/>
          <w:sz w:val="28"/>
          <w:szCs w:val="28"/>
        </w:rPr>
        <w:t xml:space="preserve">ской деятельности: в 2018 году </w:t>
      </w:r>
      <w:r w:rsidRPr="00646F01">
        <w:rPr>
          <w:rFonts w:ascii="Times New Roman" w:hAnsi="Times New Roman" w:cs="Times New Roman"/>
          <w:sz w:val="28"/>
          <w:szCs w:val="28"/>
        </w:rPr>
        <w:t>на базе организаций инфраструктуры поддержки предпринимательства Камчатского края было организовано проведение 32 специализированных семинара, в которых приняло участие 442 СМСП.</w:t>
      </w:r>
    </w:p>
    <w:p w14:paraId="5F43C45A" w14:textId="3CFF3226" w:rsidR="00646F01" w:rsidRP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sidRPr="00646F01">
        <w:rPr>
          <w:rFonts w:ascii="Times New Roman" w:hAnsi="Times New Roman" w:cs="Times New Roman"/>
          <w:sz w:val="28"/>
          <w:szCs w:val="28"/>
        </w:rPr>
        <w:t xml:space="preserve">4) Организация и проведение образовательного проекта «Кубок региона по </w:t>
      </w:r>
      <w:r>
        <w:rPr>
          <w:rFonts w:ascii="Times New Roman" w:hAnsi="Times New Roman" w:cs="Times New Roman"/>
          <w:sz w:val="28"/>
          <w:szCs w:val="28"/>
        </w:rPr>
        <w:t>стратегии и управлению бизнесом</w:t>
      </w:r>
      <w:r w:rsidRPr="00646F01">
        <w:rPr>
          <w:rFonts w:ascii="Times New Roman" w:hAnsi="Times New Roman" w:cs="Times New Roman"/>
          <w:sz w:val="28"/>
          <w:szCs w:val="28"/>
        </w:rPr>
        <w:t>: 22-23.11.2018 на базе АНО «КВЦ ИНВЕСТ» состоялось проведение третьего кубка Камчатки по стратегии и управлению бизнесом. Всего в кубке приняло участие 20 команд, состоящих из субъектов малого и среднего предпринимательства и учащихся ВУЗов Камчатского края. Всего в мероприятии приняло участие 80 человек.</w:t>
      </w:r>
    </w:p>
    <w:p w14:paraId="31BAA579" w14:textId="1D25DDEE" w:rsidR="00646F01" w:rsidRP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sidRPr="00646F01">
        <w:rPr>
          <w:rFonts w:ascii="Times New Roman" w:hAnsi="Times New Roman" w:cs="Times New Roman"/>
          <w:sz w:val="28"/>
          <w:szCs w:val="28"/>
        </w:rPr>
        <w:t>5) Кроме перечисленного, в 2018 году Агентство инвестиций и предпринимательства Камчатского края провело 7 мероприятий, посвященных привлечению мер финансовой поддержки для предпринимателей (круглый стол</w:t>
      </w:r>
      <w:r w:rsidR="00C33290">
        <w:rPr>
          <w:rFonts w:ascii="Times New Roman" w:hAnsi="Times New Roman" w:cs="Times New Roman"/>
          <w:sz w:val="28"/>
          <w:szCs w:val="28"/>
        </w:rPr>
        <w:t xml:space="preserve"> </w:t>
      </w:r>
      <w:r w:rsidRPr="00646F01">
        <w:rPr>
          <w:rFonts w:ascii="Times New Roman" w:hAnsi="Times New Roman" w:cs="Times New Roman"/>
          <w:sz w:val="28"/>
          <w:szCs w:val="28"/>
        </w:rPr>
        <w:t xml:space="preserve">«Государственные меры поддержки бизнеса </w:t>
      </w:r>
      <w:r w:rsidRPr="00646F01">
        <w:rPr>
          <w:rFonts w:ascii="Times New Roman" w:hAnsi="Times New Roman" w:cs="Times New Roman"/>
          <w:sz w:val="28"/>
          <w:szCs w:val="28"/>
        </w:rPr>
        <w:lastRenderedPageBreak/>
        <w:t xml:space="preserve">и перспективы организации собственного бизнеса в Камчатском крае», круглый стол «О совершенствовании мер государственной поддержки социально-экономического развития российского Севера, Арктики, Антарктики и Дальнего Востока», 3 круглых стола в рамках Камчатского форума предпринимателей, состоявшегося 19-21 марта 2018 года ( «Государственная поддержка бизнеса – новые возможности в 2018 году», «Бизнес на Дальнем Востоке: финансовые возможности развития», «Бизнес-возможности на Дальневосточном гектаре»), 2 площадки в рамках Камчатского форума предпринимателей 26-28 ноября 2018 года («Социальное предпринимательство», «Поддержка предпринимательства в Камчатском крае: </w:t>
      </w:r>
      <w:r w:rsidR="00B23336">
        <w:rPr>
          <w:rFonts w:ascii="Times New Roman" w:hAnsi="Times New Roman" w:cs="Times New Roman"/>
          <w:sz w:val="28"/>
          <w:szCs w:val="28"/>
        </w:rPr>
        <w:t>итоги практики и пер</w:t>
      </w:r>
      <w:r w:rsidRPr="00646F01">
        <w:rPr>
          <w:rFonts w:ascii="Times New Roman" w:hAnsi="Times New Roman" w:cs="Times New Roman"/>
          <w:sz w:val="28"/>
          <w:szCs w:val="28"/>
        </w:rPr>
        <w:t>спективы»). Кроме того, представители Агентства выступили на следующих встречах с бизнесом: на встрече с вновь зарегистрированными субъектами предпринимательской деятельности и гражданами, планирующими создание собственного бизнеса, на семинаре</w:t>
      </w:r>
      <w:r w:rsidR="00C33290">
        <w:rPr>
          <w:rFonts w:ascii="Times New Roman" w:hAnsi="Times New Roman" w:cs="Times New Roman"/>
          <w:sz w:val="28"/>
          <w:szCs w:val="28"/>
        </w:rPr>
        <w:t xml:space="preserve"> </w:t>
      </w:r>
      <w:r w:rsidRPr="00646F01">
        <w:rPr>
          <w:rFonts w:ascii="Times New Roman" w:hAnsi="Times New Roman" w:cs="Times New Roman"/>
          <w:sz w:val="28"/>
          <w:szCs w:val="28"/>
        </w:rPr>
        <w:t>совместно с ГУ Банк России</w:t>
      </w:r>
      <w:r w:rsidR="00C33290">
        <w:rPr>
          <w:rFonts w:ascii="Times New Roman" w:hAnsi="Times New Roman" w:cs="Times New Roman"/>
          <w:sz w:val="28"/>
          <w:szCs w:val="28"/>
        </w:rPr>
        <w:t xml:space="preserve"> </w:t>
      </w:r>
      <w:r w:rsidRPr="00646F01">
        <w:rPr>
          <w:rFonts w:ascii="Times New Roman" w:hAnsi="Times New Roman" w:cs="Times New Roman"/>
          <w:sz w:val="28"/>
          <w:szCs w:val="28"/>
        </w:rPr>
        <w:t>«Меры государственной поддержки малого и среднего предпринимательства», на конференции в ПАО «Сбербанк России» с докладом на тему «Как упростить доступ бизнеса к финансовым ресурсам», на отраслевой группе Инвестиционного Совета Камчатского края по развитию туристского потенциала, на рабочей группе в Министерстве транспорта и дорожного строительства. Представители Гарантийного фонда развития предпринимательства Камчатского края выступили</w:t>
      </w:r>
      <w:r w:rsidR="00C33290">
        <w:rPr>
          <w:rFonts w:ascii="Times New Roman" w:hAnsi="Times New Roman" w:cs="Times New Roman"/>
          <w:sz w:val="28"/>
          <w:szCs w:val="28"/>
        </w:rPr>
        <w:t xml:space="preserve"> </w:t>
      </w:r>
      <w:r w:rsidRPr="00646F01">
        <w:rPr>
          <w:rFonts w:ascii="Times New Roman" w:hAnsi="Times New Roman" w:cs="Times New Roman"/>
          <w:sz w:val="28"/>
          <w:szCs w:val="28"/>
        </w:rPr>
        <w:t>в Российском университете кооперации на семинаре «Меры государственной поддержки начинающим предпринимателям».</w:t>
      </w:r>
    </w:p>
    <w:p w14:paraId="606AD917" w14:textId="5C2E2052" w:rsidR="00646F01" w:rsidRP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sidRPr="00646F01">
        <w:rPr>
          <w:rFonts w:ascii="Times New Roman" w:hAnsi="Times New Roman" w:cs="Times New Roman"/>
          <w:sz w:val="28"/>
          <w:szCs w:val="28"/>
        </w:rPr>
        <w:t>В 1 квартале 2018 года Управлением экономического развития и имущественных отношений ПКГО совместно с КГАУ «Камчатский центр поддержки предпринимательства» и Микрокредитной компанией «Камчатский государственный фонд поддержки предпринимательства» в Коворкинг-центре «Созидание» проведено 3 семинара на темы:</w:t>
      </w:r>
      <w:r w:rsidR="00C33290">
        <w:rPr>
          <w:rFonts w:ascii="Times New Roman" w:hAnsi="Times New Roman" w:cs="Times New Roman"/>
          <w:sz w:val="28"/>
          <w:szCs w:val="28"/>
        </w:rPr>
        <w:t xml:space="preserve"> </w:t>
      </w:r>
      <w:r w:rsidRPr="00646F01">
        <w:rPr>
          <w:rFonts w:ascii="Times New Roman" w:hAnsi="Times New Roman" w:cs="Times New Roman"/>
          <w:sz w:val="28"/>
          <w:szCs w:val="28"/>
        </w:rPr>
        <w:t xml:space="preserve">«Формы поддержки СМСП осуществляемые в Камчатском крае»; «Формы поддержки развития СМСП на территории Петропавловск-Камчатского городского округа. Порядок предоставления субсидий и грантов»; «Кредитование малого и среднего бизнеса». </w:t>
      </w:r>
    </w:p>
    <w:p w14:paraId="7E1721CA" w14:textId="77777777" w:rsidR="00646F01" w:rsidRP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sidRPr="00646F01">
        <w:rPr>
          <w:rFonts w:ascii="Times New Roman" w:hAnsi="Times New Roman" w:cs="Times New Roman"/>
          <w:sz w:val="28"/>
          <w:szCs w:val="28"/>
        </w:rPr>
        <w:t>В рамках Дня социального бизнеса 28.06.2018 Агентством совместно с ООО «СиАСам» (официальными представителями всероссийского фонда «Наше будущее») проведен «круглый стол» с СМСП, осуществляющими деятельность в социальной сфере.</w:t>
      </w:r>
    </w:p>
    <w:p w14:paraId="58784BCD" w14:textId="50BFC056" w:rsid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sidRPr="00646F01">
        <w:rPr>
          <w:rFonts w:ascii="Times New Roman" w:hAnsi="Times New Roman" w:cs="Times New Roman"/>
          <w:sz w:val="28"/>
          <w:szCs w:val="28"/>
        </w:rPr>
        <w:t>Всего в вышепер</w:t>
      </w:r>
      <w:r w:rsidR="00B23336">
        <w:rPr>
          <w:rFonts w:ascii="Times New Roman" w:hAnsi="Times New Roman" w:cs="Times New Roman"/>
          <w:sz w:val="28"/>
          <w:szCs w:val="28"/>
        </w:rPr>
        <w:t>е</w:t>
      </w:r>
      <w:r w:rsidRPr="00646F01">
        <w:rPr>
          <w:rFonts w:ascii="Times New Roman" w:hAnsi="Times New Roman" w:cs="Times New Roman"/>
          <w:sz w:val="28"/>
          <w:szCs w:val="28"/>
        </w:rPr>
        <w:t>численных мероприятиях приняло участие свыше 374 СМСП</w:t>
      </w:r>
      <w:r>
        <w:rPr>
          <w:rFonts w:ascii="Times New Roman" w:hAnsi="Times New Roman" w:cs="Times New Roman"/>
          <w:sz w:val="28"/>
          <w:szCs w:val="28"/>
        </w:rPr>
        <w:t>.</w:t>
      </w:r>
    </w:p>
    <w:p w14:paraId="2533C2D5" w14:textId="3FB3FE15" w:rsidR="00646F01" w:rsidRP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646F01">
        <w:rPr>
          <w:rFonts w:ascii="Times New Roman" w:hAnsi="Times New Roman" w:cs="Times New Roman"/>
          <w:sz w:val="28"/>
          <w:szCs w:val="28"/>
        </w:rPr>
        <w:t>Реализация федеральных партнерских программ обучения институтов развития (АО «Корпорация «МСП», АО «Деловая среда», АО «РЭЦ» и др.)</w:t>
      </w:r>
      <w:r>
        <w:rPr>
          <w:rFonts w:ascii="Times New Roman" w:hAnsi="Times New Roman" w:cs="Times New Roman"/>
          <w:sz w:val="28"/>
          <w:szCs w:val="28"/>
        </w:rPr>
        <w:t>: з</w:t>
      </w:r>
      <w:r w:rsidRPr="00646F01">
        <w:rPr>
          <w:rFonts w:ascii="Times New Roman" w:hAnsi="Times New Roman" w:cs="Times New Roman"/>
          <w:sz w:val="28"/>
          <w:szCs w:val="28"/>
        </w:rPr>
        <w:t xml:space="preserve">аключены договоры с РАНХиГС от 10.05.2018 № 9, АО «Деловая Среда» от 11.05.2018 № 10, АО "Корпорация "МСП" № С-127 от 12.10.2017. По состоянию на 01.10.2018 года проведено 8 тренингов в рамках федеральных партнерских программ в сфере предпринимательства, реализованных </w:t>
      </w:r>
      <w:r w:rsidRPr="00646F01">
        <w:rPr>
          <w:rFonts w:ascii="Times New Roman" w:hAnsi="Times New Roman" w:cs="Times New Roman"/>
          <w:sz w:val="28"/>
          <w:szCs w:val="28"/>
        </w:rPr>
        <w:lastRenderedPageBreak/>
        <w:t xml:space="preserve">совместно с АО «Федеральная корпорация по развитию малого и среднего предпринимательства», в которых приняли участие 99 слушателей, из них 43 СМСП: </w:t>
      </w:r>
      <w:r>
        <w:rPr>
          <w:rFonts w:ascii="Times New Roman" w:hAnsi="Times New Roman" w:cs="Times New Roman"/>
          <w:sz w:val="28"/>
          <w:szCs w:val="28"/>
        </w:rPr>
        <w:t>6.</w:t>
      </w:r>
      <w:r w:rsidRPr="00646F01">
        <w:rPr>
          <w:rFonts w:ascii="Times New Roman" w:hAnsi="Times New Roman" w:cs="Times New Roman"/>
          <w:sz w:val="28"/>
          <w:szCs w:val="28"/>
        </w:rPr>
        <w:t xml:space="preserve">1) Тренинг «Генерация бизнес-идеи» (10 участников, из них 3 СМСП); </w:t>
      </w:r>
      <w:r>
        <w:rPr>
          <w:rFonts w:ascii="Times New Roman" w:hAnsi="Times New Roman" w:cs="Times New Roman"/>
          <w:sz w:val="28"/>
          <w:szCs w:val="28"/>
        </w:rPr>
        <w:t>6.</w:t>
      </w:r>
      <w:r w:rsidRPr="00646F01">
        <w:rPr>
          <w:rFonts w:ascii="Times New Roman" w:hAnsi="Times New Roman" w:cs="Times New Roman"/>
          <w:sz w:val="28"/>
          <w:szCs w:val="28"/>
        </w:rPr>
        <w:t xml:space="preserve">2) Тренинг «Юридические аспекты предпринимательства и система налогообложения» (16 участников, из них 3 СМСП); </w:t>
      </w:r>
      <w:r>
        <w:rPr>
          <w:rFonts w:ascii="Times New Roman" w:hAnsi="Times New Roman" w:cs="Times New Roman"/>
          <w:sz w:val="28"/>
          <w:szCs w:val="28"/>
        </w:rPr>
        <w:t>6.</w:t>
      </w:r>
      <w:r w:rsidRPr="00646F01">
        <w:rPr>
          <w:rFonts w:ascii="Times New Roman" w:hAnsi="Times New Roman" w:cs="Times New Roman"/>
          <w:sz w:val="28"/>
          <w:szCs w:val="28"/>
        </w:rPr>
        <w:t xml:space="preserve">3) Тренинг «Азбука предпринимателя» (12 участников, из них 1 СМСП); </w:t>
      </w:r>
      <w:r>
        <w:rPr>
          <w:rFonts w:ascii="Times New Roman" w:hAnsi="Times New Roman" w:cs="Times New Roman"/>
          <w:sz w:val="28"/>
          <w:szCs w:val="28"/>
        </w:rPr>
        <w:t>6.</w:t>
      </w:r>
      <w:r w:rsidRPr="00646F01">
        <w:rPr>
          <w:rFonts w:ascii="Times New Roman" w:hAnsi="Times New Roman" w:cs="Times New Roman"/>
          <w:sz w:val="28"/>
          <w:szCs w:val="28"/>
        </w:rPr>
        <w:t xml:space="preserve">4) Тренинг «Проверки субъектов малого и среднего предпринимательства» (26 участников, из них 16 СМСП); </w:t>
      </w:r>
      <w:r>
        <w:rPr>
          <w:rFonts w:ascii="Times New Roman" w:hAnsi="Times New Roman" w:cs="Times New Roman"/>
          <w:sz w:val="28"/>
          <w:szCs w:val="28"/>
        </w:rPr>
        <w:t>6.</w:t>
      </w:r>
      <w:r w:rsidRPr="00646F01">
        <w:rPr>
          <w:rFonts w:ascii="Times New Roman" w:hAnsi="Times New Roman" w:cs="Times New Roman"/>
          <w:sz w:val="28"/>
          <w:szCs w:val="28"/>
        </w:rPr>
        <w:t xml:space="preserve">5) Тренинг «Школа предпринимательства» (10 участников - СМСП). </w:t>
      </w:r>
      <w:r>
        <w:rPr>
          <w:rFonts w:ascii="Times New Roman" w:hAnsi="Times New Roman" w:cs="Times New Roman"/>
          <w:sz w:val="28"/>
          <w:szCs w:val="28"/>
        </w:rPr>
        <w:t>6.</w:t>
      </w:r>
      <w:r w:rsidRPr="00646F01">
        <w:rPr>
          <w:rFonts w:ascii="Times New Roman" w:hAnsi="Times New Roman" w:cs="Times New Roman"/>
          <w:sz w:val="28"/>
          <w:szCs w:val="28"/>
        </w:rPr>
        <w:t xml:space="preserve">6) Тренинг «Юридические аспекты предпринимательства и система налогообложения» (15 участников, из них 5 СМСП); </w:t>
      </w:r>
      <w:r>
        <w:rPr>
          <w:rFonts w:ascii="Times New Roman" w:hAnsi="Times New Roman" w:cs="Times New Roman"/>
          <w:sz w:val="28"/>
          <w:szCs w:val="28"/>
        </w:rPr>
        <w:t>6.</w:t>
      </w:r>
      <w:r w:rsidRPr="00646F01">
        <w:rPr>
          <w:rFonts w:ascii="Times New Roman" w:hAnsi="Times New Roman" w:cs="Times New Roman"/>
          <w:sz w:val="28"/>
          <w:szCs w:val="28"/>
        </w:rPr>
        <w:t xml:space="preserve">7) Тренинг «Генерация бизнес-идеи» (10 участников, из них 5 СМСП); </w:t>
      </w:r>
      <w:r>
        <w:rPr>
          <w:rFonts w:ascii="Times New Roman" w:hAnsi="Times New Roman" w:cs="Times New Roman"/>
          <w:sz w:val="28"/>
          <w:szCs w:val="28"/>
        </w:rPr>
        <w:t>6.</w:t>
      </w:r>
      <w:r w:rsidRPr="00646F01">
        <w:rPr>
          <w:rFonts w:ascii="Times New Roman" w:hAnsi="Times New Roman" w:cs="Times New Roman"/>
          <w:sz w:val="28"/>
          <w:szCs w:val="28"/>
        </w:rPr>
        <w:t>8) Тренинг «Проверки субъектов малого и среднего предпринимательства» (10 участников, из них 7 СМСП).</w:t>
      </w:r>
    </w:p>
    <w:p w14:paraId="1A00D669" w14:textId="7DCE17F5" w:rsidR="00646F01" w:rsidRPr="00646F01" w:rsidRDefault="00646F01" w:rsidP="00646F01">
      <w:pPr>
        <w:pStyle w:val="a9"/>
        <w:tabs>
          <w:tab w:val="left" w:pos="142"/>
          <w:tab w:val="left" w:pos="993"/>
        </w:tabs>
        <w:spacing w:after="0" w:line="240" w:lineRule="auto"/>
        <w:ind w:left="0" w:firstLine="709"/>
        <w:jc w:val="both"/>
        <w:rPr>
          <w:rFonts w:ascii="Times New Roman" w:hAnsi="Times New Roman" w:cs="Times New Roman"/>
          <w:sz w:val="28"/>
          <w:szCs w:val="28"/>
        </w:rPr>
      </w:pPr>
      <w:r w:rsidRPr="00646F01">
        <w:rPr>
          <w:rFonts w:ascii="Times New Roman" w:hAnsi="Times New Roman" w:cs="Times New Roman"/>
          <w:sz w:val="28"/>
          <w:szCs w:val="28"/>
        </w:rPr>
        <w:t>7) Популяризация федеральных партнерских программ обучения институтов развития (АО «Деловая среда» Онлайн школа бизнеса,</w:t>
      </w:r>
      <w:r w:rsidR="00C33290">
        <w:rPr>
          <w:rFonts w:ascii="Times New Roman" w:hAnsi="Times New Roman" w:cs="Times New Roman"/>
          <w:sz w:val="28"/>
          <w:szCs w:val="28"/>
        </w:rPr>
        <w:t xml:space="preserve"> </w:t>
      </w:r>
      <w:r w:rsidRPr="00646F01">
        <w:rPr>
          <w:rFonts w:ascii="Times New Roman" w:hAnsi="Times New Roman" w:cs="Times New Roman"/>
          <w:sz w:val="28"/>
          <w:szCs w:val="28"/>
        </w:rPr>
        <w:t>АО «Российский экспертный центра» Образовательный проект и др.): по состоянию на 01.10.2018 года проведено 8 тренингов в рамках федеральных партнерских программ в сфере предпринимательства, реализованных совместно с АО «Федеральная корпорация по развитию малого и среднего предпринимательства», в которых приняли участие 99 слушателей, из них 43 СМСП: 1) Тренинг «Генерация бизнес-идеи» (10 участников, из них 3 СМСП); 2) Тренинг «Юридические аспекты предпринимательства и система налогообложения» (16 участников, из них 3 СМСП); 3) Тренинг «Азбука предпринимателя» (12 участников, из них 1 СМСП); 4) Тренинг «Проверки субъектов малого и среднего предпринимательства» (26 участников, из них 16 СМСП); 5) Тренинг «Школа предпринимательства» (10 участников - СМСП). 6) Тренинг «Юридические аспекты предпринимательства и система налогообложения» (15 участников, из них 5 СМСП); 7) Тренинг «Генерация бизнес-идеи» (10 участников, из них 5 СМСП); 8) Тренинг «Проверки субъектов малого и среднего предпринимательства» (10 участников, из них 7 СМСП).</w:t>
      </w:r>
    </w:p>
    <w:p w14:paraId="74724306" w14:textId="5E8231FE" w:rsidR="00646F01" w:rsidRDefault="00646F01" w:rsidP="00982FF1">
      <w:pPr>
        <w:pStyle w:val="a9"/>
        <w:tabs>
          <w:tab w:val="left" w:pos="142"/>
          <w:tab w:val="left" w:pos="993"/>
        </w:tabs>
        <w:spacing w:after="0" w:line="240" w:lineRule="auto"/>
        <w:ind w:left="709"/>
        <w:jc w:val="both"/>
        <w:rPr>
          <w:rFonts w:ascii="Times New Roman" w:hAnsi="Times New Roman" w:cs="Times New Roman"/>
          <w:b/>
          <w:sz w:val="28"/>
          <w:szCs w:val="28"/>
          <w:highlight w:val="yellow"/>
        </w:rPr>
      </w:pPr>
    </w:p>
    <w:p w14:paraId="2D4BD7C5" w14:textId="7C19C955" w:rsidR="00277B19" w:rsidRPr="00277B19" w:rsidRDefault="00277B19" w:rsidP="00217F26">
      <w:pPr>
        <w:pStyle w:val="a9"/>
        <w:tabs>
          <w:tab w:val="left" w:pos="142"/>
          <w:tab w:val="left" w:pos="993"/>
        </w:tabs>
        <w:spacing w:after="0" w:line="240" w:lineRule="auto"/>
        <w:ind w:left="0" w:firstLine="709"/>
        <w:jc w:val="both"/>
        <w:rPr>
          <w:rFonts w:ascii="Times New Roman" w:hAnsi="Times New Roman" w:cs="Times New Roman"/>
          <w:sz w:val="28"/>
          <w:szCs w:val="28"/>
          <w:highlight w:val="yellow"/>
        </w:rPr>
      </w:pPr>
      <w:r>
        <w:rPr>
          <w:rFonts w:ascii="Times New Roman" w:hAnsi="Times New Roman" w:cs="Times New Roman"/>
          <w:sz w:val="28"/>
          <w:szCs w:val="28"/>
        </w:rPr>
        <w:t>Работа, проведенная и</w:t>
      </w:r>
      <w:r w:rsidRPr="00277B19">
        <w:rPr>
          <w:rFonts w:ascii="Times New Roman" w:hAnsi="Times New Roman" w:cs="Times New Roman"/>
          <w:sz w:val="28"/>
          <w:szCs w:val="28"/>
        </w:rPr>
        <w:t>сполнительны</w:t>
      </w:r>
      <w:r>
        <w:rPr>
          <w:rFonts w:ascii="Times New Roman" w:hAnsi="Times New Roman" w:cs="Times New Roman"/>
          <w:sz w:val="28"/>
          <w:szCs w:val="28"/>
        </w:rPr>
        <w:t>ми</w:t>
      </w:r>
      <w:r w:rsidRPr="00277B19">
        <w:rPr>
          <w:rFonts w:ascii="Times New Roman" w:hAnsi="Times New Roman" w:cs="Times New Roman"/>
          <w:sz w:val="28"/>
          <w:szCs w:val="28"/>
        </w:rPr>
        <w:t xml:space="preserve"> орган</w:t>
      </w:r>
      <w:r>
        <w:rPr>
          <w:rFonts w:ascii="Times New Roman" w:hAnsi="Times New Roman" w:cs="Times New Roman"/>
          <w:sz w:val="28"/>
          <w:szCs w:val="28"/>
        </w:rPr>
        <w:t>ами</w:t>
      </w:r>
      <w:r w:rsidRPr="00277B19">
        <w:rPr>
          <w:rFonts w:ascii="Times New Roman" w:hAnsi="Times New Roman" w:cs="Times New Roman"/>
          <w:sz w:val="28"/>
          <w:szCs w:val="28"/>
        </w:rPr>
        <w:t xml:space="preserve"> государственной власти Камчатского края</w:t>
      </w:r>
      <w:r>
        <w:rPr>
          <w:rFonts w:ascii="Times New Roman" w:hAnsi="Times New Roman" w:cs="Times New Roman"/>
          <w:sz w:val="28"/>
          <w:szCs w:val="28"/>
        </w:rPr>
        <w:t>:</w:t>
      </w:r>
      <w:r w:rsidRPr="00277B19">
        <w:rPr>
          <w:rFonts w:ascii="Times New Roman" w:hAnsi="Times New Roman" w:cs="Times New Roman"/>
          <w:sz w:val="28"/>
          <w:szCs w:val="28"/>
        </w:rPr>
        <w:t xml:space="preserve"> Министерство образования и молодежной политики Камчатского края: </w:t>
      </w:r>
      <w:r>
        <w:rPr>
          <w:rFonts w:ascii="Times New Roman" w:hAnsi="Times New Roman" w:cs="Times New Roman"/>
          <w:sz w:val="28"/>
          <w:szCs w:val="28"/>
        </w:rPr>
        <w:t>в</w:t>
      </w:r>
      <w:r w:rsidRPr="00277B19">
        <w:rPr>
          <w:rFonts w:ascii="Times New Roman" w:hAnsi="Times New Roman" w:cs="Times New Roman"/>
          <w:sz w:val="28"/>
          <w:szCs w:val="28"/>
        </w:rPr>
        <w:t xml:space="preserve"> 2018 году</w:t>
      </w:r>
      <w:r w:rsidR="00C33290">
        <w:rPr>
          <w:rFonts w:ascii="Times New Roman" w:hAnsi="Times New Roman" w:cs="Times New Roman"/>
          <w:sz w:val="28"/>
          <w:szCs w:val="28"/>
        </w:rPr>
        <w:t xml:space="preserve"> </w:t>
      </w:r>
      <w:r w:rsidRPr="00277B19">
        <w:rPr>
          <w:rFonts w:ascii="Times New Roman" w:hAnsi="Times New Roman" w:cs="Times New Roman"/>
          <w:sz w:val="28"/>
          <w:szCs w:val="28"/>
        </w:rPr>
        <w:t>Министерством проведен</w:t>
      </w:r>
      <w:r>
        <w:rPr>
          <w:rFonts w:ascii="Times New Roman" w:hAnsi="Times New Roman" w:cs="Times New Roman"/>
          <w:sz w:val="28"/>
          <w:szCs w:val="28"/>
        </w:rPr>
        <w:t>о</w:t>
      </w:r>
      <w:r w:rsidR="00C33290">
        <w:rPr>
          <w:rFonts w:ascii="Times New Roman" w:hAnsi="Times New Roman" w:cs="Times New Roman"/>
          <w:sz w:val="28"/>
          <w:szCs w:val="28"/>
        </w:rPr>
        <w:t xml:space="preserve"> </w:t>
      </w:r>
      <w:r w:rsidRPr="00277B19">
        <w:rPr>
          <w:rFonts w:ascii="Times New Roman" w:hAnsi="Times New Roman" w:cs="Times New Roman"/>
          <w:sz w:val="28"/>
          <w:szCs w:val="28"/>
        </w:rPr>
        <w:t>13 мероприятий для субъектов малого и среднего предпринимательства (обучающий семинар по безопасности, круглый стол «Актуальные вопросы развития предпринимательства в сфере образования», семинар «Cambridge Days», краевой конкурс «Радуга безопасности», 4 мастер-класса, 5 мероприятий в рамках VIII Камчатского образовательного форума "Территория детства - территория успеха"). В мероприятиях приняли участие более 119 представителей</w:t>
      </w:r>
      <w:r>
        <w:rPr>
          <w:rFonts w:ascii="Times New Roman" w:hAnsi="Times New Roman" w:cs="Times New Roman"/>
          <w:sz w:val="28"/>
          <w:szCs w:val="28"/>
        </w:rPr>
        <w:t>.</w:t>
      </w:r>
      <w:r w:rsidRPr="00277B19">
        <w:rPr>
          <w:rFonts w:ascii="Times New Roman" w:hAnsi="Times New Roman" w:cs="Times New Roman"/>
          <w:sz w:val="28"/>
          <w:szCs w:val="28"/>
        </w:rPr>
        <w:t xml:space="preserve"> Министерство транспорта и дорожного строительства Камчатского края: </w:t>
      </w:r>
      <w:r>
        <w:rPr>
          <w:rFonts w:ascii="Times New Roman" w:hAnsi="Times New Roman" w:cs="Times New Roman"/>
          <w:sz w:val="28"/>
          <w:szCs w:val="28"/>
        </w:rPr>
        <w:t>м</w:t>
      </w:r>
      <w:r w:rsidRPr="00277B19">
        <w:rPr>
          <w:rFonts w:ascii="Times New Roman" w:hAnsi="Times New Roman" w:cs="Times New Roman"/>
          <w:sz w:val="28"/>
          <w:szCs w:val="28"/>
        </w:rPr>
        <w:t xml:space="preserve">инистерство приняло участие в работе «круглых столов» в рамках Делового форума, прошедшего в г. Петропавловске-Камчатском в </w:t>
      </w:r>
      <w:r w:rsidRPr="00277B19">
        <w:rPr>
          <w:rFonts w:ascii="Times New Roman" w:hAnsi="Times New Roman" w:cs="Times New Roman"/>
          <w:sz w:val="28"/>
          <w:szCs w:val="28"/>
        </w:rPr>
        <w:lastRenderedPageBreak/>
        <w:t>период с 19 по 21 марта 2018 года. Министерство культуры Камчатского края: 16.02.2018 года состоялась встреча с предпринимательским сообществом в сфере культуры по вопросам мер государственной поддержки для СМСП в Камчатском крае, присутствовали представители 7-ми организаций (8 человек): ИП Бароненко М.О., ИП Фунтикова А.А., ИП Коробкин И.Р., ИП Немкина А.Ю., ИП Давыдова Д.Ю., ИП Мурыгин А.Е., ИП Шевцов Д.Е.</w:t>
      </w:r>
      <w:r w:rsidR="00C33290">
        <w:rPr>
          <w:rFonts w:ascii="Times New Roman" w:hAnsi="Times New Roman" w:cs="Times New Roman"/>
          <w:sz w:val="28"/>
          <w:szCs w:val="28"/>
        </w:rPr>
        <w:t xml:space="preserve">  </w:t>
      </w:r>
    </w:p>
    <w:p w14:paraId="3C16AE7E" w14:textId="77777777" w:rsidR="00277B19" w:rsidRPr="00277B19" w:rsidRDefault="00277B19" w:rsidP="00217F26">
      <w:pPr>
        <w:spacing w:after="0" w:line="240" w:lineRule="auto"/>
        <w:ind w:firstLine="709"/>
        <w:jc w:val="both"/>
        <w:rPr>
          <w:rFonts w:ascii="Times New Roman" w:eastAsia="Calibri" w:hAnsi="Times New Roman" w:cs="Times New Roman"/>
          <w:sz w:val="10"/>
          <w:szCs w:val="10"/>
        </w:rPr>
      </w:pPr>
    </w:p>
    <w:p w14:paraId="103DBF4B" w14:textId="77777777" w:rsidR="00164946" w:rsidRPr="00277B19" w:rsidRDefault="00164946" w:rsidP="00217F26">
      <w:pPr>
        <w:spacing w:after="0" w:line="240" w:lineRule="auto"/>
        <w:ind w:firstLine="709"/>
        <w:jc w:val="both"/>
        <w:rPr>
          <w:rFonts w:ascii="Times New Roman" w:eastAsia="Calibri" w:hAnsi="Times New Roman" w:cs="Times New Roman"/>
          <w:sz w:val="28"/>
          <w:szCs w:val="28"/>
        </w:rPr>
      </w:pPr>
      <w:r w:rsidRPr="00982FF1">
        <w:rPr>
          <w:rFonts w:ascii="Times New Roman" w:eastAsia="Calibri" w:hAnsi="Times New Roman" w:cs="Times New Roman"/>
          <w:sz w:val="28"/>
          <w:szCs w:val="28"/>
        </w:rPr>
        <w:t xml:space="preserve">В перечне основных мероприятий, реализуемых органами государственной службы занятости населения в целях развития конкурентной среды в Камчатском крае, популяризации предпринимательства, </w:t>
      </w:r>
      <w:r w:rsidRPr="00277B19">
        <w:rPr>
          <w:rFonts w:ascii="Times New Roman" w:eastAsia="Calibri" w:hAnsi="Times New Roman" w:cs="Times New Roman"/>
          <w:sz w:val="28"/>
          <w:szCs w:val="28"/>
        </w:rPr>
        <w:t>стимулирования новых предпринимательских инициатив, следует отметить такое мероприятие, как:</w:t>
      </w:r>
    </w:p>
    <w:p w14:paraId="2BE05CB7" w14:textId="77777777" w:rsidR="00164946" w:rsidRPr="00277B19" w:rsidRDefault="00164946" w:rsidP="00217F26">
      <w:pPr>
        <w:spacing w:after="0" w:line="240" w:lineRule="auto"/>
        <w:ind w:firstLine="709"/>
        <w:contextualSpacing/>
        <w:jc w:val="both"/>
        <w:rPr>
          <w:rFonts w:ascii="Times New Roman" w:eastAsia="Calibri" w:hAnsi="Times New Roman" w:cs="Times New Roman"/>
          <w:sz w:val="28"/>
          <w:szCs w:val="28"/>
        </w:rPr>
      </w:pPr>
      <w:r w:rsidRPr="00277B19">
        <w:rPr>
          <w:rFonts w:ascii="Times New Roman" w:eastAsia="Calibri" w:hAnsi="Times New Roman" w:cs="Times New Roman"/>
          <w:sz w:val="28"/>
          <w:szCs w:val="28"/>
        </w:rPr>
        <w:t>- профессиональная ориентация безработных граждан в целях выявления склонности и готовности к осуществлению предпринимательской деятельности.</w:t>
      </w:r>
    </w:p>
    <w:p w14:paraId="7F2381F6" w14:textId="07BD7A80" w:rsidR="00164946" w:rsidRPr="00277B19" w:rsidRDefault="00277B19" w:rsidP="00217F26">
      <w:pPr>
        <w:pStyle w:val="a9"/>
        <w:tabs>
          <w:tab w:val="left" w:pos="142"/>
          <w:tab w:val="left" w:pos="993"/>
        </w:tabs>
        <w:spacing w:after="0" w:line="240" w:lineRule="auto"/>
        <w:ind w:left="0" w:firstLine="709"/>
        <w:jc w:val="both"/>
        <w:rPr>
          <w:rFonts w:ascii="Times New Roman" w:hAnsi="Times New Roman" w:cs="Times New Roman"/>
          <w:sz w:val="28"/>
          <w:szCs w:val="28"/>
        </w:rPr>
      </w:pPr>
      <w:r w:rsidRPr="00277B19">
        <w:rPr>
          <w:rFonts w:ascii="Times New Roman" w:hAnsi="Times New Roman" w:cs="Times New Roman"/>
          <w:sz w:val="28"/>
          <w:szCs w:val="28"/>
        </w:rPr>
        <w:t>В 2018 году проведено информирование населения о возможности получения государственных услуг, в том числе - по содействию в осуществлении предпринимательской деятельности и оформлении государственной регистрации в качестве юридического лица или индивидуального предпринимателя. В рамках оказания профориентационных услуг у 312 граждан выявлены склонности к осуществлению предпринимательской деятельности, из них 208 чел. получили государственную услугу по самозанятости.</w:t>
      </w:r>
      <w:r>
        <w:rPr>
          <w:rFonts w:ascii="Times New Roman" w:hAnsi="Times New Roman" w:cs="Times New Roman"/>
          <w:sz w:val="28"/>
          <w:szCs w:val="28"/>
        </w:rPr>
        <w:t xml:space="preserve"> </w:t>
      </w:r>
      <w:r w:rsidRPr="00277B19">
        <w:rPr>
          <w:rFonts w:ascii="Times New Roman" w:hAnsi="Times New Roman" w:cs="Times New Roman"/>
          <w:sz w:val="28"/>
          <w:szCs w:val="28"/>
        </w:rPr>
        <w:t>Из числа получивших услугу по самозанятости 77 граждан оформили государственную регистрацию в качестве юридического лица или индивидуального предпринимателя.</w:t>
      </w:r>
    </w:p>
    <w:p w14:paraId="5B9BCE66" w14:textId="77777777" w:rsidR="00277B19" w:rsidRPr="00C23DAB" w:rsidRDefault="00277B19" w:rsidP="00982FF1">
      <w:pPr>
        <w:pStyle w:val="a9"/>
        <w:tabs>
          <w:tab w:val="left" w:pos="142"/>
          <w:tab w:val="left" w:pos="993"/>
        </w:tabs>
        <w:spacing w:after="0" w:line="240" w:lineRule="auto"/>
        <w:ind w:left="709"/>
        <w:jc w:val="both"/>
        <w:rPr>
          <w:rFonts w:ascii="Times New Roman" w:hAnsi="Times New Roman" w:cs="Times New Roman"/>
          <w:b/>
          <w:sz w:val="28"/>
          <w:szCs w:val="28"/>
          <w:highlight w:val="yellow"/>
        </w:rPr>
      </w:pPr>
    </w:p>
    <w:p w14:paraId="78625981" w14:textId="77777777" w:rsidR="00D94831" w:rsidRPr="00783CEF"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83CEF">
        <w:rPr>
          <w:rFonts w:ascii="Times New Roman" w:hAnsi="Times New Roman" w:cs="Times New Roman"/>
          <w:b/>
          <w:sz w:val="28"/>
          <w:szCs w:val="28"/>
        </w:rPr>
        <w:t>Развитие механизмов поддержки технического и научно-технического творчества детей и молодежи, повышения их информированности о потенциальных возможностях саморазвития, а также обеспечения поддержки научной, творческой и предпринимательской активности.</w:t>
      </w:r>
    </w:p>
    <w:p w14:paraId="5AA0DC04" w14:textId="65C5CA55" w:rsidR="00891359" w:rsidRDefault="00277B19" w:rsidP="00277B19">
      <w:pPr>
        <w:pStyle w:val="a9"/>
        <w:tabs>
          <w:tab w:val="left" w:pos="142"/>
          <w:tab w:val="left" w:pos="1134"/>
        </w:tabs>
        <w:spacing w:after="0" w:line="240" w:lineRule="auto"/>
        <w:ind w:left="0" w:firstLine="709"/>
        <w:jc w:val="both"/>
        <w:rPr>
          <w:rFonts w:ascii="Times New Roman" w:hAnsi="Times New Roman" w:cs="Times New Roman"/>
          <w:sz w:val="28"/>
          <w:szCs w:val="28"/>
        </w:rPr>
      </w:pPr>
      <w:r w:rsidRPr="00783CEF">
        <w:rPr>
          <w:rFonts w:ascii="Times New Roman" w:eastAsia="Times New Roman" w:hAnsi="Times New Roman" w:cs="Times New Roman"/>
          <w:color w:val="000000"/>
          <w:sz w:val="28"/>
          <w:szCs w:val="28"/>
        </w:rPr>
        <w:t>В соответствии с планом мероприятий («дорожной картой») «Развитие конкуренции в Кам</w:t>
      </w:r>
      <w:r w:rsidRPr="00B542CE">
        <w:rPr>
          <w:rFonts w:ascii="Times New Roman" w:eastAsia="Times New Roman" w:hAnsi="Times New Roman" w:cs="Times New Roman"/>
          <w:color w:val="000000"/>
          <w:sz w:val="28"/>
          <w:szCs w:val="28"/>
        </w:rPr>
        <w:t xml:space="preserve">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предусмотрено и реализуется следующее мероприятие: о</w:t>
      </w:r>
      <w:r w:rsidRPr="00277B19">
        <w:rPr>
          <w:rFonts w:ascii="Times New Roman" w:hAnsi="Times New Roman" w:cs="Times New Roman"/>
          <w:sz w:val="28"/>
          <w:szCs w:val="28"/>
        </w:rPr>
        <w:t>рганизация и проведение обучающих мероприятий (семинаров, «круглых столов», совещаний и т.д.) для представителей негосударственных, некоммерческих организаций, индивидуальных предпринимателей, в том числе осуществляющих деятельность научно-технической направленности</w:t>
      </w:r>
      <w:r>
        <w:rPr>
          <w:rFonts w:ascii="Times New Roman" w:hAnsi="Times New Roman" w:cs="Times New Roman"/>
          <w:sz w:val="28"/>
          <w:szCs w:val="28"/>
        </w:rPr>
        <w:t xml:space="preserve">. </w:t>
      </w:r>
      <w:r w:rsidRPr="00277B19">
        <w:rPr>
          <w:rFonts w:ascii="Times New Roman" w:hAnsi="Times New Roman" w:cs="Times New Roman"/>
          <w:sz w:val="28"/>
          <w:szCs w:val="28"/>
        </w:rPr>
        <w:t>В 2018 году в Камчатском центре детского и юношеского технического творчества состоялся семинар «Развитие образовательной робототехники в Камчатском крае».</w:t>
      </w:r>
      <w:r>
        <w:rPr>
          <w:rFonts w:ascii="Times New Roman" w:hAnsi="Times New Roman" w:cs="Times New Roman"/>
          <w:sz w:val="28"/>
          <w:szCs w:val="28"/>
        </w:rPr>
        <w:t xml:space="preserve"> </w:t>
      </w:r>
      <w:r w:rsidRPr="00277B19">
        <w:rPr>
          <w:rFonts w:ascii="Times New Roman" w:hAnsi="Times New Roman" w:cs="Times New Roman"/>
          <w:sz w:val="28"/>
          <w:szCs w:val="28"/>
        </w:rPr>
        <w:t>Участники рассмотрели особенности работы по стандартам WorldSkills Junior, обсудили актуальные вопросы развития детско-юношеского потенциала в сфере технологий нового поколения.</w:t>
      </w:r>
      <w:r>
        <w:rPr>
          <w:rFonts w:ascii="Times New Roman" w:hAnsi="Times New Roman" w:cs="Times New Roman"/>
          <w:sz w:val="28"/>
          <w:szCs w:val="28"/>
        </w:rPr>
        <w:t xml:space="preserve"> </w:t>
      </w:r>
      <w:r w:rsidRPr="00277B19">
        <w:rPr>
          <w:rFonts w:ascii="Times New Roman" w:hAnsi="Times New Roman" w:cs="Times New Roman"/>
          <w:sz w:val="28"/>
          <w:szCs w:val="28"/>
        </w:rPr>
        <w:t>Приняли участие 3 представителя негосударственных организаци</w:t>
      </w:r>
      <w:r w:rsidR="00C80FE3">
        <w:rPr>
          <w:rFonts w:ascii="Times New Roman" w:hAnsi="Times New Roman" w:cs="Times New Roman"/>
          <w:sz w:val="28"/>
          <w:szCs w:val="28"/>
        </w:rPr>
        <w:t>и</w:t>
      </w:r>
      <w:r w:rsidRPr="00277B19">
        <w:rPr>
          <w:rFonts w:ascii="Times New Roman" w:hAnsi="Times New Roman" w:cs="Times New Roman"/>
          <w:sz w:val="28"/>
          <w:szCs w:val="28"/>
        </w:rPr>
        <w:t>.</w:t>
      </w:r>
    </w:p>
    <w:p w14:paraId="5ED77118" w14:textId="77777777" w:rsidR="00277B19" w:rsidRPr="00C23DAB" w:rsidRDefault="00277B19" w:rsidP="00F87DFA">
      <w:pPr>
        <w:tabs>
          <w:tab w:val="left" w:pos="142"/>
          <w:tab w:val="left" w:pos="993"/>
        </w:tabs>
        <w:spacing w:after="0" w:line="240" w:lineRule="auto"/>
        <w:ind w:firstLine="709"/>
        <w:jc w:val="both"/>
        <w:rPr>
          <w:rFonts w:ascii="Times New Roman" w:hAnsi="Times New Roman" w:cs="Times New Roman"/>
          <w:sz w:val="28"/>
          <w:szCs w:val="28"/>
          <w:highlight w:val="yellow"/>
        </w:rPr>
      </w:pPr>
    </w:p>
    <w:p w14:paraId="09ED7755" w14:textId="77777777" w:rsidR="00D94831" w:rsidRPr="00783CEF"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783CEF">
        <w:rPr>
          <w:rFonts w:ascii="Times New Roman" w:hAnsi="Times New Roman" w:cs="Times New Roman"/>
          <w:b/>
          <w:sz w:val="28"/>
          <w:szCs w:val="28"/>
        </w:rPr>
        <w:lastRenderedPageBreak/>
        <w:t>Мобильность трудовых ресурсов, способствующая повышению эффективности труда.</w:t>
      </w:r>
    </w:p>
    <w:p w14:paraId="5CE08BAB" w14:textId="77777777" w:rsidR="00C80FE3" w:rsidRDefault="00C80FE3" w:rsidP="00C80FE3">
      <w:pPr>
        <w:spacing w:after="0" w:line="240" w:lineRule="auto"/>
        <w:ind w:firstLine="709"/>
        <w:jc w:val="both"/>
        <w:rPr>
          <w:rFonts w:ascii="Times New Roman" w:eastAsia="Calibri" w:hAnsi="Times New Roman" w:cs="Times New Roman"/>
          <w:sz w:val="28"/>
          <w:szCs w:val="28"/>
        </w:rPr>
      </w:pPr>
      <w:r w:rsidRPr="00783CEF">
        <w:rPr>
          <w:rFonts w:ascii="Times New Roman" w:eastAsia="Calibri" w:hAnsi="Times New Roman" w:cs="Times New Roman"/>
          <w:sz w:val="28"/>
          <w:szCs w:val="28"/>
        </w:rPr>
        <w:t>В перечне</w:t>
      </w:r>
      <w:r>
        <w:rPr>
          <w:rFonts w:ascii="Times New Roman" w:eastAsia="Calibri" w:hAnsi="Times New Roman" w:cs="Times New Roman"/>
          <w:sz w:val="28"/>
          <w:szCs w:val="28"/>
        </w:rPr>
        <w:t xml:space="preserve"> основных мероприятий, реализуемых органами государственной службы занятости населения в целях развития конкурентной среды в Камчатском крае, популяризации предпринимательства, стимулирования новых предпринимательских инициатив, следует отметить такое мероприятие, как:</w:t>
      </w:r>
    </w:p>
    <w:p w14:paraId="2D5B0A32" w14:textId="77777777" w:rsidR="00C80FE3" w:rsidRDefault="00C80FE3" w:rsidP="00C80FE3">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подпрограммы «Повышение мобильности трудовых ресурсов Камчатского края» Государственной программы Камчатского края «Содействие занятости населения Камчатского края на 2014-2018 годы» (далее – Государственная программа), утвержденной постановлением Правительства Камчатского края от 11.11.2013 № 490-П.</w:t>
      </w:r>
    </w:p>
    <w:p w14:paraId="18A2E94C" w14:textId="77777777" w:rsidR="00C80FE3" w:rsidRDefault="00C80FE3" w:rsidP="00C80FE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Основной задачей Государственной программы является привлечение в экономику Камчатского края рабочей силы для реализации инвестиционных проектов из других регионов России.</w:t>
      </w:r>
    </w:p>
    <w:p w14:paraId="627D354D" w14:textId="3394AE8D" w:rsidR="00C80FE3" w:rsidRDefault="00C80FE3" w:rsidP="00C80FE3">
      <w:pPr>
        <w:spacing w:after="0" w:line="240" w:lineRule="auto"/>
        <w:ind w:firstLine="709"/>
        <w:jc w:val="both"/>
        <w:rPr>
          <w:rFonts w:ascii="Times New Roman" w:eastAsia="Calibri" w:hAnsi="Times New Roman" w:cs="Times New Roman"/>
          <w:sz w:val="28"/>
          <w:szCs w:val="28"/>
        </w:rPr>
      </w:pPr>
      <w:r w:rsidRPr="00C80FE3">
        <w:rPr>
          <w:rFonts w:ascii="Times New Roman" w:eastAsia="Calibri" w:hAnsi="Times New Roman" w:cs="Times New Roman"/>
          <w:sz w:val="28"/>
          <w:szCs w:val="28"/>
        </w:rPr>
        <w:t>Проведено информирование работодателей Камчатского края о возможности привлечения, при финансовой поддержке из краевого бюджета, необходимых кадров из других регионов, в том числе -</w:t>
      </w:r>
      <w:r w:rsidR="00C33290">
        <w:rPr>
          <w:rFonts w:ascii="Times New Roman" w:eastAsia="Calibri" w:hAnsi="Times New Roman" w:cs="Times New Roman"/>
          <w:sz w:val="28"/>
          <w:szCs w:val="28"/>
        </w:rPr>
        <w:t xml:space="preserve"> </w:t>
      </w:r>
      <w:r w:rsidRPr="00C80FE3">
        <w:rPr>
          <w:rFonts w:ascii="Times New Roman" w:eastAsia="Calibri" w:hAnsi="Times New Roman" w:cs="Times New Roman"/>
          <w:sz w:val="28"/>
          <w:szCs w:val="28"/>
        </w:rPr>
        <w:t>в целях реализации инвестиционных проектов</w:t>
      </w:r>
      <w:r>
        <w:rPr>
          <w:rFonts w:ascii="Times New Roman" w:eastAsia="Calibri" w:hAnsi="Times New Roman" w:cs="Times New Roman"/>
          <w:sz w:val="28"/>
          <w:szCs w:val="28"/>
        </w:rPr>
        <w:t xml:space="preserve">. </w:t>
      </w:r>
      <w:r w:rsidRPr="00C80FE3">
        <w:rPr>
          <w:rFonts w:ascii="Times New Roman" w:eastAsia="Calibri" w:hAnsi="Times New Roman" w:cs="Times New Roman"/>
          <w:sz w:val="28"/>
          <w:szCs w:val="28"/>
        </w:rPr>
        <w:t xml:space="preserve">Подпрограмма «Повышение мобильности трудовых ресурсов Камчатского края» в 2018 году выполнена в полном объеме, привлечено </w:t>
      </w:r>
      <w:r w:rsidR="0067068D" w:rsidRPr="0067068D">
        <w:rPr>
          <w:rFonts w:ascii="Times New Roman" w:eastAsia="Calibri" w:hAnsi="Times New Roman" w:cs="Times New Roman"/>
          <w:sz w:val="28"/>
          <w:szCs w:val="28"/>
        </w:rPr>
        <w:t>7</w:t>
      </w:r>
      <w:r w:rsidRPr="00C80FE3">
        <w:rPr>
          <w:rFonts w:ascii="Times New Roman" w:eastAsia="Calibri" w:hAnsi="Times New Roman" w:cs="Times New Roman"/>
          <w:sz w:val="28"/>
          <w:szCs w:val="28"/>
        </w:rPr>
        <w:t>5 человек из других субъектов РФ</w:t>
      </w:r>
      <w:r>
        <w:rPr>
          <w:rFonts w:ascii="Times New Roman" w:eastAsia="Calibri" w:hAnsi="Times New Roman" w:cs="Times New Roman"/>
          <w:sz w:val="28"/>
          <w:szCs w:val="28"/>
        </w:rPr>
        <w:t>.</w:t>
      </w:r>
    </w:p>
    <w:p w14:paraId="334B9ED9" w14:textId="77777777" w:rsidR="00982FF1" w:rsidRPr="00C23DAB" w:rsidRDefault="00982FF1" w:rsidP="00982FF1">
      <w:pPr>
        <w:autoSpaceDE w:val="0"/>
        <w:autoSpaceDN w:val="0"/>
        <w:adjustRightInd w:val="0"/>
        <w:spacing w:after="0" w:line="259" w:lineRule="auto"/>
        <w:ind w:firstLine="709"/>
        <w:jc w:val="both"/>
        <w:rPr>
          <w:rFonts w:ascii="Times New Roman" w:eastAsia="Calibri" w:hAnsi="Times New Roman" w:cs="Times New Roman"/>
          <w:sz w:val="28"/>
          <w:szCs w:val="28"/>
          <w:highlight w:val="yellow"/>
        </w:rPr>
      </w:pPr>
    </w:p>
    <w:p w14:paraId="7719A9C5" w14:textId="77777777" w:rsidR="00D94831" w:rsidRPr="00217F26"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217F26">
        <w:rPr>
          <w:rFonts w:ascii="Times New Roman" w:hAnsi="Times New Roman" w:cs="Times New Roman"/>
          <w:b/>
          <w:sz w:val="28"/>
          <w:szCs w:val="28"/>
        </w:rPr>
        <w:t>Развитие механизмов практико-ориентированного (дуального) образования и механизмов кадрового обеспечения по рабочим профессиям (с учетом стандартов «Ворлдскиллс Россия»).</w:t>
      </w:r>
    </w:p>
    <w:p w14:paraId="3C9F8E02" w14:textId="77777777" w:rsidR="00217F26" w:rsidRPr="00217F26" w:rsidRDefault="00217F26" w:rsidP="00217F26">
      <w:pPr>
        <w:pStyle w:val="a9"/>
        <w:tabs>
          <w:tab w:val="left" w:pos="142"/>
          <w:tab w:val="left" w:pos="993"/>
        </w:tabs>
        <w:spacing w:after="0" w:line="240" w:lineRule="auto"/>
        <w:ind w:left="0" w:firstLine="709"/>
        <w:jc w:val="both"/>
        <w:rPr>
          <w:rFonts w:ascii="Times New Roman" w:hAnsi="Times New Roman" w:cs="Times New Roman"/>
          <w:sz w:val="28"/>
          <w:szCs w:val="28"/>
        </w:rPr>
      </w:pPr>
      <w:r w:rsidRPr="00217F26">
        <w:rPr>
          <w:rFonts w:ascii="Times New Roman" w:hAnsi="Times New Roman" w:cs="Times New Roman"/>
          <w:sz w:val="28"/>
          <w:szCs w:val="28"/>
        </w:rPr>
        <w:t xml:space="preserve">С 2016 года в Камчатском крае реализуется проект «Дуальное обучение» (практико-ориентированное). </w:t>
      </w:r>
    </w:p>
    <w:p w14:paraId="68B7778A" w14:textId="5E22184D" w:rsidR="00F87DFA" w:rsidRPr="00217F26" w:rsidRDefault="00217F26" w:rsidP="00217F26">
      <w:pPr>
        <w:pStyle w:val="a9"/>
        <w:tabs>
          <w:tab w:val="left" w:pos="142"/>
          <w:tab w:val="left" w:pos="993"/>
        </w:tabs>
        <w:spacing w:after="0" w:line="240" w:lineRule="auto"/>
        <w:ind w:left="0" w:firstLine="709"/>
        <w:jc w:val="both"/>
        <w:rPr>
          <w:rFonts w:ascii="Times New Roman" w:hAnsi="Times New Roman" w:cs="Times New Roman"/>
          <w:sz w:val="28"/>
          <w:szCs w:val="28"/>
          <w:highlight w:val="yellow"/>
        </w:rPr>
      </w:pPr>
      <w:r w:rsidRPr="00217F26">
        <w:rPr>
          <w:rFonts w:ascii="Times New Roman" w:hAnsi="Times New Roman" w:cs="Times New Roman"/>
          <w:sz w:val="28"/>
          <w:szCs w:val="28"/>
        </w:rPr>
        <w:t>В 2018 году 7,5 % студентов профессиональных образовательных организаций обучаются по образовательным программам среднего профессионального образования на основе дуальной модели.</w:t>
      </w:r>
    </w:p>
    <w:p w14:paraId="5D0B2926" w14:textId="77777777" w:rsidR="00217F26" w:rsidRPr="004C7DE7" w:rsidRDefault="00217F26" w:rsidP="00217F26">
      <w:pPr>
        <w:pStyle w:val="a9"/>
        <w:tabs>
          <w:tab w:val="left" w:pos="142"/>
          <w:tab w:val="left" w:pos="993"/>
        </w:tabs>
        <w:spacing w:after="0" w:line="240" w:lineRule="auto"/>
        <w:ind w:left="709"/>
        <w:jc w:val="both"/>
        <w:rPr>
          <w:rFonts w:ascii="Times New Roman" w:hAnsi="Times New Roman" w:cs="Times New Roman"/>
          <w:b/>
          <w:sz w:val="28"/>
          <w:szCs w:val="28"/>
        </w:rPr>
      </w:pPr>
    </w:p>
    <w:p w14:paraId="6171D507" w14:textId="77777777" w:rsidR="00D94831" w:rsidRPr="004C7DE7"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4C7DE7">
        <w:rPr>
          <w:rFonts w:ascii="Times New Roman" w:hAnsi="Times New Roman" w:cs="Times New Roman"/>
          <w:b/>
          <w:sz w:val="28"/>
          <w:szCs w:val="28"/>
        </w:rPr>
        <w:t>Создание институциональной среды, способствующей внедрению инноваций и расширению возможности хозяйствующих субъектов по внедрению новых технологических решений.</w:t>
      </w:r>
    </w:p>
    <w:p w14:paraId="423F838B" w14:textId="77777777" w:rsidR="004C7DE7" w:rsidRPr="00783FB9" w:rsidRDefault="004C7DE7" w:rsidP="004C7DE7">
      <w:pPr>
        <w:pStyle w:val="a9"/>
        <w:tabs>
          <w:tab w:val="left" w:pos="142"/>
          <w:tab w:val="left" w:pos="993"/>
        </w:tabs>
        <w:spacing w:after="0" w:line="240" w:lineRule="auto"/>
        <w:ind w:left="0" w:firstLine="709"/>
        <w:jc w:val="both"/>
        <w:rPr>
          <w:rFonts w:ascii="Times New Roman" w:hAnsi="Times New Roman" w:cs="Times New Roman"/>
          <w:sz w:val="28"/>
          <w:szCs w:val="28"/>
        </w:rPr>
      </w:pPr>
      <w:r w:rsidRPr="004C7DE7">
        <w:rPr>
          <w:rFonts w:ascii="Times New Roman" w:hAnsi="Times New Roman" w:cs="Times New Roman"/>
          <w:sz w:val="28"/>
          <w:szCs w:val="28"/>
        </w:rPr>
        <w:t>С целью реализации указанного мероприятия Агентством инвестиций и предпринимательства Камчатского края в 2017 году рассматривался вопрос о возможности создания в 2018 году Центра прототипирования для обеспечения малых и средних</w:t>
      </w:r>
      <w:r w:rsidRPr="00017D93">
        <w:rPr>
          <w:rFonts w:ascii="Times New Roman" w:hAnsi="Times New Roman" w:cs="Times New Roman"/>
          <w:sz w:val="28"/>
          <w:szCs w:val="28"/>
        </w:rPr>
        <w:t xml:space="preserve"> предприятий Камчатского края, а также </w:t>
      </w:r>
      <w:r w:rsidRPr="00783FB9">
        <w:rPr>
          <w:rFonts w:ascii="Times New Roman" w:hAnsi="Times New Roman" w:cs="Times New Roman"/>
          <w:sz w:val="28"/>
          <w:szCs w:val="28"/>
        </w:rPr>
        <w:t xml:space="preserve">предприятий кластеров и ассоциаций доступом к интегрированной среде «проектирование - подготовка производства - опытное производство». </w:t>
      </w:r>
    </w:p>
    <w:p w14:paraId="19A6555F" w14:textId="151BC42C" w:rsidR="004C7DE7" w:rsidRPr="00783FB9" w:rsidRDefault="004C7DE7" w:rsidP="004C7DE7">
      <w:pPr>
        <w:pStyle w:val="afa"/>
        <w:spacing w:line="240" w:lineRule="auto"/>
        <w:ind w:left="0" w:firstLine="851"/>
        <w:jc w:val="both"/>
        <w:rPr>
          <w:sz w:val="28"/>
        </w:rPr>
      </w:pPr>
      <w:r w:rsidRPr="00783FB9">
        <w:rPr>
          <w:sz w:val="28"/>
        </w:rPr>
        <w:t xml:space="preserve">Однако учитывая, что в нынешних условиях одним из наиболее эффективных мероприятий в сфере стимулирования инновационной активности и поддержки малого и среднего бизнеса является развитие территориальных инновационных кластеров, приобретение и использование </w:t>
      </w:r>
      <w:r w:rsidRPr="00783FB9">
        <w:rPr>
          <w:sz w:val="28"/>
        </w:rPr>
        <w:lastRenderedPageBreak/>
        <w:t>опыта других регионов в развитии кластерной политики,</w:t>
      </w:r>
      <w:r w:rsidR="00C33290">
        <w:rPr>
          <w:sz w:val="28"/>
        </w:rPr>
        <w:t xml:space="preserve"> </w:t>
      </w:r>
      <w:r w:rsidR="00340F0B">
        <w:rPr>
          <w:sz w:val="28"/>
        </w:rPr>
        <w:t>и</w:t>
      </w:r>
      <w:r w:rsidRPr="00783FB9">
        <w:rPr>
          <w:sz w:val="28"/>
        </w:rPr>
        <w:t xml:space="preserve"> в 2018 году </w:t>
      </w:r>
      <w:r w:rsidR="00340F0B">
        <w:rPr>
          <w:sz w:val="28"/>
        </w:rPr>
        <w:t xml:space="preserve">создан </w:t>
      </w:r>
      <w:r w:rsidRPr="00783FB9">
        <w:rPr>
          <w:sz w:val="28"/>
        </w:rPr>
        <w:t>Центр Кластерного Развития Камчатского края (далее – ЦКР) - структурно</w:t>
      </w:r>
      <w:r w:rsidR="00340F0B">
        <w:rPr>
          <w:sz w:val="28"/>
        </w:rPr>
        <w:t>е</w:t>
      </w:r>
      <w:r w:rsidRPr="00783FB9">
        <w:rPr>
          <w:sz w:val="28"/>
        </w:rPr>
        <w:t xml:space="preserve"> подразделени</w:t>
      </w:r>
      <w:r w:rsidR="00340F0B">
        <w:rPr>
          <w:sz w:val="28"/>
        </w:rPr>
        <w:t>е</w:t>
      </w:r>
      <w:r w:rsidRPr="00783FB9">
        <w:rPr>
          <w:sz w:val="28"/>
        </w:rPr>
        <w:t xml:space="preserve"> АО «Корпорация развития Камчатки», на основе которого формир</w:t>
      </w:r>
      <w:r w:rsidR="00340F0B">
        <w:rPr>
          <w:sz w:val="28"/>
        </w:rPr>
        <w:t>уется</w:t>
      </w:r>
      <w:r w:rsidRPr="00783FB9">
        <w:rPr>
          <w:sz w:val="28"/>
        </w:rPr>
        <w:t xml:space="preserve"> система инфраструктуры кластеров. </w:t>
      </w:r>
    </w:p>
    <w:p w14:paraId="1D25EA3E" w14:textId="77777777" w:rsidR="004C7DE7" w:rsidRPr="00017D93" w:rsidRDefault="004C7DE7" w:rsidP="004C7DE7">
      <w:pPr>
        <w:pStyle w:val="a9"/>
        <w:tabs>
          <w:tab w:val="left" w:pos="142"/>
          <w:tab w:val="left" w:pos="993"/>
        </w:tabs>
        <w:spacing w:after="0" w:line="240" w:lineRule="auto"/>
        <w:ind w:left="0" w:firstLine="709"/>
        <w:jc w:val="both"/>
        <w:rPr>
          <w:rFonts w:ascii="Times New Roman" w:hAnsi="Times New Roman"/>
          <w:sz w:val="28"/>
          <w:szCs w:val="28"/>
        </w:rPr>
      </w:pPr>
      <w:r w:rsidRPr="00783FB9">
        <w:rPr>
          <w:rFonts w:ascii="Times New Roman" w:hAnsi="Times New Roman"/>
          <w:sz w:val="28"/>
          <w:szCs w:val="28"/>
        </w:rPr>
        <w:t>Поддержка малого и среднего бизнеса особенно важна для современной экономики Камчатского края. Именно это является не только главным источником</w:t>
      </w:r>
      <w:r w:rsidRPr="00017D93">
        <w:rPr>
          <w:rFonts w:ascii="Times New Roman" w:hAnsi="Times New Roman"/>
          <w:sz w:val="28"/>
          <w:szCs w:val="28"/>
        </w:rPr>
        <w:t xml:space="preserve"> занятости, но и источником инноваций, социально-экономического развития.</w:t>
      </w:r>
    </w:p>
    <w:p w14:paraId="52980000" w14:textId="4B7A867C" w:rsidR="004C7DE7" w:rsidRPr="00017D93" w:rsidRDefault="004C7DE7" w:rsidP="004C7DE7">
      <w:pPr>
        <w:spacing w:after="0" w:line="240" w:lineRule="auto"/>
        <w:ind w:firstLine="709"/>
        <w:jc w:val="both"/>
        <w:rPr>
          <w:rFonts w:ascii="Times New Roman" w:eastAsia="Times New Roman" w:hAnsi="Times New Roman" w:cs="Times New Roman"/>
          <w:sz w:val="28"/>
          <w:szCs w:val="28"/>
          <w:lang w:eastAsia="ru-RU"/>
        </w:rPr>
      </w:pPr>
      <w:r w:rsidRPr="00017D93">
        <w:rPr>
          <w:rFonts w:ascii="Times New Roman" w:eastAsia="Times New Roman" w:hAnsi="Times New Roman" w:cs="Times New Roman"/>
          <w:sz w:val="28"/>
          <w:szCs w:val="28"/>
          <w:lang w:eastAsia="ru-RU"/>
        </w:rPr>
        <w:t xml:space="preserve">ЦКР </w:t>
      </w:r>
      <w:r w:rsidR="00340F0B">
        <w:rPr>
          <w:rFonts w:ascii="Times New Roman" w:eastAsia="Times New Roman" w:hAnsi="Times New Roman" w:cs="Times New Roman"/>
          <w:sz w:val="28"/>
          <w:szCs w:val="28"/>
          <w:lang w:eastAsia="ru-RU"/>
        </w:rPr>
        <w:t>-</w:t>
      </w:r>
      <w:r w:rsidRPr="00017D93">
        <w:rPr>
          <w:rFonts w:ascii="Times New Roman" w:eastAsia="Times New Roman" w:hAnsi="Times New Roman" w:cs="Times New Roman"/>
          <w:sz w:val="28"/>
          <w:szCs w:val="28"/>
          <w:lang w:eastAsia="ru-RU"/>
        </w:rPr>
        <w:t xml:space="preserve"> полнофункциональны</w:t>
      </w:r>
      <w:r w:rsidR="00340F0B">
        <w:rPr>
          <w:rFonts w:ascii="Times New Roman" w:eastAsia="Times New Roman" w:hAnsi="Times New Roman" w:cs="Times New Roman"/>
          <w:sz w:val="28"/>
          <w:szCs w:val="28"/>
          <w:lang w:eastAsia="ru-RU"/>
        </w:rPr>
        <w:t>й</w:t>
      </w:r>
      <w:r w:rsidRPr="00017D93">
        <w:rPr>
          <w:rFonts w:ascii="Times New Roman" w:eastAsia="Times New Roman" w:hAnsi="Times New Roman" w:cs="Times New Roman"/>
          <w:sz w:val="28"/>
          <w:szCs w:val="28"/>
          <w:lang w:eastAsia="ru-RU"/>
        </w:rPr>
        <w:t xml:space="preserve"> оператор кластерного развития края, осуществляющи</w:t>
      </w:r>
      <w:r w:rsidR="00340F0B">
        <w:rPr>
          <w:rFonts w:ascii="Times New Roman" w:eastAsia="Times New Roman" w:hAnsi="Times New Roman" w:cs="Times New Roman"/>
          <w:sz w:val="28"/>
          <w:szCs w:val="28"/>
          <w:lang w:eastAsia="ru-RU"/>
        </w:rPr>
        <w:t>й</w:t>
      </w:r>
      <w:r w:rsidRPr="00017D93">
        <w:rPr>
          <w:rFonts w:ascii="Times New Roman" w:eastAsia="Times New Roman" w:hAnsi="Times New Roman" w:cs="Times New Roman"/>
          <w:sz w:val="28"/>
          <w:szCs w:val="28"/>
          <w:lang w:eastAsia="ru-RU"/>
        </w:rPr>
        <w:t xml:space="preserve"> проектирование, создание и развитие кластеров на Камчатке. </w:t>
      </w:r>
    </w:p>
    <w:p w14:paraId="2C44D1AC" w14:textId="77777777" w:rsidR="004C7DE7" w:rsidRPr="00017D93" w:rsidRDefault="004C7DE7" w:rsidP="004C7DE7">
      <w:pPr>
        <w:spacing w:after="0" w:line="240" w:lineRule="auto"/>
        <w:ind w:firstLine="709"/>
        <w:jc w:val="both"/>
        <w:rPr>
          <w:rFonts w:ascii="Times New Roman" w:hAnsi="Times New Roman"/>
          <w:sz w:val="28"/>
          <w:szCs w:val="28"/>
          <w:lang w:eastAsia="ru-RU"/>
        </w:rPr>
      </w:pPr>
      <w:r w:rsidRPr="00017D93">
        <w:rPr>
          <w:rFonts w:ascii="Times New Roman" w:hAnsi="Times New Roman"/>
          <w:sz w:val="28"/>
          <w:szCs w:val="28"/>
          <w:lang w:eastAsia="ru-RU"/>
        </w:rPr>
        <w:t xml:space="preserve">Целью ЦКР является – создание условий для эффективного взаимодействия субъектов </w:t>
      </w:r>
      <w:r>
        <w:rPr>
          <w:rFonts w:ascii="Times New Roman" w:hAnsi="Times New Roman"/>
          <w:sz w:val="28"/>
          <w:szCs w:val="28"/>
          <w:lang w:eastAsia="ru-RU"/>
        </w:rPr>
        <w:t>МСП</w:t>
      </w:r>
      <w:r w:rsidRPr="00017D93">
        <w:rPr>
          <w:rFonts w:ascii="Times New Roman" w:hAnsi="Times New Roman"/>
          <w:sz w:val="28"/>
          <w:szCs w:val="28"/>
          <w:lang w:eastAsia="ru-RU"/>
        </w:rPr>
        <w:t>, учреждений образования и науки, коммерческих, некоммерческих и общественных организаций, органов государственной власти и местного самоуправления, инвесторов в интересах развития отраслевых кластеров, обеспечение реализации совместных (кластерных) проектов.</w:t>
      </w:r>
    </w:p>
    <w:p w14:paraId="672C8CDF" w14:textId="1DE80A56" w:rsidR="004C7DE7" w:rsidRPr="00017D93" w:rsidRDefault="004C7DE7" w:rsidP="004C7DE7">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На базе ЦКР создан центр координации и взаимодействия различных организаций в целях предоставления малому и среднему бизнесу комплексных услуг начиная от создания юридического лица, помощи для получения субсидий на развитие, до информационной поддержки и брендирования производимых товаров, изучение конкурентной среды, маркетинговые исследования рынка, продвижение кластерной политики на территории региона, помощь в создании кластеров, изучение потенциальных партнеров для развития территориальных кластеров.</w:t>
      </w:r>
    </w:p>
    <w:p w14:paraId="33253B9A" w14:textId="77777777" w:rsidR="004C7DE7" w:rsidRPr="00017D93" w:rsidRDefault="004C7DE7" w:rsidP="004C7DE7">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Достижение установленных целей и, прежде всего, создание условий для реализации кластерной политики, как основного средства роста конкурентоспособности Камчатки, предполагает выделение следующих приоритетных направлений регионального развития:</w:t>
      </w:r>
    </w:p>
    <w:p w14:paraId="366C4EB3" w14:textId="77777777" w:rsidR="004C7DE7" w:rsidRPr="00017D93" w:rsidRDefault="004C7DE7" w:rsidP="004C7DE7">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рыбопромышленное;</w:t>
      </w:r>
    </w:p>
    <w:p w14:paraId="7413F500" w14:textId="77777777" w:rsidR="004C7DE7" w:rsidRPr="00017D93" w:rsidRDefault="004C7DE7" w:rsidP="004C7DE7">
      <w:pPr>
        <w:spacing w:after="0" w:line="240" w:lineRule="auto"/>
        <w:ind w:firstLine="720"/>
        <w:jc w:val="both"/>
        <w:rPr>
          <w:rStyle w:val="aff0"/>
          <w:rFonts w:ascii="Times New Roman" w:hAnsi="Times New Roman"/>
          <w:b w:val="0"/>
          <w:sz w:val="28"/>
          <w:szCs w:val="28"/>
        </w:rPr>
      </w:pPr>
      <w:r w:rsidRPr="00017D93">
        <w:rPr>
          <w:rStyle w:val="aff0"/>
          <w:rFonts w:ascii="Times New Roman" w:hAnsi="Times New Roman"/>
          <w:b w:val="0"/>
          <w:sz w:val="28"/>
          <w:szCs w:val="28"/>
        </w:rPr>
        <w:t>- туристско-рекреационное;</w:t>
      </w:r>
    </w:p>
    <w:p w14:paraId="3CAB083F" w14:textId="77777777" w:rsidR="004C7DE7" w:rsidRPr="001E2382" w:rsidRDefault="004C7DE7" w:rsidP="004C7DE7">
      <w:pPr>
        <w:spacing w:after="0" w:line="240" w:lineRule="auto"/>
        <w:ind w:firstLine="720"/>
        <w:jc w:val="both"/>
        <w:rPr>
          <w:rStyle w:val="aff0"/>
          <w:rFonts w:ascii="Times New Roman" w:hAnsi="Times New Roman"/>
          <w:b w:val="0"/>
          <w:sz w:val="28"/>
          <w:szCs w:val="28"/>
        </w:rPr>
      </w:pPr>
      <w:r w:rsidRPr="001E2382">
        <w:rPr>
          <w:rStyle w:val="aff0"/>
          <w:rFonts w:ascii="Times New Roman" w:hAnsi="Times New Roman"/>
          <w:b w:val="0"/>
          <w:sz w:val="28"/>
          <w:szCs w:val="28"/>
        </w:rPr>
        <w:t>- агропромышленное.</w:t>
      </w:r>
    </w:p>
    <w:p w14:paraId="08682D7C" w14:textId="77777777" w:rsidR="004C7DE7" w:rsidRPr="001E2382" w:rsidRDefault="004C7DE7" w:rsidP="004C7DE7">
      <w:pPr>
        <w:spacing w:after="0" w:line="240" w:lineRule="auto"/>
        <w:ind w:firstLine="720"/>
        <w:jc w:val="both"/>
        <w:rPr>
          <w:rStyle w:val="aff0"/>
          <w:rFonts w:ascii="Times New Roman" w:hAnsi="Times New Roman"/>
          <w:b w:val="0"/>
          <w:sz w:val="28"/>
          <w:szCs w:val="28"/>
        </w:rPr>
      </w:pPr>
      <w:r w:rsidRPr="001E2382">
        <w:rPr>
          <w:rStyle w:val="aff0"/>
          <w:rFonts w:ascii="Times New Roman" w:hAnsi="Times New Roman"/>
          <w:b w:val="0"/>
          <w:sz w:val="28"/>
          <w:szCs w:val="28"/>
        </w:rPr>
        <w:t>Каждое из этих направлений носит комплексный и системообразующий характер для регионального развития.</w:t>
      </w:r>
    </w:p>
    <w:p w14:paraId="446F756C" w14:textId="77777777" w:rsidR="0040289B" w:rsidRPr="001E2382" w:rsidRDefault="0040289B" w:rsidP="00B9003B">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7A292706" w14:textId="77777777" w:rsidR="00D94831" w:rsidRPr="001E2382"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1E2382">
        <w:rPr>
          <w:rFonts w:ascii="Times New Roman" w:hAnsi="Times New Roman" w:cs="Times New Roman"/>
          <w:b/>
          <w:sz w:val="28"/>
          <w:szCs w:val="28"/>
        </w:rPr>
        <w:t>Содействие развитию негосударственных социально ориентированных некоммерческих организаций.</w:t>
      </w:r>
    </w:p>
    <w:p w14:paraId="008BAE0A" w14:textId="67428B04" w:rsidR="009C68F6" w:rsidRPr="009C68F6" w:rsidRDefault="009C68F6" w:rsidP="009C68F6">
      <w:pPr>
        <w:pStyle w:val="a9"/>
        <w:spacing w:after="0" w:line="240" w:lineRule="auto"/>
        <w:ind w:left="0" w:firstLine="709"/>
        <w:jc w:val="both"/>
        <w:rPr>
          <w:rFonts w:ascii="Times New Roman" w:eastAsia="Times New Roman" w:hAnsi="Times New Roman" w:cs="Times New Roman"/>
          <w:sz w:val="28"/>
          <w:szCs w:val="28"/>
        </w:rPr>
      </w:pPr>
      <w:r w:rsidRPr="001E2382">
        <w:rPr>
          <w:rFonts w:ascii="Times New Roman" w:eastAsia="Times New Roman" w:hAnsi="Times New Roman" w:cs="Times New Roman"/>
          <w:sz w:val="28"/>
          <w:szCs w:val="28"/>
        </w:rPr>
        <w:t>В целях реализации</w:t>
      </w:r>
      <w:r w:rsidRPr="009C68F6">
        <w:rPr>
          <w:rFonts w:ascii="Times New Roman" w:eastAsia="Times New Roman" w:hAnsi="Times New Roman" w:cs="Times New Roman"/>
          <w:sz w:val="28"/>
          <w:szCs w:val="28"/>
        </w:rPr>
        <w:t xml:space="preserve"> распоряжения Правительства Камчатского края от 12.01.2016 № 8­РП об утверждении плана мероприятий по государственной поддержке доступа негосударственных организаций к предоставлению услуг в социальной сфере в Камчатском крае на 2015 ­ 2018 годы, Министерство здравоохранения Камчатского края оказывает содействие социально ориентированным некоммерческим организациям в рамках предоставления субсидии из краевого бюджета на реализацию социально значимых программ </w:t>
      </w:r>
      <w:r w:rsidRPr="009C68F6">
        <w:rPr>
          <w:rFonts w:ascii="Times New Roman" w:eastAsia="Times New Roman" w:hAnsi="Times New Roman" w:cs="Times New Roman"/>
          <w:sz w:val="28"/>
          <w:szCs w:val="28"/>
        </w:rPr>
        <w:lastRenderedPageBreak/>
        <w:t>(проектов). В ноябре 2018 году Министерством здравоохранения Камчатского края проведен конкурс на предоставление субсидии на реализацию социально значимого проекта по оказанию паллиативной медицинской помощи. По итогам проведенного конкурса две социально ориентированные некоммерческие организации получили субсидию в общей сумме 900,00 тыс.</w:t>
      </w:r>
      <w:r w:rsidR="00B23336">
        <w:rPr>
          <w:rFonts w:ascii="Times New Roman" w:eastAsia="Times New Roman" w:hAnsi="Times New Roman" w:cs="Times New Roman"/>
          <w:sz w:val="28"/>
          <w:szCs w:val="28"/>
        </w:rPr>
        <w:t xml:space="preserve"> </w:t>
      </w:r>
      <w:r w:rsidRPr="009C68F6">
        <w:rPr>
          <w:rFonts w:ascii="Times New Roman" w:eastAsia="Times New Roman" w:hAnsi="Times New Roman" w:cs="Times New Roman"/>
          <w:sz w:val="28"/>
          <w:szCs w:val="28"/>
        </w:rPr>
        <w:t>руб.:</w:t>
      </w:r>
    </w:p>
    <w:p w14:paraId="09A06990" w14:textId="7EDC083E" w:rsidR="009C68F6" w:rsidRPr="009C68F6" w:rsidRDefault="009C68F6" w:rsidP="009C68F6">
      <w:pPr>
        <w:pStyle w:val="a9"/>
        <w:spacing w:after="0" w:line="240" w:lineRule="auto"/>
        <w:ind w:left="0" w:firstLine="709"/>
        <w:jc w:val="both"/>
        <w:rPr>
          <w:rFonts w:ascii="Times New Roman" w:eastAsia="Times New Roman" w:hAnsi="Times New Roman" w:cs="Times New Roman"/>
          <w:sz w:val="28"/>
          <w:szCs w:val="28"/>
        </w:rPr>
      </w:pPr>
      <w:r w:rsidRPr="009C68F6">
        <w:rPr>
          <w:rFonts w:ascii="Times New Roman" w:eastAsia="Times New Roman" w:hAnsi="Times New Roman" w:cs="Times New Roman"/>
          <w:sz w:val="28"/>
          <w:szCs w:val="28"/>
        </w:rPr>
        <w:t>- Петропавловск-Камчатское городское отделение общероссийской общественной организации «Российский Красный Крест» - 450 тыс.</w:t>
      </w:r>
      <w:r w:rsidR="00B23336">
        <w:rPr>
          <w:rFonts w:ascii="Times New Roman" w:eastAsia="Times New Roman" w:hAnsi="Times New Roman" w:cs="Times New Roman"/>
          <w:sz w:val="28"/>
          <w:szCs w:val="28"/>
        </w:rPr>
        <w:t xml:space="preserve"> </w:t>
      </w:r>
      <w:r w:rsidRPr="009C68F6">
        <w:rPr>
          <w:rFonts w:ascii="Times New Roman" w:eastAsia="Times New Roman" w:hAnsi="Times New Roman" w:cs="Times New Roman"/>
          <w:sz w:val="28"/>
          <w:szCs w:val="28"/>
        </w:rPr>
        <w:t>руб.;</w:t>
      </w:r>
    </w:p>
    <w:p w14:paraId="69FE6811" w14:textId="5A353306" w:rsidR="009C68F6" w:rsidRPr="009C68F6" w:rsidRDefault="009C68F6" w:rsidP="009C68F6">
      <w:pPr>
        <w:pStyle w:val="a9"/>
        <w:spacing w:after="0" w:line="240" w:lineRule="auto"/>
        <w:ind w:left="0" w:firstLine="709"/>
        <w:jc w:val="both"/>
        <w:rPr>
          <w:rFonts w:ascii="Times New Roman" w:eastAsia="Times New Roman" w:hAnsi="Times New Roman" w:cs="Times New Roman"/>
          <w:sz w:val="28"/>
          <w:szCs w:val="28"/>
        </w:rPr>
      </w:pPr>
      <w:r w:rsidRPr="009C68F6">
        <w:rPr>
          <w:rFonts w:ascii="Times New Roman" w:eastAsia="Times New Roman" w:hAnsi="Times New Roman" w:cs="Times New Roman"/>
          <w:sz w:val="28"/>
          <w:szCs w:val="28"/>
        </w:rPr>
        <w:t>-</w:t>
      </w:r>
      <w:r w:rsidR="00C33290">
        <w:rPr>
          <w:rFonts w:ascii="Times New Roman" w:eastAsia="Times New Roman" w:hAnsi="Times New Roman" w:cs="Times New Roman"/>
          <w:sz w:val="28"/>
          <w:szCs w:val="28"/>
        </w:rPr>
        <w:t xml:space="preserve"> </w:t>
      </w:r>
      <w:r w:rsidRPr="009C68F6">
        <w:rPr>
          <w:rFonts w:ascii="Times New Roman" w:eastAsia="Times New Roman" w:hAnsi="Times New Roman" w:cs="Times New Roman"/>
          <w:sz w:val="28"/>
          <w:szCs w:val="28"/>
        </w:rPr>
        <w:t>Камчатское региональное отделение общероссийской общественной организации «Российский Красный Крест» - 450 тыс.</w:t>
      </w:r>
      <w:r w:rsidR="00B23336">
        <w:rPr>
          <w:rFonts w:ascii="Times New Roman" w:eastAsia="Times New Roman" w:hAnsi="Times New Roman" w:cs="Times New Roman"/>
          <w:sz w:val="28"/>
          <w:szCs w:val="28"/>
        </w:rPr>
        <w:t xml:space="preserve"> </w:t>
      </w:r>
      <w:r w:rsidRPr="009C68F6">
        <w:rPr>
          <w:rFonts w:ascii="Times New Roman" w:eastAsia="Times New Roman" w:hAnsi="Times New Roman" w:cs="Times New Roman"/>
          <w:sz w:val="28"/>
          <w:szCs w:val="28"/>
        </w:rPr>
        <w:t xml:space="preserve">руб. </w:t>
      </w:r>
    </w:p>
    <w:p w14:paraId="653321D0" w14:textId="5FEB46B4" w:rsidR="00A42DE3" w:rsidRDefault="009C68F6" w:rsidP="009C68F6">
      <w:pPr>
        <w:pStyle w:val="a9"/>
        <w:spacing w:after="0" w:line="240" w:lineRule="auto"/>
        <w:ind w:left="0" w:firstLine="709"/>
        <w:jc w:val="both"/>
        <w:rPr>
          <w:rFonts w:ascii="Times New Roman" w:eastAsia="Times New Roman" w:hAnsi="Times New Roman" w:cs="Times New Roman"/>
          <w:sz w:val="28"/>
          <w:szCs w:val="28"/>
        </w:rPr>
      </w:pPr>
      <w:r w:rsidRPr="009C68F6">
        <w:rPr>
          <w:rFonts w:ascii="Times New Roman" w:eastAsia="Times New Roman" w:hAnsi="Times New Roman" w:cs="Times New Roman"/>
          <w:sz w:val="28"/>
          <w:szCs w:val="28"/>
        </w:rPr>
        <w:t>Согласно заключенным соглашением на предоставление из краевого бюджета субсидии социально ориентированной некоммерческой организации на реализацию социально значимой программы (проекта) количество пациентов, которым планируется оказать паллиативную помощь составляет 120 человек.</w:t>
      </w:r>
    </w:p>
    <w:p w14:paraId="6004468C" w14:textId="77777777" w:rsidR="009C68F6" w:rsidRDefault="009C68F6" w:rsidP="009C68F6">
      <w:pPr>
        <w:pStyle w:val="a9"/>
        <w:spacing w:after="0" w:line="240" w:lineRule="auto"/>
        <w:ind w:left="0" w:firstLine="709"/>
        <w:jc w:val="both"/>
        <w:rPr>
          <w:rFonts w:ascii="Times New Roman" w:eastAsia="Times New Roman" w:hAnsi="Times New Roman" w:cs="Times New Roman"/>
          <w:sz w:val="28"/>
          <w:szCs w:val="28"/>
        </w:rPr>
      </w:pPr>
    </w:p>
    <w:p w14:paraId="5742D09D" w14:textId="77777777" w:rsidR="00D94831" w:rsidRDefault="00D94831" w:rsidP="008D1E36">
      <w:pPr>
        <w:pStyle w:val="a9"/>
        <w:numPr>
          <w:ilvl w:val="0"/>
          <w:numId w:val="6"/>
        </w:numPr>
        <w:tabs>
          <w:tab w:val="left" w:pos="142"/>
          <w:tab w:val="left" w:pos="993"/>
        </w:tabs>
        <w:spacing w:after="0" w:line="240" w:lineRule="auto"/>
        <w:ind w:left="0" w:firstLine="709"/>
        <w:jc w:val="both"/>
        <w:rPr>
          <w:rFonts w:ascii="Times New Roman" w:hAnsi="Times New Roman" w:cs="Times New Roman"/>
          <w:b/>
          <w:sz w:val="28"/>
          <w:szCs w:val="28"/>
        </w:rPr>
      </w:pPr>
      <w:r w:rsidRPr="00982FF1">
        <w:rPr>
          <w:rFonts w:ascii="Times New Roman" w:hAnsi="Times New Roman" w:cs="Times New Roman"/>
          <w:b/>
          <w:sz w:val="28"/>
          <w:szCs w:val="28"/>
        </w:rPr>
        <w:t>Создание и реализация механизмов общественного контроля за деятельностью субъектов естественных монополий в Камчатском крае.</w:t>
      </w:r>
    </w:p>
    <w:p w14:paraId="0CDAE46D" w14:textId="77777777" w:rsidR="003C4749" w:rsidRDefault="003C4749" w:rsidP="003C4749">
      <w:pPr>
        <w:pStyle w:val="a9"/>
        <w:tabs>
          <w:tab w:val="left" w:pos="142"/>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соответствии с п</w:t>
      </w:r>
      <w:r w:rsidRPr="00B542CE">
        <w:rPr>
          <w:rFonts w:ascii="Times New Roman" w:eastAsia="Times New Roman" w:hAnsi="Times New Roman" w:cs="Times New Roman"/>
          <w:color w:val="000000"/>
          <w:sz w:val="28"/>
          <w:szCs w:val="28"/>
        </w:rPr>
        <w:t>лан</w:t>
      </w:r>
      <w:r>
        <w:rPr>
          <w:rFonts w:ascii="Times New Roman" w:eastAsia="Times New Roman" w:hAnsi="Times New Roman" w:cs="Times New Roman"/>
          <w:color w:val="000000"/>
          <w:sz w:val="28"/>
          <w:szCs w:val="28"/>
        </w:rPr>
        <w:t>ом</w:t>
      </w:r>
      <w:r w:rsidRPr="00B542CE">
        <w:rPr>
          <w:rFonts w:ascii="Times New Roman" w:eastAsia="Times New Roman" w:hAnsi="Times New Roman" w:cs="Times New Roman"/>
          <w:color w:val="000000"/>
          <w:sz w:val="28"/>
          <w:szCs w:val="28"/>
        </w:rPr>
        <w:t xml:space="preserve"> мероприятий («дорожной карт</w:t>
      </w:r>
      <w:r>
        <w:rPr>
          <w:rFonts w:ascii="Times New Roman" w:eastAsia="Times New Roman" w:hAnsi="Times New Roman" w:cs="Times New Roman"/>
          <w:color w:val="000000"/>
          <w:sz w:val="28"/>
          <w:szCs w:val="28"/>
        </w:rPr>
        <w:t>ой</w:t>
      </w:r>
      <w:r w:rsidRPr="00B542CE">
        <w:rPr>
          <w:rFonts w:ascii="Times New Roman" w:eastAsia="Times New Roman" w:hAnsi="Times New Roman" w:cs="Times New Roman"/>
          <w:color w:val="000000"/>
          <w:sz w:val="28"/>
          <w:szCs w:val="28"/>
        </w:rPr>
        <w:t xml:space="preserve">») «Развитие конкуренции в Камчатском крае на 2016-2018 </w:t>
      </w:r>
      <w:r w:rsidRPr="005C2CE4">
        <w:rPr>
          <w:rFonts w:ascii="Times New Roman" w:eastAsia="Times New Roman" w:hAnsi="Times New Roman" w:cs="Times New Roman"/>
          <w:sz w:val="28"/>
          <w:szCs w:val="28"/>
        </w:rPr>
        <w:t>годы»</w:t>
      </w:r>
      <w:r>
        <w:rPr>
          <w:rFonts w:ascii="Times New Roman" w:eastAsia="Times New Roman" w:hAnsi="Times New Roman" w:cs="Times New Roman"/>
          <w:sz w:val="28"/>
          <w:szCs w:val="28"/>
        </w:rPr>
        <w:t xml:space="preserve"> предусмотрены и реализуются следующие мероприятия:</w:t>
      </w:r>
    </w:p>
    <w:p w14:paraId="4479D8CD" w14:textId="77777777" w:rsidR="003C4749" w:rsidRPr="00A00F68" w:rsidRDefault="003C4749" w:rsidP="008B0D4B">
      <w:pPr>
        <w:pStyle w:val="a9"/>
        <w:numPr>
          <w:ilvl w:val="0"/>
          <w:numId w:val="20"/>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Анализ данных об уровнях тарифов (цен), установленных субъектам</w:t>
      </w:r>
      <w:r>
        <w:rPr>
          <w:rFonts w:ascii="Times New Roman" w:eastAsia="Times New Roman" w:hAnsi="Times New Roman" w:cs="Times New Roman"/>
          <w:sz w:val="28"/>
          <w:szCs w:val="28"/>
        </w:rPr>
        <w:t>и</w:t>
      </w:r>
      <w:r w:rsidRPr="00A00F68">
        <w:rPr>
          <w:rFonts w:ascii="Times New Roman" w:eastAsia="Times New Roman" w:hAnsi="Times New Roman" w:cs="Times New Roman"/>
          <w:sz w:val="28"/>
          <w:szCs w:val="28"/>
        </w:rPr>
        <w:t xml:space="preserve"> естественных монополий за текущий и прошедший периоды</w:t>
      </w:r>
      <w:r>
        <w:rPr>
          <w:rFonts w:ascii="Times New Roman" w:eastAsia="Times New Roman" w:hAnsi="Times New Roman" w:cs="Times New Roman"/>
          <w:sz w:val="28"/>
          <w:szCs w:val="28"/>
        </w:rPr>
        <w:t>.</w:t>
      </w:r>
    </w:p>
    <w:p w14:paraId="117F1AF3" w14:textId="77777777" w:rsidR="003C4749" w:rsidRDefault="003C4749" w:rsidP="008B0D4B">
      <w:pPr>
        <w:pStyle w:val="a9"/>
        <w:numPr>
          <w:ilvl w:val="0"/>
          <w:numId w:val="20"/>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Сбор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Pr>
          <w:rFonts w:ascii="Times New Roman" w:eastAsia="Times New Roman" w:hAnsi="Times New Roman" w:cs="Times New Roman"/>
          <w:sz w:val="28"/>
          <w:szCs w:val="28"/>
        </w:rPr>
        <w:t>.</w:t>
      </w:r>
    </w:p>
    <w:p w14:paraId="54399406" w14:textId="77777777" w:rsidR="003C4749" w:rsidRDefault="003C4749" w:rsidP="008B0D4B">
      <w:pPr>
        <w:pStyle w:val="a9"/>
        <w:numPr>
          <w:ilvl w:val="0"/>
          <w:numId w:val="20"/>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Pr>
          <w:rFonts w:ascii="Times New Roman" w:eastAsia="Times New Roman" w:hAnsi="Times New Roman" w:cs="Times New Roman"/>
          <w:sz w:val="28"/>
          <w:szCs w:val="28"/>
        </w:rPr>
        <w:t>.</w:t>
      </w:r>
    </w:p>
    <w:p w14:paraId="3FF0896A" w14:textId="77777777" w:rsidR="003C4749" w:rsidRDefault="003C4749" w:rsidP="008B0D4B">
      <w:pPr>
        <w:pStyle w:val="a9"/>
        <w:numPr>
          <w:ilvl w:val="0"/>
          <w:numId w:val="20"/>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9D47C2E" w14:textId="77777777" w:rsidR="003C4749" w:rsidRPr="00A00F68" w:rsidRDefault="003C4749" w:rsidP="008B0D4B">
      <w:pPr>
        <w:pStyle w:val="a9"/>
        <w:numPr>
          <w:ilvl w:val="0"/>
          <w:numId w:val="20"/>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Pr>
          <w:rFonts w:ascii="Times New Roman" w:eastAsia="Times New Roman" w:hAnsi="Times New Roman" w:cs="Times New Roman"/>
          <w:sz w:val="28"/>
          <w:szCs w:val="28"/>
        </w:rPr>
        <w:t>.</w:t>
      </w:r>
    </w:p>
    <w:p w14:paraId="37ACADEE" w14:textId="77777777" w:rsidR="003C4749" w:rsidRPr="00A00F68" w:rsidRDefault="003C4749" w:rsidP="008B0D4B">
      <w:pPr>
        <w:pStyle w:val="a9"/>
        <w:numPr>
          <w:ilvl w:val="0"/>
          <w:numId w:val="20"/>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Размещение на сайте исполнительных органов государственной власти Камчатского края </w:t>
      </w:r>
      <w:r>
        <w:rPr>
          <w:rFonts w:ascii="Times New Roman" w:eastAsia="Times New Roman" w:hAnsi="Times New Roman" w:cs="Times New Roman"/>
          <w:sz w:val="28"/>
          <w:szCs w:val="28"/>
        </w:rPr>
        <w:t xml:space="preserve">в информационно-телекоммуникационной сети </w:t>
      </w:r>
      <w:r>
        <w:rPr>
          <w:rFonts w:ascii="Times New Roman" w:eastAsia="Times New Roman" w:hAnsi="Times New Roman" w:cs="Times New Roman"/>
          <w:sz w:val="28"/>
          <w:szCs w:val="28"/>
        </w:rPr>
        <w:lastRenderedPageBreak/>
        <w:t>«Интернет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7699464B" w14:textId="77777777" w:rsidR="003C4749" w:rsidRPr="00A00F68" w:rsidRDefault="003C4749" w:rsidP="003C4749">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712AAC58" w14:textId="77777777" w:rsidR="003C4749" w:rsidRPr="00A00F68" w:rsidRDefault="003C4749" w:rsidP="003C4749">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результатах технологического и ценового аудита инвестиционных проектов (при наличии – с указанием экспертной организации, осуществляющей технологический и ценовой аудит, информации о параметрах заключенного с такой экспертной организацией договора на 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0D22AAFA" w14:textId="77777777" w:rsidR="003C4749" w:rsidRDefault="003C4749" w:rsidP="003C4749">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субъектов естественных монополий и независимых экспертов</w:t>
      </w:r>
      <w:r>
        <w:rPr>
          <w:rFonts w:ascii="Times New Roman" w:eastAsia="Times New Roman" w:hAnsi="Times New Roman" w:cs="Times New Roman"/>
          <w:sz w:val="28"/>
          <w:szCs w:val="28"/>
        </w:rPr>
        <w:t>.</w:t>
      </w:r>
    </w:p>
    <w:p w14:paraId="0605E7CE" w14:textId="77777777" w:rsidR="003C4749" w:rsidRDefault="003C4749" w:rsidP="008B0D4B">
      <w:pPr>
        <w:pStyle w:val="a9"/>
        <w:numPr>
          <w:ilvl w:val="0"/>
          <w:numId w:val="20"/>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2B9A790B" w14:textId="77777777" w:rsidR="003C4749" w:rsidRPr="004F30FA" w:rsidRDefault="003C4749" w:rsidP="008B0D4B">
      <w:pPr>
        <w:pStyle w:val="a9"/>
        <w:numPr>
          <w:ilvl w:val="0"/>
          <w:numId w:val="20"/>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 xml:space="preserve">Размещение субъектами естественных монополий </w:t>
      </w:r>
      <w:r>
        <w:rPr>
          <w:rFonts w:ascii="Times New Roman" w:eastAsia="Times New Roman" w:hAnsi="Times New Roman" w:cs="Times New Roman"/>
          <w:sz w:val="28"/>
          <w:szCs w:val="28"/>
        </w:rPr>
        <w:t>в информационно-телекоммуникационной сети «Интернет</w:t>
      </w:r>
      <w:r w:rsidRPr="004F30FA">
        <w:rPr>
          <w:rFonts w:ascii="Times New Roman" w:eastAsia="Times New Roman" w:hAnsi="Times New Roman" w:cs="Times New Roman"/>
          <w:sz w:val="28"/>
          <w:szCs w:val="28"/>
        </w:rPr>
        <w:t>» наглядной информации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60225F1B" w14:textId="77777777" w:rsidR="003C4749" w:rsidRPr="004F30FA" w:rsidRDefault="003C4749" w:rsidP="003C4749">
      <w:pPr>
        <w:pStyle w:val="a9"/>
        <w:tabs>
          <w:tab w:val="left" w:pos="142"/>
          <w:tab w:val="left" w:pos="993"/>
        </w:tabs>
        <w:spacing w:after="0" w:line="240" w:lineRule="auto"/>
        <w:ind w:left="0" w:firstLine="709"/>
        <w:jc w:val="both"/>
        <w:rPr>
          <w:rFonts w:ascii="Times New Roman" w:eastAsia="Times New Roman" w:hAnsi="Times New Roman" w:cs="Times New Roman"/>
          <w:sz w:val="10"/>
          <w:szCs w:val="10"/>
        </w:rPr>
      </w:pPr>
    </w:p>
    <w:p w14:paraId="21A76CEC" w14:textId="2F0A529B" w:rsidR="003C4749" w:rsidRDefault="003C4749" w:rsidP="003C4749">
      <w:pPr>
        <w:pStyle w:val="a9"/>
        <w:tabs>
          <w:tab w:val="left" w:pos="142"/>
          <w:tab w:val="left" w:pos="993"/>
        </w:tabs>
        <w:spacing w:after="0" w:line="240" w:lineRule="auto"/>
        <w:ind w:left="0" w:firstLine="709"/>
        <w:jc w:val="both"/>
        <w:rPr>
          <w:rFonts w:ascii="Times New Roman" w:hAnsi="Times New Roman" w:cs="Times New Roman"/>
          <w:sz w:val="28"/>
          <w:szCs w:val="28"/>
        </w:rPr>
      </w:pPr>
      <w:r w:rsidRPr="00A00F68">
        <w:rPr>
          <w:rFonts w:ascii="Times New Roman" w:hAnsi="Times New Roman" w:cs="Times New Roman"/>
          <w:sz w:val="28"/>
          <w:szCs w:val="28"/>
        </w:rPr>
        <w:t xml:space="preserve">Подробная информация о реализации указанных мероприятий изложена </w:t>
      </w:r>
      <w:r>
        <w:rPr>
          <w:rFonts w:ascii="Times New Roman" w:hAnsi="Times New Roman" w:cs="Times New Roman"/>
          <w:sz w:val="28"/>
          <w:szCs w:val="28"/>
        </w:rPr>
        <w:t xml:space="preserve">в п. </w:t>
      </w:r>
      <w:r w:rsidRPr="00383780">
        <w:rPr>
          <w:rFonts w:ascii="Times New Roman" w:hAnsi="Times New Roman" w:cs="Times New Roman"/>
          <w:sz w:val="28"/>
          <w:szCs w:val="28"/>
        </w:rPr>
        <w:t>3.3.4.</w:t>
      </w:r>
      <w:r>
        <w:rPr>
          <w:rFonts w:ascii="Times New Roman" w:hAnsi="Times New Roman" w:cs="Times New Roman"/>
          <w:sz w:val="28"/>
          <w:szCs w:val="28"/>
        </w:rPr>
        <w:t xml:space="preserve"> «</w:t>
      </w:r>
      <w:r w:rsidRPr="00383780">
        <w:rPr>
          <w:rFonts w:ascii="Times New Roman" w:hAnsi="Times New Roman" w:cs="Times New Roman"/>
          <w:sz w:val="28"/>
          <w:szCs w:val="28"/>
        </w:rPr>
        <w:t>Результаты проведенного ежегодного мониторинга деятельности субъектов естественных монополий в Камчатском крае</w:t>
      </w:r>
      <w:r>
        <w:rPr>
          <w:rFonts w:ascii="Times New Roman" w:hAnsi="Times New Roman" w:cs="Times New Roman"/>
          <w:sz w:val="28"/>
          <w:szCs w:val="28"/>
        </w:rPr>
        <w:t xml:space="preserve">» и </w:t>
      </w:r>
      <w:r w:rsidRPr="00A00F68">
        <w:rPr>
          <w:rFonts w:ascii="Times New Roman" w:hAnsi="Times New Roman" w:cs="Times New Roman"/>
          <w:sz w:val="28"/>
          <w:szCs w:val="28"/>
        </w:rPr>
        <w:t>п.</w:t>
      </w:r>
      <w:r>
        <w:rPr>
          <w:rFonts w:ascii="Times New Roman" w:hAnsi="Times New Roman" w:cs="Times New Roman"/>
          <w:sz w:val="28"/>
          <w:szCs w:val="28"/>
        </w:rPr>
        <w:t xml:space="preserve"> 3.</w:t>
      </w:r>
      <w:r w:rsidRPr="00A00F68">
        <w:rPr>
          <w:rFonts w:ascii="Times New Roman" w:hAnsi="Times New Roman" w:cs="Times New Roman"/>
          <w:sz w:val="28"/>
          <w:szCs w:val="28"/>
        </w:rPr>
        <w:t xml:space="preserve">7 </w:t>
      </w:r>
      <w:r>
        <w:rPr>
          <w:rFonts w:ascii="Times New Roman" w:hAnsi="Times New Roman" w:cs="Times New Roman"/>
          <w:sz w:val="28"/>
          <w:szCs w:val="28"/>
        </w:rPr>
        <w:t>«</w:t>
      </w:r>
      <w:r w:rsidRPr="00383780">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r>
        <w:rPr>
          <w:rFonts w:ascii="Times New Roman" w:hAnsi="Times New Roman" w:cs="Times New Roman"/>
          <w:sz w:val="28"/>
          <w:szCs w:val="28"/>
        </w:rPr>
        <w:t xml:space="preserve">» </w:t>
      </w:r>
      <w:r w:rsidRPr="00A00F68">
        <w:rPr>
          <w:rFonts w:ascii="Times New Roman" w:hAnsi="Times New Roman" w:cs="Times New Roman"/>
          <w:sz w:val="28"/>
          <w:szCs w:val="28"/>
        </w:rPr>
        <w:t>настоящего Доклада.</w:t>
      </w:r>
      <w:r>
        <w:rPr>
          <w:rFonts w:ascii="Times New Roman" w:hAnsi="Times New Roman" w:cs="Times New Roman"/>
          <w:sz w:val="28"/>
          <w:szCs w:val="28"/>
        </w:rPr>
        <w:t xml:space="preserve"> </w:t>
      </w:r>
    </w:p>
    <w:p w14:paraId="62EBEB28" w14:textId="77777777" w:rsidR="00EB78C8" w:rsidRPr="00A00F68" w:rsidRDefault="00EB78C8" w:rsidP="00A00F68">
      <w:pPr>
        <w:pStyle w:val="a9"/>
        <w:tabs>
          <w:tab w:val="left" w:pos="142"/>
          <w:tab w:val="left" w:pos="993"/>
        </w:tabs>
        <w:spacing w:after="0" w:line="240" w:lineRule="auto"/>
        <w:ind w:left="0" w:firstLine="709"/>
        <w:jc w:val="both"/>
        <w:rPr>
          <w:rFonts w:ascii="Times New Roman" w:hAnsi="Times New Roman" w:cs="Times New Roman"/>
          <w:sz w:val="28"/>
          <w:szCs w:val="28"/>
        </w:rPr>
      </w:pPr>
    </w:p>
    <w:p w14:paraId="74E75845" w14:textId="67F2B0D7" w:rsidR="00C355FF" w:rsidRPr="00685EC0" w:rsidRDefault="00C355FF" w:rsidP="00217B71">
      <w:pPr>
        <w:pStyle w:val="1"/>
        <w:ind w:firstLine="709"/>
        <w:jc w:val="both"/>
        <w:rPr>
          <w:rFonts w:ascii="Times New Roman" w:hAnsi="Times New Roman" w:cs="Times New Roman"/>
          <w:b w:val="0"/>
        </w:rPr>
      </w:pPr>
      <w:bookmarkStart w:id="24" w:name="_Toc3045892"/>
      <w:r w:rsidRPr="00685EC0">
        <w:rPr>
          <w:rFonts w:ascii="Times New Roman" w:hAnsi="Times New Roman" w:cs="Times New Roman"/>
        </w:rPr>
        <w:lastRenderedPageBreak/>
        <w:t>Раздел 3.</w:t>
      </w:r>
      <w:r w:rsidR="00217B71">
        <w:rPr>
          <w:rFonts w:ascii="Times New Roman" w:hAnsi="Times New Roman" w:cs="Times New Roman"/>
        </w:rPr>
        <w:t xml:space="preserve"> </w:t>
      </w:r>
      <w:r w:rsidRPr="00685EC0">
        <w:rPr>
          <w:rFonts w:ascii="Times New Roman" w:hAnsi="Times New Roman" w:cs="Times New Roman"/>
        </w:rPr>
        <w:t>Сведения о реализации составляющих стандарта развития конкуренции в Камчатском крае</w:t>
      </w:r>
      <w:bookmarkEnd w:id="24"/>
    </w:p>
    <w:p w14:paraId="6A3251F7" w14:textId="0456FE94" w:rsidR="00C355FF" w:rsidRPr="00685EC0" w:rsidRDefault="00C355FF" w:rsidP="00685EC0">
      <w:pPr>
        <w:pStyle w:val="2"/>
        <w:tabs>
          <w:tab w:val="left" w:pos="142"/>
        </w:tabs>
        <w:spacing w:line="240" w:lineRule="auto"/>
        <w:ind w:firstLine="709"/>
        <w:jc w:val="both"/>
        <w:rPr>
          <w:rFonts w:ascii="Times New Roman" w:hAnsi="Times New Roman" w:cs="Times New Roman"/>
          <w:b w:val="0"/>
          <w:sz w:val="28"/>
          <w:szCs w:val="28"/>
        </w:rPr>
      </w:pPr>
      <w:bookmarkStart w:id="25" w:name="_Toc3045893"/>
      <w:r w:rsidRPr="00685EC0">
        <w:rPr>
          <w:rFonts w:ascii="Times New Roman" w:hAnsi="Times New Roman" w:cs="Times New Roman"/>
          <w:sz w:val="28"/>
          <w:szCs w:val="28"/>
        </w:rPr>
        <w:t>3.1.</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Сведения о заключенных соглашениях (меморандумах) по внедрению Стандарта между исполнительными органами государственной власти Камчатского края и органами местного самоуправления городских округов и муниципальных районов в Камчатском крае</w:t>
      </w:r>
      <w:bookmarkEnd w:id="25"/>
    </w:p>
    <w:p w14:paraId="277F5729" w14:textId="77777777" w:rsidR="00511471" w:rsidRPr="00685EC0" w:rsidRDefault="00511471" w:rsidP="00685EC0">
      <w:pPr>
        <w:pStyle w:val="af4"/>
        <w:tabs>
          <w:tab w:val="left" w:pos="142"/>
        </w:tabs>
        <w:ind w:firstLine="709"/>
        <w:contextualSpacing/>
        <w:jc w:val="both"/>
        <w:rPr>
          <w:rFonts w:eastAsia="Times New Roman"/>
          <w:kern w:val="28"/>
          <w:sz w:val="28"/>
          <w:szCs w:val="28"/>
        </w:rPr>
      </w:pPr>
      <w:r w:rsidRPr="00685EC0">
        <w:rPr>
          <w:rFonts w:eastAsia="Times New Roman"/>
          <w:kern w:val="28"/>
          <w:sz w:val="28"/>
          <w:szCs w:val="28"/>
        </w:rPr>
        <w:t>В состав Камчатского края входят 14 муниципальных образований</w:t>
      </w:r>
      <w:r w:rsidR="00EC1821" w:rsidRPr="00685EC0">
        <w:rPr>
          <w:rFonts w:eastAsia="Times New Roman"/>
          <w:kern w:val="28"/>
          <w:sz w:val="28"/>
          <w:szCs w:val="28"/>
        </w:rPr>
        <w:t>, в том числе 3 городских округа и 11 муниципальных районов</w:t>
      </w:r>
      <w:r w:rsidRPr="00685EC0">
        <w:rPr>
          <w:rFonts w:eastAsia="Times New Roman"/>
          <w:kern w:val="28"/>
          <w:sz w:val="28"/>
          <w:szCs w:val="28"/>
        </w:rPr>
        <w:t>.</w:t>
      </w:r>
    </w:p>
    <w:p w14:paraId="5B3F7EFC" w14:textId="77777777" w:rsidR="00511471" w:rsidRPr="00685EC0" w:rsidRDefault="00511471" w:rsidP="00685EC0">
      <w:pPr>
        <w:pStyle w:val="af4"/>
        <w:tabs>
          <w:tab w:val="left" w:pos="142"/>
        </w:tabs>
        <w:ind w:firstLine="709"/>
        <w:contextualSpacing/>
        <w:jc w:val="both"/>
        <w:rPr>
          <w:color w:val="000000"/>
          <w:sz w:val="28"/>
          <w:szCs w:val="28"/>
        </w:rPr>
      </w:pPr>
      <w:r w:rsidRPr="00685EC0">
        <w:rPr>
          <w:rFonts w:eastAsia="Times New Roman"/>
          <w:kern w:val="28"/>
          <w:sz w:val="28"/>
          <w:szCs w:val="28"/>
        </w:rPr>
        <w:t xml:space="preserve">В целях реализации Стандарта на уровне муниципальных образований </w:t>
      </w:r>
      <w:r w:rsidRPr="00685EC0">
        <w:rPr>
          <w:color w:val="000000"/>
          <w:sz w:val="28"/>
          <w:szCs w:val="28"/>
        </w:rPr>
        <w:t xml:space="preserve">в конце 2015 года со всеми органами местного самоуправления городских округов и муниципальных районов Камчатского края уполномоченным органом было заключено соглашение. </w:t>
      </w:r>
    </w:p>
    <w:p w14:paraId="2DF76124" w14:textId="5FC1A190" w:rsidR="00EC1821" w:rsidRDefault="00EC1821" w:rsidP="00685EC0">
      <w:pPr>
        <w:pStyle w:val="af4"/>
        <w:tabs>
          <w:tab w:val="left" w:pos="142"/>
        </w:tabs>
        <w:ind w:firstLine="709"/>
        <w:contextualSpacing/>
        <w:jc w:val="both"/>
        <w:rPr>
          <w:sz w:val="28"/>
          <w:szCs w:val="28"/>
        </w:rPr>
      </w:pPr>
      <w:r w:rsidRPr="00685EC0">
        <w:rPr>
          <w:color w:val="000000"/>
          <w:sz w:val="28"/>
          <w:szCs w:val="28"/>
        </w:rPr>
        <w:t xml:space="preserve">Информация о заключенных соглашениях представлена в </w:t>
      </w:r>
      <w:r w:rsidR="00FC00D3" w:rsidRPr="00FC00D3">
        <w:rPr>
          <w:sz w:val="28"/>
          <w:szCs w:val="28"/>
        </w:rPr>
        <w:t>Т</w:t>
      </w:r>
      <w:r w:rsidRPr="00FC00D3">
        <w:rPr>
          <w:sz w:val="28"/>
          <w:szCs w:val="28"/>
        </w:rPr>
        <w:t xml:space="preserve">аблице </w:t>
      </w:r>
      <w:r w:rsidR="00FC00D3" w:rsidRPr="00FC00D3">
        <w:rPr>
          <w:sz w:val="28"/>
          <w:szCs w:val="28"/>
        </w:rPr>
        <w:t>3.1</w:t>
      </w:r>
      <w:r w:rsidRPr="00FC00D3">
        <w:rPr>
          <w:sz w:val="28"/>
          <w:szCs w:val="28"/>
        </w:rPr>
        <w:t>.</w:t>
      </w:r>
      <w:r w:rsidR="008A0224">
        <w:rPr>
          <w:sz w:val="28"/>
          <w:szCs w:val="28"/>
        </w:rPr>
        <w:t>1</w:t>
      </w:r>
      <w:r w:rsidRPr="00FC00D3">
        <w:rPr>
          <w:sz w:val="28"/>
          <w:szCs w:val="28"/>
        </w:rPr>
        <w:t xml:space="preserve"> </w:t>
      </w:r>
    </w:p>
    <w:p w14:paraId="55BA08FC" w14:textId="77777777" w:rsidR="00217B71" w:rsidRPr="00FC00D3" w:rsidRDefault="00217B71" w:rsidP="00685EC0">
      <w:pPr>
        <w:pStyle w:val="af4"/>
        <w:tabs>
          <w:tab w:val="left" w:pos="142"/>
        </w:tabs>
        <w:ind w:firstLine="709"/>
        <w:contextualSpacing/>
        <w:jc w:val="both"/>
        <w:rPr>
          <w:sz w:val="28"/>
          <w:szCs w:val="28"/>
        </w:rPr>
      </w:pPr>
    </w:p>
    <w:p w14:paraId="06566285" w14:textId="595094D9" w:rsidR="00EC1821" w:rsidRDefault="00EC1821" w:rsidP="00530605">
      <w:pPr>
        <w:pStyle w:val="af4"/>
        <w:tabs>
          <w:tab w:val="left" w:pos="142"/>
        </w:tabs>
        <w:ind w:firstLine="709"/>
        <w:contextualSpacing/>
        <w:jc w:val="right"/>
      </w:pPr>
      <w:r w:rsidRPr="00FC00D3">
        <w:rPr>
          <w:bCs/>
        </w:rPr>
        <w:t>Таблица</w:t>
      </w:r>
      <w:r w:rsidR="0067403A">
        <w:rPr>
          <w:bCs/>
        </w:rPr>
        <w:t xml:space="preserve"> </w:t>
      </w:r>
      <w:r w:rsidR="00FC00D3" w:rsidRPr="00FC00D3">
        <w:rPr>
          <w:bCs/>
        </w:rPr>
        <w:t>3.</w:t>
      </w:r>
      <w:r w:rsidR="00274EC3" w:rsidRPr="00FC00D3">
        <w:rPr>
          <w:bCs/>
          <w:lang w:val="en-US"/>
        </w:rPr>
        <w:fldChar w:fldCharType="begin"/>
      </w:r>
      <w:r w:rsidRPr="00FC00D3">
        <w:rPr>
          <w:bCs/>
          <w:lang w:val="en-US"/>
        </w:rPr>
        <w:instrText>SEQ</w:instrText>
      </w:r>
      <w:r w:rsidRPr="00FC00D3">
        <w:rPr>
          <w:bCs/>
        </w:rPr>
        <w:instrText xml:space="preserve"> Таблица \* </w:instrText>
      </w:r>
      <w:r w:rsidRPr="00FC00D3">
        <w:rPr>
          <w:bCs/>
          <w:lang w:val="en-US"/>
        </w:rPr>
        <w:instrText>ARABIC</w:instrText>
      </w:r>
      <w:r w:rsidR="00274EC3" w:rsidRPr="00FC00D3">
        <w:rPr>
          <w:bCs/>
          <w:lang w:val="en-US"/>
        </w:rPr>
        <w:fldChar w:fldCharType="separate"/>
      </w:r>
      <w:r w:rsidR="00FB7B7C" w:rsidRPr="009F3088">
        <w:rPr>
          <w:bCs/>
          <w:noProof/>
        </w:rPr>
        <w:t>1</w:t>
      </w:r>
      <w:r w:rsidR="00274EC3" w:rsidRPr="00FC00D3">
        <w:fldChar w:fldCharType="end"/>
      </w:r>
      <w:r w:rsidR="008A0224">
        <w:t>.1</w:t>
      </w:r>
    </w:p>
    <w:p w14:paraId="22600946" w14:textId="77777777" w:rsidR="008A0224" w:rsidRPr="00FC00D3" w:rsidRDefault="008A0224" w:rsidP="00530605">
      <w:pPr>
        <w:pStyle w:val="af4"/>
        <w:tabs>
          <w:tab w:val="left" w:pos="142"/>
        </w:tabs>
        <w:ind w:firstLine="709"/>
        <w:contextualSpacing/>
        <w:jc w:val="right"/>
        <w:rPr>
          <w:bCs/>
        </w:rPr>
      </w:pPr>
    </w:p>
    <w:p w14:paraId="3B0E43E3" w14:textId="77777777" w:rsidR="00EC1821" w:rsidRDefault="00EC1821" w:rsidP="00530605">
      <w:pPr>
        <w:pStyle w:val="af4"/>
        <w:tabs>
          <w:tab w:val="left" w:pos="142"/>
        </w:tabs>
        <w:ind w:firstLine="709"/>
        <w:contextualSpacing/>
        <w:jc w:val="center"/>
        <w:rPr>
          <w:color w:val="000000"/>
        </w:rPr>
      </w:pPr>
      <w:r w:rsidRPr="00FC00D3">
        <w:rPr>
          <w:color w:val="000000"/>
        </w:rPr>
        <w:t>Сведения о заключенных соглашениях по внедрению Стандарта</w:t>
      </w:r>
    </w:p>
    <w:p w14:paraId="036B418C" w14:textId="77777777" w:rsidR="008A0224" w:rsidRPr="00FC00D3" w:rsidRDefault="008A0224" w:rsidP="00FC00D3">
      <w:pPr>
        <w:pStyle w:val="af4"/>
        <w:tabs>
          <w:tab w:val="left" w:pos="142"/>
        </w:tabs>
        <w:ind w:firstLine="709"/>
        <w:contextualSpacing/>
        <w:jc w:val="center"/>
        <w:rPr>
          <w:color w:val="000000"/>
        </w:rPr>
      </w:pPr>
    </w:p>
    <w:tbl>
      <w:tblPr>
        <w:tblStyle w:val="a3"/>
        <w:tblW w:w="0" w:type="auto"/>
        <w:tblLayout w:type="fixed"/>
        <w:tblLook w:val="04A0" w:firstRow="1" w:lastRow="0" w:firstColumn="1" w:lastColumn="0" w:noHBand="0" w:noVBand="1"/>
      </w:tblPr>
      <w:tblGrid>
        <w:gridCol w:w="650"/>
        <w:gridCol w:w="2293"/>
        <w:gridCol w:w="1276"/>
        <w:gridCol w:w="1701"/>
        <w:gridCol w:w="3651"/>
      </w:tblGrid>
      <w:tr w:rsidR="0096607C" w14:paraId="4203DFC0" w14:textId="7059C0FD" w:rsidTr="0096607C">
        <w:tc>
          <w:tcPr>
            <w:tcW w:w="650" w:type="dxa"/>
            <w:vAlign w:val="center"/>
          </w:tcPr>
          <w:p w14:paraId="2D4F1E74" w14:textId="77777777" w:rsidR="00B33BAB" w:rsidRPr="00CE10B1" w:rsidRDefault="00B33BAB" w:rsidP="00F53180">
            <w:pPr>
              <w:pStyle w:val="af4"/>
              <w:ind w:firstLine="743"/>
              <w:contextualSpacing/>
              <w:jc w:val="center"/>
              <w:rPr>
                <w:color w:val="000000"/>
                <w:sz w:val="20"/>
                <w:szCs w:val="20"/>
              </w:rPr>
            </w:pPr>
            <w:r w:rsidRPr="00CE10B1">
              <w:rPr>
                <w:color w:val="000000"/>
                <w:sz w:val="20"/>
                <w:szCs w:val="20"/>
              </w:rPr>
              <w:t>№П/п</w:t>
            </w:r>
          </w:p>
        </w:tc>
        <w:tc>
          <w:tcPr>
            <w:tcW w:w="2293" w:type="dxa"/>
            <w:vAlign w:val="center"/>
          </w:tcPr>
          <w:p w14:paraId="4F500A74" w14:textId="77777777" w:rsidR="00B33BAB" w:rsidRPr="00CE10B1" w:rsidRDefault="00B33BAB" w:rsidP="00F53180">
            <w:pPr>
              <w:pStyle w:val="af4"/>
              <w:contextualSpacing/>
              <w:jc w:val="center"/>
              <w:rPr>
                <w:color w:val="000000"/>
                <w:sz w:val="20"/>
                <w:szCs w:val="20"/>
              </w:rPr>
            </w:pPr>
            <w:r w:rsidRPr="00CE10B1">
              <w:rPr>
                <w:color w:val="000000"/>
                <w:sz w:val="20"/>
                <w:szCs w:val="20"/>
              </w:rPr>
              <w:t>Городские округа/</w:t>
            </w:r>
          </w:p>
          <w:p w14:paraId="4CADD477" w14:textId="77777777" w:rsidR="00B33BAB" w:rsidRPr="00CE10B1" w:rsidRDefault="00B33BAB" w:rsidP="00F53180">
            <w:pPr>
              <w:pStyle w:val="af4"/>
              <w:contextualSpacing/>
              <w:jc w:val="center"/>
              <w:rPr>
                <w:color w:val="000000"/>
                <w:sz w:val="20"/>
                <w:szCs w:val="20"/>
              </w:rPr>
            </w:pPr>
            <w:r w:rsidRPr="00CE10B1">
              <w:rPr>
                <w:color w:val="000000"/>
                <w:sz w:val="20"/>
                <w:szCs w:val="20"/>
              </w:rPr>
              <w:t>муниципальные районы</w:t>
            </w:r>
          </w:p>
        </w:tc>
        <w:tc>
          <w:tcPr>
            <w:tcW w:w="1276" w:type="dxa"/>
            <w:vAlign w:val="center"/>
          </w:tcPr>
          <w:p w14:paraId="43BCA848" w14:textId="77777777" w:rsidR="00B33BAB" w:rsidRPr="00CE10B1" w:rsidRDefault="00B33BAB" w:rsidP="00F53180">
            <w:pPr>
              <w:pStyle w:val="af4"/>
              <w:ind w:firstLine="29"/>
              <w:contextualSpacing/>
              <w:jc w:val="center"/>
              <w:rPr>
                <w:color w:val="000000"/>
                <w:sz w:val="20"/>
                <w:szCs w:val="20"/>
              </w:rPr>
            </w:pPr>
            <w:r w:rsidRPr="00CE10B1">
              <w:rPr>
                <w:color w:val="000000"/>
                <w:sz w:val="20"/>
                <w:szCs w:val="20"/>
              </w:rPr>
              <w:t>№ соглашения</w:t>
            </w:r>
          </w:p>
        </w:tc>
        <w:tc>
          <w:tcPr>
            <w:tcW w:w="1701" w:type="dxa"/>
            <w:vAlign w:val="center"/>
          </w:tcPr>
          <w:p w14:paraId="37909DD6" w14:textId="77777777" w:rsidR="00B33BAB" w:rsidRPr="00CE10B1" w:rsidRDefault="00B33BAB" w:rsidP="00F53180">
            <w:pPr>
              <w:pStyle w:val="af4"/>
              <w:contextualSpacing/>
              <w:jc w:val="center"/>
              <w:rPr>
                <w:color w:val="000000"/>
                <w:sz w:val="20"/>
                <w:szCs w:val="20"/>
              </w:rPr>
            </w:pPr>
            <w:r w:rsidRPr="00CE10B1">
              <w:rPr>
                <w:color w:val="000000"/>
                <w:sz w:val="20"/>
                <w:szCs w:val="20"/>
              </w:rPr>
              <w:t>Дата заключения соглашения</w:t>
            </w:r>
          </w:p>
        </w:tc>
        <w:tc>
          <w:tcPr>
            <w:tcW w:w="3651" w:type="dxa"/>
          </w:tcPr>
          <w:p w14:paraId="3E4D8AF1" w14:textId="3BF99194" w:rsidR="00B33BAB" w:rsidRPr="00CE10B1" w:rsidRDefault="00B33BAB" w:rsidP="00F53180">
            <w:pPr>
              <w:pStyle w:val="af4"/>
              <w:contextualSpacing/>
              <w:jc w:val="center"/>
              <w:rPr>
                <w:color w:val="000000"/>
                <w:sz w:val="20"/>
                <w:szCs w:val="20"/>
              </w:rPr>
            </w:pPr>
            <w:r>
              <w:rPr>
                <w:color w:val="000000"/>
                <w:sz w:val="20"/>
                <w:szCs w:val="20"/>
              </w:rPr>
              <w:t>Ссылка на страницу в информационно-телекоммуникационной сети «Интернет»</w:t>
            </w:r>
          </w:p>
        </w:tc>
      </w:tr>
      <w:tr w:rsidR="00B33BAB" w14:paraId="3A359942" w14:textId="3FD82215" w:rsidTr="0096607C">
        <w:tc>
          <w:tcPr>
            <w:tcW w:w="5920" w:type="dxa"/>
            <w:gridSpan w:val="4"/>
          </w:tcPr>
          <w:p w14:paraId="29ABADC1" w14:textId="77777777" w:rsidR="00B33BAB" w:rsidRDefault="00B33BAB" w:rsidP="00CE10B1">
            <w:pPr>
              <w:pStyle w:val="af4"/>
              <w:contextualSpacing/>
              <w:jc w:val="center"/>
              <w:rPr>
                <w:color w:val="000000"/>
                <w:sz w:val="20"/>
                <w:szCs w:val="20"/>
              </w:rPr>
            </w:pPr>
            <w:r>
              <w:rPr>
                <w:color w:val="000000"/>
                <w:sz w:val="20"/>
                <w:szCs w:val="20"/>
              </w:rPr>
              <w:t>Городские округа</w:t>
            </w:r>
          </w:p>
        </w:tc>
        <w:tc>
          <w:tcPr>
            <w:tcW w:w="3651" w:type="dxa"/>
          </w:tcPr>
          <w:p w14:paraId="61A053FF" w14:textId="77777777" w:rsidR="00B33BAB" w:rsidRDefault="00B33BAB" w:rsidP="00CE10B1">
            <w:pPr>
              <w:pStyle w:val="af4"/>
              <w:contextualSpacing/>
              <w:jc w:val="center"/>
              <w:rPr>
                <w:color w:val="000000"/>
                <w:sz w:val="20"/>
                <w:szCs w:val="20"/>
              </w:rPr>
            </w:pPr>
          </w:p>
        </w:tc>
      </w:tr>
      <w:tr w:rsidR="0096607C" w14:paraId="21377002" w14:textId="5EC34BB4" w:rsidTr="0096607C">
        <w:tc>
          <w:tcPr>
            <w:tcW w:w="650" w:type="dxa"/>
          </w:tcPr>
          <w:p w14:paraId="35455224" w14:textId="77777777" w:rsidR="00B33BAB" w:rsidRDefault="00B33BAB" w:rsidP="00CE10B1">
            <w:pPr>
              <w:pStyle w:val="af4"/>
              <w:contextualSpacing/>
              <w:jc w:val="center"/>
              <w:rPr>
                <w:color w:val="000000"/>
                <w:sz w:val="20"/>
                <w:szCs w:val="20"/>
              </w:rPr>
            </w:pPr>
            <w:r>
              <w:rPr>
                <w:color w:val="000000"/>
                <w:sz w:val="20"/>
                <w:szCs w:val="20"/>
              </w:rPr>
              <w:t>1</w:t>
            </w:r>
          </w:p>
        </w:tc>
        <w:tc>
          <w:tcPr>
            <w:tcW w:w="2293" w:type="dxa"/>
          </w:tcPr>
          <w:p w14:paraId="3F6D0EC3" w14:textId="77777777" w:rsidR="00B33BAB" w:rsidRPr="00CE10B1" w:rsidRDefault="00B33BAB" w:rsidP="00F53180">
            <w:pPr>
              <w:pStyle w:val="af4"/>
              <w:contextualSpacing/>
              <w:jc w:val="both"/>
              <w:rPr>
                <w:color w:val="000000"/>
                <w:sz w:val="20"/>
                <w:szCs w:val="20"/>
              </w:rPr>
            </w:pPr>
            <w:r w:rsidRPr="00CE10B1">
              <w:rPr>
                <w:color w:val="000000"/>
                <w:sz w:val="20"/>
                <w:szCs w:val="20"/>
              </w:rPr>
              <w:t>Петропавловск-Камчатский городской округ</w:t>
            </w:r>
          </w:p>
        </w:tc>
        <w:tc>
          <w:tcPr>
            <w:tcW w:w="1276" w:type="dxa"/>
          </w:tcPr>
          <w:p w14:paraId="55DC26F4" w14:textId="77777777" w:rsidR="00B33BAB" w:rsidRDefault="00B33BAB" w:rsidP="00CE10B1">
            <w:pPr>
              <w:pStyle w:val="af4"/>
              <w:contextualSpacing/>
              <w:jc w:val="center"/>
              <w:rPr>
                <w:color w:val="000000"/>
                <w:sz w:val="20"/>
                <w:szCs w:val="20"/>
              </w:rPr>
            </w:pPr>
            <w:r>
              <w:rPr>
                <w:color w:val="000000"/>
                <w:sz w:val="20"/>
                <w:szCs w:val="20"/>
              </w:rPr>
              <w:t>8</w:t>
            </w:r>
          </w:p>
        </w:tc>
        <w:tc>
          <w:tcPr>
            <w:tcW w:w="1701" w:type="dxa"/>
          </w:tcPr>
          <w:p w14:paraId="79CF4FDB" w14:textId="77777777" w:rsidR="00B33BAB" w:rsidRDefault="00B33BAB" w:rsidP="00CE10B1">
            <w:pPr>
              <w:pStyle w:val="af4"/>
              <w:contextualSpacing/>
              <w:jc w:val="center"/>
              <w:rPr>
                <w:color w:val="000000"/>
                <w:sz w:val="20"/>
                <w:szCs w:val="20"/>
              </w:rPr>
            </w:pPr>
            <w:r>
              <w:rPr>
                <w:color w:val="000000"/>
                <w:sz w:val="20"/>
                <w:szCs w:val="20"/>
              </w:rPr>
              <w:t>28.12.2015</w:t>
            </w:r>
          </w:p>
        </w:tc>
        <w:tc>
          <w:tcPr>
            <w:tcW w:w="3651" w:type="dxa"/>
          </w:tcPr>
          <w:p w14:paraId="053C3214" w14:textId="3590A9DA" w:rsidR="00B33BAB" w:rsidRDefault="00FF7296" w:rsidP="00CE10B1">
            <w:pPr>
              <w:pStyle w:val="af4"/>
              <w:contextualSpacing/>
              <w:jc w:val="center"/>
              <w:rPr>
                <w:color w:val="000000"/>
                <w:sz w:val="20"/>
                <w:szCs w:val="20"/>
              </w:rPr>
            </w:pPr>
            <w:hyperlink r:id="rId52" w:history="1">
              <w:r w:rsidR="00B33BAB" w:rsidRPr="005B7348">
                <w:rPr>
                  <w:rStyle w:val="af3"/>
                  <w:sz w:val="20"/>
                  <w:szCs w:val="20"/>
                </w:rPr>
                <w:t>https://aginvest.kamgov.ru/files/5a94d2071ac075.61196321.PDF</w:t>
              </w:r>
            </w:hyperlink>
            <w:r w:rsidR="00B33BAB">
              <w:rPr>
                <w:color w:val="000000"/>
                <w:sz w:val="20"/>
                <w:szCs w:val="20"/>
              </w:rPr>
              <w:t xml:space="preserve"> </w:t>
            </w:r>
          </w:p>
        </w:tc>
      </w:tr>
      <w:tr w:rsidR="0096607C" w14:paraId="59693B0E" w14:textId="7159DC24" w:rsidTr="0096607C">
        <w:tc>
          <w:tcPr>
            <w:tcW w:w="650" w:type="dxa"/>
          </w:tcPr>
          <w:p w14:paraId="66D0C27C" w14:textId="77777777" w:rsidR="00B33BAB" w:rsidRDefault="00B33BAB" w:rsidP="00CE10B1">
            <w:pPr>
              <w:pStyle w:val="af4"/>
              <w:contextualSpacing/>
              <w:jc w:val="center"/>
              <w:rPr>
                <w:color w:val="000000"/>
                <w:sz w:val="20"/>
                <w:szCs w:val="20"/>
              </w:rPr>
            </w:pPr>
            <w:r>
              <w:rPr>
                <w:color w:val="000000"/>
                <w:sz w:val="20"/>
                <w:szCs w:val="20"/>
              </w:rPr>
              <w:t>2</w:t>
            </w:r>
          </w:p>
        </w:tc>
        <w:tc>
          <w:tcPr>
            <w:tcW w:w="2293" w:type="dxa"/>
          </w:tcPr>
          <w:p w14:paraId="71C1ED01" w14:textId="77777777" w:rsidR="00B33BAB" w:rsidRPr="00CE10B1" w:rsidRDefault="00B33BAB" w:rsidP="00F53180">
            <w:pPr>
              <w:pStyle w:val="af4"/>
              <w:contextualSpacing/>
              <w:jc w:val="both"/>
              <w:rPr>
                <w:color w:val="000000"/>
                <w:sz w:val="20"/>
                <w:szCs w:val="20"/>
              </w:rPr>
            </w:pPr>
            <w:r w:rsidRPr="00CE10B1">
              <w:rPr>
                <w:color w:val="000000"/>
                <w:sz w:val="20"/>
                <w:szCs w:val="20"/>
              </w:rPr>
              <w:t xml:space="preserve">Вилючинский городской округ </w:t>
            </w:r>
          </w:p>
        </w:tc>
        <w:tc>
          <w:tcPr>
            <w:tcW w:w="1276" w:type="dxa"/>
          </w:tcPr>
          <w:p w14:paraId="37AE3706" w14:textId="77777777" w:rsidR="00B33BAB" w:rsidRDefault="00B33BAB" w:rsidP="00CE10B1">
            <w:pPr>
              <w:pStyle w:val="af4"/>
              <w:contextualSpacing/>
              <w:jc w:val="center"/>
              <w:rPr>
                <w:color w:val="000000"/>
                <w:sz w:val="20"/>
                <w:szCs w:val="20"/>
              </w:rPr>
            </w:pPr>
            <w:r>
              <w:rPr>
                <w:color w:val="000000"/>
                <w:sz w:val="20"/>
                <w:szCs w:val="20"/>
              </w:rPr>
              <w:t>11</w:t>
            </w:r>
          </w:p>
        </w:tc>
        <w:tc>
          <w:tcPr>
            <w:tcW w:w="1701" w:type="dxa"/>
          </w:tcPr>
          <w:p w14:paraId="3181BE2B" w14:textId="77777777" w:rsidR="00B33BAB" w:rsidRDefault="00B33BAB" w:rsidP="00CE10B1">
            <w:pPr>
              <w:pStyle w:val="af4"/>
              <w:contextualSpacing/>
              <w:jc w:val="center"/>
              <w:rPr>
                <w:color w:val="000000"/>
                <w:sz w:val="20"/>
                <w:szCs w:val="20"/>
              </w:rPr>
            </w:pPr>
            <w:r>
              <w:rPr>
                <w:color w:val="000000"/>
                <w:sz w:val="20"/>
                <w:szCs w:val="20"/>
              </w:rPr>
              <w:t>29.12.2015</w:t>
            </w:r>
          </w:p>
        </w:tc>
        <w:tc>
          <w:tcPr>
            <w:tcW w:w="3651" w:type="dxa"/>
          </w:tcPr>
          <w:p w14:paraId="1F5F37BB" w14:textId="06CD2669" w:rsidR="00B33BAB" w:rsidRDefault="00FF7296" w:rsidP="00CE10B1">
            <w:pPr>
              <w:pStyle w:val="af4"/>
              <w:contextualSpacing/>
              <w:jc w:val="center"/>
              <w:rPr>
                <w:color w:val="000000"/>
                <w:sz w:val="20"/>
                <w:szCs w:val="20"/>
              </w:rPr>
            </w:pPr>
            <w:hyperlink r:id="rId53" w:history="1">
              <w:r w:rsidR="00B33BAB" w:rsidRPr="005B7348">
                <w:rPr>
                  <w:rStyle w:val="af3"/>
                  <w:sz w:val="20"/>
                  <w:szCs w:val="20"/>
                </w:rPr>
                <w:t>https://aginvest.kamgov.ru/files/5a94d214b10c33.08201154.PDF</w:t>
              </w:r>
            </w:hyperlink>
            <w:r w:rsidR="00B33BAB">
              <w:rPr>
                <w:color w:val="000000"/>
                <w:sz w:val="20"/>
                <w:szCs w:val="20"/>
              </w:rPr>
              <w:t xml:space="preserve"> </w:t>
            </w:r>
          </w:p>
        </w:tc>
      </w:tr>
      <w:tr w:rsidR="0096607C" w14:paraId="4072E239" w14:textId="22E9D515" w:rsidTr="0096607C">
        <w:tc>
          <w:tcPr>
            <w:tcW w:w="650" w:type="dxa"/>
          </w:tcPr>
          <w:p w14:paraId="350B7435" w14:textId="77777777" w:rsidR="00B33BAB" w:rsidRDefault="00B33BAB" w:rsidP="00CE10B1">
            <w:pPr>
              <w:pStyle w:val="af4"/>
              <w:contextualSpacing/>
              <w:jc w:val="center"/>
              <w:rPr>
                <w:color w:val="000000"/>
                <w:sz w:val="20"/>
                <w:szCs w:val="20"/>
              </w:rPr>
            </w:pPr>
            <w:r>
              <w:rPr>
                <w:color w:val="000000"/>
                <w:sz w:val="20"/>
                <w:szCs w:val="20"/>
              </w:rPr>
              <w:t>3</w:t>
            </w:r>
          </w:p>
        </w:tc>
        <w:tc>
          <w:tcPr>
            <w:tcW w:w="2293" w:type="dxa"/>
          </w:tcPr>
          <w:p w14:paraId="1375F338" w14:textId="77777777" w:rsidR="00B33BAB" w:rsidRPr="00CE10B1" w:rsidRDefault="00B33BAB" w:rsidP="00F53180">
            <w:pPr>
              <w:pStyle w:val="af4"/>
              <w:contextualSpacing/>
              <w:jc w:val="both"/>
              <w:rPr>
                <w:color w:val="000000"/>
                <w:sz w:val="20"/>
                <w:szCs w:val="20"/>
              </w:rPr>
            </w:pPr>
            <w:r w:rsidRPr="00CE10B1">
              <w:rPr>
                <w:color w:val="000000"/>
                <w:sz w:val="20"/>
                <w:szCs w:val="20"/>
              </w:rPr>
              <w:t xml:space="preserve">Городской округ «посёлок Палана» </w:t>
            </w:r>
          </w:p>
        </w:tc>
        <w:tc>
          <w:tcPr>
            <w:tcW w:w="1276" w:type="dxa"/>
          </w:tcPr>
          <w:p w14:paraId="2F005647" w14:textId="77777777" w:rsidR="00B33BAB" w:rsidRDefault="00B33BAB" w:rsidP="00CE10B1">
            <w:pPr>
              <w:pStyle w:val="af4"/>
              <w:contextualSpacing/>
              <w:jc w:val="center"/>
              <w:rPr>
                <w:color w:val="000000"/>
                <w:sz w:val="20"/>
                <w:szCs w:val="20"/>
              </w:rPr>
            </w:pPr>
            <w:r>
              <w:rPr>
                <w:color w:val="000000"/>
                <w:sz w:val="20"/>
                <w:szCs w:val="20"/>
              </w:rPr>
              <w:t>1</w:t>
            </w:r>
          </w:p>
        </w:tc>
        <w:tc>
          <w:tcPr>
            <w:tcW w:w="1701" w:type="dxa"/>
          </w:tcPr>
          <w:p w14:paraId="3AFABEB4" w14:textId="77777777" w:rsidR="00B33BAB" w:rsidRDefault="00B33BAB" w:rsidP="0096607C">
            <w:pPr>
              <w:pStyle w:val="af4"/>
              <w:tabs>
                <w:tab w:val="left" w:pos="317"/>
              </w:tabs>
              <w:contextualSpacing/>
              <w:rPr>
                <w:color w:val="000000"/>
                <w:sz w:val="20"/>
                <w:szCs w:val="20"/>
              </w:rPr>
            </w:pPr>
            <w:r>
              <w:rPr>
                <w:color w:val="000000"/>
                <w:sz w:val="20"/>
                <w:szCs w:val="20"/>
              </w:rPr>
              <w:tab/>
              <w:t>28.12.2015</w:t>
            </w:r>
          </w:p>
        </w:tc>
        <w:tc>
          <w:tcPr>
            <w:tcW w:w="3651" w:type="dxa"/>
          </w:tcPr>
          <w:p w14:paraId="7FA0396D" w14:textId="647F6B6C" w:rsidR="00B33BAB" w:rsidRDefault="00FF7296" w:rsidP="00CE10B1">
            <w:pPr>
              <w:pStyle w:val="af4"/>
              <w:tabs>
                <w:tab w:val="left" w:pos="615"/>
              </w:tabs>
              <w:contextualSpacing/>
              <w:rPr>
                <w:color w:val="000000"/>
                <w:sz w:val="20"/>
                <w:szCs w:val="20"/>
              </w:rPr>
            </w:pPr>
            <w:hyperlink r:id="rId54" w:history="1">
              <w:r w:rsidR="00B33BAB" w:rsidRPr="005B7348">
                <w:rPr>
                  <w:rStyle w:val="af3"/>
                  <w:sz w:val="20"/>
                  <w:szCs w:val="20"/>
                </w:rPr>
                <w:t>https://aginvest.kamgov.ru/files/5a94d21fd17443.42425652.PDF</w:t>
              </w:r>
            </w:hyperlink>
            <w:r w:rsidR="00B33BAB">
              <w:rPr>
                <w:color w:val="000000"/>
                <w:sz w:val="20"/>
                <w:szCs w:val="20"/>
              </w:rPr>
              <w:t xml:space="preserve"> </w:t>
            </w:r>
          </w:p>
        </w:tc>
      </w:tr>
      <w:tr w:rsidR="00B33BAB" w14:paraId="25684E14" w14:textId="40C810A5" w:rsidTr="0096607C">
        <w:tc>
          <w:tcPr>
            <w:tcW w:w="5920" w:type="dxa"/>
            <w:gridSpan w:val="4"/>
          </w:tcPr>
          <w:p w14:paraId="125D6E97" w14:textId="77777777" w:rsidR="00B33BAB" w:rsidRDefault="00B33BAB" w:rsidP="00CE10B1">
            <w:pPr>
              <w:pStyle w:val="af4"/>
              <w:contextualSpacing/>
              <w:jc w:val="center"/>
              <w:rPr>
                <w:color w:val="000000"/>
                <w:sz w:val="20"/>
                <w:szCs w:val="20"/>
              </w:rPr>
            </w:pPr>
            <w:r>
              <w:rPr>
                <w:color w:val="000000"/>
                <w:sz w:val="20"/>
                <w:szCs w:val="20"/>
              </w:rPr>
              <w:t>Муниципальные районы</w:t>
            </w:r>
          </w:p>
        </w:tc>
        <w:tc>
          <w:tcPr>
            <w:tcW w:w="3651" w:type="dxa"/>
          </w:tcPr>
          <w:p w14:paraId="56336222" w14:textId="77777777" w:rsidR="00B33BAB" w:rsidRDefault="00B33BAB" w:rsidP="00CE10B1">
            <w:pPr>
              <w:pStyle w:val="af4"/>
              <w:contextualSpacing/>
              <w:jc w:val="center"/>
              <w:rPr>
                <w:color w:val="000000"/>
                <w:sz w:val="20"/>
                <w:szCs w:val="20"/>
              </w:rPr>
            </w:pPr>
          </w:p>
        </w:tc>
      </w:tr>
      <w:tr w:rsidR="0096607C" w14:paraId="543E4318" w14:textId="0C48842D" w:rsidTr="0096607C">
        <w:tc>
          <w:tcPr>
            <w:tcW w:w="650" w:type="dxa"/>
          </w:tcPr>
          <w:p w14:paraId="2D882A16" w14:textId="77777777" w:rsidR="00B33BAB" w:rsidRDefault="00B33BAB" w:rsidP="00CE10B1">
            <w:pPr>
              <w:pStyle w:val="af4"/>
              <w:contextualSpacing/>
              <w:jc w:val="center"/>
              <w:rPr>
                <w:color w:val="000000"/>
                <w:sz w:val="20"/>
                <w:szCs w:val="20"/>
              </w:rPr>
            </w:pPr>
            <w:r>
              <w:rPr>
                <w:color w:val="000000"/>
                <w:sz w:val="20"/>
                <w:szCs w:val="20"/>
              </w:rPr>
              <w:t>4</w:t>
            </w:r>
          </w:p>
        </w:tc>
        <w:tc>
          <w:tcPr>
            <w:tcW w:w="2293" w:type="dxa"/>
          </w:tcPr>
          <w:p w14:paraId="5BC35925" w14:textId="77777777" w:rsidR="00B33BAB" w:rsidRPr="00CE10B1" w:rsidRDefault="00B33BAB" w:rsidP="00F53180">
            <w:pPr>
              <w:pStyle w:val="af4"/>
              <w:contextualSpacing/>
              <w:jc w:val="both"/>
              <w:rPr>
                <w:color w:val="000000"/>
                <w:sz w:val="20"/>
                <w:szCs w:val="20"/>
              </w:rPr>
            </w:pPr>
            <w:r w:rsidRPr="00CE10B1">
              <w:rPr>
                <w:color w:val="000000"/>
                <w:sz w:val="20"/>
                <w:szCs w:val="20"/>
              </w:rPr>
              <w:t>Алеутский муниципальный район</w:t>
            </w:r>
          </w:p>
        </w:tc>
        <w:tc>
          <w:tcPr>
            <w:tcW w:w="1276" w:type="dxa"/>
          </w:tcPr>
          <w:p w14:paraId="703FC165" w14:textId="77777777" w:rsidR="00B33BAB" w:rsidRDefault="00B33BAB" w:rsidP="00CE10B1">
            <w:pPr>
              <w:pStyle w:val="af4"/>
              <w:contextualSpacing/>
              <w:jc w:val="center"/>
              <w:rPr>
                <w:color w:val="000000"/>
                <w:sz w:val="20"/>
                <w:szCs w:val="20"/>
              </w:rPr>
            </w:pPr>
            <w:r>
              <w:rPr>
                <w:color w:val="000000"/>
                <w:sz w:val="20"/>
                <w:szCs w:val="20"/>
              </w:rPr>
              <w:t>8</w:t>
            </w:r>
          </w:p>
        </w:tc>
        <w:tc>
          <w:tcPr>
            <w:tcW w:w="1701" w:type="dxa"/>
          </w:tcPr>
          <w:p w14:paraId="58EB418A" w14:textId="77777777" w:rsidR="00B33BAB" w:rsidRDefault="00B33BAB" w:rsidP="00CE10B1">
            <w:pPr>
              <w:pStyle w:val="af4"/>
              <w:contextualSpacing/>
              <w:jc w:val="center"/>
              <w:rPr>
                <w:color w:val="000000"/>
                <w:sz w:val="20"/>
                <w:szCs w:val="20"/>
              </w:rPr>
            </w:pPr>
            <w:r>
              <w:rPr>
                <w:color w:val="000000"/>
                <w:sz w:val="20"/>
                <w:szCs w:val="20"/>
              </w:rPr>
              <w:t>28.12.2015</w:t>
            </w:r>
          </w:p>
        </w:tc>
        <w:tc>
          <w:tcPr>
            <w:tcW w:w="3651" w:type="dxa"/>
          </w:tcPr>
          <w:p w14:paraId="5503734F" w14:textId="702DB686" w:rsidR="00B33BAB" w:rsidRDefault="00FF7296" w:rsidP="00CE10B1">
            <w:pPr>
              <w:pStyle w:val="af4"/>
              <w:contextualSpacing/>
              <w:jc w:val="center"/>
              <w:rPr>
                <w:color w:val="000000"/>
                <w:sz w:val="20"/>
                <w:szCs w:val="20"/>
              </w:rPr>
            </w:pPr>
            <w:hyperlink r:id="rId55" w:history="1">
              <w:r w:rsidR="00B33BAB" w:rsidRPr="005B7348">
                <w:rPr>
                  <w:rStyle w:val="af3"/>
                  <w:sz w:val="20"/>
                  <w:szCs w:val="20"/>
                </w:rPr>
                <w:t>https://aginvest.kamgov.ru/files/5a94d22ee1e7b5.29517250.PDF</w:t>
              </w:r>
            </w:hyperlink>
            <w:r w:rsidR="00B33BAB">
              <w:rPr>
                <w:color w:val="000000"/>
                <w:sz w:val="20"/>
                <w:szCs w:val="20"/>
              </w:rPr>
              <w:t xml:space="preserve"> </w:t>
            </w:r>
          </w:p>
        </w:tc>
      </w:tr>
      <w:tr w:rsidR="0096607C" w14:paraId="772765AC" w14:textId="006B8A0D" w:rsidTr="0096607C">
        <w:tc>
          <w:tcPr>
            <w:tcW w:w="650" w:type="dxa"/>
          </w:tcPr>
          <w:p w14:paraId="73A0C223" w14:textId="77777777" w:rsidR="00B33BAB" w:rsidRDefault="00B33BAB" w:rsidP="00CE10B1">
            <w:pPr>
              <w:pStyle w:val="af4"/>
              <w:contextualSpacing/>
              <w:jc w:val="center"/>
              <w:rPr>
                <w:color w:val="000000"/>
                <w:sz w:val="20"/>
                <w:szCs w:val="20"/>
              </w:rPr>
            </w:pPr>
            <w:r>
              <w:rPr>
                <w:color w:val="000000"/>
                <w:sz w:val="20"/>
                <w:szCs w:val="20"/>
              </w:rPr>
              <w:t>5</w:t>
            </w:r>
          </w:p>
        </w:tc>
        <w:tc>
          <w:tcPr>
            <w:tcW w:w="2293" w:type="dxa"/>
          </w:tcPr>
          <w:p w14:paraId="7944B16C" w14:textId="77777777" w:rsidR="00B33BAB" w:rsidRPr="00CE10B1" w:rsidRDefault="00B33BAB" w:rsidP="00F53180">
            <w:pPr>
              <w:pStyle w:val="af4"/>
              <w:contextualSpacing/>
              <w:jc w:val="both"/>
              <w:rPr>
                <w:color w:val="000000"/>
                <w:sz w:val="20"/>
                <w:szCs w:val="20"/>
              </w:rPr>
            </w:pPr>
            <w:r w:rsidRPr="00CE10B1">
              <w:rPr>
                <w:color w:val="000000"/>
                <w:sz w:val="20"/>
                <w:szCs w:val="20"/>
              </w:rPr>
              <w:t>Быстринский муниципальный район</w:t>
            </w:r>
          </w:p>
        </w:tc>
        <w:tc>
          <w:tcPr>
            <w:tcW w:w="1276" w:type="dxa"/>
          </w:tcPr>
          <w:p w14:paraId="5B576E0D" w14:textId="77777777" w:rsidR="00B33BAB" w:rsidRDefault="00B33BAB" w:rsidP="00CE10B1">
            <w:pPr>
              <w:pStyle w:val="af4"/>
              <w:contextualSpacing/>
              <w:jc w:val="center"/>
              <w:rPr>
                <w:color w:val="000000"/>
                <w:sz w:val="20"/>
                <w:szCs w:val="20"/>
              </w:rPr>
            </w:pPr>
            <w:r>
              <w:rPr>
                <w:color w:val="000000"/>
                <w:sz w:val="20"/>
                <w:szCs w:val="20"/>
              </w:rPr>
              <w:t>2</w:t>
            </w:r>
          </w:p>
        </w:tc>
        <w:tc>
          <w:tcPr>
            <w:tcW w:w="1701" w:type="dxa"/>
          </w:tcPr>
          <w:p w14:paraId="4425BF44" w14:textId="77777777" w:rsidR="00B33BAB" w:rsidRDefault="00B33BAB" w:rsidP="00CE10B1">
            <w:pPr>
              <w:pStyle w:val="af4"/>
              <w:contextualSpacing/>
              <w:jc w:val="center"/>
              <w:rPr>
                <w:color w:val="000000"/>
                <w:sz w:val="20"/>
                <w:szCs w:val="20"/>
              </w:rPr>
            </w:pPr>
            <w:r>
              <w:rPr>
                <w:color w:val="000000"/>
                <w:sz w:val="20"/>
                <w:szCs w:val="20"/>
              </w:rPr>
              <w:t>28.12.2015</w:t>
            </w:r>
          </w:p>
        </w:tc>
        <w:tc>
          <w:tcPr>
            <w:tcW w:w="3651" w:type="dxa"/>
          </w:tcPr>
          <w:p w14:paraId="389BBADD" w14:textId="599D7178" w:rsidR="00B33BAB" w:rsidRDefault="00FF7296" w:rsidP="00CE10B1">
            <w:pPr>
              <w:pStyle w:val="af4"/>
              <w:contextualSpacing/>
              <w:jc w:val="center"/>
              <w:rPr>
                <w:color w:val="000000"/>
                <w:sz w:val="20"/>
                <w:szCs w:val="20"/>
              </w:rPr>
            </w:pPr>
            <w:hyperlink r:id="rId56" w:history="1">
              <w:r w:rsidR="00B33BAB" w:rsidRPr="005B7348">
                <w:rPr>
                  <w:rStyle w:val="af3"/>
                  <w:sz w:val="20"/>
                  <w:szCs w:val="20"/>
                </w:rPr>
                <w:t>https://aginvest.kamgov.ru/files/5a94d2366d3d55.73797083.PDF</w:t>
              </w:r>
            </w:hyperlink>
            <w:r w:rsidR="00B33BAB">
              <w:rPr>
                <w:color w:val="000000"/>
                <w:sz w:val="20"/>
                <w:szCs w:val="20"/>
              </w:rPr>
              <w:t xml:space="preserve"> </w:t>
            </w:r>
          </w:p>
        </w:tc>
      </w:tr>
      <w:tr w:rsidR="0096607C" w14:paraId="322351CA" w14:textId="495C7538" w:rsidTr="0096607C">
        <w:tc>
          <w:tcPr>
            <w:tcW w:w="650" w:type="dxa"/>
          </w:tcPr>
          <w:p w14:paraId="3D746CBF" w14:textId="77777777" w:rsidR="00B33BAB" w:rsidRDefault="00B33BAB" w:rsidP="00CE10B1">
            <w:pPr>
              <w:pStyle w:val="af4"/>
              <w:contextualSpacing/>
              <w:jc w:val="center"/>
              <w:rPr>
                <w:color w:val="000000"/>
                <w:sz w:val="20"/>
                <w:szCs w:val="20"/>
              </w:rPr>
            </w:pPr>
            <w:r>
              <w:rPr>
                <w:color w:val="000000"/>
                <w:sz w:val="20"/>
                <w:szCs w:val="20"/>
              </w:rPr>
              <w:t>6</w:t>
            </w:r>
          </w:p>
        </w:tc>
        <w:tc>
          <w:tcPr>
            <w:tcW w:w="2293" w:type="dxa"/>
          </w:tcPr>
          <w:p w14:paraId="367CBF91" w14:textId="77777777" w:rsidR="00B33BAB" w:rsidRPr="00CE10B1" w:rsidRDefault="00B33BAB" w:rsidP="00F53180">
            <w:pPr>
              <w:pStyle w:val="af4"/>
              <w:contextualSpacing/>
              <w:jc w:val="both"/>
              <w:rPr>
                <w:color w:val="000000"/>
                <w:sz w:val="20"/>
                <w:szCs w:val="20"/>
              </w:rPr>
            </w:pPr>
            <w:r w:rsidRPr="00CE10B1">
              <w:rPr>
                <w:color w:val="000000"/>
                <w:sz w:val="20"/>
                <w:szCs w:val="20"/>
              </w:rPr>
              <w:t>Елизовский муниципальный район</w:t>
            </w:r>
          </w:p>
        </w:tc>
        <w:tc>
          <w:tcPr>
            <w:tcW w:w="1276" w:type="dxa"/>
          </w:tcPr>
          <w:p w14:paraId="6ACDF1E5" w14:textId="77777777" w:rsidR="00B33BAB" w:rsidRDefault="00B33BAB" w:rsidP="00CE10B1">
            <w:pPr>
              <w:pStyle w:val="af4"/>
              <w:contextualSpacing/>
              <w:jc w:val="center"/>
              <w:rPr>
                <w:color w:val="000000"/>
                <w:sz w:val="20"/>
                <w:szCs w:val="20"/>
              </w:rPr>
            </w:pPr>
            <w:r>
              <w:rPr>
                <w:color w:val="000000"/>
                <w:sz w:val="20"/>
                <w:szCs w:val="20"/>
              </w:rPr>
              <w:t>6</w:t>
            </w:r>
          </w:p>
        </w:tc>
        <w:tc>
          <w:tcPr>
            <w:tcW w:w="1701" w:type="dxa"/>
          </w:tcPr>
          <w:p w14:paraId="79C5BE52" w14:textId="77777777" w:rsidR="00B33BAB" w:rsidRDefault="00B33BAB" w:rsidP="00CE10B1">
            <w:pPr>
              <w:pStyle w:val="af4"/>
              <w:contextualSpacing/>
              <w:jc w:val="center"/>
              <w:rPr>
                <w:color w:val="000000"/>
                <w:sz w:val="20"/>
                <w:szCs w:val="20"/>
              </w:rPr>
            </w:pPr>
            <w:r>
              <w:rPr>
                <w:color w:val="000000"/>
                <w:sz w:val="20"/>
                <w:szCs w:val="20"/>
              </w:rPr>
              <w:t>28.12.2015</w:t>
            </w:r>
          </w:p>
        </w:tc>
        <w:tc>
          <w:tcPr>
            <w:tcW w:w="3651" w:type="dxa"/>
          </w:tcPr>
          <w:p w14:paraId="7B09CED7" w14:textId="4FE70C08" w:rsidR="00B33BAB" w:rsidRDefault="00FF7296" w:rsidP="00CE10B1">
            <w:pPr>
              <w:pStyle w:val="af4"/>
              <w:contextualSpacing/>
              <w:jc w:val="center"/>
              <w:rPr>
                <w:color w:val="000000"/>
                <w:sz w:val="20"/>
                <w:szCs w:val="20"/>
              </w:rPr>
            </w:pPr>
            <w:hyperlink r:id="rId57" w:history="1">
              <w:r w:rsidR="00B33BAB" w:rsidRPr="005B7348">
                <w:rPr>
                  <w:rStyle w:val="af3"/>
                  <w:sz w:val="20"/>
                  <w:szCs w:val="20"/>
                </w:rPr>
                <w:t>https://aginvest.kamgov.ru/files/5a94d23e3dbfe7.68433555.PDF</w:t>
              </w:r>
            </w:hyperlink>
            <w:r w:rsidR="00B33BAB">
              <w:rPr>
                <w:color w:val="000000"/>
                <w:sz w:val="20"/>
                <w:szCs w:val="20"/>
              </w:rPr>
              <w:t xml:space="preserve"> </w:t>
            </w:r>
          </w:p>
        </w:tc>
      </w:tr>
      <w:tr w:rsidR="0096607C" w14:paraId="63A6A846" w14:textId="425104B8" w:rsidTr="0096607C">
        <w:tc>
          <w:tcPr>
            <w:tcW w:w="650" w:type="dxa"/>
          </w:tcPr>
          <w:p w14:paraId="100591EB" w14:textId="77777777" w:rsidR="00B33BAB" w:rsidRDefault="00B33BAB" w:rsidP="00CE10B1">
            <w:pPr>
              <w:pStyle w:val="af4"/>
              <w:contextualSpacing/>
              <w:jc w:val="center"/>
              <w:rPr>
                <w:color w:val="000000"/>
                <w:sz w:val="20"/>
                <w:szCs w:val="20"/>
              </w:rPr>
            </w:pPr>
            <w:r>
              <w:rPr>
                <w:color w:val="000000"/>
                <w:sz w:val="20"/>
                <w:szCs w:val="20"/>
              </w:rPr>
              <w:t>7</w:t>
            </w:r>
          </w:p>
        </w:tc>
        <w:tc>
          <w:tcPr>
            <w:tcW w:w="2293" w:type="dxa"/>
          </w:tcPr>
          <w:p w14:paraId="40BBAE8D" w14:textId="77777777" w:rsidR="00B33BAB" w:rsidRPr="00CE10B1" w:rsidRDefault="00B33BAB" w:rsidP="00F53180">
            <w:pPr>
              <w:pStyle w:val="af4"/>
              <w:contextualSpacing/>
              <w:jc w:val="both"/>
              <w:rPr>
                <w:color w:val="000000"/>
                <w:sz w:val="20"/>
                <w:szCs w:val="20"/>
              </w:rPr>
            </w:pPr>
            <w:r w:rsidRPr="00CE10B1">
              <w:rPr>
                <w:color w:val="000000"/>
                <w:sz w:val="20"/>
                <w:szCs w:val="20"/>
              </w:rPr>
              <w:t>Карагинский муниципальный район</w:t>
            </w:r>
          </w:p>
        </w:tc>
        <w:tc>
          <w:tcPr>
            <w:tcW w:w="1276" w:type="dxa"/>
          </w:tcPr>
          <w:p w14:paraId="7B242A51" w14:textId="77777777" w:rsidR="00B33BAB" w:rsidRDefault="00B33BAB" w:rsidP="00CE10B1">
            <w:pPr>
              <w:pStyle w:val="af4"/>
              <w:contextualSpacing/>
              <w:jc w:val="center"/>
              <w:rPr>
                <w:color w:val="000000"/>
                <w:sz w:val="20"/>
                <w:szCs w:val="20"/>
              </w:rPr>
            </w:pPr>
            <w:r>
              <w:rPr>
                <w:color w:val="000000"/>
                <w:sz w:val="20"/>
                <w:szCs w:val="20"/>
              </w:rPr>
              <w:t>10</w:t>
            </w:r>
          </w:p>
        </w:tc>
        <w:tc>
          <w:tcPr>
            <w:tcW w:w="1701" w:type="dxa"/>
          </w:tcPr>
          <w:p w14:paraId="35785020" w14:textId="77777777" w:rsidR="00B33BAB" w:rsidRDefault="00B33BAB" w:rsidP="00CE10B1">
            <w:pPr>
              <w:pStyle w:val="af4"/>
              <w:contextualSpacing/>
              <w:jc w:val="center"/>
              <w:rPr>
                <w:color w:val="000000"/>
                <w:sz w:val="20"/>
                <w:szCs w:val="20"/>
              </w:rPr>
            </w:pPr>
            <w:r>
              <w:rPr>
                <w:color w:val="000000"/>
                <w:sz w:val="20"/>
                <w:szCs w:val="20"/>
              </w:rPr>
              <w:t>28.12.2015</w:t>
            </w:r>
          </w:p>
        </w:tc>
        <w:tc>
          <w:tcPr>
            <w:tcW w:w="3651" w:type="dxa"/>
          </w:tcPr>
          <w:p w14:paraId="392ECF00" w14:textId="72621F3F" w:rsidR="00B33BAB" w:rsidRDefault="00FF7296" w:rsidP="00CE10B1">
            <w:pPr>
              <w:pStyle w:val="af4"/>
              <w:contextualSpacing/>
              <w:jc w:val="center"/>
              <w:rPr>
                <w:color w:val="000000"/>
                <w:sz w:val="20"/>
                <w:szCs w:val="20"/>
              </w:rPr>
            </w:pPr>
            <w:hyperlink r:id="rId58" w:history="1">
              <w:r w:rsidR="00B33BAB" w:rsidRPr="005B7348">
                <w:rPr>
                  <w:rStyle w:val="af3"/>
                  <w:sz w:val="20"/>
                  <w:szCs w:val="20"/>
                </w:rPr>
                <w:t>https://aginvest.kamgov.ru/files/5a94d2472e4030.73416541.PDF</w:t>
              </w:r>
            </w:hyperlink>
            <w:r w:rsidR="00B33BAB">
              <w:rPr>
                <w:color w:val="000000"/>
                <w:sz w:val="20"/>
                <w:szCs w:val="20"/>
              </w:rPr>
              <w:t xml:space="preserve"> </w:t>
            </w:r>
          </w:p>
        </w:tc>
      </w:tr>
      <w:tr w:rsidR="0096607C" w14:paraId="538958A3" w14:textId="53C809C4" w:rsidTr="0096607C">
        <w:tc>
          <w:tcPr>
            <w:tcW w:w="650" w:type="dxa"/>
          </w:tcPr>
          <w:p w14:paraId="0B927EAB" w14:textId="77777777" w:rsidR="00B33BAB" w:rsidRDefault="00B33BAB" w:rsidP="00CE10B1">
            <w:pPr>
              <w:pStyle w:val="af4"/>
              <w:contextualSpacing/>
              <w:jc w:val="center"/>
              <w:rPr>
                <w:color w:val="000000"/>
                <w:sz w:val="20"/>
                <w:szCs w:val="20"/>
              </w:rPr>
            </w:pPr>
            <w:r>
              <w:rPr>
                <w:color w:val="000000"/>
                <w:sz w:val="20"/>
                <w:szCs w:val="20"/>
              </w:rPr>
              <w:t>8</w:t>
            </w:r>
          </w:p>
        </w:tc>
        <w:tc>
          <w:tcPr>
            <w:tcW w:w="2293" w:type="dxa"/>
          </w:tcPr>
          <w:p w14:paraId="0E12158E" w14:textId="77777777" w:rsidR="00B33BAB" w:rsidRPr="00CE10B1" w:rsidRDefault="00B33BAB" w:rsidP="00F53180">
            <w:pPr>
              <w:pStyle w:val="af4"/>
              <w:contextualSpacing/>
              <w:jc w:val="both"/>
              <w:rPr>
                <w:color w:val="000000"/>
                <w:sz w:val="20"/>
                <w:szCs w:val="20"/>
              </w:rPr>
            </w:pPr>
            <w:r w:rsidRPr="00CE10B1">
              <w:rPr>
                <w:color w:val="000000"/>
                <w:sz w:val="20"/>
                <w:szCs w:val="20"/>
              </w:rPr>
              <w:t>Мильковский муниципальный район</w:t>
            </w:r>
          </w:p>
        </w:tc>
        <w:tc>
          <w:tcPr>
            <w:tcW w:w="1276" w:type="dxa"/>
          </w:tcPr>
          <w:p w14:paraId="66D19B3C" w14:textId="77777777" w:rsidR="00B33BAB" w:rsidRDefault="00B33BAB" w:rsidP="00CE10B1">
            <w:pPr>
              <w:pStyle w:val="af4"/>
              <w:contextualSpacing/>
              <w:jc w:val="center"/>
              <w:rPr>
                <w:color w:val="000000"/>
                <w:sz w:val="20"/>
                <w:szCs w:val="20"/>
              </w:rPr>
            </w:pPr>
            <w:r>
              <w:rPr>
                <w:color w:val="000000"/>
                <w:sz w:val="20"/>
                <w:szCs w:val="20"/>
              </w:rPr>
              <w:t>4</w:t>
            </w:r>
          </w:p>
        </w:tc>
        <w:tc>
          <w:tcPr>
            <w:tcW w:w="1701" w:type="dxa"/>
          </w:tcPr>
          <w:p w14:paraId="123D44E9" w14:textId="77777777" w:rsidR="00B33BAB" w:rsidRDefault="00B33BAB" w:rsidP="00CE10B1">
            <w:pPr>
              <w:pStyle w:val="af4"/>
              <w:contextualSpacing/>
              <w:jc w:val="center"/>
              <w:rPr>
                <w:color w:val="000000"/>
                <w:sz w:val="20"/>
                <w:szCs w:val="20"/>
              </w:rPr>
            </w:pPr>
            <w:r>
              <w:rPr>
                <w:color w:val="000000"/>
                <w:sz w:val="20"/>
                <w:szCs w:val="20"/>
              </w:rPr>
              <w:t>28.12.2015</w:t>
            </w:r>
          </w:p>
        </w:tc>
        <w:tc>
          <w:tcPr>
            <w:tcW w:w="3651" w:type="dxa"/>
          </w:tcPr>
          <w:p w14:paraId="3C2B8B15" w14:textId="3F80020F" w:rsidR="00B33BAB" w:rsidRDefault="00FF7296" w:rsidP="00CE10B1">
            <w:pPr>
              <w:pStyle w:val="af4"/>
              <w:contextualSpacing/>
              <w:jc w:val="center"/>
              <w:rPr>
                <w:color w:val="000000"/>
                <w:sz w:val="20"/>
                <w:szCs w:val="20"/>
              </w:rPr>
            </w:pPr>
            <w:hyperlink r:id="rId59" w:history="1">
              <w:r w:rsidR="00B33BAB" w:rsidRPr="005B7348">
                <w:rPr>
                  <w:rStyle w:val="af3"/>
                  <w:sz w:val="20"/>
                  <w:szCs w:val="20"/>
                </w:rPr>
                <w:t>https://aginvest.kamgov.ru/files/5a94d252035f29.98979416.PDF</w:t>
              </w:r>
            </w:hyperlink>
            <w:r w:rsidR="00B33BAB">
              <w:rPr>
                <w:color w:val="000000"/>
                <w:sz w:val="20"/>
                <w:szCs w:val="20"/>
              </w:rPr>
              <w:t xml:space="preserve"> </w:t>
            </w:r>
          </w:p>
        </w:tc>
      </w:tr>
      <w:tr w:rsidR="0096607C" w14:paraId="569E7C91" w14:textId="6D83672A" w:rsidTr="0096607C">
        <w:tc>
          <w:tcPr>
            <w:tcW w:w="650" w:type="dxa"/>
          </w:tcPr>
          <w:p w14:paraId="571A55AE" w14:textId="77777777" w:rsidR="00B33BAB" w:rsidRDefault="00B33BAB" w:rsidP="00CE10B1">
            <w:pPr>
              <w:pStyle w:val="af4"/>
              <w:contextualSpacing/>
              <w:jc w:val="center"/>
              <w:rPr>
                <w:color w:val="000000"/>
                <w:sz w:val="20"/>
                <w:szCs w:val="20"/>
              </w:rPr>
            </w:pPr>
            <w:r>
              <w:rPr>
                <w:color w:val="000000"/>
                <w:sz w:val="20"/>
                <w:szCs w:val="20"/>
              </w:rPr>
              <w:t>9</w:t>
            </w:r>
          </w:p>
        </w:tc>
        <w:tc>
          <w:tcPr>
            <w:tcW w:w="2293" w:type="dxa"/>
          </w:tcPr>
          <w:p w14:paraId="2855E6B4" w14:textId="77777777" w:rsidR="00B33BAB" w:rsidRPr="00CE10B1" w:rsidRDefault="00B33BAB" w:rsidP="00F53180">
            <w:pPr>
              <w:pStyle w:val="af4"/>
              <w:contextualSpacing/>
              <w:jc w:val="both"/>
              <w:rPr>
                <w:color w:val="000000"/>
                <w:sz w:val="20"/>
                <w:szCs w:val="20"/>
              </w:rPr>
            </w:pPr>
            <w:r w:rsidRPr="00CE10B1">
              <w:rPr>
                <w:color w:val="000000"/>
                <w:sz w:val="20"/>
                <w:szCs w:val="20"/>
              </w:rPr>
              <w:t xml:space="preserve">Олюторский муниципальный район </w:t>
            </w:r>
          </w:p>
        </w:tc>
        <w:tc>
          <w:tcPr>
            <w:tcW w:w="1276" w:type="dxa"/>
          </w:tcPr>
          <w:p w14:paraId="02804FDA" w14:textId="77777777" w:rsidR="00B33BAB" w:rsidRDefault="00B33BAB" w:rsidP="00CE10B1">
            <w:pPr>
              <w:pStyle w:val="af4"/>
              <w:contextualSpacing/>
              <w:jc w:val="center"/>
              <w:rPr>
                <w:color w:val="000000"/>
                <w:sz w:val="20"/>
                <w:szCs w:val="20"/>
              </w:rPr>
            </w:pPr>
            <w:r>
              <w:rPr>
                <w:color w:val="000000"/>
                <w:sz w:val="20"/>
                <w:szCs w:val="20"/>
              </w:rPr>
              <w:t>14</w:t>
            </w:r>
          </w:p>
        </w:tc>
        <w:tc>
          <w:tcPr>
            <w:tcW w:w="1701" w:type="dxa"/>
          </w:tcPr>
          <w:p w14:paraId="0F84041D" w14:textId="77777777" w:rsidR="00B33BAB" w:rsidRDefault="00B33BAB" w:rsidP="00CE10B1">
            <w:pPr>
              <w:jc w:val="center"/>
            </w:pPr>
            <w:r w:rsidRPr="00873F0E">
              <w:rPr>
                <w:color w:val="000000"/>
                <w:sz w:val="20"/>
                <w:szCs w:val="20"/>
              </w:rPr>
              <w:t>28.12.2015</w:t>
            </w:r>
          </w:p>
        </w:tc>
        <w:tc>
          <w:tcPr>
            <w:tcW w:w="3651" w:type="dxa"/>
          </w:tcPr>
          <w:p w14:paraId="65199B7C" w14:textId="271C33BE" w:rsidR="00B33BAB" w:rsidRPr="00873F0E" w:rsidRDefault="00FF7296" w:rsidP="00CE10B1">
            <w:pPr>
              <w:jc w:val="center"/>
              <w:rPr>
                <w:color w:val="000000"/>
                <w:sz w:val="20"/>
                <w:szCs w:val="20"/>
              </w:rPr>
            </w:pPr>
            <w:hyperlink r:id="rId60" w:history="1">
              <w:r w:rsidR="00B33BAB" w:rsidRPr="005B7348">
                <w:rPr>
                  <w:rStyle w:val="af3"/>
                  <w:sz w:val="20"/>
                  <w:szCs w:val="20"/>
                </w:rPr>
                <w:t>https://aginvest.kamgov.ru/files/5a94d25b7e5258.79412794.PDF</w:t>
              </w:r>
            </w:hyperlink>
            <w:r w:rsidR="00B33BAB">
              <w:rPr>
                <w:color w:val="000000"/>
                <w:sz w:val="20"/>
                <w:szCs w:val="20"/>
              </w:rPr>
              <w:t xml:space="preserve"> </w:t>
            </w:r>
          </w:p>
        </w:tc>
      </w:tr>
      <w:tr w:rsidR="0096607C" w14:paraId="29A6EC5E" w14:textId="226ECD2C" w:rsidTr="0096607C">
        <w:tc>
          <w:tcPr>
            <w:tcW w:w="650" w:type="dxa"/>
          </w:tcPr>
          <w:p w14:paraId="191DA1B7" w14:textId="77777777" w:rsidR="00B33BAB" w:rsidRDefault="00B33BAB" w:rsidP="00CE10B1">
            <w:pPr>
              <w:pStyle w:val="af4"/>
              <w:contextualSpacing/>
              <w:jc w:val="center"/>
              <w:rPr>
                <w:color w:val="000000"/>
                <w:sz w:val="20"/>
                <w:szCs w:val="20"/>
              </w:rPr>
            </w:pPr>
            <w:r>
              <w:rPr>
                <w:color w:val="000000"/>
                <w:sz w:val="20"/>
                <w:szCs w:val="20"/>
              </w:rPr>
              <w:t>10</w:t>
            </w:r>
          </w:p>
        </w:tc>
        <w:tc>
          <w:tcPr>
            <w:tcW w:w="2293" w:type="dxa"/>
          </w:tcPr>
          <w:p w14:paraId="20D1B78F" w14:textId="77777777" w:rsidR="00B33BAB" w:rsidRPr="00CE10B1" w:rsidRDefault="00B33BAB" w:rsidP="00F53180">
            <w:pPr>
              <w:pStyle w:val="af4"/>
              <w:contextualSpacing/>
              <w:jc w:val="both"/>
              <w:rPr>
                <w:color w:val="000000"/>
                <w:sz w:val="20"/>
                <w:szCs w:val="20"/>
              </w:rPr>
            </w:pPr>
            <w:r w:rsidRPr="00CE10B1">
              <w:rPr>
                <w:color w:val="000000"/>
                <w:sz w:val="20"/>
                <w:szCs w:val="20"/>
              </w:rPr>
              <w:t>Пенжинский муниципальный район</w:t>
            </w:r>
          </w:p>
        </w:tc>
        <w:tc>
          <w:tcPr>
            <w:tcW w:w="1276" w:type="dxa"/>
          </w:tcPr>
          <w:p w14:paraId="287BA6C4" w14:textId="77777777" w:rsidR="00B33BAB" w:rsidRDefault="00B33BAB" w:rsidP="00CE10B1">
            <w:pPr>
              <w:pStyle w:val="af4"/>
              <w:contextualSpacing/>
              <w:jc w:val="center"/>
              <w:rPr>
                <w:color w:val="000000"/>
                <w:sz w:val="20"/>
                <w:szCs w:val="20"/>
              </w:rPr>
            </w:pPr>
            <w:r>
              <w:rPr>
                <w:color w:val="000000"/>
                <w:sz w:val="20"/>
                <w:szCs w:val="20"/>
              </w:rPr>
              <w:t>12</w:t>
            </w:r>
          </w:p>
        </w:tc>
        <w:tc>
          <w:tcPr>
            <w:tcW w:w="1701" w:type="dxa"/>
          </w:tcPr>
          <w:p w14:paraId="2AB9816D" w14:textId="77777777" w:rsidR="00B33BAB" w:rsidRDefault="00B33BAB" w:rsidP="00CE10B1">
            <w:pPr>
              <w:jc w:val="center"/>
            </w:pPr>
            <w:r w:rsidRPr="00873F0E">
              <w:rPr>
                <w:color w:val="000000"/>
                <w:sz w:val="20"/>
                <w:szCs w:val="20"/>
              </w:rPr>
              <w:t>28.12.2015</w:t>
            </w:r>
          </w:p>
        </w:tc>
        <w:tc>
          <w:tcPr>
            <w:tcW w:w="3651" w:type="dxa"/>
          </w:tcPr>
          <w:p w14:paraId="0FC1E4C2" w14:textId="2BE40EEB" w:rsidR="00B33BAB" w:rsidRPr="00873F0E" w:rsidRDefault="00FF7296" w:rsidP="00CE10B1">
            <w:pPr>
              <w:jc w:val="center"/>
              <w:rPr>
                <w:color w:val="000000"/>
                <w:sz w:val="20"/>
                <w:szCs w:val="20"/>
              </w:rPr>
            </w:pPr>
            <w:hyperlink r:id="rId61" w:history="1">
              <w:r w:rsidR="00B33BAB" w:rsidRPr="005B7348">
                <w:rPr>
                  <w:rStyle w:val="af3"/>
                  <w:sz w:val="20"/>
                  <w:szCs w:val="20"/>
                </w:rPr>
                <w:t>https://aginvest.kamgov.ru/files/5a94d2652e0094.09343206.PDF</w:t>
              </w:r>
            </w:hyperlink>
            <w:r w:rsidR="00B33BAB">
              <w:rPr>
                <w:color w:val="000000"/>
                <w:sz w:val="20"/>
                <w:szCs w:val="20"/>
              </w:rPr>
              <w:t xml:space="preserve"> </w:t>
            </w:r>
          </w:p>
        </w:tc>
      </w:tr>
      <w:tr w:rsidR="0096607C" w14:paraId="734CDCBC" w14:textId="1C719CCD" w:rsidTr="0096607C">
        <w:tc>
          <w:tcPr>
            <w:tcW w:w="650" w:type="dxa"/>
          </w:tcPr>
          <w:p w14:paraId="03C6ADB7" w14:textId="77777777" w:rsidR="00B33BAB" w:rsidRDefault="00B33BAB" w:rsidP="00CE10B1">
            <w:pPr>
              <w:pStyle w:val="af4"/>
              <w:contextualSpacing/>
              <w:jc w:val="center"/>
              <w:rPr>
                <w:color w:val="000000"/>
                <w:sz w:val="20"/>
                <w:szCs w:val="20"/>
              </w:rPr>
            </w:pPr>
            <w:r>
              <w:rPr>
                <w:color w:val="000000"/>
                <w:sz w:val="20"/>
                <w:szCs w:val="20"/>
              </w:rPr>
              <w:t>11</w:t>
            </w:r>
          </w:p>
        </w:tc>
        <w:tc>
          <w:tcPr>
            <w:tcW w:w="2293" w:type="dxa"/>
          </w:tcPr>
          <w:p w14:paraId="7802F79B" w14:textId="77777777" w:rsidR="00B33BAB" w:rsidRPr="00CE10B1" w:rsidRDefault="00B33BAB" w:rsidP="00F53180">
            <w:pPr>
              <w:pStyle w:val="af4"/>
              <w:contextualSpacing/>
              <w:jc w:val="both"/>
              <w:rPr>
                <w:color w:val="000000"/>
                <w:sz w:val="20"/>
                <w:szCs w:val="20"/>
              </w:rPr>
            </w:pPr>
            <w:r w:rsidRPr="00CE10B1">
              <w:rPr>
                <w:color w:val="000000"/>
                <w:sz w:val="20"/>
                <w:szCs w:val="20"/>
              </w:rPr>
              <w:t>Соболевский муниципальный район</w:t>
            </w:r>
          </w:p>
        </w:tc>
        <w:tc>
          <w:tcPr>
            <w:tcW w:w="1276" w:type="dxa"/>
          </w:tcPr>
          <w:p w14:paraId="24E1E301" w14:textId="77777777" w:rsidR="00B33BAB" w:rsidRDefault="00B33BAB" w:rsidP="00CE10B1">
            <w:pPr>
              <w:pStyle w:val="af4"/>
              <w:contextualSpacing/>
              <w:jc w:val="center"/>
              <w:rPr>
                <w:color w:val="000000"/>
                <w:sz w:val="20"/>
                <w:szCs w:val="20"/>
              </w:rPr>
            </w:pPr>
            <w:r>
              <w:rPr>
                <w:color w:val="000000"/>
                <w:sz w:val="20"/>
                <w:szCs w:val="20"/>
              </w:rPr>
              <w:t>7</w:t>
            </w:r>
          </w:p>
        </w:tc>
        <w:tc>
          <w:tcPr>
            <w:tcW w:w="1701" w:type="dxa"/>
          </w:tcPr>
          <w:p w14:paraId="08CE7435" w14:textId="77777777" w:rsidR="00B33BAB" w:rsidRDefault="00B33BAB" w:rsidP="00CE10B1">
            <w:pPr>
              <w:jc w:val="center"/>
            </w:pPr>
            <w:r w:rsidRPr="00873F0E">
              <w:rPr>
                <w:color w:val="000000"/>
                <w:sz w:val="20"/>
                <w:szCs w:val="20"/>
              </w:rPr>
              <w:t>28.12.2015</w:t>
            </w:r>
          </w:p>
        </w:tc>
        <w:tc>
          <w:tcPr>
            <w:tcW w:w="3651" w:type="dxa"/>
          </w:tcPr>
          <w:p w14:paraId="4D993266" w14:textId="788B34F7" w:rsidR="00B33BAB" w:rsidRPr="00873F0E" w:rsidRDefault="00FF7296" w:rsidP="00CE10B1">
            <w:pPr>
              <w:jc w:val="center"/>
              <w:rPr>
                <w:color w:val="000000"/>
                <w:sz w:val="20"/>
                <w:szCs w:val="20"/>
              </w:rPr>
            </w:pPr>
            <w:hyperlink r:id="rId62" w:history="1">
              <w:r w:rsidR="00B33BAB" w:rsidRPr="005B7348">
                <w:rPr>
                  <w:rStyle w:val="af3"/>
                  <w:sz w:val="20"/>
                  <w:szCs w:val="20"/>
                </w:rPr>
                <w:t>https://aginvest.kamgov.ru/files/5a94d26d02adc4.92187194.PDF</w:t>
              </w:r>
            </w:hyperlink>
            <w:r w:rsidR="00B33BAB">
              <w:rPr>
                <w:color w:val="000000"/>
                <w:sz w:val="20"/>
                <w:szCs w:val="20"/>
              </w:rPr>
              <w:t xml:space="preserve"> </w:t>
            </w:r>
          </w:p>
        </w:tc>
      </w:tr>
      <w:tr w:rsidR="0096607C" w14:paraId="6EE93658" w14:textId="092F494D" w:rsidTr="0096607C">
        <w:tc>
          <w:tcPr>
            <w:tcW w:w="650" w:type="dxa"/>
          </w:tcPr>
          <w:p w14:paraId="66BCFD13" w14:textId="77777777" w:rsidR="00B33BAB" w:rsidRDefault="00B33BAB" w:rsidP="00CE10B1">
            <w:pPr>
              <w:pStyle w:val="af4"/>
              <w:contextualSpacing/>
              <w:jc w:val="center"/>
              <w:rPr>
                <w:color w:val="000000"/>
                <w:sz w:val="20"/>
                <w:szCs w:val="20"/>
              </w:rPr>
            </w:pPr>
            <w:r>
              <w:rPr>
                <w:color w:val="000000"/>
                <w:sz w:val="20"/>
                <w:szCs w:val="20"/>
              </w:rPr>
              <w:t>12</w:t>
            </w:r>
          </w:p>
        </w:tc>
        <w:tc>
          <w:tcPr>
            <w:tcW w:w="2293" w:type="dxa"/>
          </w:tcPr>
          <w:p w14:paraId="7B45A794" w14:textId="77777777" w:rsidR="00B33BAB" w:rsidRPr="00CE10B1" w:rsidRDefault="00B33BAB" w:rsidP="00F53180">
            <w:pPr>
              <w:pStyle w:val="af4"/>
              <w:contextualSpacing/>
              <w:jc w:val="both"/>
              <w:rPr>
                <w:color w:val="000000"/>
                <w:sz w:val="20"/>
                <w:szCs w:val="20"/>
              </w:rPr>
            </w:pPr>
            <w:r w:rsidRPr="00CE10B1">
              <w:rPr>
                <w:color w:val="000000"/>
                <w:sz w:val="20"/>
                <w:szCs w:val="20"/>
              </w:rPr>
              <w:t xml:space="preserve">Тигильский муниципальный район </w:t>
            </w:r>
          </w:p>
        </w:tc>
        <w:tc>
          <w:tcPr>
            <w:tcW w:w="1276" w:type="dxa"/>
          </w:tcPr>
          <w:p w14:paraId="3A3AC543" w14:textId="77777777" w:rsidR="00B33BAB" w:rsidRDefault="00B33BAB" w:rsidP="00CE10B1">
            <w:pPr>
              <w:pStyle w:val="af4"/>
              <w:contextualSpacing/>
              <w:jc w:val="center"/>
              <w:rPr>
                <w:color w:val="000000"/>
                <w:sz w:val="20"/>
                <w:szCs w:val="20"/>
              </w:rPr>
            </w:pPr>
            <w:r>
              <w:rPr>
                <w:color w:val="000000"/>
                <w:sz w:val="20"/>
                <w:szCs w:val="20"/>
              </w:rPr>
              <w:t>5</w:t>
            </w:r>
          </w:p>
        </w:tc>
        <w:tc>
          <w:tcPr>
            <w:tcW w:w="1701" w:type="dxa"/>
          </w:tcPr>
          <w:p w14:paraId="7BAE75C6" w14:textId="77777777" w:rsidR="00B33BAB" w:rsidRDefault="00B33BAB" w:rsidP="00CE10B1">
            <w:pPr>
              <w:jc w:val="center"/>
            </w:pPr>
            <w:r w:rsidRPr="00873F0E">
              <w:rPr>
                <w:color w:val="000000"/>
                <w:sz w:val="20"/>
                <w:szCs w:val="20"/>
              </w:rPr>
              <w:t>28.12.2015</w:t>
            </w:r>
          </w:p>
        </w:tc>
        <w:tc>
          <w:tcPr>
            <w:tcW w:w="3651" w:type="dxa"/>
          </w:tcPr>
          <w:p w14:paraId="761BC511" w14:textId="7B13DA26" w:rsidR="00B33BAB" w:rsidRPr="00873F0E" w:rsidRDefault="00FF7296" w:rsidP="00CE10B1">
            <w:pPr>
              <w:jc w:val="center"/>
              <w:rPr>
                <w:color w:val="000000"/>
                <w:sz w:val="20"/>
                <w:szCs w:val="20"/>
              </w:rPr>
            </w:pPr>
            <w:hyperlink r:id="rId63" w:history="1">
              <w:r w:rsidR="00B33BAB" w:rsidRPr="005B7348">
                <w:rPr>
                  <w:rStyle w:val="af3"/>
                  <w:sz w:val="20"/>
                  <w:szCs w:val="20"/>
                </w:rPr>
                <w:t>https://aginvest.kamgov.ru/files/5a94d277881374.85516843.PDF</w:t>
              </w:r>
            </w:hyperlink>
            <w:r w:rsidR="00B33BAB">
              <w:rPr>
                <w:color w:val="000000"/>
                <w:sz w:val="20"/>
                <w:szCs w:val="20"/>
              </w:rPr>
              <w:t xml:space="preserve"> </w:t>
            </w:r>
          </w:p>
        </w:tc>
      </w:tr>
      <w:tr w:rsidR="0096607C" w14:paraId="712BD9E9" w14:textId="226422ED" w:rsidTr="0096607C">
        <w:tc>
          <w:tcPr>
            <w:tcW w:w="650" w:type="dxa"/>
          </w:tcPr>
          <w:p w14:paraId="03D6D345" w14:textId="77777777" w:rsidR="00B33BAB" w:rsidRDefault="00B33BAB" w:rsidP="00CE10B1">
            <w:pPr>
              <w:pStyle w:val="af4"/>
              <w:contextualSpacing/>
              <w:jc w:val="center"/>
              <w:rPr>
                <w:color w:val="000000"/>
                <w:sz w:val="20"/>
                <w:szCs w:val="20"/>
              </w:rPr>
            </w:pPr>
            <w:r>
              <w:rPr>
                <w:color w:val="000000"/>
                <w:sz w:val="20"/>
                <w:szCs w:val="20"/>
              </w:rPr>
              <w:t>13</w:t>
            </w:r>
          </w:p>
        </w:tc>
        <w:tc>
          <w:tcPr>
            <w:tcW w:w="2293" w:type="dxa"/>
          </w:tcPr>
          <w:p w14:paraId="6373B6EF" w14:textId="77777777" w:rsidR="00B33BAB" w:rsidRPr="00CE10B1" w:rsidRDefault="00B33BAB" w:rsidP="00F53180">
            <w:pPr>
              <w:pStyle w:val="af4"/>
              <w:contextualSpacing/>
              <w:jc w:val="both"/>
              <w:rPr>
                <w:color w:val="000000"/>
                <w:sz w:val="20"/>
                <w:szCs w:val="20"/>
              </w:rPr>
            </w:pPr>
            <w:r w:rsidRPr="00CE10B1">
              <w:rPr>
                <w:color w:val="000000"/>
                <w:sz w:val="20"/>
                <w:szCs w:val="20"/>
              </w:rPr>
              <w:t>Усть-Большерецкий муниципальный район</w:t>
            </w:r>
          </w:p>
        </w:tc>
        <w:tc>
          <w:tcPr>
            <w:tcW w:w="1276" w:type="dxa"/>
          </w:tcPr>
          <w:p w14:paraId="693DE9DB" w14:textId="77777777" w:rsidR="00B33BAB" w:rsidRDefault="00B33BAB" w:rsidP="00CE10B1">
            <w:pPr>
              <w:pStyle w:val="af4"/>
              <w:contextualSpacing/>
              <w:jc w:val="center"/>
              <w:rPr>
                <w:color w:val="000000"/>
                <w:sz w:val="20"/>
                <w:szCs w:val="20"/>
              </w:rPr>
            </w:pPr>
            <w:r>
              <w:rPr>
                <w:color w:val="000000"/>
                <w:sz w:val="20"/>
                <w:szCs w:val="20"/>
              </w:rPr>
              <w:t>3</w:t>
            </w:r>
          </w:p>
        </w:tc>
        <w:tc>
          <w:tcPr>
            <w:tcW w:w="1701" w:type="dxa"/>
          </w:tcPr>
          <w:p w14:paraId="07415A24" w14:textId="77777777" w:rsidR="00B33BAB" w:rsidRDefault="00B33BAB" w:rsidP="00CE10B1">
            <w:pPr>
              <w:jc w:val="center"/>
            </w:pPr>
            <w:r w:rsidRPr="00873F0E">
              <w:rPr>
                <w:color w:val="000000"/>
                <w:sz w:val="20"/>
                <w:szCs w:val="20"/>
              </w:rPr>
              <w:t>28.12.2015</w:t>
            </w:r>
          </w:p>
        </w:tc>
        <w:tc>
          <w:tcPr>
            <w:tcW w:w="3651" w:type="dxa"/>
          </w:tcPr>
          <w:p w14:paraId="769C9A69" w14:textId="5823ED1D" w:rsidR="00B33BAB" w:rsidRPr="00873F0E" w:rsidRDefault="00FF7296" w:rsidP="00CE10B1">
            <w:pPr>
              <w:jc w:val="center"/>
              <w:rPr>
                <w:color w:val="000000"/>
                <w:sz w:val="20"/>
                <w:szCs w:val="20"/>
              </w:rPr>
            </w:pPr>
            <w:hyperlink r:id="rId64" w:history="1">
              <w:r w:rsidR="00B33BAB" w:rsidRPr="005B7348">
                <w:rPr>
                  <w:rStyle w:val="af3"/>
                  <w:sz w:val="20"/>
                  <w:szCs w:val="20"/>
                </w:rPr>
                <w:t>https://aginvest.kamgov.ru/files/5a94d27fc2a3f5.04166018.PDF</w:t>
              </w:r>
            </w:hyperlink>
            <w:r w:rsidR="00B33BAB">
              <w:rPr>
                <w:color w:val="000000"/>
                <w:sz w:val="20"/>
                <w:szCs w:val="20"/>
              </w:rPr>
              <w:t xml:space="preserve"> </w:t>
            </w:r>
          </w:p>
        </w:tc>
      </w:tr>
      <w:tr w:rsidR="0096607C" w14:paraId="035AA67E" w14:textId="70DCB6D0" w:rsidTr="0096607C">
        <w:tc>
          <w:tcPr>
            <w:tcW w:w="650" w:type="dxa"/>
          </w:tcPr>
          <w:p w14:paraId="3A53C0BF" w14:textId="77777777" w:rsidR="00B33BAB" w:rsidRDefault="00B33BAB" w:rsidP="00CE10B1">
            <w:pPr>
              <w:pStyle w:val="af4"/>
              <w:contextualSpacing/>
              <w:jc w:val="center"/>
              <w:rPr>
                <w:color w:val="000000"/>
                <w:sz w:val="20"/>
                <w:szCs w:val="20"/>
              </w:rPr>
            </w:pPr>
            <w:r>
              <w:rPr>
                <w:color w:val="000000"/>
                <w:sz w:val="20"/>
                <w:szCs w:val="20"/>
              </w:rPr>
              <w:t>14</w:t>
            </w:r>
          </w:p>
        </w:tc>
        <w:tc>
          <w:tcPr>
            <w:tcW w:w="2293" w:type="dxa"/>
          </w:tcPr>
          <w:p w14:paraId="3A163807" w14:textId="10F595DF" w:rsidR="00B33BAB" w:rsidRPr="00CE10B1" w:rsidRDefault="00B33BAB" w:rsidP="00F53180">
            <w:pPr>
              <w:pStyle w:val="af4"/>
              <w:contextualSpacing/>
              <w:jc w:val="both"/>
              <w:rPr>
                <w:color w:val="000000"/>
                <w:sz w:val="20"/>
                <w:szCs w:val="20"/>
                <w:lang w:val="en-US"/>
              </w:rPr>
            </w:pPr>
            <w:r w:rsidRPr="00CE10B1">
              <w:rPr>
                <w:color w:val="000000"/>
                <w:sz w:val="20"/>
                <w:szCs w:val="20"/>
                <w:lang w:val="en-US"/>
              </w:rPr>
              <w:t>Усть-Камчатский муниципальный</w:t>
            </w:r>
            <w:r>
              <w:rPr>
                <w:color w:val="000000"/>
                <w:sz w:val="20"/>
                <w:szCs w:val="20"/>
              </w:rPr>
              <w:t xml:space="preserve"> </w:t>
            </w:r>
            <w:r w:rsidRPr="00CE10B1">
              <w:rPr>
                <w:color w:val="000000"/>
                <w:sz w:val="20"/>
                <w:szCs w:val="20"/>
                <w:lang w:val="en-US"/>
              </w:rPr>
              <w:t>район</w:t>
            </w:r>
          </w:p>
        </w:tc>
        <w:tc>
          <w:tcPr>
            <w:tcW w:w="1276" w:type="dxa"/>
          </w:tcPr>
          <w:p w14:paraId="017039D1" w14:textId="77777777" w:rsidR="00B33BAB" w:rsidRDefault="00B33BAB" w:rsidP="00CE10B1">
            <w:pPr>
              <w:pStyle w:val="af4"/>
              <w:contextualSpacing/>
              <w:jc w:val="center"/>
              <w:rPr>
                <w:color w:val="000000"/>
                <w:sz w:val="20"/>
                <w:szCs w:val="20"/>
              </w:rPr>
            </w:pPr>
            <w:r>
              <w:rPr>
                <w:color w:val="000000"/>
                <w:sz w:val="20"/>
                <w:szCs w:val="20"/>
              </w:rPr>
              <w:t>13</w:t>
            </w:r>
          </w:p>
        </w:tc>
        <w:tc>
          <w:tcPr>
            <w:tcW w:w="1701" w:type="dxa"/>
          </w:tcPr>
          <w:p w14:paraId="4966AF29" w14:textId="77777777" w:rsidR="00B33BAB" w:rsidRDefault="00B33BAB" w:rsidP="00CE10B1">
            <w:pPr>
              <w:jc w:val="center"/>
            </w:pPr>
            <w:r w:rsidRPr="00873F0E">
              <w:rPr>
                <w:color w:val="000000"/>
                <w:sz w:val="20"/>
                <w:szCs w:val="20"/>
              </w:rPr>
              <w:t>28.12.2015</w:t>
            </w:r>
          </w:p>
        </w:tc>
        <w:tc>
          <w:tcPr>
            <w:tcW w:w="3651" w:type="dxa"/>
          </w:tcPr>
          <w:p w14:paraId="5E5E2F63" w14:textId="0FCD25CB" w:rsidR="00B33BAB" w:rsidRPr="00873F0E" w:rsidRDefault="00FF7296" w:rsidP="00CE10B1">
            <w:pPr>
              <w:jc w:val="center"/>
              <w:rPr>
                <w:color w:val="000000"/>
                <w:sz w:val="20"/>
                <w:szCs w:val="20"/>
              </w:rPr>
            </w:pPr>
            <w:hyperlink r:id="rId65" w:history="1">
              <w:r w:rsidR="0096607C" w:rsidRPr="005B7348">
                <w:rPr>
                  <w:rStyle w:val="af3"/>
                  <w:sz w:val="20"/>
                  <w:szCs w:val="20"/>
                </w:rPr>
                <w:t>https://aginvest.kamgov.ru/files/5a94d2893b3825.15160873.PDF</w:t>
              </w:r>
            </w:hyperlink>
            <w:r w:rsidR="0096607C">
              <w:rPr>
                <w:color w:val="000000"/>
                <w:sz w:val="20"/>
                <w:szCs w:val="20"/>
              </w:rPr>
              <w:t xml:space="preserve"> </w:t>
            </w:r>
          </w:p>
        </w:tc>
      </w:tr>
    </w:tbl>
    <w:p w14:paraId="47B1F29C" w14:textId="77777777" w:rsidR="00EC1821" w:rsidRPr="00685EC0" w:rsidRDefault="00EC1821" w:rsidP="00685EC0">
      <w:pPr>
        <w:pStyle w:val="af4"/>
        <w:ind w:firstLine="743"/>
        <w:contextualSpacing/>
        <w:jc w:val="both"/>
        <w:rPr>
          <w:color w:val="000000"/>
          <w:sz w:val="28"/>
          <w:szCs w:val="28"/>
        </w:rPr>
      </w:pPr>
    </w:p>
    <w:p w14:paraId="106905B7" w14:textId="77777777" w:rsidR="00511471" w:rsidRPr="00685EC0" w:rsidRDefault="00511471" w:rsidP="00685EC0">
      <w:pPr>
        <w:pStyle w:val="af4"/>
        <w:ind w:firstLine="743"/>
        <w:contextualSpacing/>
        <w:jc w:val="both"/>
        <w:rPr>
          <w:color w:val="000000"/>
          <w:sz w:val="28"/>
          <w:szCs w:val="28"/>
        </w:rPr>
      </w:pPr>
      <w:r w:rsidRPr="00685EC0">
        <w:rPr>
          <w:color w:val="000000"/>
          <w:sz w:val="28"/>
          <w:szCs w:val="28"/>
        </w:rPr>
        <w:t>Сторонами соглашения выступили уполномоченный орган по развитию конкуренции – Министерство экономического развития, предпринимательства и торговли Камчатского края, в настоящее время полномочия переданы Агентству инвестиций и предпринимательства Камчатского края, и Главы администраций муниципальных районов и городских округов в Камчатском крае.</w:t>
      </w:r>
    </w:p>
    <w:p w14:paraId="280CE56B" w14:textId="65390DDB" w:rsidR="00511471" w:rsidRPr="00685EC0" w:rsidRDefault="00511471" w:rsidP="00685EC0">
      <w:pPr>
        <w:pStyle w:val="af4"/>
        <w:ind w:firstLine="743"/>
        <w:contextualSpacing/>
        <w:jc w:val="both"/>
        <w:rPr>
          <w:color w:val="000000"/>
          <w:sz w:val="28"/>
          <w:szCs w:val="28"/>
        </w:rPr>
      </w:pPr>
      <w:r w:rsidRPr="00685EC0">
        <w:rPr>
          <w:color w:val="000000"/>
          <w:sz w:val="28"/>
          <w:szCs w:val="28"/>
        </w:rPr>
        <w:t xml:space="preserve">В соглашении отражаются положения, определяющие его цели и предмет, описываются порядок и формы взаимодействия. </w:t>
      </w:r>
      <w:r w:rsidR="00EC1821" w:rsidRPr="00685EC0">
        <w:rPr>
          <w:color w:val="000000"/>
          <w:sz w:val="28"/>
          <w:szCs w:val="28"/>
        </w:rPr>
        <w:t>В рамках соглашения</w:t>
      </w:r>
      <w:r w:rsidRPr="00685EC0">
        <w:rPr>
          <w:color w:val="000000"/>
          <w:sz w:val="28"/>
          <w:szCs w:val="28"/>
        </w:rPr>
        <w:t xml:space="preserve"> предусмотрено участие органов местного самоуправления </w:t>
      </w:r>
      <w:r w:rsidR="00CA5CE4">
        <w:rPr>
          <w:color w:val="000000"/>
          <w:sz w:val="28"/>
          <w:szCs w:val="28"/>
        </w:rPr>
        <w:t>в</w:t>
      </w:r>
      <w:r w:rsidRPr="00685EC0">
        <w:rPr>
          <w:color w:val="000000"/>
          <w:sz w:val="28"/>
          <w:szCs w:val="28"/>
        </w:rPr>
        <w:t xml:space="preserve"> каждом этапе работы по реализации требований Стандарта.</w:t>
      </w:r>
    </w:p>
    <w:p w14:paraId="11CA0C98" w14:textId="5B438683" w:rsidR="00511471" w:rsidRDefault="00511471" w:rsidP="00685EC0">
      <w:pPr>
        <w:pStyle w:val="af4"/>
        <w:ind w:firstLine="743"/>
        <w:contextualSpacing/>
        <w:jc w:val="both"/>
        <w:rPr>
          <w:sz w:val="28"/>
          <w:szCs w:val="28"/>
        </w:rPr>
      </w:pPr>
      <w:r w:rsidRPr="0067403A">
        <w:rPr>
          <w:sz w:val="28"/>
          <w:szCs w:val="28"/>
        </w:rPr>
        <w:t xml:space="preserve">Дополнительно к соглашению уполномоченным органом был разработан и рекомендован следующий план минимально рекомендуемых мероприятий для реализации на уровне муниципального образования </w:t>
      </w:r>
      <w:r w:rsidR="00FC00D3" w:rsidRPr="0067403A">
        <w:rPr>
          <w:sz w:val="28"/>
          <w:szCs w:val="28"/>
        </w:rPr>
        <w:t>(Т</w:t>
      </w:r>
      <w:r w:rsidRPr="0067403A">
        <w:rPr>
          <w:sz w:val="28"/>
          <w:szCs w:val="28"/>
        </w:rPr>
        <w:t>аб</w:t>
      </w:r>
      <w:r w:rsidR="001E50D2" w:rsidRPr="0067403A">
        <w:rPr>
          <w:sz w:val="28"/>
          <w:szCs w:val="28"/>
        </w:rPr>
        <w:t>лица</w:t>
      </w:r>
      <w:r w:rsidRPr="0067403A">
        <w:rPr>
          <w:sz w:val="28"/>
          <w:szCs w:val="28"/>
        </w:rPr>
        <w:t xml:space="preserve"> </w:t>
      </w:r>
      <w:r w:rsidR="00FC00D3" w:rsidRPr="0067403A">
        <w:rPr>
          <w:sz w:val="28"/>
          <w:szCs w:val="28"/>
        </w:rPr>
        <w:t>3.</w:t>
      </w:r>
      <w:r w:rsidR="00530605">
        <w:rPr>
          <w:sz w:val="28"/>
          <w:szCs w:val="28"/>
        </w:rPr>
        <w:t>1.</w:t>
      </w:r>
      <w:r w:rsidR="00FC00D3" w:rsidRPr="0067403A">
        <w:rPr>
          <w:sz w:val="28"/>
          <w:szCs w:val="28"/>
        </w:rPr>
        <w:t>2</w:t>
      </w:r>
      <w:r w:rsidRPr="0067403A">
        <w:rPr>
          <w:sz w:val="28"/>
          <w:szCs w:val="28"/>
        </w:rPr>
        <w:t>)</w:t>
      </w:r>
      <w:r w:rsidR="00685EC0" w:rsidRPr="0067403A">
        <w:rPr>
          <w:sz w:val="28"/>
          <w:szCs w:val="28"/>
        </w:rPr>
        <w:t>.</w:t>
      </w:r>
    </w:p>
    <w:p w14:paraId="0F51EB14" w14:textId="44BE3CE0" w:rsidR="00511471" w:rsidRDefault="00511471" w:rsidP="00685EC0">
      <w:pPr>
        <w:spacing w:after="0" w:line="240" w:lineRule="auto"/>
        <w:ind w:firstLine="743"/>
        <w:contextualSpacing/>
        <w:jc w:val="right"/>
        <w:rPr>
          <w:rFonts w:ascii="Times New Roman" w:eastAsia="Calibri" w:hAnsi="Times New Roman" w:cs="Times New Roman"/>
          <w:sz w:val="24"/>
          <w:szCs w:val="24"/>
        </w:rPr>
      </w:pPr>
      <w:r w:rsidRPr="0067403A">
        <w:rPr>
          <w:rFonts w:ascii="Times New Roman" w:eastAsia="Calibri" w:hAnsi="Times New Roman" w:cs="Times New Roman"/>
          <w:sz w:val="24"/>
          <w:szCs w:val="24"/>
        </w:rPr>
        <w:t xml:space="preserve">Таблица </w:t>
      </w:r>
      <w:r w:rsidR="0067403A" w:rsidRPr="0067403A">
        <w:rPr>
          <w:rFonts w:ascii="Times New Roman" w:eastAsia="Calibri" w:hAnsi="Times New Roman" w:cs="Times New Roman"/>
          <w:sz w:val="24"/>
          <w:szCs w:val="24"/>
        </w:rPr>
        <w:t>3.</w:t>
      </w:r>
      <w:r w:rsidR="008A0224">
        <w:rPr>
          <w:rFonts w:ascii="Times New Roman" w:eastAsia="Calibri" w:hAnsi="Times New Roman" w:cs="Times New Roman"/>
          <w:sz w:val="24"/>
          <w:szCs w:val="24"/>
        </w:rPr>
        <w:t>1.</w:t>
      </w:r>
      <w:r w:rsidR="0067403A" w:rsidRPr="0067403A">
        <w:rPr>
          <w:rFonts w:ascii="Times New Roman" w:eastAsia="Calibri" w:hAnsi="Times New Roman" w:cs="Times New Roman"/>
          <w:sz w:val="24"/>
          <w:szCs w:val="24"/>
        </w:rPr>
        <w:t>2</w:t>
      </w:r>
    </w:p>
    <w:p w14:paraId="51322CE0" w14:textId="77777777" w:rsidR="008A0224" w:rsidRPr="0067403A" w:rsidRDefault="008A0224" w:rsidP="00685EC0">
      <w:pPr>
        <w:spacing w:after="0" w:line="240" w:lineRule="auto"/>
        <w:ind w:firstLine="743"/>
        <w:contextualSpacing/>
        <w:jc w:val="right"/>
        <w:rPr>
          <w:rFonts w:ascii="Times New Roman" w:eastAsia="Calibri" w:hAnsi="Times New Roman" w:cs="Times New Roman"/>
          <w:sz w:val="24"/>
          <w:szCs w:val="24"/>
        </w:rPr>
      </w:pPr>
    </w:p>
    <w:p w14:paraId="0817BF68" w14:textId="443346A3" w:rsidR="0067403A" w:rsidRPr="0067403A" w:rsidRDefault="0067403A" w:rsidP="0067403A">
      <w:pPr>
        <w:spacing w:after="0" w:line="240" w:lineRule="auto"/>
        <w:ind w:firstLine="743"/>
        <w:contextualSpacing/>
        <w:jc w:val="center"/>
        <w:rPr>
          <w:rFonts w:ascii="Times New Roman" w:eastAsia="Calibri" w:hAnsi="Times New Roman" w:cs="Times New Roman"/>
          <w:sz w:val="24"/>
          <w:szCs w:val="24"/>
        </w:rPr>
      </w:pPr>
      <w:r w:rsidRPr="0067403A">
        <w:rPr>
          <w:rFonts w:ascii="Times New Roman" w:eastAsia="Calibri" w:hAnsi="Times New Roman" w:cs="Times New Roman"/>
          <w:sz w:val="24"/>
          <w:szCs w:val="24"/>
        </w:rPr>
        <w:t>Мероприятия для муниципальных образований</w:t>
      </w:r>
      <w:r w:rsidR="0096607C">
        <w:rPr>
          <w:rFonts w:ascii="Times New Roman" w:eastAsia="Calibri" w:hAnsi="Times New Roman" w:cs="Times New Roman"/>
          <w:sz w:val="24"/>
          <w:szCs w:val="24"/>
        </w:rPr>
        <w:t xml:space="preserve"> в части реализации Стандарта</w:t>
      </w:r>
    </w:p>
    <w:p w14:paraId="54B41929" w14:textId="77777777" w:rsidR="00511471" w:rsidRPr="003E17B4" w:rsidRDefault="00511471" w:rsidP="00511471">
      <w:pPr>
        <w:spacing w:after="0" w:line="240" w:lineRule="auto"/>
        <w:contextualSpacing/>
        <w:jc w:val="right"/>
        <w:rPr>
          <w:rFonts w:ascii="Times New Roman" w:eastAsia="Calibri" w:hAnsi="Times New Roman" w:cs="Times New Roman"/>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273"/>
        <w:gridCol w:w="3827"/>
      </w:tblGrid>
      <w:tr w:rsidR="00511471" w:rsidRPr="003E17B4" w14:paraId="51C7C9CA" w14:textId="77777777" w:rsidTr="00F53180">
        <w:tc>
          <w:tcPr>
            <w:tcW w:w="426" w:type="dxa"/>
            <w:shd w:val="clear" w:color="auto" w:fill="auto"/>
          </w:tcPr>
          <w:p w14:paraId="1C360AE5"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p>
        </w:tc>
        <w:tc>
          <w:tcPr>
            <w:tcW w:w="5273" w:type="dxa"/>
            <w:shd w:val="clear" w:color="auto" w:fill="auto"/>
          </w:tcPr>
          <w:p w14:paraId="604CB43A"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Наименование мероприятия</w:t>
            </w:r>
          </w:p>
        </w:tc>
        <w:tc>
          <w:tcPr>
            <w:tcW w:w="3827" w:type="dxa"/>
            <w:shd w:val="clear" w:color="auto" w:fill="auto"/>
          </w:tcPr>
          <w:p w14:paraId="79AB0862"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Ключевое событие/</w:t>
            </w:r>
          </w:p>
          <w:p w14:paraId="316D8659"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результат</w:t>
            </w:r>
          </w:p>
        </w:tc>
      </w:tr>
      <w:tr w:rsidR="00511471" w:rsidRPr="003E17B4" w14:paraId="3F827020" w14:textId="77777777" w:rsidTr="00F53180">
        <w:tc>
          <w:tcPr>
            <w:tcW w:w="426" w:type="dxa"/>
            <w:shd w:val="clear" w:color="auto" w:fill="auto"/>
          </w:tcPr>
          <w:p w14:paraId="789532D4"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1.</w:t>
            </w:r>
          </w:p>
        </w:tc>
        <w:tc>
          <w:tcPr>
            <w:tcW w:w="5273" w:type="dxa"/>
            <w:shd w:val="clear" w:color="auto" w:fill="auto"/>
          </w:tcPr>
          <w:p w14:paraId="0ECBF72A"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Определение постоянно действующего органа по развитию конкуренции, ответственного за разработку и реализацию мер по содействию развитию конкуренции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41D5BB62"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Определен уполномоченный орган</w:t>
            </w:r>
          </w:p>
        </w:tc>
      </w:tr>
      <w:tr w:rsidR="00511471" w:rsidRPr="003E17B4" w14:paraId="7730B7FD" w14:textId="77777777" w:rsidTr="00F53180">
        <w:tc>
          <w:tcPr>
            <w:tcW w:w="426" w:type="dxa"/>
            <w:shd w:val="clear" w:color="auto" w:fill="auto"/>
          </w:tcPr>
          <w:p w14:paraId="0A144715"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2.</w:t>
            </w:r>
          </w:p>
        </w:tc>
        <w:tc>
          <w:tcPr>
            <w:tcW w:w="5273" w:type="dxa"/>
            <w:shd w:val="clear" w:color="auto" w:fill="auto"/>
          </w:tcPr>
          <w:p w14:paraId="46F7A0BC"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Рассмотрение вопросов развития конкуренции и внедрения Стандарта на заседаниях совета по предпринимательству, созданному в </w:t>
            </w:r>
            <w:r w:rsidR="001E50D2">
              <w:rPr>
                <w:rFonts w:ascii="Times New Roman" w:eastAsia="Calibri" w:hAnsi="Times New Roman" w:cs="Times New Roman"/>
                <w:sz w:val="20"/>
                <w:szCs w:val="20"/>
              </w:rPr>
              <w:t>муниципальном образовании</w:t>
            </w:r>
          </w:p>
        </w:tc>
        <w:tc>
          <w:tcPr>
            <w:tcW w:w="3827" w:type="dxa"/>
            <w:shd w:val="clear" w:color="auto" w:fill="auto"/>
          </w:tcPr>
          <w:p w14:paraId="24DE174D"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Определен коллегиальный орган</w:t>
            </w:r>
          </w:p>
        </w:tc>
      </w:tr>
      <w:tr w:rsidR="00511471" w:rsidRPr="003E17B4" w14:paraId="60FFA1D2" w14:textId="77777777" w:rsidTr="00F53180">
        <w:tc>
          <w:tcPr>
            <w:tcW w:w="426" w:type="dxa"/>
            <w:shd w:val="clear" w:color="auto" w:fill="auto"/>
          </w:tcPr>
          <w:p w14:paraId="230F6F01"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3. </w:t>
            </w:r>
          </w:p>
        </w:tc>
        <w:tc>
          <w:tcPr>
            <w:tcW w:w="5273" w:type="dxa"/>
            <w:shd w:val="clear" w:color="auto" w:fill="auto"/>
          </w:tcPr>
          <w:p w14:paraId="22224A37"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Участие должностных лиц </w:t>
            </w:r>
            <w:r w:rsidR="001E50D2">
              <w:rPr>
                <w:rFonts w:ascii="Times New Roman" w:eastAsia="Calibri" w:hAnsi="Times New Roman" w:cs="Times New Roman"/>
                <w:sz w:val="20"/>
                <w:szCs w:val="20"/>
              </w:rPr>
              <w:t>муниципального образования</w:t>
            </w:r>
            <w:r w:rsidRPr="003E17B4">
              <w:rPr>
                <w:rFonts w:ascii="Times New Roman" w:eastAsia="Calibri" w:hAnsi="Times New Roman" w:cs="Times New Roman"/>
                <w:sz w:val="20"/>
                <w:szCs w:val="20"/>
              </w:rPr>
              <w:t xml:space="preserve"> в обучающих мероприятиях и тренингах по вопросам содействия развитию конкуренции на основе Стандарта</w:t>
            </w:r>
          </w:p>
        </w:tc>
        <w:tc>
          <w:tcPr>
            <w:tcW w:w="3827" w:type="dxa"/>
            <w:shd w:val="clear" w:color="auto" w:fill="auto"/>
          </w:tcPr>
          <w:p w14:paraId="1885D316"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Установление единообразного подхода к осуществлению деятельности органов местного самоуправления по созданию условий для развития конкуренции</w:t>
            </w:r>
          </w:p>
        </w:tc>
      </w:tr>
      <w:tr w:rsidR="00511471" w:rsidRPr="003E17B4" w14:paraId="7D14FDF8" w14:textId="77777777" w:rsidTr="00F53180">
        <w:tc>
          <w:tcPr>
            <w:tcW w:w="426" w:type="dxa"/>
            <w:shd w:val="clear" w:color="auto" w:fill="auto"/>
          </w:tcPr>
          <w:p w14:paraId="49EFE349"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4.</w:t>
            </w:r>
          </w:p>
        </w:tc>
        <w:tc>
          <w:tcPr>
            <w:tcW w:w="5273" w:type="dxa"/>
            <w:shd w:val="clear" w:color="auto" w:fill="auto"/>
          </w:tcPr>
          <w:p w14:paraId="12EF33E0"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Проведение анализа состояния рынков, входящих в перечень социально </w:t>
            </w:r>
            <w:r w:rsidRPr="003E17B4">
              <w:rPr>
                <w:rFonts w:ascii="Times New Roman" w:eastAsia="Calibri" w:hAnsi="Times New Roman" w:cs="Times New Roman"/>
                <w:bCs/>
                <w:color w:val="252525"/>
                <w:sz w:val="20"/>
                <w:szCs w:val="20"/>
                <w:shd w:val="clear" w:color="auto" w:fill="FFFFFF"/>
              </w:rPr>
              <w:t xml:space="preserve">значимых и приоритетных рынков для содействия развитию конкуренции в Камчатском крае в </w:t>
            </w:r>
            <w:r w:rsidR="001E50D2">
              <w:rPr>
                <w:rFonts w:ascii="Times New Roman" w:eastAsia="Calibri" w:hAnsi="Times New Roman" w:cs="Times New Roman"/>
                <w:sz w:val="20"/>
                <w:szCs w:val="20"/>
              </w:rPr>
              <w:t>муниципальном образовании</w:t>
            </w:r>
            <w:r w:rsidRPr="003E17B4">
              <w:rPr>
                <w:rFonts w:ascii="Times New Roman" w:eastAsia="Calibri" w:hAnsi="Times New Roman" w:cs="Times New Roman"/>
                <w:bCs/>
                <w:color w:val="252525"/>
                <w:sz w:val="20"/>
                <w:szCs w:val="20"/>
                <w:shd w:val="clear" w:color="auto" w:fill="FFFFFF"/>
              </w:rPr>
              <w:t xml:space="preserve">. </w:t>
            </w:r>
            <w:r w:rsidRPr="003E17B4">
              <w:rPr>
                <w:rFonts w:ascii="Times New Roman" w:eastAsia="Calibri" w:hAnsi="Times New Roman" w:cs="Times New Roman"/>
                <w:sz w:val="20"/>
                <w:szCs w:val="20"/>
              </w:rPr>
              <w:t>Участие в проводимом Мониторинге состояния и развития конкурентной среды в регионе</w:t>
            </w:r>
          </w:p>
        </w:tc>
        <w:tc>
          <w:tcPr>
            <w:tcW w:w="3827" w:type="dxa"/>
            <w:shd w:val="clear" w:color="auto" w:fill="auto"/>
          </w:tcPr>
          <w:p w14:paraId="7DA5CF5E" w14:textId="77777777" w:rsidR="00511471" w:rsidRPr="003E17B4" w:rsidRDefault="00511471" w:rsidP="00F53180">
            <w:pPr>
              <w:spacing w:after="0" w:line="240" w:lineRule="auto"/>
              <w:contextualSpacing/>
              <w:jc w:val="both"/>
              <w:rPr>
                <w:rFonts w:ascii="Times New Roman" w:eastAsia="Times New Roman" w:hAnsi="Times New Roman" w:cs="Times New Roman"/>
                <w:sz w:val="20"/>
                <w:szCs w:val="20"/>
              </w:rPr>
            </w:pPr>
            <w:r w:rsidRPr="003E17B4">
              <w:rPr>
                <w:rFonts w:ascii="Times New Roman" w:eastAsia="Times New Roman" w:hAnsi="Times New Roman" w:cs="Times New Roman"/>
                <w:sz w:val="20"/>
                <w:szCs w:val="20"/>
              </w:rPr>
              <w:t>Создание системы обобщения информации, поступающей в форме обращений субъектов предпринимательской деятельности, для выявления систематически возникающих проблем в области конкуренции и существующим административным барьерам</w:t>
            </w:r>
            <w:r w:rsidR="001E50D2">
              <w:rPr>
                <w:rFonts w:ascii="Times New Roman" w:eastAsia="Times New Roman" w:hAnsi="Times New Roman" w:cs="Times New Roman"/>
                <w:sz w:val="20"/>
                <w:szCs w:val="20"/>
              </w:rPr>
              <w:t xml:space="preserve"> в различных отраслях экономики.</w:t>
            </w:r>
          </w:p>
          <w:p w14:paraId="5D1155CA" w14:textId="77777777" w:rsidR="00511471" w:rsidRPr="003E17B4" w:rsidRDefault="00511471" w:rsidP="00F53180">
            <w:pPr>
              <w:spacing w:after="0" w:line="240" w:lineRule="auto"/>
              <w:contextualSpacing/>
              <w:jc w:val="both"/>
              <w:rPr>
                <w:rFonts w:ascii="Times New Roman" w:eastAsia="Times New Roman" w:hAnsi="Times New Roman" w:cs="Times New Roman"/>
                <w:sz w:val="20"/>
                <w:szCs w:val="20"/>
              </w:rPr>
            </w:pPr>
            <w:r w:rsidRPr="003E17B4">
              <w:rPr>
                <w:rFonts w:ascii="Times New Roman" w:eastAsia="Times New Roman" w:hAnsi="Times New Roman" w:cs="Times New Roman"/>
                <w:sz w:val="20"/>
                <w:szCs w:val="20"/>
              </w:rPr>
              <w:t xml:space="preserve">Предоставление ведомственной статистической информации о состоянии конкуренции в </w:t>
            </w:r>
            <w:r w:rsidR="001E50D2">
              <w:rPr>
                <w:rFonts w:ascii="Times New Roman" w:eastAsia="Calibri" w:hAnsi="Times New Roman" w:cs="Times New Roman"/>
                <w:sz w:val="20"/>
                <w:szCs w:val="20"/>
              </w:rPr>
              <w:t>муниципальном образовании</w:t>
            </w:r>
          </w:p>
        </w:tc>
      </w:tr>
      <w:tr w:rsidR="00511471" w:rsidRPr="003E17B4" w14:paraId="39B92E95" w14:textId="77777777" w:rsidTr="00F53180">
        <w:tc>
          <w:tcPr>
            <w:tcW w:w="426" w:type="dxa"/>
            <w:shd w:val="clear" w:color="auto" w:fill="auto"/>
          </w:tcPr>
          <w:p w14:paraId="29602043"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5.</w:t>
            </w:r>
          </w:p>
        </w:tc>
        <w:tc>
          <w:tcPr>
            <w:tcW w:w="5273" w:type="dxa"/>
            <w:shd w:val="clear" w:color="auto" w:fill="auto"/>
          </w:tcPr>
          <w:p w14:paraId="67C265E8"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Направление предложений по включению мероприятий по развитию конкуре</w:t>
            </w:r>
            <w:r w:rsidR="001E50D2">
              <w:rPr>
                <w:rFonts w:ascii="Times New Roman" w:eastAsia="Calibri" w:hAnsi="Times New Roman" w:cs="Times New Roman"/>
                <w:sz w:val="20"/>
                <w:szCs w:val="20"/>
              </w:rPr>
              <w:t>нции в «дорожную карту» региона.</w:t>
            </w:r>
          </w:p>
          <w:p w14:paraId="27CC5EA2" w14:textId="77777777" w:rsidR="00511471" w:rsidRPr="003E17B4" w:rsidRDefault="00511471" w:rsidP="001E50D2">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Включение в муниципальные программы, стратегические документы </w:t>
            </w:r>
            <w:r w:rsidR="001E50D2">
              <w:rPr>
                <w:rFonts w:ascii="Times New Roman" w:eastAsia="Calibri" w:hAnsi="Times New Roman" w:cs="Times New Roman"/>
                <w:sz w:val="20"/>
                <w:szCs w:val="20"/>
              </w:rPr>
              <w:t>муниципальных образований</w:t>
            </w:r>
            <w:r w:rsidRPr="003E17B4">
              <w:rPr>
                <w:rFonts w:ascii="Times New Roman" w:eastAsia="Calibri" w:hAnsi="Times New Roman" w:cs="Times New Roman"/>
                <w:sz w:val="20"/>
                <w:szCs w:val="20"/>
              </w:rPr>
              <w:t xml:space="preserve"> мероприятий по развитию конкурентной среды</w:t>
            </w:r>
          </w:p>
        </w:tc>
        <w:tc>
          <w:tcPr>
            <w:tcW w:w="3827" w:type="dxa"/>
            <w:shd w:val="clear" w:color="auto" w:fill="auto"/>
          </w:tcPr>
          <w:p w14:paraId="66572F29" w14:textId="77777777" w:rsidR="00511471" w:rsidRPr="003E17B4" w:rsidRDefault="001E50D2" w:rsidP="00F53180">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Муниципальное образование</w:t>
            </w:r>
            <w:r w:rsidR="00511471" w:rsidRPr="003E17B4">
              <w:rPr>
                <w:rFonts w:ascii="Times New Roman" w:eastAsia="Calibri" w:hAnsi="Times New Roman" w:cs="Times New Roman"/>
                <w:sz w:val="20"/>
                <w:szCs w:val="20"/>
              </w:rPr>
              <w:t xml:space="preserve"> выступает исполнителем или соисполнитем мероприятий, предусмотренных «дорожной картой» </w:t>
            </w:r>
          </w:p>
        </w:tc>
      </w:tr>
      <w:tr w:rsidR="00511471" w:rsidRPr="003E17B4" w14:paraId="63F2523E" w14:textId="77777777" w:rsidTr="00F53180">
        <w:tc>
          <w:tcPr>
            <w:tcW w:w="426" w:type="dxa"/>
            <w:shd w:val="clear" w:color="auto" w:fill="auto"/>
          </w:tcPr>
          <w:p w14:paraId="103CD92E"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6.</w:t>
            </w:r>
          </w:p>
        </w:tc>
        <w:tc>
          <w:tcPr>
            <w:tcW w:w="5273" w:type="dxa"/>
            <w:shd w:val="clear" w:color="auto" w:fill="auto"/>
          </w:tcPr>
          <w:p w14:paraId="09648564" w14:textId="7E808B58" w:rsidR="00511471" w:rsidRPr="003E17B4" w:rsidRDefault="00511471" w:rsidP="00CA5CE4">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Формирование и актуализация перечня приоритетных рынков </w:t>
            </w:r>
            <w:r w:rsidR="001E50D2">
              <w:rPr>
                <w:rFonts w:ascii="Times New Roman" w:eastAsia="Calibri" w:hAnsi="Times New Roman" w:cs="Times New Roman"/>
                <w:sz w:val="20"/>
                <w:szCs w:val="20"/>
              </w:rPr>
              <w:t>муниципального образования</w:t>
            </w:r>
            <w:r w:rsidRPr="003E17B4">
              <w:rPr>
                <w:rFonts w:ascii="Times New Roman" w:eastAsia="Calibri" w:hAnsi="Times New Roman" w:cs="Times New Roman"/>
                <w:sz w:val="20"/>
                <w:szCs w:val="20"/>
              </w:rPr>
              <w:t xml:space="preserve"> для содействия развитию конкуренции в </w:t>
            </w:r>
            <w:r w:rsidR="001E50D2">
              <w:rPr>
                <w:rFonts w:ascii="Times New Roman" w:eastAsia="Calibri" w:hAnsi="Times New Roman" w:cs="Times New Roman"/>
                <w:sz w:val="20"/>
                <w:szCs w:val="20"/>
              </w:rPr>
              <w:t>муниципальном образовании</w:t>
            </w:r>
            <w:r w:rsidR="00B33BAB">
              <w:rPr>
                <w:rFonts w:ascii="Times New Roman" w:eastAsia="Calibri" w:hAnsi="Times New Roman" w:cs="Times New Roman"/>
                <w:sz w:val="20"/>
                <w:szCs w:val="20"/>
              </w:rPr>
              <w:t>, плана мероприятий по развитию конкуренции в муниципальном образовании</w:t>
            </w:r>
          </w:p>
        </w:tc>
        <w:tc>
          <w:tcPr>
            <w:tcW w:w="3827" w:type="dxa"/>
            <w:shd w:val="clear" w:color="auto" w:fill="auto"/>
          </w:tcPr>
          <w:p w14:paraId="705E1256" w14:textId="769BAA1B" w:rsidR="00511471" w:rsidRPr="003E17B4" w:rsidRDefault="0027050F" w:rsidP="00B33BAB">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Перечень рынков </w:t>
            </w:r>
            <w:r w:rsidR="00B33BAB">
              <w:rPr>
                <w:rFonts w:ascii="Times New Roman" w:eastAsia="Calibri" w:hAnsi="Times New Roman" w:cs="Times New Roman"/>
                <w:sz w:val="20"/>
                <w:szCs w:val="20"/>
              </w:rPr>
              <w:t xml:space="preserve">и план мероприятий </w:t>
            </w:r>
            <w:r>
              <w:rPr>
                <w:rFonts w:ascii="Times New Roman" w:eastAsia="Calibri" w:hAnsi="Times New Roman" w:cs="Times New Roman"/>
                <w:sz w:val="20"/>
                <w:szCs w:val="20"/>
              </w:rPr>
              <w:t>муниципального образования</w:t>
            </w:r>
            <w:r w:rsidR="00511471" w:rsidRPr="003E17B4">
              <w:rPr>
                <w:rFonts w:ascii="Times New Roman" w:eastAsia="Calibri" w:hAnsi="Times New Roman" w:cs="Times New Roman"/>
                <w:sz w:val="20"/>
                <w:szCs w:val="20"/>
              </w:rPr>
              <w:t>, сформированны</w:t>
            </w:r>
            <w:r w:rsidR="00B33BAB">
              <w:rPr>
                <w:rFonts w:ascii="Times New Roman" w:eastAsia="Calibri" w:hAnsi="Times New Roman" w:cs="Times New Roman"/>
                <w:sz w:val="20"/>
                <w:szCs w:val="20"/>
              </w:rPr>
              <w:t>е</w:t>
            </w:r>
            <w:r w:rsidR="00511471" w:rsidRPr="003E17B4">
              <w:rPr>
                <w:rFonts w:ascii="Times New Roman" w:eastAsia="Calibri" w:hAnsi="Times New Roman" w:cs="Times New Roman"/>
                <w:sz w:val="20"/>
                <w:szCs w:val="20"/>
              </w:rPr>
              <w:t xml:space="preserve"> в соответствии с разделом </w:t>
            </w:r>
            <w:r w:rsidR="00511471" w:rsidRPr="003E17B4">
              <w:rPr>
                <w:rFonts w:ascii="Times New Roman" w:eastAsia="Calibri" w:hAnsi="Times New Roman" w:cs="Times New Roman"/>
                <w:sz w:val="20"/>
                <w:szCs w:val="20"/>
                <w:lang w:val="en-US"/>
              </w:rPr>
              <w:t>IV</w:t>
            </w:r>
            <w:r w:rsidR="00511471" w:rsidRPr="003E17B4">
              <w:rPr>
                <w:rFonts w:ascii="Times New Roman" w:eastAsia="Calibri" w:hAnsi="Times New Roman" w:cs="Times New Roman"/>
                <w:sz w:val="20"/>
                <w:szCs w:val="20"/>
              </w:rPr>
              <w:t xml:space="preserve"> Стандарта, с ежегодной актуализацией</w:t>
            </w:r>
          </w:p>
        </w:tc>
      </w:tr>
      <w:tr w:rsidR="00511471" w:rsidRPr="003E17B4" w14:paraId="747723D2" w14:textId="77777777" w:rsidTr="00F53180">
        <w:tc>
          <w:tcPr>
            <w:tcW w:w="426" w:type="dxa"/>
            <w:shd w:val="clear" w:color="auto" w:fill="auto"/>
          </w:tcPr>
          <w:p w14:paraId="624A0F08"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lastRenderedPageBreak/>
              <w:t xml:space="preserve">7. </w:t>
            </w:r>
          </w:p>
        </w:tc>
        <w:tc>
          <w:tcPr>
            <w:tcW w:w="5273" w:type="dxa"/>
            <w:shd w:val="clear" w:color="auto" w:fill="auto"/>
          </w:tcPr>
          <w:p w14:paraId="4E2F7F12" w14:textId="0EC6DFBA" w:rsidR="00511471" w:rsidRPr="003E17B4" w:rsidRDefault="00511471" w:rsidP="0027050F">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Организация взаимодействия с бизнес-сообществом </w:t>
            </w:r>
            <w:r w:rsidR="0027050F">
              <w:rPr>
                <w:rFonts w:ascii="Times New Roman" w:eastAsia="Calibri" w:hAnsi="Times New Roman" w:cs="Times New Roman"/>
                <w:sz w:val="20"/>
                <w:szCs w:val="20"/>
              </w:rPr>
              <w:t>муниципального образования</w:t>
            </w:r>
            <w:r w:rsidR="00CA5CE4">
              <w:rPr>
                <w:rFonts w:ascii="Times New Roman" w:eastAsia="Calibri" w:hAnsi="Times New Roman" w:cs="Times New Roman"/>
                <w:sz w:val="20"/>
                <w:szCs w:val="20"/>
              </w:rPr>
              <w:t xml:space="preserve"> </w:t>
            </w:r>
            <w:r w:rsidRPr="003E17B4">
              <w:rPr>
                <w:rFonts w:ascii="Times New Roman" w:eastAsia="Calibri" w:hAnsi="Times New Roman" w:cs="Times New Roman"/>
                <w:sz w:val="20"/>
                <w:szCs w:val="20"/>
              </w:rPr>
              <w:t>в целях улучшения конкурентной среды выявлению и устранению административных барьеров</w:t>
            </w:r>
          </w:p>
        </w:tc>
        <w:tc>
          <w:tcPr>
            <w:tcW w:w="3827" w:type="dxa"/>
            <w:shd w:val="clear" w:color="auto" w:fill="auto"/>
          </w:tcPr>
          <w:p w14:paraId="0F2AB53A" w14:textId="5291E6C6" w:rsidR="00511471" w:rsidRPr="003E17B4" w:rsidRDefault="00511471" w:rsidP="00CA5CE4">
            <w:pPr>
              <w:spacing w:after="0" w:line="240" w:lineRule="auto"/>
              <w:contextualSpacing/>
              <w:jc w:val="both"/>
              <w:rPr>
                <w:rFonts w:ascii="Times New Roman" w:eastAsia="Calibri" w:hAnsi="Times New Roman" w:cs="Times New Roman"/>
                <w:sz w:val="20"/>
                <w:szCs w:val="20"/>
              </w:rPr>
            </w:pPr>
            <w:r w:rsidRPr="003E17B4">
              <w:rPr>
                <w:rFonts w:ascii="Times New Roman" w:eastAsia="Times New Roman" w:hAnsi="Times New Roman" w:cs="Times New Roman"/>
                <w:sz w:val="20"/>
                <w:szCs w:val="20"/>
              </w:rPr>
              <w:t>Устранение избыточного муниципального регулирования, а также снижение административных барьеров</w:t>
            </w:r>
          </w:p>
        </w:tc>
      </w:tr>
      <w:tr w:rsidR="00511471" w:rsidRPr="003E17B4" w14:paraId="13085A67" w14:textId="77777777" w:rsidTr="00F53180">
        <w:tc>
          <w:tcPr>
            <w:tcW w:w="426" w:type="dxa"/>
            <w:shd w:val="clear" w:color="auto" w:fill="auto"/>
          </w:tcPr>
          <w:p w14:paraId="19A62082" w14:textId="77777777" w:rsidR="00511471" w:rsidRPr="003E17B4" w:rsidRDefault="00511471" w:rsidP="00F53180">
            <w:pPr>
              <w:spacing w:after="0" w:line="240" w:lineRule="auto"/>
              <w:contextualSpacing/>
              <w:jc w:val="center"/>
              <w:rPr>
                <w:rFonts w:ascii="Times New Roman" w:eastAsia="Calibri" w:hAnsi="Times New Roman" w:cs="Times New Roman"/>
                <w:sz w:val="20"/>
                <w:szCs w:val="20"/>
              </w:rPr>
            </w:pPr>
            <w:r w:rsidRPr="003E17B4">
              <w:rPr>
                <w:rFonts w:ascii="Times New Roman" w:eastAsia="Calibri" w:hAnsi="Times New Roman" w:cs="Times New Roman"/>
                <w:sz w:val="20"/>
                <w:szCs w:val="20"/>
              </w:rPr>
              <w:t>8.</w:t>
            </w:r>
          </w:p>
        </w:tc>
        <w:tc>
          <w:tcPr>
            <w:tcW w:w="5273" w:type="dxa"/>
            <w:shd w:val="clear" w:color="auto" w:fill="auto"/>
          </w:tcPr>
          <w:p w14:paraId="1539E063" w14:textId="0452FB54" w:rsidR="00511471" w:rsidRPr="003E17B4" w:rsidRDefault="00511471" w:rsidP="00CA5CE4">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 xml:space="preserve">Создание на официальном сайте </w:t>
            </w:r>
            <w:r w:rsidR="0027050F">
              <w:rPr>
                <w:rFonts w:ascii="Times New Roman" w:eastAsia="Calibri" w:hAnsi="Times New Roman" w:cs="Times New Roman"/>
                <w:sz w:val="20"/>
                <w:szCs w:val="20"/>
              </w:rPr>
              <w:t>органа местного самоуправления</w:t>
            </w:r>
            <w:r w:rsidRPr="003E17B4">
              <w:rPr>
                <w:rFonts w:ascii="Times New Roman" w:eastAsia="Calibri" w:hAnsi="Times New Roman" w:cs="Times New Roman"/>
                <w:sz w:val="20"/>
                <w:szCs w:val="20"/>
              </w:rPr>
              <w:t xml:space="preserve"> раздела по освещению деятельности в части развития конкуренции; обеспечение выхода с созданного </w:t>
            </w:r>
            <w:r w:rsidRPr="00B33BAB">
              <w:rPr>
                <w:rFonts w:ascii="Times New Roman" w:eastAsia="Calibri" w:hAnsi="Times New Roman" w:cs="Times New Roman"/>
                <w:sz w:val="20"/>
                <w:szCs w:val="20"/>
              </w:rPr>
              <w:t xml:space="preserve">раздела на раздел «развитие конкурентная среды» официального сайта Правительства Камчатского края </w:t>
            </w:r>
            <w:r w:rsidR="00B33BAB">
              <w:rPr>
                <w:rFonts w:ascii="Times New Roman" w:eastAsia="Calibri" w:hAnsi="Times New Roman" w:cs="Times New Roman"/>
                <w:sz w:val="20"/>
                <w:szCs w:val="20"/>
              </w:rPr>
              <w:t>(</w:t>
            </w:r>
            <w:hyperlink r:id="rId66" w:history="1">
              <w:r w:rsidR="00B33BAB" w:rsidRPr="00B33BAB">
                <w:rPr>
                  <w:rStyle w:val="af3"/>
                  <w:sz w:val="20"/>
                  <w:szCs w:val="20"/>
                </w:rPr>
                <w:t>https://www.kamgov.ru/aginvest/razvitie-konkurentcii</w:t>
              </w:r>
            </w:hyperlink>
            <w:r w:rsidR="00B33BAB">
              <w:t>)</w:t>
            </w:r>
          </w:p>
        </w:tc>
        <w:tc>
          <w:tcPr>
            <w:tcW w:w="3827" w:type="dxa"/>
            <w:shd w:val="clear" w:color="auto" w:fill="auto"/>
          </w:tcPr>
          <w:p w14:paraId="6862028A" w14:textId="77777777" w:rsidR="00511471" w:rsidRPr="003E17B4" w:rsidRDefault="00511471" w:rsidP="00F53180">
            <w:pPr>
              <w:spacing w:after="0" w:line="240" w:lineRule="auto"/>
              <w:contextualSpacing/>
              <w:jc w:val="both"/>
              <w:rPr>
                <w:rFonts w:ascii="Times New Roman" w:eastAsia="Calibri" w:hAnsi="Times New Roman" w:cs="Times New Roman"/>
                <w:sz w:val="20"/>
                <w:szCs w:val="20"/>
              </w:rPr>
            </w:pPr>
            <w:r w:rsidRPr="003E17B4">
              <w:rPr>
                <w:rFonts w:ascii="Times New Roman" w:eastAsia="Calibri" w:hAnsi="Times New Roman" w:cs="Times New Roman"/>
                <w:sz w:val="20"/>
                <w:szCs w:val="20"/>
              </w:rPr>
              <w:t>Реализация принципа прозрачности деятельности, повышение информированности потребителей товаров (работ, услуг) и бизнес-сообщества</w:t>
            </w:r>
          </w:p>
        </w:tc>
      </w:tr>
    </w:tbl>
    <w:p w14:paraId="4280D4F8" w14:textId="77777777" w:rsidR="00511471" w:rsidRPr="003E17B4" w:rsidRDefault="00511471" w:rsidP="00511471">
      <w:pPr>
        <w:spacing w:after="0" w:line="240" w:lineRule="auto"/>
        <w:contextualSpacing/>
        <w:jc w:val="both"/>
        <w:rPr>
          <w:rFonts w:ascii="Times New Roman" w:eastAsia="Times New Roman" w:hAnsi="Times New Roman" w:cs="Times New Roman"/>
          <w:kern w:val="28"/>
          <w:sz w:val="20"/>
          <w:szCs w:val="20"/>
        </w:rPr>
      </w:pPr>
    </w:p>
    <w:p w14:paraId="637706BB" w14:textId="0D09B5E5" w:rsidR="00511471" w:rsidRDefault="00B33BAB" w:rsidP="00685EC0">
      <w:pPr>
        <w:spacing w:after="0" w:line="240" w:lineRule="auto"/>
        <w:ind w:firstLine="709"/>
        <w:contextualSpacing/>
        <w:jc w:val="both"/>
        <w:rPr>
          <w:rFonts w:ascii="Times New Roman" w:eastAsia="Times New Roman" w:hAnsi="Times New Roman" w:cs="Times New Roman"/>
          <w:bCs/>
          <w:kern w:val="28"/>
          <w:sz w:val="28"/>
          <w:szCs w:val="28"/>
        </w:rPr>
      </w:pPr>
      <w:r>
        <w:rPr>
          <w:rFonts w:ascii="Times New Roman" w:eastAsia="Times New Roman" w:hAnsi="Times New Roman" w:cs="Times New Roman"/>
          <w:kern w:val="28"/>
          <w:sz w:val="28"/>
          <w:szCs w:val="28"/>
        </w:rPr>
        <w:t>Во всех муниципальных</w:t>
      </w:r>
      <w:r w:rsidR="00511471" w:rsidRPr="00B83873">
        <w:rPr>
          <w:rFonts w:ascii="Times New Roman" w:eastAsia="Times New Roman" w:hAnsi="Times New Roman" w:cs="Times New Roman"/>
          <w:kern w:val="28"/>
          <w:sz w:val="28"/>
          <w:szCs w:val="28"/>
        </w:rPr>
        <w:t xml:space="preserve"> образованиях вышеперечисленные мероприятия реализованы. </w:t>
      </w:r>
    </w:p>
    <w:p w14:paraId="2E5814B6" w14:textId="2F75EEB3" w:rsidR="00B83873" w:rsidRDefault="00B83873" w:rsidP="00685EC0">
      <w:pPr>
        <w:spacing w:after="0" w:line="240" w:lineRule="auto"/>
        <w:ind w:firstLine="709"/>
        <w:contextualSpacing/>
        <w:jc w:val="both"/>
        <w:rPr>
          <w:rFonts w:ascii="Times New Roman" w:eastAsia="Times New Roman" w:hAnsi="Times New Roman" w:cs="Times New Roman"/>
          <w:bCs/>
          <w:kern w:val="28"/>
          <w:sz w:val="28"/>
          <w:szCs w:val="28"/>
        </w:rPr>
      </w:pPr>
      <w:r>
        <w:rPr>
          <w:rFonts w:ascii="Times New Roman" w:eastAsia="Times New Roman" w:hAnsi="Times New Roman" w:cs="Times New Roman"/>
          <w:bCs/>
          <w:kern w:val="28"/>
          <w:sz w:val="28"/>
          <w:szCs w:val="28"/>
        </w:rPr>
        <w:t>На официальных сайтах всех муниципальных образований с</w:t>
      </w:r>
      <w:r w:rsidR="00B33BAB">
        <w:rPr>
          <w:rFonts w:ascii="Times New Roman" w:eastAsia="Times New Roman" w:hAnsi="Times New Roman" w:cs="Times New Roman"/>
          <w:bCs/>
          <w:kern w:val="28"/>
          <w:sz w:val="28"/>
          <w:szCs w:val="28"/>
        </w:rPr>
        <w:t>оздан</w:t>
      </w:r>
      <w:r>
        <w:rPr>
          <w:rFonts w:ascii="Times New Roman" w:eastAsia="Times New Roman" w:hAnsi="Times New Roman" w:cs="Times New Roman"/>
          <w:bCs/>
          <w:kern w:val="28"/>
          <w:sz w:val="28"/>
          <w:szCs w:val="28"/>
        </w:rPr>
        <w:t xml:space="preserve"> и регулярно актуализируется раздел «Развитие конкурентной среды»</w:t>
      </w:r>
      <w:r w:rsidR="00783FB9">
        <w:rPr>
          <w:rFonts w:ascii="Times New Roman" w:eastAsia="Times New Roman" w:hAnsi="Times New Roman" w:cs="Times New Roman"/>
          <w:bCs/>
          <w:kern w:val="28"/>
          <w:sz w:val="28"/>
          <w:szCs w:val="28"/>
        </w:rPr>
        <w:t>.</w:t>
      </w:r>
    </w:p>
    <w:p w14:paraId="4CC2F210" w14:textId="2B93ED62" w:rsidR="00B33BAB" w:rsidRPr="00001368" w:rsidRDefault="0096607C" w:rsidP="00B33B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Информация о деятельности органов местного самоуправления муниципальных образований, в части реализации Стандарта и развития конкуренции</w:t>
      </w:r>
      <w:r w:rsidR="00B33BAB" w:rsidRPr="00001368">
        <w:rPr>
          <w:rFonts w:ascii="Times New Roman" w:hAnsi="Times New Roman" w:cs="Times New Roman"/>
          <w:sz w:val="28"/>
          <w:szCs w:val="28"/>
        </w:rPr>
        <w:t>, размещен</w:t>
      </w:r>
      <w:r>
        <w:rPr>
          <w:rFonts w:ascii="Times New Roman" w:hAnsi="Times New Roman" w:cs="Times New Roman"/>
          <w:sz w:val="28"/>
          <w:szCs w:val="28"/>
        </w:rPr>
        <w:t>а</w:t>
      </w:r>
      <w:r w:rsidR="00B33BAB" w:rsidRPr="00001368">
        <w:rPr>
          <w:rFonts w:ascii="Times New Roman" w:hAnsi="Times New Roman" w:cs="Times New Roman"/>
          <w:sz w:val="28"/>
          <w:szCs w:val="28"/>
        </w:rPr>
        <w:t xml:space="preserve"> в </w:t>
      </w:r>
      <w:r w:rsidR="00B33BAB">
        <w:rPr>
          <w:rFonts w:ascii="Times New Roman" w:hAnsi="Times New Roman" w:cs="Times New Roman"/>
          <w:sz w:val="28"/>
          <w:szCs w:val="28"/>
        </w:rPr>
        <w:t xml:space="preserve">информационно-телекоммуникационной </w:t>
      </w:r>
      <w:r w:rsidR="00B33BAB" w:rsidRPr="00001368">
        <w:rPr>
          <w:rFonts w:ascii="Times New Roman" w:hAnsi="Times New Roman" w:cs="Times New Roman"/>
          <w:sz w:val="28"/>
          <w:szCs w:val="28"/>
        </w:rPr>
        <w:t>сети «Интернет»:</w:t>
      </w:r>
    </w:p>
    <w:p w14:paraId="738278AC" w14:textId="77777777" w:rsidR="0096607C" w:rsidRDefault="00B33BAB" w:rsidP="00B33BAB">
      <w:pPr>
        <w:spacing w:after="0" w:line="240" w:lineRule="auto"/>
        <w:ind w:firstLine="709"/>
        <w:jc w:val="both"/>
        <w:rPr>
          <w:rFonts w:ascii="Times New Roman" w:hAnsi="Times New Roman" w:cs="Times New Roman"/>
          <w:sz w:val="28"/>
          <w:szCs w:val="28"/>
        </w:rPr>
      </w:pPr>
      <w:r w:rsidRPr="00BC7379">
        <w:rPr>
          <w:rFonts w:ascii="Times New Roman" w:hAnsi="Times New Roman" w:cs="Times New Roman"/>
          <w:sz w:val="28"/>
          <w:szCs w:val="28"/>
        </w:rPr>
        <w:t>- на официальном сайте Агентства инвестиций и предпринимательства Камчатского края</w:t>
      </w:r>
    </w:p>
    <w:p w14:paraId="6DCD3CAE" w14:textId="342F206C" w:rsidR="00B33BAB" w:rsidRPr="00BC7379" w:rsidRDefault="00B33BAB" w:rsidP="0096607C">
      <w:pPr>
        <w:spacing w:after="0" w:line="240" w:lineRule="auto"/>
        <w:jc w:val="both"/>
        <w:rPr>
          <w:rStyle w:val="af3"/>
          <w:rFonts w:ascii="Times New Roman" w:hAnsi="Times New Roman" w:cs="Times New Roman"/>
          <w:color w:val="auto"/>
          <w:sz w:val="28"/>
          <w:szCs w:val="28"/>
        </w:rPr>
      </w:pPr>
      <w:r w:rsidRPr="00BC7379">
        <w:rPr>
          <w:rFonts w:ascii="Times New Roman" w:hAnsi="Times New Roman" w:cs="Times New Roman"/>
          <w:sz w:val="28"/>
          <w:szCs w:val="28"/>
        </w:rPr>
        <w:t>(</w:t>
      </w:r>
      <w:hyperlink r:id="rId67" w:history="1">
        <w:r w:rsidR="0096607C" w:rsidRPr="0096607C">
          <w:rPr>
            <w:rStyle w:val="af3"/>
            <w:rFonts w:ascii="Times New Roman" w:hAnsi="Times New Roman" w:cs="Times New Roman"/>
            <w:sz w:val="28"/>
            <w:szCs w:val="28"/>
          </w:rPr>
          <w:t>https://aginvest.kamgov.ru/razvitie_konkurentnoj_sredy/vzaimodejstvie-s-organami-mestnogo-samoupravlenia</w:t>
        </w:r>
      </w:hyperlink>
      <w:r w:rsidRPr="0096607C">
        <w:rPr>
          <w:rFonts w:ascii="Times New Roman" w:hAnsi="Times New Roman" w:cs="Times New Roman"/>
          <w:sz w:val="28"/>
          <w:szCs w:val="28"/>
        </w:rPr>
        <w:t>);</w:t>
      </w:r>
    </w:p>
    <w:p w14:paraId="759DDC7D" w14:textId="77777777" w:rsidR="00B33BAB" w:rsidRPr="00BC7379" w:rsidRDefault="00B33BAB" w:rsidP="00B33BAB">
      <w:pPr>
        <w:spacing w:after="0" w:line="240" w:lineRule="auto"/>
        <w:ind w:firstLine="709"/>
        <w:contextualSpacing/>
        <w:jc w:val="both"/>
        <w:rPr>
          <w:rFonts w:ascii="Times New Roman"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hAnsi="Times New Roman" w:cs="Times New Roman"/>
          <w:bCs/>
          <w:sz w:val="28"/>
          <w:szCs w:val="28"/>
        </w:rPr>
        <w:t>в разделе «Инвестору» подразделе «Развитие конкуренции» (</w:t>
      </w:r>
      <w:hyperlink r:id="rId68" w:history="1">
        <w:r w:rsidRPr="00BC7379">
          <w:rPr>
            <w:rStyle w:val="af3"/>
            <w:rFonts w:ascii="Times New Roman" w:hAnsi="Times New Roman" w:cs="Times New Roman"/>
            <w:bCs/>
            <w:sz w:val="28"/>
            <w:szCs w:val="28"/>
          </w:rPr>
          <w:t>http://investkamchatka.ru/</w:t>
        </w:r>
      </w:hyperlink>
      <w:r w:rsidRPr="00BC7379">
        <w:rPr>
          <w:rFonts w:ascii="Times New Roman"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hAnsi="Times New Roman" w:cs="Times New Roman"/>
          <w:sz w:val="28"/>
          <w:szCs w:val="28"/>
        </w:rPr>
        <w:t>в разделе «Поддержка бизнеса» подразделе «Развитие конкуренции» (</w:t>
      </w:r>
      <w:hyperlink r:id="rId69" w:history="1">
        <w:r w:rsidRPr="00BC7379">
          <w:rPr>
            <w:rStyle w:val="af3"/>
            <w:rFonts w:ascii="Times New Roman" w:hAnsi="Times New Roman" w:cs="Times New Roman"/>
            <w:sz w:val="28"/>
            <w:szCs w:val="28"/>
          </w:rPr>
          <w:t>http://smbkam.ru/</w:t>
        </w:r>
      </w:hyperlink>
      <w:r w:rsidRPr="00BC7379">
        <w:rPr>
          <w:rFonts w:ascii="Times New Roman" w:hAnsi="Times New Roman" w:cs="Times New Roman"/>
          <w:sz w:val="28"/>
          <w:szCs w:val="28"/>
        </w:rPr>
        <w:t>).</w:t>
      </w:r>
    </w:p>
    <w:p w14:paraId="684A2F90"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010F9C48" w14:textId="6FBDC627" w:rsidR="00C355FF" w:rsidRPr="00685EC0" w:rsidRDefault="00C355FF" w:rsidP="00685EC0">
      <w:pPr>
        <w:pStyle w:val="2"/>
        <w:spacing w:line="240" w:lineRule="auto"/>
        <w:ind w:firstLine="709"/>
        <w:jc w:val="both"/>
        <w:rPr>
          <w:rFonts w:ascii="Times New Roman" w:hAnsi="Times New Roman" w:cs="Times New Roman"/>
          <w:b w:val="0"/>
          <w:sz w:val="28"/>
          <w:szCs w:val="28"/>
        </w:rPr>
      </w:pPr>
      <w:bookmarkStart w:id="26" w:name="_Toc3045894"/>
      <w:r w:rsidRPr="00685EC0">
        <w:rPr>
          <w:rFonts w:ascii="Times New Roman" w:hAnsi="Times New Roman" w:cs="Times New Roman"/>
          <w:sz w:val="28"/>
          <w:szCs w:val="28"/>
        </w:rPr>
        <w:t>3.2.</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Определение органа исполнительной власти Камчатского края, уполномоченного содействовать развитию конкуренции в Камчатском крае в соответствии со Стандартом (далее – уполномоченный орган)</w:t>
      </w:r>
      <w:bookmarkEnd w:id="26"/>
    </w:p>
    <w:p w14:paraId="4EEB1806" w14:textId="42CCEBE4" w:rsidR="00F53180" w:rsidRPr="00685EC0" w:rsidRDefault="00C328DE" w:rsidP="002E5449">
      <w:pPr>
        <w:spacing w:after="0" w:line="240" w:lineRule="auto"/>
        <w:ind w:firstLine="709"/>
        <w:contextualSpacing/>
        <w:jc w:val="both"/>
        <w:rPr>
          <w:rFonts w:ascii="Times New Roman" w:hAnsi="Times New Roman" w:cs="Times New Roman"/>
          <w:sz w:val="28"/>
          <w:szCs w:val="28"/>
        </w:rPr>
      </w:pPr>
      <w:r w:rsidRPr="00685EC0">
        <w:rPr>
          <w:rFonts w:ascii="Times New Roman" w:eastAsia="Times New Roman" w:hAnsi="Times New Roman" w:cs="Times New Roman"/>
          <w:kern w:val="28"/>
          <w:sz w:val="28"/>
          <w:szCs w:val="28"/>
        </w:rPr>
        <w:t>В соответствии с постановлением Прави</w:t>
      </w:r>
      <w:r w:rsidR="002E5449">
        <w:rPr>
          <w:rFonts w:ascii="Times New Roman" w:eastAsia="Times New Roman" w:hAnsi="Times New Roman" w:cs="Times New Roman"/>
          <w:kern w:val="28"/>
          <w:sz w:val="28"/>
          <w:szCs w:val="28"/>
        </w:rPr>
        <w:t>тельства Камчатского края от 19.04.</w:t>
      </w:r>
      <w:r w:rsidRPr="00685EC0">
        <w:rPr>
          <w:rFonts w:ascii="Times New Roman" w:eastAsia="Times New Roman" w:hAnsi="Times New Roman" w:cs="Times New Roman"/>
          <w:kern w:val="28"/>
          <w:sz w:val="28"/>
          <w:szCs w:val="28"/>
        </w:rPr>
        <w:t xml:space="preserve">2016 № 141-П </w:t>
      </w:r>
      <w:r w:rsidRPr="005B1C20">
        <w:rPr>
          <w:rFonts w:ascii="Times New Roman" w:eastAsia="Times New Roman" w:hAnsi="Times New Roman" w:cs="Times New Roman"/>
          <w:kern w:val="28"/>
          <w:sz w:val="28"/>
          <w:szCs w:val="28"/>
        </w:rPr>
        <w:t>(</w:t>
      </w:r>
      <w:hyperlink r:id="rId70" w:history="1">
        <w:r w:rsidR="005B1C20" w:rsidRPr="00074A8C">
          <w:rPr>
            <w:rStyle w:val="af3"/>
            <w:rFonts w:ascii="Times New Roman" w:eastAsia="Times New Roman" w:hAnsi="Times New Roman" w:cs="Times New Roman"/>
            <w:kern w:val="28"/>
            <w:sz w:val="28"/>
            <w:szCs w:val="28"/>
          </w:rPr>
          <w:t>https://aginvest.kamgov.ru/files/5a939f9d39f964.08987089.pdf</w:t>
        </w:r>
      </w:hyperlink>
      <w:r w:rsidRPr="005B1C20">
        <w:rPr>
          <w:rFonts w:ascii="Times New Roman" w:eastAsia="Times New Roman" w:hAnsi="Times New Roman" w:cs="Times New Roman"/>
          <w:kern w:val="28"/>
          <w:sz w:val="28"/>
          <w:szCs w:val="28"/>
        </w:rPr>
        <w:t>)</w:t>
      </w:r>
      <w:r w:rsidR="002E5449">
        <w:rPr>
          <w:rFonts w:ascii="Times New Roman" w:eastAsia="Times New Roman" w:hAnsi="Times New Roman" w:cs="Times New Roman"/>
          <w:kern w:val="28"/>
          <w:sz w:val="28"/>
          <w:szCs w:val="28"/>
        </w:rPr>
        <w:t xml:space="preserve"> </w:t>
      </w:r>
      <w:r w:rsidR="002E5449" w:rsidRPr="005B1C20">
        <w:rPr>
          <w:rFonts w:ascii="Times New Roman" w:eastAsia="Times New Roman" w:hAnsi="Times New Roman" w:cs="Times New Roman"/>
          <w:kern w:val="28"/>
          <w:sz w:val="28"/>
          <w:szCs w:val="28"/>
        </w:rPr>
        <w:t>об</w:t>
      </w:r>
      <w:r w:rsidR="002E5449" w:rsidRPr="00685EC0">
        <w:rPr>
          <w:rFonts w:ascii="Times New Roman" w:eastAsia="Times New Roman" w:hAnsi="Times New Roman" w:cs="Times New Roman"/>
          <w:kern w:val="28"/>
          <w:sz w:val="28"/>
          <w:szCs w:val="28"/>
        </w:rPr>
        <w:t xml:space="preserve"> утверждении Положения об Агентстве инвестиций и предпринимательства Камчатского края</w:t>
      </w:r>
      <w:r w:rsidR="002E5449">
        <w:rPr>
          <w:rFonts w:ascii="Times New Roman" w:eastAsia="Times New Roman" w:hAnsi="Times New Roman" w:cs="Times New Roman"/>
          <w:kern w:val="28"/>
          <w:sz w:val="28"/>
          <w:szCs w:val="28"/>
        </w:rPr>
        <w:t xml:space="preserve"> и изменениями, утвержденными постановлением Правительства Камчатского края от </w:t>
      </w:r>
      <w:r w:rsidR="002E5449" w:rsidRPr="002E5449">
        <w:rPr>
          <w:rFonts w:ascii="Times New Roman" w:eastAsia="Times New Roman" w:hAnsi="Times New Roman" w:cs="Times New Roman"/>
          <w:kern w:val="28"/>
          <w:sz w:val="28"/>
          <w:szCs w:val="28"/>
        </w:rPr>
        <w:t>18.09.2018</w:t>
      </w:r>
      <w:r w:rsidR="002E5449">
        <w:rPr>
          <w:rFonts w:ascii="Times New Roman" w:eastAsia="Times New Roman" w:hAnsi="Times New Roman" w:cs="Times New Roman"/>
          <w:kern w:val="28"/>
          <w:sz w:val="28"/>
          <w:szCs w:val="28"/>
        </w:rPr>
        <w:t xml:space="preserve"> № </w:t>
      </w:r>
      <w:r w:rsidR="002E5449" w:rsidRPr="002E5449">
        <w:rPr>
          <w:rFonts w:ascii="Times New Roman" w:eastAsia="Times New Roman" w:hAnsi="Times New Roman" w:cs="Times New Roman"/>
          <w:kern w:val="28"/>
          <w:sz w:val="28"/>
          <w:szCs w:val="28"/>
        </w:rPr>
        <w:t>383</w:t>
      </w:r>
      <w:r w:rsidR="002E5449">
        <w:rPr>
          <w:rFonts w:ascii="Times New Roman" w:eastAsia="Times New Roman" w:hAnsi="Times New Roman" w:cs="Times New Roman"/>
          <w:kern w:val="28"/>
          <w:sz w:val="28"/>
          <w:szCs w:val="28"/>
        </w:rPr>
        <w:t>-</w:t>
      </w:r>
      <w:r w:rsidR="002E5449" w:rsidRPr="002E5449">
        <w:rPr>
          <w:rFonts w:ascii="Times New Roman" w:eastAsia="Times New Roman" w:hAnsi="Times New Roman" w:cs="Times New Roman"/>
          <w:kern w:val="28"/>
          <w:sz w:val="28"/>
          <w:szCs w:val="28"/>
        </w:rPr>
        <w:t>П</w:t>
      </w:r>
      <w:r w:rsidRPr="005B1C20">
        <w:rPr>
          <w:rFonts w:ascii="Times New Roman" w:eastAsia="Times New Roman" w:hAnsi="Times New Roman" w:cs="Times New Roman"/>
          <w:kern w:val="28"/>
          <w:sz w:val="28"/>
          <w:szCs w:val="28"/>
        </w:rPr>
        <w:t xml:space="preserve"> </w:t>
      </w:r>
      <w:r w:rsidR="002E5449">
        <w:rPr>
          <w:rFonts w:ascii="Times New Roman" w:eastAsia="Times New Roman" w:hAnsi="Times New Roman" w:cs="Times New Roman"/>
          <w:kern w:val="28"/>
          <w:sz w:val="28"/>
          <w:szCs w:val="28"/>
        </w:rPr>
        <w:t>(</w:t>
      </w:r>
      <w:hyperlink r:id="rId71" w:history="1">
        <w:r w:rsidR="004C1952" w:rsidRPr="005B7348">
          <w:rPr>
            <w:rStyle w:val="af3"/>
            <w:rFonts w:ascii="Times New Roman" w:eastAsia="Times New Roman" w:hAnsi="Times New Roman" w:cs="Times New Roman"/>
            <w:kern w:val="28"/>
            <w:sz w:val="28"/>
            <w:szCs w:val="28"/>
          </w:rPr>
          <w:t>https://aginvest.kamgov.ru/files/5c7786207f2fd1.53798855.pdf</w:t>
        </w:r>
      </w:hyperlink>
      <w:r w:rsidR="002E5449">
        <w:rPr>
          <w:rFonts w:ascii="Times New Roman" w:eastAsia="Times New Roman" w:hAnsi="Times New Roman" w:cs="Times New Roman"/>
          <w:kern w:val="28"/>
          <w:sz w:val="28"/>
          <w:szCs w:val="28"/>
        </w:rPr>
        <w:t>)</w:t>
      </w:r>
      <w:r w:rsidRPr="00685EC0">
        <w:rPr>
          <w:rFonts w:ascii="Times New Roman" w:eastAsia="Times New Roman" w:hAnsi="Times New Roman" w:cs="Times New Roman"/>
          <w:kern w:val="28"/>
          <w:sz w:val="28"/>
          <w:szCs w:val="28"/>
        </w:rPr>
        <w:t xml:space="preserve">, </w:t>
      </w:r>
      <w:r w:rsidRPr="00685EC0">
        <w:rPr>
          <w:rFonts w:ascii="Times New Roman" w:hAnsi="Times New Roman" w:cs="Times New Roman"/>
          <w:sz w:val="28"/>
          <w:szCs w:val="28"/>
        </w:rPr>
        <w:t xml:space="preserve">Агентство инвестиций и </w:t>
      </w:r>
      <w:r w:rsidR="00F63D03" w:rsidRPr="00685EC0">
        <w:rPr>
          <w:rFonts w:ascii="Times New Roman" w:hAnsi="Times New Roman" w:cs="Times New Roman"/>
          <w:sz w:val="28"/>
          <w:szCs w:val="28"/>
        </w:rPr>
        <w:t>предпринимательства Камчатского</w:t>
      </w:r>
      <w:r w:rsidRPr="00685EC0">
        <w:rPr>
          <w:rFonts w:ascii="Times New Roman" w:hAnsi="Times New Roman" w:cs="Times New Roman"/>
          <w:sz w:val="28"/>
          <w:szCs w:val="28"/>
        </w:rPr>
        <w:t xml:space="preserve"> края</w:t>
      </w:r>
      <w:r w:rsidR="00F53180" w:rsidRPr="00685EC0">
        <w:rPr>
          <w:rFonts w:ascii="Times New Roman" w:hAnsi="Times New Roman" w:cs="Times New Roman"/>
          <w:sz w:val="28"/>
          <w:szCs w:val="28"/>
        </w:rPr>
        <w:t>:</w:t>
      </w:r>
    </w:p>
    <w:p w14:paraId="2C057BEB" w14:textId="649B3D2C" w:rsidR="00F53180" w:rsidRPr="00685EC0" w:rsidRDefault="00C328DE" w:rsidP="002E5449">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опр</w:t>
      </w:r>
      <w:r w:rsidR="00F53180" w:rsidRPr="00685EC0">
        <w:rPr>
          <w:rFonts w:ascii="Times New Roman" w:hAnsi="Times New Roman" w:cs="Times New Roman"/>
          <w:sz w:val="28"/>
          <w:szCs w:val="28"/>
        </w:rPr>
        <w:t xml:space="preserve">еделено Уполномоченным органом государственной власти Камчатского края по содействию развитию конкуренции в Камчатском крае; </w:t>
      </w:r>
      <w:r w:rsidR="002E5449" w:rsidRPr="002E5449">
        <w:rPr>
          <w:rFonts w:ascii="Times New Roman" w:hAnsi="Times New Roman" w:cs="Times New Roman"/>
          <w:sz w:val="28"/>
          <w:szCs w:val="28"/>
        </w:rPr>
        <w:t>по разработке и внедрению системы внутреннего обеспечения соответствия требованиям антимонопольного законодательства в деятельность органов государственной власти Камчатского края;</w:t>
      </w:r>
    </w:p>
    <w:p w14:paraId="2CA8AD7F" w14:textId="77777777" w:rsidR="002E5449" w:rsidRDefault="002E5449" w:rsidP="002E5449">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2E5449">
        <w:rPr>
          <w:rFonts w:ascii="Times New Roman" w:hAnsi="Times New Roman" w:cs="Times New Roman"/>
          <w:sz w:val="28"/>
          <w:szCs w:val="28"/>
        </w:rPr>
        <w:t xml:space="preserve">координирует деятельность исполнительных органов государственной власти Камчатского края по реализации Национального плана развития конкуренции в Камчатском крае, по внедрению Стандарта </w:t>
      </w:r>
      <w:r w:rsidRPr="002E5449">
        <w:rPr>
          <w:rFonts w:ascii="Times New Roman" w:hAnsi="Times New Roman" w:cs="Times New Roman"/>
          <w:sz w:val="28"/>
          <w:szCs w:val="28"/>
        </w:rPr>
        <w:lastRenderedPageBreak/>
        <w:t>развития конкуренции в Камчатском крае, формирует перечень социально значимых и приоритетных рынков; разрабатывает дорожную карту по внедрению Стандарта развития конкуренции; проводит мониторинг удовлетворенности потребителей товаров, работ, услуг на социально значимых и приоритетных рынках;</w:t>
      </w:r>
    </w:p>
    <w:p w14:paraId="7C7BC853" w14:textId="5E149C54" w:rsidR="00C328DE" w:rsidRPr="00685EC0" w:rsidRDefault="00F53180" w:rsidP="002E5449">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формирует Доклад о состоянии и развитии </w:t>
      </w:r>
      <w:r w:rsidR="00933B33" w:rsidRPr="00685EC0">
        <w:rPr>
          <w:rFonts w:ascii="Times New Roman" w:hAnsi="Times New Roman" w:cs="Times New Roman"/>
          <w:sz w:val="28"/>
          <w:szCs w:val="28"/>
        </w:rPr>
        <w:t>конкурентной</w:t>
      </w:r>
      <w:r w:rsidRPr="00685EC0">
        <w:rPr>
          <w:rFonts w:ascii="Times New Roman" w:hAnsi="Times New Roman" w:cs="Times New Roman"/>
          <w:sz w:val="28"/>
          <w:szCs w:val="28"/>
        </w:rPr>
        <w:t xml:space="preserve"> среды в Камчатском крае;</w:t>
      </w:r>
    </w:p>
    <w:p w14:paraId="0612D1B9" w14:textId="08A92AB0" w:rsidR="002E5449" w:rsidRPr="004C1952" w:rsidRDefault="00F53180" w:rsidP="004C1952">
      <w:pPr>
        <w:pStyle w:val="a9"/>
        <w:numPr>
          <w:ilvl w:val="0"/>
          <w:numId w:val="3"/>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организует работу Совета при Губернаторе Камчатского края по развитию конкуренции в Камчатском крае.</w:t>
      </w:r>
    </w:p>
    <w:p w14:paraId="107CFC12" w14:textId="45CB9666" w:rsidR="00933B33" w:rsidRPr="00685EC0" w:rsidRDefault="00933B33" w:rsidP="00F63D03">
      <w:pPr>
        <w:pStyle w:val="a9"/>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 xml:space="preserve">В соответствии с установленными требованиями Стандарта </w:t>
      </w:r>
      <w:r w:rsidR="00C652A7" w:rsidRPr="00685EC0">
        <w:rPr>
          <w:rFonts w:ascii="Times New Roman" w:hAnsi="Times New Roman" w:cs="Times New Roman"/>
          <w:sz w:val="28"/>
          <w:szCs w:val="28"/>
        </w:rPr>
        <w:t>уполномоченный</w:t>
      </w:r>
      <w:r w:rsidR="00B83873">
        <w:rPr>
          <w:rFonts w:ascii="Times New Roman" w:hAnsi="Times New Roman" w:cs="Times New Roman"/>
          <w:sz w:val="28"/>
          <w:szCs w:val="28"/>
        </w:rPr>
        <w:t xml:space="preserve"> </w:t>
      </w:r>
      <w:r w:rsidR="00C652A7" w:rsidRPr="00685EC0">
        <w:rPr>
          <w:rFonts w:ascii="Times New Roman" w:hAnsi="Times New Roman" w:cs="Times New Roman"/>
          <w:sz w:val="28"/>
          <w:szCs w:val="28"/>
        </w:rPr>
        <w:t>ор</w:t>
      </w:r>
      <w:r w:rsidRPr="00685EC0">
        <w:rPr>
          <w:rFonts w:ascii="Times New Roman" w:hAnsi="Times New Roman" w:cs="Times New Roman"/>
          <w:sz w:val="28"/>
          <w:szCs w:val="28"/>
        </w:rPr>
        <w:t>ган:</w:t>
      </w:r>
    </w:p>
    <w:p w14:paraId="25DEEC19" w14:textId="1F6A1A57" w:rsidR="00933B33" w:rsidRPr="00685EC0" w:rsidRDefault="00F63D03" w:rsidP="00F63D03">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организует проведение</w:t>
      </w:r>
      <w:r w:rsidR="00933B33" w:rsidRPr="00685EC0">
        <w:rPr>
          <w:rFonts w:ascii="Times New Roman" w:hAnsi="Times New Roman" w:cs="Times New Roman"/>
          <w:sz w:val="28"/>
          <w:szCs w:val="28"/>
        </w:rPr>
        <w:t xml:space="preserve"> не реже 2 раз в год обучающих мероприятий и тренингов для органов местного самоуправления по вопросам содействия развитию конкуренции;</w:t>
      </w:r>
    </w:p>
    <w:p w14:paraId="74143F57" w14:textId="2C9037F0" w:rsidR="00933B33" w:rsidRPr="00685EC0" w:rsidRDefault="00F63D03"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формирует рейтинг</w:t>
      </w:r>
      <w:r w:rsidR="00933B33" w:rsidRPr="00685EC0">
        <w:rPr>
          <w:rFonts w:ascii="Times New Roman" w:hAnsi="Times New Roman" w:cs="Times New Roman"/>
          <w:sz w:val="28"/>
          <w:szCs w:val="28"/>
        </w:rPr>
        <w:t xml:space="preserve"> муниципальных образований в части их деятельности по содействию развитию конкуренции и обеспечению условий для благоприятного инвестиционного климата;</w:t>
      </w:r>
    </w:p>
    <w:p w14:paraId="47CED8A7" w14:textId="48294BFD" w:rsidR="00C652A7" w:rsidRPr="00685EC0" w:rsidRDefault="00933B33"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размещает информацию о деятельности по содействию развитию конк</w:t>
      </w:r>
      <w:r w:rsidR="00C652A7" w:rsidRPr="00685EC0">
        <w:rPr>
          <w:rFonts w:ascii="Times New Roman" w:hAnsi="Times New Roman" w:cs="Times New Roman"/>
          <w:sz w:val="28"/>
          <w:szCs w:val="28"/>
        </w:rPr>
        <w:t>уренции и соответствующие матер</w:t>
      </w:r>
      <w:r w:rsidRPr="00685EC0">
        <w:rPr>
          <w:rFonts w:ascii="Times New Roman" w:hAnsi="Times New Roman" w:cs="Times New Roman"/>
          <w:sz w:val="28"/>
          <w:szCs w:val="28"/>
        </w:rPr>
        <w:t>иалы</w:t>
      </w:r>
      <w:r w:rsidR="00B83873">
        <w:rPr>
          <w:rFonts w:ascii="Times New Roman" w:hAnsi="Times New Roman" w:cs="Times New Roman"/>
          <w:sz w:val="28"/>
          <w:szCs w:val="28"/>
        </w:rPr>
        <w:t xml:space="preserve"> </w:t>
      </w:r>
      <w:r w:rsidRPr="00685EC0">
        <w:rPr>
          <w:rFonts w:ascii="Times New Roman" w:hAnsi="Times New Roman" w:cs="Times New Roman"/>
          <w:sz w:val="28"/>
          <w:szCs w:val="28"/>
        </w:rPr>
        <w:t xml:space="preserve">на официальном сайте уполномоченного органа </w:t>
      </w:r>
      <w:r w:rsidR="00922B31">
        <w:rPr>
          <w:rFonts w:ascii="Times New Roman" w:hAnsi="Times New Roman" w:cs="Times New Roman"/>
          <w:sz w:val="28"/>
          <w:szCs w:val="28"/>
        </w:rPr>
        <w:t>в информационно-телекоммуникационной сети «Интернет</w:t>
      </w:r>
      <w:r w:rsidRPr="00685EC0">
        <w:rPr>
          <w:rFonts w:ascii="Times New Roman" w:hAnsi="Times New Roman" w:cs="Times New Roman"/>
          <w:sz w:val="28"/>
          <w:szCs w:val="28"/>
        </w:rPr>
        <w:t>»</w:t>
      </w:r>
      <w:r w:rsidR="00C652A7" w:rsidRPr="00685EC0">
        <w:rPr>
          <w:rFonts w:ascii="Times New Roman" w:hAnsi="Times New Roman" w:cs="Times New Roman"/>
          <w:sz w:val="28"/>
          <w:szCs w:val="28"/>
        </w:rPr>
        <w:t>, обеспечивает его поддержание в актуальном состоянии;</w:t>
      </w:r>
    </w:p>
    <w:p w14:paraId="655A55CF" w14:textId="33BEC1D6" w:rsidR="00C652A7" w:rsidRPr="00685EC0" w:rsidRDefault="00C652A7" w:rsidP="008D1E36">
      <w:pPr>
        <w:pStyle w:val="a9"/>
        <w:numPr>
          <w:ilvl w:val="0"/>
          <w:numId w:val="4"/>
        </w:numPr>
        <w:tabs>
          <w:tab w:val="left" w:pos="993"/>
        </w:tabs>
        <w:spacing w:after="0" w:line="240" w:lineRule="auto"/>
        <w:ind w:left="0" w:firstLine="709"/>
        <w:jc w:val="both"/>
        <w:rPr>
          <w:rFonts w:ascii="Times New Roman" w:hAnsi="Times New Roman" w:cs="Times New Roman"/>
          <w:sz w:val="28"/>
          <w:szCs w:val="28"/>
        </w:rPr>
      </w:pPr>
      <w:r w:rsidRPr="00685EC0">
        <w:rPr>
          <w:rFonts w:ascii="Times New Roman" w:hAnsi="Times New Roman" w:cs="Times New Roman"/>
          <w:sz w:val="28"/>
          <w:szCs w:val="28"/>
        </w:rPr>
        <w:t>рассматривает обращения субъектов предпринимательской деятельности, потребителей товаров, работ и услуг</w:t>
      </w:r>
      <w:r w:rsidR="00F63D03">
        <w:rPr>
          <w:rFonts w:ascii="Times New Roman" w:hAnsi="Times New Roman" w:cs="Times New Roman"/>
          <w:sz w:val="28"/>
          <w:szCs w:val="28"/>
        </w:rPr>
        <w:t>,</w:t>
      </w:r>
      <w:r w:rsidRPr="00685EC0">
        <w:rPr>
          <w:rFonts w:ascii="Times New Roman" w:hAnsi="Times New Roman" w:cs="Times New Roman"/>
          <w:sz w:val="28"/>
          <w:szCs w:val="28"/>
        </w:rPr>
        <w:t xml:space="preserve"> и общественных организаций, представляющих интересы потребите</w:t>
      </w:r>
      <w:r w:rsidR="00B83873">
        <w:rPr>
          <w:rFonts w:ascii="Times New Roman" w:hAnsi="Times New Roman" w:cs="Times New Roman"/>
          <w:sz w:val="28"/>
          <w:szCs w:val="28"/>
        </w:rPr>
        <w:t>лей, по</w:t>
      </w:r>
      <w:r w:rsidRPr="00685EC0">
        <w:rPr>
          <w:rFonts w:ascii="Times New Roman" w:hAnsi="Times New Roman" w:cs="Times New Roman"/>
          <w:sz w:val="28"/>
          <w:szCs w:val="28"/>
        </w:rPr>
        <w:t xml:space="preserve"> вопросам содействия развитию конкуренции в пределах установленной компетенции.</w:t>
      </w:r>
    </w:p>
    <w:p w14:paraId="559AC98E" w14:textId="181818BE" w:rsidR="00C328DE" w:rsidRPr="00685EC0" w:rsidRDefault="00C328DE" w:rsidP="00685EC0">
      <w:pPr>
        <w:spacing w:after="0" w:line="240" w:lineRule="auto"/>
        <w:ind w:firstLine="709"/>
        <w:contextualSpacing/>
        <w:jc w:val="both"/>
        <w:rPr>
          <w:rFonts w:ascii="Times New Roman" w:hAnsi="Times New Roman" w:cs="Times New Roman"/>
          <w:sz w:val="28"/>
          <w:szCs w:val="28"/>
        </w:rPr>
      </w:pPr>
      <w:r w:rsidRPr="00685EC0">
        <w:rPr>
          <w:rFonts w:ascii="Times New Roman" w:eastAsia="Times New Roman" w:hAnsi="Times New Roman" w:cs="Times New Roman"/>
          <w:kern w:val="28"/>
          <w:sz w:val="28"/>
          <w:szCs w:val="28"/>
        </w:rPr>
        <w:t xml:space="preserve">Ранее, в соответствии с </w:t>
      </w:r>
      <w:r w:rsidRPr="00685EC0">
        <w:rPr>
          <w:rFonts w:ascii="Times New Roman" w:hAnsi="Times New Roman" w:cs="Times New Roman"/>
          <w:kern w:val="28"/>
          <w:sz w:val="28"/>
          <w:szCs w:val="28"/>
        </w:rPr>
        <w:t>постановлением Правительства Камчатского края от 18 августа 2014 года</w:t>
      </w:r>
      <w:r w:rsidR="00C33290">
        <w:rPr>
          <w:rFonts w:ascii="Times New Roman" w:hAnsi="Times New Roman" w:cs="Times New Roman"/>
          <w:kern w:val="28"/>
          <w:sz w:val="28"/>
          <w:szCs w:val="28"/>
        </w:rPr>
        <w:t xml:space="preserve"> </w:t>
      </w:r>
      <w:r w:rsidRPr="00685EC0">
        <w:rPr>
          <w:rFonts w:ascii="Times New Roman" w:hAnsi="Times New Roman" w:cs="Times New Roman"/>
          <w:kern w:val="28"/>
          <w:sz w:val="28"/>
          <w:szCs w:val="28"/>
        </w:rPr>
        <w:t>№ 333</w:t>
      </w:r>
      <w:r w:rsidR="00EB78C8">
        <w:rPr>
          <w:rFonts w:ascii="Times New Roman" w:hAnsi="Times New Roman" w:cs="Times New Roman"/>
          <w:kern w:val="28"/>
          <w:sz w:val="28"/>
          <w:szCs w:val="28"/>
        </w:rPr>
        <w:t>-П</w:t>
      </w:r>
      <w:r w:rsidR="00153286">
        <w:rPr>
          <w:rFonts w:ascii="Times New Roman" w:hAnsi="Times New Roman" w:cs="Times New Roman"/>
          <w:kern w:val="28"/>
          <w:sz w:val="28"/>
          <w:szCs w:val="28"/>
        </w:rPr>
        <w:t xml:space="preserve"> </w:t>
      </w:r>
      <w:r w:rsidR="002315A3" w:rsidRPr="00EB78C8">
        <w:rPr>
          <w:rFonts w:ascii="Times New Roman" w:hAnsi="Times New Roman" w:cs="Times New Roman"/>
          <w:kern w:val="28"/>
          <w:sz w:val="28"/>
          <w:szCs w:val="28"/>
        </w:rPr>
        <w:t>(</w:t>
      </w:r>
      <w:hyperlink r:id="rId72" w:history="1">
        <w:r w:rsidR="00EB78C8" w:rsidRPr="00B623EF">
          <w:rPr>
            <w:rStyle w:val="af3"/>
            <w:rFonts w:ascii="Times New Roman" w:hAnsi="Times New Roman" w:cs="Times New Roman"/>
            <w:kern w:val="28"/>
            <w:sz w:val="28"/>
            <w:szCs w:val="28"/>
          </w:rPr>
          <w:t>https://aginvest.kamgov.ru/files/5a939fd9ee0d41.16593205.pdf</w:t>
        </w:r>
      </w:hyperlink>
      <w:r w:rsidR="002315A3" w:rsidRPr="00EB78C8">
        <w:rPr>
          <w:rFonts w:ascii="Times New Roman" w:hAnsi="Times New Roman" w:cs="Times New Roman"/>
          <w:kern w:val="28"/>
          <w:sz w:val="28"/>
          <w:szCs w:val="28"/>
        </w:rPr>
        <w:t xml:space="preserve">) </w:t>
      </w:r>
      <w:r w:rsidRPr="00EB78C8">
        <w:rPr>
          <w:rFonts w:ascii="Times New Roman" w:hAnsi="Times New Roman" w:cs="Times New Roman"/>
          <w:kern w:val="28"/>
          <w:sz w:val="28"/>
          <w:szCs w:val="28"/>
        </w:rPr>
        <w:t>-</w:t>
      </w:r>
      <w:r w:rsidR="00153286" w:rsidRPr="00EB78C8">
        <w:rPr>
          <w:rFonts w:ascii="Times New Roman" w:hAnsi="Times New Roman" w:cs="Times New Roman"/>
          <w:kern w:val="28"/>
          <w:sz w:val="28"/>
          <w:szCs w:val="28"/>
        </w:rPr>
        <w:t xml:space="preserve"> </w:t>
      </w:r>
      <w:r w:rsidR="00153286">
        <w:rPr>
          <w:rFonts w:ascii="Times New Roman" w:hAnsi="Times New Roman" w:cs="Times New Roman"/>
          <w:kern w:val="28"/>
          <w:sz w:val="28"/>
          <w:szCs w:val="28"/>
        </w:rPr>
        <w:t>п</w:t>
      </w:r>
      <w:r w:rsidRPr="00685EC0">
        <w:rPr>
          <w:rFonts w:ascii="Times New Roman" w:hAnsi="Times New Roman" w:cs="Times New Roman"/>
          <w:sz w:val="28"/>
          <w:szCs w:val="28"/>
        </w:rPr>
        <w:t>олномочия</w:t>
      </w:r>
      <w:r w:rsidR="00F53180" w:rsidRPr="00685EC0">
        <w:rPr>
          <w:rFonts w:ascii="Times New Roman" w:hAnsi="Times New Roman" w:cs="Times New Roman"/>
          <w:sz w:val="28"/>
          <w:szCs w:val="28"/>
        </w:rPr>
        <w:t xml:space="preserve"> по координацию работы исполнительных органов государственной власти в Камчатском крае, органов местного самоуправления и территориальных органов федеральных органов исполнительной власти по созданию условий для развития конкуренции между хозяйствующими субъектами в отраслях экономики</w:t>
      </w:r>
      <w:r w:rsidRPr="00685EC0">
        <w:rPr>
          <w:rFonts w:ascii="Times New Roman" w:hAnsi="Times New Roman" w:cs="Times New Roman"/>
          <w:sz w:val="28"/>
          <w:szCs w:val="28"/>
        </w:rPr>
        <w:t xml:space="preserve"> были у Министерства экономического развития, предпринимательства и торговли Камчатского края и переданы в соответствии с постановлением Губернатора Камчатского края от 17 марта 2016 года №</w:t>
      </w:r>
      <w:r w:rsidR="002315A3">
        <w:rPr>
          <w:rFonts w:ascii="Times New Roman" w:hAnsi="Times New Roman" w:cs="Times New Roman"/>
          <w:sz w:val="28"/>
          <w:szCs w:val="28"/>
        </w:rPr>
        <w:t xml:space="preserve"> </w:t>
      </w:r>
      <w:r w:rsidRPr="00685EC0">
        <w:rPr>
          <w:rFonts w:ascii="Times New Roman" w:hAnsi="Times New Roman" w:cs="Times New Roman"/>
          <w:sz w:val="28"/>
          <w:szCs w:val="28"/>
        </w:rPr>
        <w:t>23 «Об изменении структуры исполнительных органов государственной власти».</w:t>
      </w:r>
    </w:p>
    <w:p w14:paraId="7C99BA13" w14:textId="1D2C8A62" w:rsidR="005A5E99" w:rsidRDefault="005A5E99" w:rsidP="005A5E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по содействию развитию конкурентной среды размещена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308458C0" w14:textId="34AA6B95" w:rsidR="005A5E99" w:rsidRDefault="005A5E99" w:rsidP="005A5E99">
      <w:pPr>
        <w:spacing w:after="0" w:line="240" w:lineRule="auto"/>
        <w:ind w:firstLine="709"/>
        <w:jc w:val="both"/>
        <w:rPr>
          <w:rStyle w:val="af3"/>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края (</w:t>
      </w:r>
      <w:hyperlink r:id="rId73" w:history="1">
        <w:r w:rsidR="008A275D" w:rsidRPr="00074A8C">
          <w:rPr>
            <w:rStyle w:val="af3"/>
            <w:rFonts w:ascii="Times New Roman" w:hAnsi="Times New Roman" w:cs="Times New Roman"/>
            <w:sz w:val="28"/>
            <w:szCs w:val="28"/>
          </w:rPr>
          <w:t>https://aginvest.kamgov.ru/razvitie-konkurentcii</w:t>
        </w:r>
      </w:hyperlink>
      <w:r w:rsidRPr="008A275D">
        <w:rPr>
          <w:rFonts w:ascii="Times New Roman" w:hAnsi="Times New Roman" w:cs="Times New Roman"/>
          <w:sz w:val="28"/>
          <w:szCs w:val="28"/>
        </w:rPr>
        <w:t>);</w:t>
      </w:r>
    </w:p>
    <w:p w14:paraId="67049FAF"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74"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75"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6E654D1"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7D50C0D8" w14:textId="4A04AC5E"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27" w:name="_Toc3045895"/>
      <w:r w:rsidRPr="00685EC0">
        <w:rPr>
          <w:rFonts w:ascii="Times New Roman" w:hAnsi="Times New Roman" w:cs="Times New Roman"/>
          <w:sz w:val="28"/>
          <w:szCs w:val="28"/>
        </w:rPr>
        <w:t>3.2.1.</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Сведения о проведенных в отчетном периоде (году) обучающих мероприятиях и тренингах для органов местного самоуправления по вопросам содействия развитию конкуренции</w:t>
      </w:r>
      <w:bookmarkEnd w:id="27"/>
    </w:p>
    <w:p w14:paraId="1E032677" w14:textId="77777777" w:rsidR="00BF2C26" w:rsidRPr="00685EC0"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hAnsi="Times New Roman" w:cs="Times New Roman"/>
          <w:bCs/>
          <w:kern w:val="28"/>
          <w:sz w:val="28"/>
          <w:szCs w:val="28"/>
        </w:rPr>
        <w:t xml:space="preserve">Стандартом развития конкуренции предполагается реализация установленных требований по формированию эффективных мер по развитию конкуренции </w:t>
      </w:r>
      <w:r w:rsidRPr="00685EC0">
        <w:rPr>
          <w:rFonts w:ascii="Times New Roman" w:eastAsia="Times New Roman" w:hAnsi="Times New Roman" w:cs="Times New Roman"/>
          <w:sz w:val="28"/>
          <w:szCs w:val="28"/>
        </w:rPr>
        <w:t>на уровне муниципальных образований.</w:t>
      </w:r>
    </w:p>
    <w:p w14:paraId="4C61D044" w14:textId="264AFD5B" w:rsidR="004C1952" w:rsidRDefault="00BF2C26" w:rsidP="00685EC0">
      <w:pPr>
        <w:spacing w:after="0" w:line="240" w:lineRule="auto"/>
        <w:ind w:firstLine="709"/>
        <w:contextualSpacing/>
        <w:jc w:val="both"/>
        <w:rPr>
          <w:rFonts w:ascii="Times New Roman" w:eastAsia="Calibri" w:hAnsi="Times New Roman" w:cs="Times New Roman"/>
          <w:sz w:val="28"/>
          <w:szCs w:val="28"/>
        </w:rPr>
      </w:pPr>
      <w:r w:rsidRPr="00685EC0">
        <w:rPr>
          <w:rFonts w:ascii="Times New Roman" w:eastAsia="Times New Roman" w:hAnsi="Times New Roman" w:cs="Times New Roman"/>
          <w:sz w:val="28"/>
          <w:szCs w:val="28"/>
        </w:rPr>
        <w:t>В связи с этим</w:t>
      </w:r>
      <w:r w:rsidR="00DC29A7">
        <w:rPr>
          <w:rFonts w:ascii="Times New Roman" w:eastAsia="Times New Roman" w:hAnsi="Times New Roman" w:cs="Times New Roman"/>
          <w:sz w:val="28"/>
          <w:szCs w:val="28"/>
        </w:rPr>
        <w:t>,</w:t>
      </w:r>
      <w:r w:rsidRPr="00685EC0">
        <w:rPr>
          <w:rFonts w:ascii="Times New Roman" w:eastAsia="Times New Roman" w:hAnsi="Times New Roman" w:cs="Times New Roman"/>
          <w:sz w:val="28"/>
          <w:szCs w:val="28"/>
        </w:rPr>
        <w:t xml:space="preserve"> уполномоченным органом </w:t>
      </w:r>
      <w:r w:rsidR="00A44626" w:rsidRPr="00685EC0">
        <w:rPr>
          <w:rFonts w:ascii="Times New Roman" w:eastAsia="Calibri" w:hAnsi="Times New Roman" w:cs="Times New Roman"/>
          <w:color w:val="000000"/>
          <w:sz w:val="28"/>
          <w:szCs w:val="28"/>
        </w:rPr>
        <w:t xml:space="preserve">в целях обеспечения единообразного подхода к осуществлению деятельности органов исполнительной и муниципальной </w:t>
      </w:r>
      <w:r w:rsidR="00A44626" w:rsidRPr="002B11C3">
        <w:rPr>
          <w:rFonts w:ascii="Times New Roman" w:eastAsia="Calibri" w:hAnsi="Times New Roman" w:cs="Times New Roman"/>
          <w:sz w:val="28"/>
          <w:szCs w:val="28"/>
        </w:rPr>
        <w:t>власти по внедрению на территории Камчатского края Стандарта</w:t>
      </w:r>
      <w:r w:rsidR="005A5E99">
        <w:rPr>
          <w:rFonts w:ascii="Times New Roman" w:eastAsia="Calibri" w:hAnsi="Times New Roman" w:cs="Times New Roman"/>
          <w:sz w:val="28"/>
          <w:szCs w:val="28"/>
        </w:rPr>
        <w:t xml:space="preserve"> </w:t>
      </w:r>
      <w:r w:rsidR="00DC29A7">
        <w:rPr>
          <w:rFonts w:ascii="Times New Roman" w:eastAsia="Calibri" w:hAnsi="Times New Roman" w:cs="Times New Roman"/>
          <w:sz w:val="28"/>
          <w:szCs w:val="28"/>
        </w:rPr>
        <w:t xml:space="preserve">ежегодно </w:t>
      </w:r>
      <w:r w:rsidR="004C1952">
        <w:rPr>
          <w:rFonts w:ascii="Times New Roman" w:eastAsia="Calibri" w:hAnsi="Times New Roman" w:cs="Times New Roman"/>
          <w:sz w:val="28"/>
          <w:szCs w:val="28"/>
        </w:rPr>
        <w:t>проводятся обучающие мероприятия.</w:t>
      </w:r>
    </w:p>
    <w:p w14:paraId="69EB47AD" w14:textId="64E88E32" w:rsidR="004C1952" w:rsidRDefault="004C1952" w:rsidP="004C1952">
      <w:pPr>
        <w:pStyle w:val="a9"/>
        <w:tabs>
          <w:tab w:val="left" w:pos="1134"/>
          <w:tab w:val="left" w:pos="1701"/>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2018 году </w:t>
      </w:r>
      <w:r w:rsidRPr="002B11C3">
        <w:rPr>
          <w:rFonts w:ascii="Times New Roman" w:eastAsia="Times New Roman" w:hAnsi="Times New Roman" w:cs="Times New Roman"/>
          <w:sz w:val="28"/>
          <w:szCs w:val="28"/>
        </w:rPr>
        <w:t>уполномоченным органом</w:t>
      </w:r>
      <w:r>
        <w:rPr>
          <w:rFonts w:ascii="Times New Roman" w:eastAsia="Calibri" w:hAnsi="Times New Roman" w:cs="Times New Roman"/>
          <w:sz w:val="28"/>
          <w:szCs w:val="28"/>
        </w:rPr>
        <w:t xml:space="preserve"> проведено </w:t>
      </w:r>
      <w:r w:rsidR="00246A92">
        <w:rPr>
          <w:rFonts w:ascii="Times New Roman" w:eastAsia="Calibri" w:hAnsi="Times New Roman" w:cs="Times New Roman"/>
          <w:sz w:val="28"/>
          <w:szCs w:val="28"/>
        </w:rPr>
        <w:t>3</w:t>
      </w:r>
      <w:r>
        <w:rPr>
          <w:rFonts w:ascii="Times New Roman" w:eastAsia="Calibri" w:hAnsi="Times New Roman" w:cs="Times New Roman"/>
          <w:sz w:val="28"/>
          <w:szCs w:val="28"/>
        </w:rPr>
        <w:t xml:space="preserve"> обучающих мероприятия:</w:t>
      </w:r>
    </w:p>
    <w:p w14:paraId="669DA2FE" w14:textId="227507DA" w:rsidR="004C1952" w:rsidRDefault="004C1952" w:rsidP="008B0D4B">
      <w:pPr>
        <w:pStyle w:val="a9"/>
        <w:numPr>
          <w:ilvl w:val="0"/>
          <w:numId w:val="24"/>
        </w:numPr>
        <w:spacing w:after="0" w:line="240" w:lineRule="auto"/>
        <w:ind w:left="0" w:firstLine="1069"/>
        <w:jc w:val="both"/>
        <w:rPr>
          <w:rFonts w:ascii="Times New Roman" w:eastAsia="Calibri" w:hAnsi="Times New Roman" w:cs="Times New Roman"/>
          <w:sz w:val="28"/>
          <w:szCs w:val="28"/>
        </w:rPr>
      </w:pPr>
      <w:r>
        <w:rPr>
          <w:rFonts w:ascii="Times New Roman" w:eastAsia="Times New Roman" w:hAnsi="Times New Roman" w:cs="Times New Roman"/>
          <w:sz w:val="28"/>
          <w:szCs w:val="28"/>
        </w:rPr>
        <w:t>20</w:t>
      </w:r>
      <w:r w:rsidRPr="005F6536">
        <w:rPr>
          <w:rFonts w:ascii="Times New Roman" w:eastAsia="Times New Roman" w:hAnsi="Times New Roman" w:cs="Times New Roman"/>
          <w:sz w:val="28"/>
          <w:szCs w:val="28"/>
        </w:rPr>
        <w:t>.02.2017 в рамках семинара для представителей органов местного самоуправления городских округов и муниципальных районов</w:t>
      </w:r>
      <w:r>
        <w:rPr>
          <w:rFonts w:ascii="Times New Roman" w:eastAsia="Calibri" w:hAnsi="Times New Roman" w:cs="Times New Roman"/>
          <w:sz w:val="28"/>
          <w:szCs w:val="28"/>
        </w:rPr>
        <w:t xml:space="preserve"> </w:t>
      </w:r>
      <w:r w:rsidR="00246A92" w:rsidRPr="00246A92">
        <w:rPr>
          <w:rFonts w:ascii="Times New Roman" w:eastAsia="Calibri" w:hAnsi="Times New Roman" w:cs="Times New Roman"/>
          <w:sz w:val="28"/>
          <w:szCs w:val="28"/>
        </w:rPr>
        <w:t>рассматривался вопрос «О необходимости соблюдения органами местного самоуправления в Камчатском крае требований Стандарта развития конкуренции в субъектах Российской Федерации»</w:t>
      </w:r>
      <w:r w:rsidR="00246A92">
        <w:rPr>
          <w:rFonts w:ascii="Times New Roman" w:eastAsia="Calibri" w:hAnsi="Times New Roman" w:cs="Times New Roman"/>
          <w:sz w:val="28"/>
          <w:szCs w:val="28"/>
        </w:rPr>
        <w:t xml:space="preserve"> (</w:t>
      </w:r>
      <w:hyperlink r:id="rId76" w:history="1">
        <w:r w:rsidR="00246A92" w:rsidRPr="005B7348">
          <w:rPr>
            <w:rStyle w:val="af3"/>
            <w:rFonts w:ascii="Times New Roman" w:eastAsia="Calibri" w:hAnsi="Times New Roman" w:cs="Times New Roman"/>
            <w:sz w:val="28"/>
            <w:szCs w:val="28"/>
          </w:rPr>
          <w:t>https://www.kamgov.ru/aginvest/news/20-fevrala-2018-goda-agentstvo-investicij-i-predprinimatelstva-kamcatskogo-kraa-prinalo-ucastie-v-metodiceskom-seminare-dla-predstavitelej-organov-mestnogo-samoupravlenia-municipalnyh-obrazovanij-v-kamcatskom-krae-14701</w:t>
        </w:r>
      </w:hyperlink>
      <w:r w:rsidR="00246A92">
        <w:rPr>
          <w:rFonts w:ascii="Times New Roman" w:eastAsia="Calibri" w:hAnsi="Times New Roman" w:cs="Times New Roman"/>
          <w:sz w:val="28"/>
          <w:szCs w:val="28"/>
        </w:rPr>
        <w:t>)</w:t>
      </w:r>
      <w:r>
        <w:rPr>
          <w:rFonts w:ascii="Times New Roman" w:eastAsia="Calibri" w:hAnsi="Times New Roman" w:cs="Times New Roman"/>
          <w:sz w:val="28"/>
          <w:szCs w:val="28"/>
        </w:rPr>
        <w:t>,</w:t>
      </w:r>
      <w:r w:rsidRPr="002B11C3">
        <w:rPr>
          <w:rFonts w:ascii="Times New Roman" w:eastAsia="Calibri" w:hAnsi="Times New Roman" w:cs="Times New Roman"/>
          <w:sz w:val="28"/>
          <w:szCs w:val="28"/>
        </w:rPr>
        <w:t xml:space="preserve"> приняло участие 14 из 14 муниципальных районов и городских округов в Камчатском крае;</w:t>
      </w:r>
    </w:p>
    <w:p w14:paraId="57AEE1A2" w14:textId="032E2D1E" w:rsidR="00246A92" w:rsidRPr="00246A92" w:rsidRDefault="00246A92" w:rsidP="00246A92">
      <w:pPr>
        <w:spacing w:after="0" w:line="240" w:lineRule="auto"/>
        <w:ind w:firstLine="106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46A92">
        <w:rPr>
          <w:rFonts w:ascii="Times New Roman" w:eastAsia="Calibri" w:hAnsi="Times New Roman" w:cs="Times New Roman"/>
          <w:sz w:val="28"/>
          <w:szCs w:val="28"/>
        </w:rPr>
        <w:t>14.06.2018 в рамках Совета по вопросам экономического развития муниципальных образований в Камчатском крае рассмотрены вопросы и задачи, поставленные перед органами местного самоуправления по развитию конкуренции с учетом основных положений Указа</w:t>
      </w:r>
      <w:r w:rsidR="00B00744">
        <w:rPr>
          <w:rFonts w:ascii="Times New Roman" w:eastAsia="Calibri" w:hAnsi="Times New Roman" w:cs="Times New Roman"/>
          <w:sz w:val="28"/>
          <w:szCs w:val="28"/>
        </w:rPr>
        <w:t xml:space="preserve"> </w:t>
      </w:r>
      <w:r w:rsidR="00B00744">
        <w:rPr>
          <w:rFonts w:ascii="Times New Roman" w:hAnsi="Times New Roman" w:cs="Times New Roman"/>
          <w:sz w:val="28"/>
          <w:szCs w:val="28"/>
        </w:rPr>
        <w:t>№ 618 по развитию конкуренции</w:t>
      </w:r>
      <w:r w:rsidRPr="00246A92">
        <w:rPr>
          <w:rFonts w:ascii="Times New Roman" w:eastAsia="Calibri" w:hAnsi="Times New Roman" w:cs="Times New Roman"/>
          <w:sz w:val="28"/>
          <w:szCs w:val="28"/>
        </w:rPr>
        <w:t>, Перечня поручений, требований Стандарта</w:t>
      </w:r>
      <w:r>
        <w:rPr>
          <w:rFonts w:ascii="Times New Roman" w:eastAsia="Calibri" w:hAnsi="Times New Roman" w:cs="Times New Roman"/>
          <w:sz w:val="28"/>
          <w:szCs w:val="28"/>
        </w:rPr>
        <w:t xml:space="preserve"> (</w:t>
      </w:r>
      <w:hyperlink r:id="rId77" w:history="1">
        <w:r w:rsidRPr="005B7348">
          <w:rPr>
            <w:rStyle w:val="af3"/>
            <w:rFonts w:ascii="Times New Roman" w:eastAsia="Calibri" w:hAnsi="Times New Roman" w:cs="Times New Roman"/>
            <w:sz w:val="28"/>
            <w:szCs w:val="28"/>
          </w:rPr>
          <w:t>https://aginvest.kamgov.ru/files/5c1862eb9c39a2.76576343.pdf</w:t>
        </w:r>
      </w:hyperlink>
      <w:r>
        <w:rPr>
          <w:rFonts w:ascii="Times New Roman" w:eastAsia="Calibri" w:hAnsi="Times New Roman" w:cs="Times New Roman"/>
          <w:sz w:val="28"/>
          <w:szCs w:val="28"/>
        </w:rPr>
        <w:t>),</w:t>
      </w:r>
      <w:r w:rsidRPr="00246A92">
        <w:rPr>
          <w:rFonts w:ascii="Times New Roman" w:eastAsia="Calibri" w:hAnsi="Times New Roman" w:cs="Times New Roman"/>
          <w:sz w:val="28"/>
          <w:szCs w:val="28"/>
        </w:rPr>
        <w:t xml:space="preserve"> </w:t>
      </w:r>
      <w:r w:rsidRPr="002B11C3">
        <w:rPr>
          <w:rFonts w:ascii="Times New Roman" w:eastAsia="Calibri" w:hAnsi="Times New Roman" w:cs="Times New Roman"/>
          <w:sz w:val="28"/>
          <w:szCs w:val="28"/>
        </w:rPr>
        <w:t>приняло участие 14 из 14 муниципальных районов и городских округов в Камчатском крае;</w:t>
      </w:r>
    </w:p>
    <w:p w14:paraId="191AB6D6" w14:textId="4749169C" w:rsidR="00246A92" w:rsidRPr="00246A92" w:rsidRDefault="00246A92" w:rsidP="00246A92">
      <w:pPr>
        <w:spacing w:after="0" w:line="240" w:lineRule="auto"/>
        <w:ind w:firstLine="106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46A92">
        <w:rPr>
          <w:rFonts w:ascii="Times New Roman" w:eastAsia="Calibri" w:hAnsi="Times New Roman" w:cs="Times New Roman"/>
          <w:sz w:val="28"/>
          <w:szCs w:val="28"/>
        </w:rPr>
        <w:t>04.10.2018 в рамках Совета по вопросам экономического развития муниципальных образований в Кам</w:t>
      </w:r>
      <w:r>
        <w:rPr>
          <w:rFonts w:ascii="Times New Roman" w:eastAsia="Calibri" w:hAnsi="Times New Roman" w:cs="Times New Roman"/>
          <w:sz w:val="28"/>
          <w:szCs w:val="28"/>
        </w:rPr>
        <w:t>чатском крае рассмотрен вопрос «</w:t>
      </w:r>
      <w:r w:rsidRPr="00246A92">
        <w:rPr>
          <w:rFonts w:ascii="Times New Roman" w:eastAsia="Calibri" w:hAnsi="Times New Roman" w:cs="Times New Roman"/>
          <w:sz w:val="28"/>
          <w:szCs w:val="28"/>
        </w:rPr>
        <w:t>Об участии органов местного самоуправления в реализации положений Стандарта и формировании рейтинга органов местного самоуправления по содействию развити</w:t>
      </w:r>
      <w:r>
        <w:rPr>
          <w:rFonts w:ascii="Times New Roman" w:eastAsia="Calibri" w:hAnsi="Times New Roman" w:cs="Times New Roman"/>
          <w:sz w:val="28"/>
          <w:szCs w:val="28"/>
        </w:rPr>
        <w:t>ю конкуренции в Камчатском крае» (</w:t>
      </w:r>
      <w:hyperlink r:id="rId78" w:history="1">
        <w:r w:rsidRPr="005B7348">
          <w:rPr>
            <w:rStyle w:val="af3"/>
            <w:rFonts w:ascii="Times New Roman" w:eastAsia="Calibri" w:hAnsi="Times New Roman" w:cs="Times New Roman"/>
            <w:sz w:val="28"/>
            <w:szCs w:val="28"/>
          </w:rPr>
          <w:t>https://aginvest.kamgov.ru/files/5c186386bb71b4.60931589.pdf</w:t>
        </w:r>
      </w:hyperlink>
      <w:r>
        <w:rPr>
          <w:rFonts w:ascii="Times New Roman" w:eastAsia="Calibri" w:hAnsi="Times New Roman" w:cs="Times New Roman"/>
          <w:sz w:val="28"/>
          <w:szCs w:val="28"/>
        </w:rPr>
        <w:t>),</w:t>
      </w:r>
      <w:r w:rsidRPr="00246A92">
        <w:rPr>
          <w:rFonts w:ascii="Times New Roman" w:eastAsia="Calibri" w:hAnsi="Times New Roman" w:cs="Times New Roman"/>
          <w:sz w:val="28"/>
          <w:szCs w:val="28"/>
        </w:rPr>
        <w:t xml:space="preserve"> </w:t>
      </w:r>
      <w:r w:rsidRPr="002B11C3">
        <w:rPr>
          <w:rFonts w:ascii="Times New Roman" w:eastAsia="Calibri" w:hAnsi="Times New Roman" w:cs="Times New Roman"/>
          <w:sz w:val="28"/>
          <w:szCs w:val="28"/>
        </w:rPr>
        <w:t>приняло участие 14 из 14 муниципальных районов и город</w:t>
      </w:r>
      <w:r>
        <w:rPr>
          <w:rFonts w:ascii="Times New Roman" w:eastAsia="Calibri" w:hAnsi="Times New Roman" w:cs="Times New Roman"/>
          <w:sz w:val="28"/>
          <w:szCs w:val="28"/>
        </w:rPr>
        <w:t>ских округов в Камчатском крае.</w:t>
      </w:r>
    </w:p>
    <w:p w14:paraId="21CCECB6" w14:textId="547A8372" w:rsidR="00DC29A7"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eastAsia="Calibri" w:hAnsi="Times New Roman" w:cs="Times New Roman"/>
          <w:sz w:val="28"/>
          <w:szCs w:val="28"/>
        </w:rPr>
        <w:t>Целью обучающих семинаров явля</w:t>
      </w:r>
      <w:r w:rsidR="005A5E99">
        <w:rPr>
          <w:rFonts w:ascii="Times New Roman" w:eastAsia="Calibri" w:hAnsi="Times New Roman" w:cs="Times New Roman"/>
          <w:sz w:val="28"/>
          <w:szCs w:val="28"/>
        </w:rPr>
        <w:t>ется</w:t>
      </w:r>
      <w:r w:rsidRPr="00685EC0">
        <w:rPr>
          <w:rFonts w:ascii="Times New Roman" w:eastAsia="Calibri" w:hAnsi="Times New Roman" w:cs="Times New Roman"/>
          <w:sz w:val="28"/>
          <w:szCs w:val="28"/>
        </w:rPr>
        <w:t xml:space="preserve"> </w:t>
      </w:r>
      <w:r w:rsidRPr="00685EC0">
        <w:rPr>
          <w:rFonts w:ascii="Times New Roman" w:eastAsia="Times New Roman" w:hAnsi="Times New Roman" w:cs="Times New Roman"/>
          <w:sz w:val="28"/>
          <w:szCs w:val="28"/>
        </w:rPr>
        <w:t>информирование органов местного самоуправления об основных составляющих Стандарта и их роли в формировании благоприятных условий ведения предпринимательской деятельности</w:t>
      </w:r>
      <w:r w:rsidR="00DC29A7">
        <w:rPr>
          <w:rFonts w:ascii="Times New Roman" w:eastAsia="Times New Roman" w:hAnsi="Times New Roman" w:cs="Times New Roman"/>
          <w:sz w:val="28"/>
          <w:szCs w:val="28"/>
        </w:rPr>
        <w:t xml:space="preserve">, обсуждение </w:t>
      </w:r>
      <w:r w:rsidR="00DC29A7" w:rsidRPr="00DC29A7">
        <w:rPr>
          <w:rFonts w:ascii="Times New Roman" w:eastAsia="Times New Roman" w:hAnsi="Times New Roman" w:cs="Times New Roman"/>
          <w:sz w:val="28"/>
          <w:szCs w:val="28"/>
        </w:rPr>
        <w:t>проблемны</w:t>
      </w:r>
      <w:r w:rsidR="00DC29A7">
        <w:rPr>
          <w:rFonts w:ascii="Times New Roman" w:eastAsia="Times New Roman" w:hAnsi="Times New Roman" w:cs="Times New Roman"/>
          <w:sz w:val="28"/>
          <w:szCs w:val="28"/>
        </w:rPr>
        <w:t>х</w:t>
      </w:r>
      <w:r w:rsidR="00DC29A7" w:rsidRPr="00DC29A7">
        <w:rPr>
          <w:rFonts w:ascii="Times New Roman" w:eastAsia="Times New Roman" w:hAnsi="Times New Roman" w:cs="Times New Roman"/>
          <w:sz w:val="28"/>
          <w:szCs w:val="28"/>
        </w:rPr>
        <w:t xml:space="preserve"> </w:t>
      </w:r>
      <w:r w:rsidR="00DC29A7">
        <w:rPr>
          <w:rFonts w:ascii="Times New Roman" w:eastAsia="Times New Roman" w:hAnsi="Times New Roman" w:cs="Times New Roman"/>
          <w:sz w:val="28"/>
          <w:szCs w:val="28"/>
        </w:rPr>
        <w:t>и перспективных вопросов развития конкуренции в каждом муниципальном образовании.</w:t>
      </w:r>
    </w:p>
    <w:p w14:paraId="1CBF49D8" w14:textId="25E65737" w:rsidR="00BF2C26" w:rsidRDefault="00BF2C26" w:rsidP="00685EC0">
      <w:pPr>
        <w:spacing w:after="0" w:line="240" w:lineRule="auto"/>
        <w:ind w:firstLine="709"/>
        <w:contextualSpacing/>
        <w:jc w:val="both"/>
        <w:rPr>
          <w:rFonts w:ascii="Times New Roman" w:eastAsia="Times New Roman" w:hAnsi="Times New Roman" w:cs="Times New Roman"/>
          <w:sz w:val="28"/>
          <w:szCs w:val="28"/>
        </w:rPr>
      </w:pPr>
      <w:r w:rsidRPr="00685EC0">
        <w:rPr>
          <w:rFonts w:ascii="Times New Roman" w:eastAsia="Calibri" w:hAnsi="Times New Roman" w:cs="Times New Roman"/>
          <w:color w:val="000000"/>
          <w:sz w:val="28"/>
          <w:szCs w:val="28"/>
        </w:rPr>
        <w:lastRenderedPageBreak/>
        <w:t>По итогам семинар</w:t>
      </w:r>
      <w:r w:rsidR="005F6536">
        <w:rPr>
          <w:rFonts w:ascii="Times New Roman" w:eastAsia="Calibri" w:hAnsi="Times New Roman" w:cs="Times New Roman"/>
          <w:color w:val="000000"/>
          <w:sz w:val="28"/>
          <w:szCs w:val="28"/>
        </w:rPr>
        <w:t>ов</w:t>
      </w:r>
      <w:r w:rsidRPr="00685EC0">
        <w:rPr>
          <w:rFonts w:ascii="Times New Roman" w:eastAsia="Calibri" w:hAnsi="Times New Roman" w:cs="Times New Roman"/>
          <w:color w:val="000000"/>
          <w:sz w:val="28"/>
          <w:szCs w:val="28"/>
        </w:rPr>
        <w:t xml:space="preserve">–совещаний </w:t>
      </w:r>
      <w:r w:rsidRPr="00685EC0">
        <w:rPr>
          <w:rFonts w:ascii="Times New Roman" w:eastAsia="Times New Roman" w:hAnsi="Times New Roman" w:cs="Times New Roman"/>
          <w:sz w:val="28"/>
          <w:szCs w:val="28"/>
        </w:rPr>
        <w:t xml:space="preserve">определены основные направления </w:t>
      </w:r>
      <w:r w:rsidR="00DC29A7">
        <w:rPr>
          <w:rFonts w:ascii="Times New Roman" w:eastAsia="Times New Roman" w:hAnsi="Times New Roman" w:cs="Times New Roman"/>
          <w:sz w:val="28"/>
          <w:szCs w:val="28"/>
        </w:rPr>
        <w:t xml:space="preserve">деятельности и </w:t>
      </w:r>
      <w:r w:rsidRPr="00685EC0">
        <w:rPr>
          <w:rFonts w:ascii="Times New Roman" w:eastAsia="Times New Roman" w:hAnsi="Times New Roman" w:cs="Times New Roman"/>
          <w:sz w:val="28"/>
          <w:szCs w:val="28"/>
        </w:rPr>
        <w:t>взаимодействия органов местного самоуправления и уполномоченного органа.</w:t>
      </w:r>
    </w:p>
    <w:p w14:paraId="0D193B5B" w14:textId="65C5C013" w:rsidR="00136570" w:rsidRDefault="00136570" w:rsidP="00136570">
      <w:pPr>
        <w:spacing w:after="0" w:line="240" w:lineRule="auto"/>
        <w:ind w:firstLine="709"/>
        <w:jc w:val="both"/>
        <w:rPr>
          <w:rFonts w:ascii="Times New Roman" w:hAnsi="Times New Roman" w:cs="Times New Roman"/>
          <w:sz w:val="28"/>
          <w:szCs w:val="28"/>
        </w:rPr>
      </w:pPr>
      <w:r w:rsidRPr="00136570">
        <w:rPr>
          <w:rFonts w:ascii="Times New Roman" w:hAnsi="Times New Roman" w:cs="Times New Roman"/>
          <w:sz w:val="28"/>
          <w:szCs w:val="28"/>
        </w:rPr>
        <w:t>Материалы</w:t>
      </w:r>
      <w:r w:rsidR="00246A92">
        <w:rPr>
          <w:rFonts w:ascii="Times New Roman" w:hAnsi="Times New Roman" w:cs="Times New Roman"/>
          <w:sz w:val="28"/>
          <w:szCs w:val="28"/>
        </w:rPr>
        <w:t xml:space="preserve"> о</w:t>
      </w:r>
      <w:r w:rsidRPr="00136570">
        <w:rPr>
          <w:rFonts w:ascii="Times New Roman" w:hAnsi="Times New Roman" w:cs="Times New Roman"/>
          <w:sz w:val="28"/>
          <w:szCs w:val="28"/>
        </w:rPr>
        <w:t xml:space="preserve"> взаимодействи</w:t>
      </w:r>
      <w:r w:rsidR="00246A92">
        <w:rPr>
          <w:rFonts w:ascii="Times New Roman" w:hAnsi="Times New Roman" w:cs="Times New Roman"/>
          <w:sz w:val="28"/>
          <w:szCs w:val="28"/>
        </w:rPr>
        <w:t>и</w:t>
      </w:r>
      <w:r w:rsidRPr="00136570">
        <w:rPr>
          <w:rFonts w:ascii="Times New Roman" w:hAnsi="Times New Roman" w:cs="Times New Roman"/>
          <w:sz w:val="28"/>
          <w:szCs w:val="28"/>
        </w:rPr>
        <w:t xml:space="preserve"> </w:t>
      </w:r>
      <w:r w:rsidR="00246A92">
        <w:rPr>
          <w:rFonts w:ascii="Times New Roman" w:hAnsi="Times New Roman" w:cs="Times New Roman"/>
          <w:sz w:val="28"/>
          <w:szCs w:val="28"/>
        </w:rPr>
        <w:t xml:space="preserve">уполномоченного органа </w:t>
      </w:r>
      <w:r w:rsidRPr="00136570">
        <w:rPr>
          <w:rFonts w:ascii="Times New Roman" w:hAnsi="Times New Roman" w:cs="Times New Roman"/>
          <w:sz w:val="28"/>
          <w:szCs w:val="28"/>
        </w:rPr>
        <w:t>с органами местного самоуправления в части развития конкуренции</w:t>
      </w:r>
      <w:r>
        <w:rPr>
          <w:rFonts w:ascii="Times New Roman" w:hAnsi="Times New Roman" w:cs="Times New Roman"/>
          <w:sz w:val="28"/>
          <w:szCs w:val="28"/>
        </w:rPr>
        <w:t xml:space="preserve"> размещены в информационно-телекоммуникационной сети «Интернет»:</w:t>
      </w:r>
    </w:p>
    <w:p w14:paraId="1C06DCC4" w14:textId="1326B566" w:rsidR="00136570" w:rsidRDefault="00136570" w:rsidP="00136570">
      <w:pPr>
        <w:spacing w:after="0" w:line="240" w:lineRule="auto"/>
        <w:ind w:firstLine="709"/>
        <w:jc w:val="both"/>
        <w:rPr>
          <w:rStyle w:val="af3"/>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136570">
        <w:rPr>
          <w:rFonts w:ascii="Times New Roman" w:hAnsi="Times New Roman" w:cs="Times New Roman"/>
          <w:sz w:val="28"/>
          <w:szCs w:val="28"/>
        </w:rPr>
        <w:t>края (</w:t>
      </w:r>
      <w:hyperlink r:id="rId79" w:history="1">
        <w:r w:rsidRPr="00136570">
          <w:rPr>
            <w:rStyle w:val="af3"/>
            <w:rFonts w:ascii="Times New Roman" w:hAnsi="Times New Roman" w:cs="Times New Roman"/>
            <w:sz w:val="28"/>
            <w:szCs w:val="28"/>
          </w:rPr>
          <w:t>https://aginvest.kamgov.ru/razvitie_konkurentnoj_sredy/vzaimodejstvie-s-organami-mestnogo-samoupravlenia</w:t>
        </w:r>
      </w:hyperlink>
      <w:r w:rsidRPr="00136570">
        <w:rPr>
          <w:rFonts w:ascii="Times New Roman" w:hAnsi="Times New Roman" w:cs="Times New Roman"/>
          <w:sz w:val="28"/>
          <w:szCs w:val="28"/>
        </w:rPr>
        <w:t xml:space="preserve"> );</w:t>
      </w:r>
    </w:p>
    <w:p w14:paraId="7BFED908"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80"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81"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00E5259" w14:textId="00C30116" w:rsidR="00C355FF" w:rsidRPr="00685EC0" w:rsidRDefault="00C355FF" w:rsidP="00685EC0">
      <w:pPr>
        <w:pStyle w:val="3"/>
        <w:spacing w:line="240" w:lineRule="auto"/>
        <w:ind w:firstLine="709"/>
        <w:jc w:val="both"/>
        <w:rPr>
          <w:rFonts w:ascii="Times New Roman" w:hAnsi="Times New Roman" w:cs="Times New Roman"/>
          <w:b w:val="0"/>
          <w:sz w:val="28"/>
          <w:szCs w:val="28"/>
        </w:rPr>
      </w:pPr>
      <w:bookmarkStart w:id="28" w:name="_Toc3045896"/>
      <w:r w:rsidRPr="0067403A">
        <w:rPr>
          <w:rFonts w:ascii="Times New Roman" w:hAnsi="Times New Roman" w:cs="Times New Roman"/>
          <w:sz w:val="28"/>
          <w:szCs w:val="28"/>
        </w:rPr>
        <w:t>3.2.2.</w:t>
      </w:r>
      <w:r w:rsidR="00217B71">
        <w:rPr>
          <w:rFonts w:ascii="Times New Roman" w:hAnsi="Times New Roman" w:cs="Times New Roman"/>
          <w:sz w:val="28"/>
          <w:szCs w:val="28"/>
        </w:rPr>
        <w:t xml:space="preserve"> </w:t>
      </w:r>
      <w:r w:rsidRPr="0067403A">
        <w:rPr>
          <w:rFonts w:ascii="Times New Roman" w:hAnsi="Times New Roman" w:cs="Times New Roman"/>
          <w:sz w:val="28"/>
          <w:szCs w:val="28"/>
        </w:rPr>
        <w:t>Формирование рейтинга муниципальных районов и городских округов Камчатского края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bookmarkEnd w:id="28"/>
      <w:r w:rsidR="00F11217">
        <w:rPr>
          <w:rFonts w:ascii="Times New Roman" w:hAnsi="Times New Roman" w:cs="Times New Roman"/>
          <w:sz w:val="28"/>
          <w:szCs w:val="28"/>
        </w:rPr>
        <w:t xml:space="preserve"> </w:t>
      </w:r>
    </w:p>
    <w:p w14:paraId="57C103FF" w14:textId="77777777" w:rsidR="00025148" w:rsidRDefault="00025148" w:rsidP="00025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w:t>
      </w:r>
      <w:r w:rsidRPr="00D051A4">
        <w:rPr>
          <w:rFonts w:ascii="Times New Roman" w:hAnsi="Times New Roman" w:cs="Times New Roman"/>
          <w:sz w:val="28"/>
          <w:szCs w:val="28"/>
        </w:rPr>
        <w:t>социально-экономического развития городских округов и муниципальных районов в Камчатском крае, улучшения инвестиционного климата, создания условий для роста благосостояния и качества жизни населения, а также во исполнение требований подпункта «е» пункта 9 Стандарта</w:t>
      </w:r>
      <w:r>
        <w:rPr>
          <w:rFonts w:ascii="Times New Roman" w:hAnsi="Times New Roman" w:cs="Times New Roman"/>
          <w:sz w:val="28"/>
          <w:szCs w:val="28"/>
        </w:rPr>
        <w:t xml:space="preserve"> п</w:t>
      </w:r>
      <w:r w:rsidRPr="00D051A4">
        <w:rPr>
          <w:rFonts w:ascii="Times New Roman" w:hAnsi="Times New Roman" w:cs="Times New Roman"/>
          <w:sz w:val="28"/>
          <w:szCs w:val="28"/>
        </w:rPr>
        <w:t xml:space="preserve">риказом Агентства инвестиций и предпринимательства Камчатского края от 14.06.2017 № 59-п </w:t>
      </w:r>
      <w:r w:rsidRPr="00822A8E">
        <w:rPr>
          <w:rFonts w:ascii="Times New Roman" w:hAnsi="Times New Roman" w:cs="Times New Roman"/>
          <w:sz w:val="28"/>
          <w:szCs w:val="28"/>
        </w:rPr>
        <w:t xml:space="preserve">утверждена </w:t>
      </w:r>
      <w:r w:rsidRPr="00D051A4">
        <w:rPr>
          <w:rFonts w:ascii="Times New Roman" w:hAnsi="Times New Roman" w:cs="Times New Roman"/>
          <w:sz w:val="28"/>
          <w:szCs w:val="28"/>
        </w:rPr>
        <w:t>методика формирования рейтинга органов местного самоуправления городских округов и муниципальных районов в Камчатском крае</w:t>
      </w:r>
      <w:r>
        <w:rPr>
          <w:rFonts w:ascii="Times New Roman" w:hAnsi="Times New Roman" w:cs="Times New Roman"/>
          <w:sz w:val="28"/>
          <w:szCs w:val="28"/>
        </w:rPr>
        <w:t>, учитывающая положения Стандарта,</w:t>
      </w:r>
      <w:r w:rsidRPr="00D051A4">
        <w:rPr>
          <w:rFonts w:ascii="Times New Roman" w:hAnsi="Times New Roman" w:cs="Times New Roman"/>
          <w:sz w:val="28"/>
          <w:szCs w:val="28"/>
        </w:rPr>
        <w:t xml:space="preserve"> в части их деятельности по содействию развитию конкуренции </w:t>
      </w:r>
      <w:r>
        <w:rPr>
          <w:rFonts w:ascii="Times New Roman" w:hAnsi="Times New Roman" w:cs="Times New Roman"/>
          <w:sz w:val="28"/>
          <w:szCs w:val="28"/>
        </w:rPr>
        <w:t xml:space="preserve">и </w:t>
      </w:r>
      <w:r w:rsidRPr="00D051A4">
        <w:rPr>
          <w:rFonts w:ascii="Times New Roman" w:hAnsi="Times New Roman" w:cs="Times New Roman"/>
          <w:sz w:val="28"/>
          <w:szCs w:val="28"/>
        </w:rPr>
        <w:t>обеспечению условий для формирования благоприятного инвестиционного климата и деловой среды.</w:t>
      </w:r>
      <w:r>
        <w:rPr>
          <w:rFonts w:ascii="Times New Roman" w:hAnsi="Times New Roman" w:cs="Times New Roman"/>
          <w:sz w:val="28"/>
          <w:szCs w:val="28"/>
        </w:rPr>
        <w:t xml:space="preserve"> </w:t>
      </w:r>
    </w:p>
    <w:p w14:paraId="22C336FD" w14:textId="269FBACB" w:rsidR="00025148" w:rsidRDefault="00025148" w:rsidP="00025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этого, п</w:t>
      </w:r>
      <w:r w:rsidRPr="00195DEC">
        <w:rPr>
          <w:rFonts w:ascii="Times New Roman" w:hAnsi="Times New Roman" w:cs="Times New Roman"/>
          <w:sz w:val="28"/>
          <w:szCs w:val="28"/>
        </w:rPr>
        <w:t xml:space="preserve">риказом Агентства инвестиций и предпринимательства Камчатского края от 17.12.2018 № 289-п </w:t>
      </w:r>
      <w:r>
        <w:rPr>
          <w:rFonts w:ascii="Times New Roman" w:hAnsi="Times New Roman" w:cs="Times New Roman"/>
          <w:sz w:val="28"/>
          <w:szCs w:val="28"/>
        </w:rPr>
        <w:t>(</w:t>
      </w:r>
      <w:hyperlink r:id="rId82" w:history="1">
        <w:r w:rsidRPr="005B7348">
          <w:rPr>
            <w:rStyle w:val="af3"/>
            <w:rFonts w:ascii="Times New Roman" w:hAnsi="Times New Roman" w:cs="Times New Roman"/>
            <w:sz w:val="28"/>
            <w:szCs w:val="28"/>
          </w:rPr>
          <w:t>https://aginvest.kamgov.ru/files/5c18301b5910e0.81081064.pdf</w:t>
        </w:r>
      </w:hyperlink>
      <w:r>
        <w:rPr>
          <w:rFonts w:ascii="Times New Roman" w:hAnsi="Times New Roman" w:cs="Times New Roman"/>
          <w:sz w:val="28"/>
          <w:szCs w:val="28"/>
        </w:rPr>
        <w:t xml:space="preserve">) утверждена актуализированная </w:t>
      </w:r>
      <w:r w:rsidRPr="00195DEC">
        <w:rPr>
          <w:rFonts w:ascii="Times New Roman" w:hAnsi="Times New Roman" w:cs="Times New Roman"/>
          <w:sz w:val="28"/>
          <w:szCs w:val="28"/>
        </w:rPr>
        <w:t xml:space="preserve">методика формирования рейтинга, </w:t>
      </w:r>
      <w:r>
        <w:rPr>
          <w:rFonts w:ascii="Times New Roman" w:hAnsi="Times New Roman" w:cs="Times New Roman"/>
          <w:sz w:val="28"/>
          <w:szCs w:val="28"/>
        </w:rPr>
        <w:t xml:space="preserve">дополнительно </w:t>
      </w:r>
      <w:r w:rsidRPr="00195DEC">
        <w:rPr>
          <w:rFonts w:ascii="Times New Roman" w:hAnsi="Times New Roman" w:cs="Times New Roman"/>
          <w:sz w:val="28"/>
          <w:szCs w:val="28"/>
        </w:rPr>
        <w:t>учитывающая положения Указа Президента Российской Федерации от 21.12.2017 № 618 «Об основных направлениях государственной политики по развитию конкуренции»</w:t>
      </w:r>
      <w:r>
        <w:rPr>
          <w:rFonts w:ascii="Times New Roman" w:hAnsi="Times New Roman" w:cs="Times New Roman"/>
          <w:sz w:val="28"/>
          <w:szCs w:val="28"/>
        </w:rPr>
        <w:t xml:space="preserve"> (далее – </w:t>
      </w:r>
      <w:r w:rsidR="00B00744" w:rsidRPr="00D91840">
        <w:rPr>
          <w:rFonts w:ascii="Times New Roman" w:hAnsi="Times New Roman" w:cs="Times New Roman"/>
          <w:sz w:val="28"/>
          <w:szCs w:val="28"/>
        </w:rPr>
        <w:t>Указ</w:t>
      </w:r>
      <w:r w:rsidR="00B00744">
        <w:rPr>
          <w:rFonts w:ascii="Times New Roman" w:hAnsi="Times New Roman" w:cs="Times New Roman"/>
          <w:sz w:val="28"/>
          <w:szCs w:val="28"/>
        </w:rPr>
        <w:t xml:space="preserve"> № 618 по развитию конкуренции</w:t>
      </w:r>
      <w:r>
        <w:rPr>
          <w:rFonts w:ascii="Times New Roman" w:hAnsi="Times New Roman" w:cs="Times New Roman"/>
          <w:sz w:val="28"/>
          <w:szCs w:val="28"/>
        </w:rPr>
        <w:t>) и</w:t>
      </w:r>
      <w:r w:rsidRPr="00195DEC">
        <w:rPr>
          <w:rFonts w:ascii="Times New Roman" w:hAnsi="Times New Roman" w:cs="Times New Roman"/>
          <w:sz w:val="28"/>
          <w:szCs w:val="28"/>
        </w:rPr>
        <w:t xml:space="preserve"> Перечня поручений Президента Российской Федерации от 15.05.2018 № ПР-817ГС по итогам Государственного совета</w:t>
      </w:r>
      <w:r>
        <w:rPr>
          <w:rFonts w:ascii="Times New Roman" w:hAnsi="Times New Roman" w:cs="Times New Roman"/>
          <w:sz w:val="28"/>
          <w:szCs w:val="28"/>
        </w:rPr>
        <w:t xml:space="preserve"> (далее – Перечень поручений), состоявшегося </w:t>
      </w:r>
      <w:r w:rsidRPr="00195DEC">
        <w:rPr>
          <w:rFonts w:ascii="Times New Roman" w:hAnsi="Times New Roman" w:cs="Times New Roman"/>
          <w:sz w:val="28"/>
          <w:szCs w:val="28"/>
        </w:rPr>
        <w:t>05</w:t>
      </w:r>
      <w:r>
        <w:rPr>
          <w:rFonts w:ascii="Times New Roman" w:hAnsi="Times New Roman" w:cs="Times New Roman"/>
          <w:sz w:val="28"/>
          <w:szCs w:val="28"/>
        </w:rPr>
        <w:t xml:space="preserve"> апреля </w:t>
      </w:r>
      <w:r w:rsidRPr="00195DEC">
        <w:rPr>
          <w:rFonts w:ascii="Times New Roman" w:hAnsi="Times New Roman" w:cs="Times New Roman"/>
          <w:sz w:val="28"/>
          <w:szCs w:val="28"/>
        </w:rPr>
        <w:t>2018</w:t>
      </w:r>
      <w:r>
        <w:rPr>
          <w:rFonts w:ascii="Times New Roman" w:hAnsi="Times New Roman" w:cs="Times New Roman"/>
          <w:sz w:val="28"/>
          <w:szCs w:val="28"/>
        </w:rPr>
        <w:t xml:space="preserve"> года</w:t>
      </w:r>
      <w:r w:rsidRPr="00195DEC">
        <w:rPr>
          <w:rFonts w:ascii="Times New Roman" w:hAnsi="Times New Roman" w:cs="Times New Roman"/>
          <w:sz w:val="28"/>
          <w:szCs w:val="28"/>
        </w:rPr>
        <w:t>.</w:t>
      </w:r>
    </w:p>
    <w:p w14:paraId="36214A39" w14:textId="77777777" w:rsidR="00025148" w:rsidRDefault="00025148" w:rsidP="000251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Действует п</w:t>
      </w:r>
      <w:r w:rsidRPr="00D051A4">
        <w:rPr>
          <w:rFonts w:ascii="Times New Roman" w:hAnsi="Times New Roman" w:cs="Times New Roman"/>
          <w:sz w:val="28"/>
          <w:szCs w:val="28"/>
        </w:rPr>
        <w:t>еречень показателей оценки эффективности деятельности муниципальных образований</w:t>
      </w:r>
      <w:r>
        <w:rPr>
          <w:rFonts w:ascii="Times New Roman" w:hAnsi="Times New Roman" w:cs="Times New Roman"/>
          <w:sz w:val="28"/>
          <w:szCs w:val="28"/>
        </w:rPr>
        <w:t>, состоит из трех блоков:</w:t>
      </w:r>
    </w:p>
    <w:p w14:paraId="36293D08" w14:textId="5CB097D7" w:rsidR="00025148" w:rsidRPr="00D051A4" w:rsidRDefault="00025148" w:rsidP="00025148">
      <w:pPr>
        <w:pStyle w:val="a9"/>
        <w:numPr>
          <w:ilvl w:val="0"/>
          <w:numId w:val="28"/>
        </w:numPr>
        <w:tabs>
          <w:tab w:val="left" w:pos="1418"/>
        </w:tabs>
        <w:spacing w:after="0" w:line="240" w:lineRule="auto"/>
        <w:ind w:left="0" w:firstLine="709"/>
        <w:jc w:val="both"/>
        <w:rPr>
          <w:rFonts w:ascii="Times New Roman" w:hAnsi="Times New Roman" w:cs="Times New Roman"/>
          <w:sz w:val="28"/>
          <w:szCs w:val="28"/>
        </w:rPr>
      </w:pPr>
      <w:r w:rsidRPr="00D051A4">
        <w:rPr>
          <w:rFonts w:ascii="Times New Roman" w:hAnsi="Times New Roman" w:cs="Times New Roman"/>
          <w:sz w:val="28"/>
          <w:szCs w:val="28"/>
        </w:rPr>
        <w:t xml:space="preserve">Блок 1. </w:t>
      </w:r>
      <w:r w:rsidRPr="00D65E32">
        <w:rPr>
          <w:rFonts w:ascii="Times New Roman" w:hAnsi="Times New Roman" w:cs="Times New Roman"/>
          <w:sz w:val="28"/>
          <w:szCs w:val="28"/>
        </w:rPr>
        <w:t xml:space="preserve">Эффективность работы по </w:t>
      </w:r>
      <w:r>
        <w:rPr>
          <w:rFonts w:ascii="Times New Roman" w:hAnsi="Times New Roman" w:cs="Times New Roman"/>
          <w:sz w:val="28"/>
          <w:szCs w:val="28"/>
        </w:rPr>
        <w:t>реализации</w:t>
      </w:r>
      <w:r w:rsidRPr="00D65E32">
        <w:rPr>
          <w:rFonts w:ascii="Times New Roman" w:hAnsi="Times New Roman" w:cs="Times New Roman"/>
          <w:sz w:val="28"/>
          <w:szCs w:val="28"/>
        </w:rPr>
        <w:t xml:space="preserve"> Указа</w:t>
      </w:r>
      <w:r w:rsidR="00B00744">
        <w:rPr>
          <w:rFonts w:ascii="Times New Roman" w:hAnsi="Times New Roman" w:cs="Times New Roman"/>
          <w:sz w:val="28"/>
          <w:szCs w:val="28"/>
        </w:rPr>
        <w:t xml:space="preserve"> № 618 по развитию конкуренции</w:t>
      </w:r>
      <w:r w:rsidRPr="00D65E32">
        <w:rPr>
          <w:rFonts w:ascii="Times New Roman" w:hAnsi="Times New Roman" w:cs="Times New Roman"/>
          <w:sz w:val="28"/>
          <w:szCs w:val="28"/>
        </w:rPr>
        <w:t xml:space="preserve">, Перечня поручений, распоряжения Правительства </w:t>
      </w:r>
      <w:r w:rsidRPr="00D65E32">
        <w:rPr>
          <w:rFonts w:ascii="Times New Roman" w:hAnsi="Times New Roman" w:cs="Times New Roman"/>
          <w:sz w:val="28"/>
          <w:szCs w:val="28"/>
        </w:rPr>
        <w:lastRenderedPageBreak/>
        <w:t>Камчатского края от 27.11.2018 № 484-РП</w:t>
      </w:r>
      <w:r>
        <w:rPr>
          <w:rFonts w:ascii="Times New Roman" w:hAnsi="Times New Roman" w:cs="Times New Roman"/>
          <w:sz w:val="28"/>
          <w:szCs w:val="28"/>
        </w:rPr>
        <w:t xml:space="preserve"> об утверждении </w:t>
      </w:r>
      <w:r w:rsidRPr="00D65E32">
        <w:rPr>
          <w:rFonts w:ascii="Times New Roman" w:hAnsi="Times New Roman" w:cs="Times New Roman"/>
          <w:sz w:val="28"/>
          <w:szCs w:val="28"/>
        </w:rPr>
        <w:t>Переч</w:t>
      </w:r>
      <w:r>
        <w:rPr>
          <w:rFonts w:ascii="Times New Roman" w:hAnsi="Times New Roman" w:cs="Times New Roman"/>
          <w:sz w:val="28"/>
          <w:szCs w:val="28"/>
        </w:rPr>
        <w:t>ня</w:t>
      </w:r>
      <w:r w:rsidRPr="00D65E32">
        <w:rPr>
          <w:rFonts w:ascii="Times New Roman" w:hAnsi="Times New Roman" w:cs="Times New Roman"/>
          <w:sz w:val="28"/>
          <w:szCs w:val="28"/>
        </w:rPr>
        <w:t xml:space="preserve"> ключевых показателей (сфер, товарных рынков) развития конкуренции в Камчатском крае к 01 января 2022 года</w:t>
      </w:r>
      <w:r>
        <w:rPr>
          <w:rFonts w:ascii="Times New Roman" w:hAnsi="Times New Roman" w:cs="Times New Roman"/>
          <w:sz w:val="28"/>
          <w:szCs w:val="28"/>
        </w:rPr>
        <w:t>:</w:t>
      </w:r>
    </w:p>
    <w:p w14:paraId="67172AF4" w14:textId="77777777" w:rsidR="00025148" w:rsidRPr="00D65E32"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D65E32">
        <w:rPr>
          <w:rFonts w:ascii="Times New Roman" w:hAnsi="Times New Roman" w:cs="Times New Roman"/>
          <w:sz w:val="28"/>
          <w:szCs w:val="28"/>
        </w:rPr>
        <w:t>Обеспечение приоритета целей и задач по развитию конкуренции на товарных рынках</w:t>
      </w:r>
      <w:r>
        <w:rPr>
          <w:rFonts w:ascii="Times New Roman" w:hAnsi="Times New Roman" w:cs="Times New Roman"/>
          <w:sz w:val="28"/>
          <w:szCs w:val="28"/>
        </w:rPr>
        <w:t>.</w:t>
      </w:r>
      <w:r w:rsidRPr="00D65E32">
        <w:rPr>
          <w:rFonts w:ascii="Times New Roman" w:hAnsi="Times New Roman" w:cs="Times New Roman"/>
          <w:sz w:val="28"/>
          <w:szCs w:val="28"/>
        </w:rPr>
        <w:t xml:space="preserve"> </w:t>
      </w:r>
    </w:p>
    <w:p w14:paraId="7ED7C4AE" w14:textId="77777777" w:rsidR="00025148" w:rsidRPr="00D65E32"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D65E32">
        <w:rPr>
          <w:rFonts w:ascii="Times New Roman" w:hAnsi="Times New Roman" w:cs="Times New Roman"/>
          <w:sz w:val="28"/>
          <w:szCs w:val="28"/>
        </w:rPr>
        <w:t>Создание и организация системы внутреннего обеспечения соответствия требованиям антимонопольного законодательства деятельности органов местного самоуправления городских округов и муниципальных районов в Камчатском крае (далее – муниципальные образования)</w:t>
      </w:r>
      <w:r>
        <w:rPr>
          <w:rFonts w:ascii="Times New Roman" w:hAnsi="Times New Roman" w:cs="Times New Roman"/>
          <w:sz w:val="28"/>
          <w:szCs w:val="28"/>
        </w:rPr>
        <w:t>.</w:t>
      </w:r>
    </w:p>
    <w:p w14:paraId="36A13296" w14:textId="77777777" w:rsidR="00025148" w:rsidRPr="00D65E32"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D65E32">
        <w:rPr>
          <w:rFonts w:ascii="Times New Roman" w:hAnsi="Times New Roman" w:cs="Times New Roman"/>
          <w:sz w:val="28"/>
          <w:szCs w:val="28"/>
        </w:rPr>
        <w:t xml:space="preserve">Наличие утвержденного Перечня ключевых показателей (сфер, товарных рынков) развития конкуренции в муниципальном образовании к 01 января 2022 года по согласованию </w:t>
      </w:r>
      <w:r>
        <w:rPr>
          <w:rFonts w:ascii="Times New Roman" w:hAnsi="Times New Roman" w:cs="Times New Roman"/>
          <w:sz w:val="28"/>
          <w:szCs w:val="28"/>
        </w:rPr>
        <w:t xml:space="preserve">с </w:t>
      </w:r>
      <w:r w:rsidRPr="00D65E32">
        <w:rPr>
          <w:rFonts w:ascii="Times New Roman" w:hAnsi="Times New Roman" w:cs="Times New Roman"/>
          <w:sz w:val="28"/>
          <w:szCs w:val="28"/>
        </w:rPr>
        <w:t>уполномоченны</w:t>
      </w:r>
      <w:r>
        <w:rPr>
          <w:rFonts w:ascii="Times New Roman" w:hAnsi="Times New Roman" w:cs="Times New Roman"/>
          <w:sz w:val="28"/>
          <w:szCs w:val="28"/>
        </w:rPr>
        <w:t>м</w:t>
      </w:r>
      <w:r w:rsidRPr="00D65E32">
        <w:rPr>
          <w:rFonts w:ascii="Times New Roman" w:hAnsi="Times New Roman" w:cs="Times New Roman"/>
          <w:sz w:val="28"/>
          <w:szCs w:val="28"/>
        </w:rPr>
        <w:t xml:space="preserve"> орган</w:t>
      </w:r>
      <w:r>
        <w:rPr>
          <w:rFonts w:ascii="Times New Roman" w:hAnsi="Times New Roman" w:cs="Times New Roman"/>
          <w:sz w:val="28"/>
          <w:szCs w:val="28"/>
        </w:rPr>
        <w:t>ом</w:t>
      </w:r>
      <w:r w:rsidRPr="00D65E32">
        <w:rPr>
          <w:rFonts w:ascii="Times New Roman" w:hAnsi="Times New Roman" w:cs="Times New Roman"/>
          <w:sz w:val="28"/>
          <w:szCs w:val="28"/>
        </w:rPr>
        <w:t xml:space="preserve"> на основании материалов, подготовленных рабочей группой Государственного совета Российской Федерации</w:t>
      </w:r>
      <w:r>
        <w:rPr>
          <w:rFonts w:ascii="Times New Roman" w:hAnsi="Times New Roman" w:cs="Times New Roman"/>
          <w:sz w:val="28"/>
          <w:szCs w:val="28"/>
        </w:rPr>
        <w:t>.</w:t>
      </w:r>
    </w:p>
    <w:p w14:paraId="611E6335" w14:textId="77777777" w:rsidR="00025148" w:rsidRPr="00D65E32"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Pr="00D65E32">
        <w:rPr>
          <w:rFonts w:ascii="Times New Roman" w:hAnsi="Times New Roman" w:cs="Times New Roman"/>
          <w:sz w:val="28"/>
          <w:szCs w:val="28"/>
        </w:rPr>
        <w:t>Наличие дополнительных ключевых показателей (сфер, товарных рынков) развития конкуренции в муниципальном образовании к 01 января 2022 года</w:t>
      </w:r>
      <w:r>
        <w:rPr>
          <w:rFonts w:ascii="Times New Roman" w:hAnsi="Times New Roman" w:cs="Times New Roman"/>
          <w:sz w:val="28"/>
          <w:szCs w:val="28"/>
        </w:rPr>
        <w:t>.</w:t>
      </w:r>
    </w:p>
    <w:p w14:paraId="65D0C35D" w14:textId="77777777" w:rsidR="0002514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D65E32">
        <w:rPr>
          <w:rFonts w:ascii="Times New Roman" w:hAnsi="Times New Roman" w:cs="Times New Roman"/>
          <w:sz w:val="28"/>
          <w:szCs w:val="28"/>
        </w:rPr>
        <w:t>Наличие актуализированного муниципального плана мероприятий («дорожной карты») по содействию развитию конкуренции и обеспечение его выполнения с учётом изменений, внесённых в Стандарт, и необходимости достижения к 01 января 2022 года ключевых показателей развития конкуренции</w:t>
      </w:r>
      <w:r>
        <w:rPr>
          <w:rFonts w:ascii="Times New Roman" w:hAnsi="Times New Roman" w:cs="Times New Roman"/>
          <w:sz w:val="28"/>
          <w:szCs w:val="28"/>
        </w:rPr>
        <w:t>.</w:t>
      </w:r>
    </w:p>
    <w:p w14:paraId="14E3C232" w14:textId="77777777" w:rsidR="00025148" w:rsidRDefault="00025148" w:rsidP="00025148">
      <w:pPr>
        <w:pStyle w:val="a9"/>
        <w:tabs>
          <w:tab w:val="left" w:pos="1418"/>
        </w:tabs>
        <w:spacing w:before="240"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2) Блок 2. </w:t>
      </w:r>
      <w:r w:rsidRPr="00B64B7D">
        <w:rPr>
          <w:rFonts w:ascii="Times New Roman" w:hAnsi="Times New Roman" w:cs="Times New Roman"/>
          <w:sz w:val="28"/>
          <w:szCs w:val="28"/>
        </w:rPr>
        <w:t>Эффективность работы по реализации положений Стандарта</w:t>
      </w:r>
      <w:r>
        <w:rPr>
          <w:rFonts w:ascii="Times New Roman" w:hAnsi="Times New Roman" w:cs="Times New Roman"/>
          <w:sz w:val="28"/>
          <w:szCs w:val="28"/>
        </w:rPr>
        <w:t>:</w:t>
      </w:r>
    </w:p>
    <w:p w14:paraId="009DB1DD"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2.1</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Наличие постоянно действующего органа по развитию конкуренции, ответственного за разработку и реализацию мер по содействию развитию конкуренции в муниципальном образовании, рассмотрение вопросов развития конкуренции и внедрения Стандарта на заседаниях Совета по предпринимательству, созданного в муниципальном образовании</w:t>
      </w:r>
    </w:p>
    <w:p w14:paraId="3CBD1984"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2.2</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Участие в отчетном году не менее, чем в 2 обучающих мероприятиях и тренингах для органов местного самоуправления муниципальных образований по вопросам содействия развитию конкуренции</w:t>
      </w:r>
    </w:p>
    <w:p w14:paraId="3D88B991"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2.3</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Оказание содействия уполномоченному органу в проведении ежегодного мониторинга состояния и развития конкурентной среды на рынках товаров, работ, услуг Камчатского края (далее – мониторинг), в том числе:</w:t>
      </w:r>
    </w:p>
    <w:p w14:paraId="4143C219"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2.3.1</w:t>
      </w:r>
      <w:r>
        <w:rPr>
          <w:rFonts w:ascii="Times New Roman" w:hAnsi="Times New Roman" w:cs="Times New Roman"/>
          <w:sz w:val="28"/>
          <w:szCs w:val="28"/>
        </w:rPr>
        <w:t xml:space="preserve">) </w:t>
      </w:r>
      <w:r w:rsidRPr="00B64B7D">
        <w:rPr>
          <w:rFonts w:ascii="Times New Roman" w:hAnsi="Times New Roman" w:cs="Times New Roman"/>
          <w:sz w:val="28"/>
          <w:szCs w:val="28"/>
        </w:rPr>
        <w:t>Содействие уполномоченному органу в опросе субъектов предпринимательской деятельности: обеспечение предоставления в уполномоченный орган необходимого количества заполненных анкет (в соответствии с рекомендациями Агентства по количеству и характеристикам), привлечение к интернет-анкетированию</w:t>
      </w:r>
    </w:p>
    <w:p w14:paraId="5F7A0B6D"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2.3.2</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Содействие уполномоченному органу в опросе потребителей</w:t>
      </w:r>
    </w:p>
    <w:p w14:paraId="68154656"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2.3.3</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 xml:space="preserve">Представление в уполномоченный орган детализации результатов (с числовым значением и анализом информации) ежегодного мониторинга деятельности хозяйствующих субъектов, доля участия </w:t>
      </w:r>
      <w:r w:rsidRPr="00B64B7D">
        <w:rPr>
          <w:rFonts w:ascii="Times New Roman" w:hAnsi="Times New Roman" w:cs="Times New Roman"/>
          <w:sz w:val="28"/>
          <w:szCs w:val="28"/>
        </w:rPr>
        <w:lastRenderedPageBreak/>
        <w:t>муниципального образования в которых составляет 50 и более процентов. Сформированный реестр указанных хозяйствующих субъектов, с указанием рынка присутствия каждого такого хозяйствующего субъекта, на котором осуществляется данная деятельность, в том числе:</w:t>
      </w:r>
    </w:p>
    <w:p w14:paraId="1338471C"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д</w:t>
      </w:r>
      <w:r w:rsidRPr="00B64B7D">
        <w:rPr>
          <w:rFonts w:ascii="Times New Roman" w:hAnsi="Times New Roman" w:cs="Times New Roman"/>
          <w:sz w:val="28"/>
          <w:szCs w:val="28"/>
        </w:rPr>
        <w:t>оля занимаемого рынка каждого такого хозяйствующего субъекта (в том числе объем (доля) выручки в общей величине стоимостного оборота рынка, объем (доля) реализованных на рынке товаров, работ и услуг в натуральном выражении)</w:t>
      </w:r>
      <w:r>
        <w:rPr>
          <w:rFonts w:ascii="Times New Roman" w:hAnsi="Times New Roman" w:cs="Times New Roman"/>
          <w:sz w:val="28"/>
          <w:szCs w:val="28"/>
        </w:rPr>
        <w:t>;</w:t>
      </w:r>
    </w:p>
    <w:p w14:paraId="710CA5EE" w14:textId="77777777" w:rsidR="00025148" w:rsidRPr="00B64B7D" w:rsidRDefault="00025148" w:rsidP="00025148">
      <w:pPr>
        <w:pStyle w:val="a9"/>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о</w:t>
      </w:r>
      <w:r w:rsidRPr="00B64B7D">
        <w:rPr>
          <w:rFonts w:ascii="Times New Roman" w:hAnsi="Times New Roman" w:cs="Times New Roman"/>
          <w:sz w:val="28"/>
          <w:szCs w:val="28"/>
        </w:rPr>
        <w:t>бъем финансирования каждого такого хозяйствующего субъекта из бюджета муниципального образования</w:t>
      </w:r>
      <w:r>
        <w:rPr>
          <w:rFonts w:ascii="Times New Roman" w:hAnsi="Times New Roman" w:cs="Times New Roman"/>
          <w:sz w:val="28"/>
          <w:szCs w:val="28"/>
        </w:rPr>
        <w:t>.</w:t>
      </w:r>
    </w:p>
    <w:p w14:paraId="0D469479"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2.4</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Наличие утвержденного перечня социально значимых и приоритетных рынков для содействия развитию конкуренции в муниципальном образовании, сформированного в соответствии со Стандартом</w:t>
      </w:r>
      <w:r>
        <w:rPr>
          <w:rFonts w:ascii="Times New Roman" w:hAnsi="Times New Roman" w:cs="Times New Roman"/>
          <w:sz w:val="28"/>
          <w:szCs w:val="28"/>
        </w:rPr>
        <w:t>.</w:t>
      </w:r>
    </w:p>
    <w:p w14:paraId="67BAA6EB"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2.5</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Обоснование выбора каждого рынка, в том числе данных документов стратегического планирования в области инвестиционной деятельности муниципального образования</w:t>
      </w:r>
      <w:r>
        <w:rPr>
          <w:rFonts w:ascii="Times New Roman" w:hAnsi="Times New Roman" w:cs="Times New Roman"/>
          <w:sz w:val="28"/>
          <w:szCs w:val="28"/>
        </w:rPr>
        <w:t>.</w:t>
      </w:r>
    </w:p>
    <w:p w14:paraId="7EA271B7"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2.6</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Наличие утвержденного плана мероприятий («дорожной карты») по содействию развитию конкуренции с установлением целевых показателей развития конкуренции и определением их числовых значений</w:t>
      </w:r>
      <w:r>
        <w:rPr>
          <w:rFonts w:ascii="Times New Roman" w:hAnsi="Times New Roman" w:cs="Times New Roman"/>
          <w:sz w:val="28"/>
          <w:szCs w:val="28"/>
        </w:rPr>
        <w:t>.</w:t>
      </w:r>
    </w:p>
    <w:p w14:paraId="38F16C59"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2.7</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Достижение целевого показателя по каждому из мероприятий, согласно утвержденного плана мероприятий («дорожной карты») муниципального образования</w:t>
      </w:r>
      <w:r>
        <w:rPr>
          <w:rFonts w:ascii="Times New Roman" w:hAnsi="Times New Roman" w:cs="Times New Roman"/>
          <w:sz w:val="28"/>
          <w:szCs w:val="28"/>
        </w:rPr>
        <w:t>.</w:t>
      </w:r>
    </w:p>
    <w:p w14:paraId="20D65758"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2.8</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Наличие на официальном сайте органа местного самоуправления муниципального образования раздела, посвященного содействию развитию конкуренции</w:t>
      </w:r>
      <w:r>
        <w:rPr>
          <w:rFonts w:ascii="Times New Roman" w:hAnsi="Times New Roman" w:cs="Times New Roman"/>
          <w:sz w:val="28"/>
          <w:szCs w:val="28"/>
        </w:rPr>
        <w:t>.</w:t>
      </w:r>
      <w:r w:rsidRPr="00B64B7D">
        <w:rPr>
          <w:rFonts w:ascii="Times New Roman" w:hAnsi="Times New Roman" w:cs="Times New Roman"/>
          <w:sz w:val="28"/>
          <w:szCs w:val="28"/>
        </w:rPr>
        <w:t xml:space="preserve"> </w:t>
      </w:r>
    </w:p>
    <w:p w14:paraId="59E1899C"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2.8.1</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Систематическое наполнение раздела, посвященного содействию развитию конкуренции, в целях повышения информированности потребителей и бизнес-сообщества о состоянии конкурентной среды и деятельности по содействию развитию конкуренции (не реже 1 раза в квартал)</w:t>
      </w:r>
      <w:r>
        <w:rPr>
          <w:rFonts w:ascii="Times New Roman" w:hAnsi="Times New Roman" w:cs="Times New Roman"/>
          <w:sz w:val="28"/>
          <w:szCs w:val="28"/>
        </w:rPr>
        <w:t>.</w:t>
      </w:r>
    </w:p>
    <w:p w14:paraId="3C68F9D1" w14:textId="77777777" w:rsidR="00025148" w:rsidRPr="00B64B7D"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2.8.2</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Возможность перехода на сайте муниципального образования в раздел «Развитие конкурентной среды» официального сайта уполномоченного органа (</w:t>
      </w:r>
      <w:hyperlink r:id="rId83" w:history="1">
        <w:r w:rsidRPr="005B7348">
          <w:rPr>
            <w:rStyle w:val="af3"/>
            <w:rFonts w:ascii="Times New Roman" w:hAnsi="Times New Roman" w:cs="Times New Roman"/>
            <w:sz w:val="28"/>
            <w:szCs w:val="28"/>
          </w:rPr>
          <w:t>https://aginvest.kamgov.ru/razvitie-konkurentcii</w:t>
        </w:r>
      </w:hyperlink>
      <w:r w:rsidRPr="00B64B7D">
        <w:rPr>
          <w:rFonts w:ascii="Times New Roman" w:hAnsi="Times New Roman" w:cs="Times New Roman"/>
          <w:sz w:val="28"/>
          <w:szCs w:val="28"/>
        </w:rPr>
        <w:t>)</w:t>
      </w:r>
      <w:r>
        <w:rPr>
          <w:rFonts w:ascii="Times New Roman" w:hAnsi="Times New Roman" w:cs="Times New Roman"/>
          <w:sz w:val="28"/>
          <w:szCs w:val="28"/>
        </w:rPr>
        <w:t>.</w:t>
      </w:r>
    </w:p>
    <w:p w14:paraId="2244A018" w14:textId="77777777" w:rsidR="0002514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sidRPr="00B64B7D">
        <w:rPr>
          <w:rFonts w:ascii="Times New Roman" w:hAnsi="Times New Roman" w:cs="Times New Roman"/>
          <w:sz w:val="28"/>
          <w:szCs w:val="28"/>
        </w:rPr>
        <w:t>2.9</w:t>
      </w:r>
      <w:r>
        <w:rPr>
          <w:rFonts w:ascii="Times New Roman" w:hAnsi="Times New Roman" w:cs="Times New Roman"/>
          <w:sz w:val="28"/>
          <w:szCs w:val="28"/>
        </w:rPr>
        <w:t>)</w:t>
      </w:r>
      <w:r w:rsidRPr="00B64B7D">
        <w:rPr>
          <w:rFonts w:ascii="Times New Roman" w:hAnsi="Times New Roman" w:cs="Times New Roman"/>
          <w:sz w:val="28"/>
          <w:szCs w:val="28"/>
        </w:rPr>
        <w:t xml:space="preserve"> </w:t>
      </w:r>
      <w:r w:rsidRPr="00B64B7D">
        <w:rPr>
          <w:rFonts w:ascii="Times New Roman" w:hAnsi="Times New Roman" w:cs="Times New Roman"/>
          <w:sz w:val="28"/>
          <w:szCs w:val="28"/>
        </w:rPr>
        <w:tab/>
        <w:t>Оценка качества официальной информации о состоянии конкурентной среды и деятельности по содействию развитию конкуренции, размещаемой муниципальным образованием в открытом доступе, по результатам мониторинга</w:t>
      </w:r>
      <w:r>
        <w:rPr>
          <w:rFonts w:ascii="Times New Roman" w:hAnsi="Times New Roman" w:cs="Times New Roman"/>
          <w:sz w:val="28"/>
          <w:szCs w:val="28"/>
        </w:rPr>
        <w:t>.</w:t>
      </w:r>
    </w:p>
    <w:p w14:paraId="3DBE720A" w14:textId="77777777" w:rsidR="00025148" w:rsidRPr="00331F05" w:rsidRDefault="00025148" w:rsidP="00025148">
      <w:pPr>
        <w:pStyle w:val="a9"/>
        <w:tabs>
          <w:tab w:val="left" w:pos="1418"/>
        </w:tabs>
        <w:spacing w:line="240" w:lineRule="auto"/>
        <w:ind w:left="0" w:firstLine="709"/>
        <w:jc w:val="both"/>
        <w:rPr>
          <w:rFonts w:ascii="Times New Roman" w:hAnsi="Times New Roman" w:cs="Times New Roman"/>
          <w:sz w:val="10"/>
          <w:szCs w:val="10"/>
        </w:rPr>
      </w:pPr>
    </w:p>
    <w:p w14:paraId="4E29C1BF" w14:textId="77777777" w:rsidR="0002514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Блок 3. </w:t>
      </w:r>
      <w:r w:rsidRPr="00CB0208">
        <w:rPr>
          <w:rFonts w:ascii="Times New Roman" w:hAnsi="Times New Roman" w:cs="Times New Roman"/>
          <w:sz w:val="28"/>
          <w:szCs w:val="28"/>
        </w:rPr>
        <w:t>Эффективность работы по обеспечению условий для благоприятного инвестиционного климата в муниципальных образованиях</w:t>
      </w:r>
      <w:r>
        <w:rPr>
          <w:rFonts w:ascii="Times New Roman" w:hAnsi="Times New Roman" w:cs="Times New Roman"/>
          <w:sz w:val="28"/>
          <w:szCs w:val="28"/>
        </w:rPr>
        <w:t>:</w:t>
      </w:r>
    </w:p>
    <w:p w14:paraId="32FAAD9B" w14:textId="77777777" w:rsidR="00025148" w:rsidRPr="00CB020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3.1)</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 xml:space="preserve">Принятие комплекса нормативных актов, устанавливающих основные направления инвестиционной деятельности и развития </w:t>
      </w:r>
      <w:r>
        <w:rPr>
          <w:rFonts w:ascii="Times New Roman" w:hAnsi="Times New Roman" w:cs="Times New Roman"/>
          <w:sz w:val="28"/>
          <w:szCs w:val="28"/>
        </w:rPr>
        <w:t>МСП</w:t>
      </w:r>
      <w:r w:rsidRPr="00CB0208">
        <w:rPr>
          <w:rFonts w:ascii="Times New Roman" w:hAnsi="Times New Roman" w:cs="Times New Roman"/>
          <w:sz w:val="28"/>
          <w:szCs w:val="28"/>
        </w:rPr>
        <w:t xml:space="preserve"> в муниципальном образовании</w:t>
      </w:r>
      <w:r>
        <w:rPr>
          <w:rFonts w:ascii="Times New Roman" w:hAnsi="Times New Roman" w:cs="Times New Roman"/>
          <w:sz w:val="28"/>
          <w:szCs w:val="28"/>
        </w:rPr>
        <w:t>.</w:t>
      </w:r>
    </w:p>
    <w:p w14:paraId="55E2D864" w14:textId="77777777" w:rsidR="00025148" w:rsidRPr="00CB020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3.2)</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Организация сопровождения инвестиционных проектов по принципу «одного окна»</w:t>
      </w:r>
      <w:r>
        <w:rPr>
          <w:rFonts w:ascii="Times New Roman" w:hAnsi="Times New Roman" w:cs="Times New Roman"/>
          <w:sz w:val="28"/>
          <w:szCs w:val="28"/>
        </w:rPr>
        <w:t>.</w:t>
      </w:r>
    </w:p>
    <w:p w14:paraId="7A94604C" w14:textId="77777777" w:rsidR="00025148" w:rsidRPr="00CB020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3.3)</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Утверждение и публикация ежегодно обновляемого плана создания объектов необходимой для инвесторов инфраструктуры в муниципальном образовании и порядка предоставления информации для размещения на Инвестиционной карте Камчатского края</w:t>
      </w:r>
      <w:r>
        <w:rPr>
          <w:rFonts w:ascii="Times New Roman" w:hAnsi="Times New Roman" w:cs="Times New Roman"/>
          <w:sz w:val="28"/>
          <w:szCs w:val="28"/>
        </w:rPr>
        <w:t>.</w:t>
      </w:r>
    </w:p>
    <w:p w14:paraId="293F39FF" w14:textId="77777777" w:rsidR="00025148" w:rsidRPr="00CB020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3.4)</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Наличие инвестиционных проектов, реализуемых в муниципальном образовании</w:t>
      </w:r>
      <w:r>
        <w:rPr>
          <w:rFonts w:ascii="Times New Roman" w:hAnsi="Times New Roman" w:cs="Times New Roman"/>
          <w:sz w:val="28"/>
          <w:szCs w:val="28"/>
        </w:rPr>
        <w:t>.</w:t>
      </w:r>
    </w:p>
    <w:p w14:paraId="79A0C52C" w14:textId="77777777" w:rsidR="00025148" w:rsidRPr="00CB020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3.5)</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Наличие доступной инфраструктуры для размещения объектов инвесторов</w:t>
      </w:r>
      <w:r>
        <w:rPr>
          <w:rFonts w:ascii="Times New Roman" w:hAnsi="Times New Roman" w:cs="Times New Roman"/>
          <w:sz w:val="28"/>
          <w:szCs w:val="28"/>
        </w:rPr>
        <w:t>.</w:t>
      </w:r>
    </w:p>
    <w:p w14:paraId="27B92B83" w14:textId="77777777" w:rsidR="00025148" w:rsidRPr="00CB020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3.6)</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Формирование системы информационной и консультационной поддержки и популяризация предпринимательской деятельности, в том числе на базе многофункциональных центров предоставления государственных и муниципальных услуг</w:t>
      </w:r>
      <w:r>
        <w:rPr>
          <w:rFonts w:ascii="Times New Roman" w:hAnsi="Times New Roman" w:cs="Times New Roman"/>
          <w:sz w:val="28"/>
          <w:szCs w:val="28"/>
        </w:rPr>
        <w:t>.</w:t>
      </w:r>
    </w:p>
    <w:p w14:paraId="05C70441" w14:textId="77777777" w:rsidR="00025148" w:rsidRPr="00CB020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3.7)</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Наличие подпрограммы (раздела) развития инвестиционной деятельности на территории муниципального образования</w:t>
      </w:r>
      <w:r>
        <w:rPr>
          <w:rFonts w:ascii="Times New Roman" w:hAnsi="Times New Roman" w:cs="Times New Roman"/>
          <w:sz w:val="28"/>
          <w:szCs w:val="28"/>
        </w:rPr>
        <w:t>.</w:t>
      </w:r>
    </w:p>
    <w:p w14:paraId="3EFAE5EA" w14:textId="77777777" w:rsidR="00025148" w:rsidRPr="00CB020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3.8)</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Ежегодное инвестиционное послание главы муниципального образования с принятием инвестиционной декларации (инвестиционного меморандума)</w:t>
      </w:r>
      <w:r>
        <w:rPr>
          <w:rFonts w:ascii="Times New Roman" w:hAnsi="Times New Roman" w:cs="Times New Roman"/>
          <w:sz w:val="28"/>
          <w:szCs w:val="28"/>
        </w:rPr>
        <w:t>.</w:t>
      </w:r>
    </w:p>
    <w:p w14:paraId="3A53139B" w14:textId="77777777" w:rsidR="00025148" w:rsidRPr="00CB020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3.9)</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Разработка и размещение в открытом доступе инвестиционного паспорта муниципального образования</w:t>
      </w:r>
      <w:r>
        <w:rPr>
          <w:rFonts w:ascii="Times New Roman" w:hAnsi="Times New Roman" w:cs="Times New Roman"/>
          <w:sz w:val="28"/>
          <w:szCs w:val="28"/>
        </w:rPr>
        <w:t>.</w:t>
      </w:r>
    </w:p>
    <w:p w14:paraId="2023F3BB" w14:textId="77777777" w:rsidR="00025148" w:rsidRDefault="00025148" w:rsidP="00025148">
      <w:pPr>
        <w:pStyle w:val="a9"/>
        <w:tabs>
          <w:tab w:val="left" w:pos="1418"/>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Pr="00CB0208">
        <w:rPr>
          <w:rFonts w:ascii="Times New Roman" w:hAnsi="Times New Roman" w:cs="Times New Roman"/>
          <w:sz w:val="28"/>
          <w:szCs w:val="28"/>
        </w:rPr>
        <w:t>1</w:t>
      </w:r>
      <w:r>
        <w:rPr>
          <w:rFonts w:ascii="Times New Roman" w:hAnsi="Times New Roman" w:cs="Times New Roman"/>
          <w:sz w:val="28"/>
          <w:szCs w:val="28"/>
        </w:rPr>
        <w:t>0)</w:t>
      </w:r>
      <w:r w:rsidRPr="00CB0208">
        <w:rPr>
          <w:rFonts w:ascii="Times New Roman" w:hAnsi="Times New Roman" w:cs="Times New Roman"/>
          <w:sz w:val="28"/>
          <w:szCs w:val="28"/>
        </w:rPr>
        <w:t xml:space="preserve"> </w:t>
      </w:r>
      <w:r w:rsidRPr="00CB0208">
        <w:rPr>
          <w:rFonts w:ascii="Times New Roman" w:hAnsi="Times New Roman" w:cs="Times New Roman"/>
          <w:sz w:val="28"/>
          <w:szCs w:val="28"/>
        </w:rPr>
        <w:tab/>
        <w:t>Организация специализированного Интернет-ресурса муниципального образования об инвестиционной деятельности, обеспечивающего канал прямой связи органов местного самоуправления с инвесторами</w:t>
      </w:r>
      <w:r>
        <w:rPr>
          <w:rFonts w:ascii="Times New Roman" w:hAnsi="Times New Roman" w:cs="Times New Roman"/>
          <w:sz w:val="28"/>
          <w:szCs w:val="28"/>
        </w:rPr>
        <w:t>.</w:t>
      </w:r>
    </w:p>
    <w:p w14:paraId="1E4A1F48" w14:textId="77777777" w:rsidR="00025148" w:rsidRDefault="00025148" w:rsidP="00025148">
      <w:pPr>
        <w:pStyle w:val="a9"/>
        <w:tabs>
          <w:tab w:val="left" w:pos="1418"/>
        </w:tabs>
        <w:spacing w:before="240" w:line="240" w:lineRule="auto"/>
        <w:ind w:left="0" w:firstLine="709"/>
        <w:contextualSpacing w:val="0"/>
        <w:jc w:val="both"/>
        <w:rPr>
          <w:rFonts w:ascii="Times New Roman" w:hAnsi="Times New Roman" w:cs="Times New Roman"/>
          <w:sz w:val="28"/>
          <w:szCs w:val="28"/>
        </w:rPr>
      </w:pPr>
      <w:r w:rsidRPr="006B6653">
        <w:rPr>
          <w:rFonts w:ascii="Times New Roman" w:hAnsi="Times New Roman" w:cs="Times New Roman"/>
          <w:sz w:val="28"/>
          <w:szCs w:val="28"/>
        </w:rPr>
        <w:t>В</w:t>
      </w:r>
      <w:r>
        <w:rPr>
          <w:rFonts w:ascii="Times New Roman" w:hAnsi="Times New Roman" w:cs="Times New Roman"/>
          <w:sz w:val="28"/>
          <w:szCs w:val="28"/>
        </w:rPr>
        <w:t xml:space="preserve">о исполнение подпункта </w:t>
      </w:r>
      <w:r w:rsidRPr="006B6653">
        <w:rPr>
          <w:rFonts w:ascii="Times New Roman" w:hAnsi="Times New Roman" w:cs="Times New Roman"/>
          <w:sz w:val="28"/>
          <w:szCs w:val="28"/>
        </w:rPr>
        <w:t xml:space="preserve">«в» пункта 2 Перечня поручений </w:t>
      </w:r>
      <w:r>
        <w:rPr>
          <w:rFonts w:ascii="Times New Roman" w:hAnsi="Times New Roman" w:cs="Times New Roman"/>
          <w:sz w:val="28"/>
          <w:szCs w:val="28"/>
        </w:rPr>
        <w:t xml:space="preserve">и в </w:t>
      </w:r>
      <w:r w:rsidRPr="006B6653">
        <w:rPr>
          <w:rFonts w:ascii="Times New Roman" w:hAnsi="Times New Roman" w:cs="Times New Roman"/>
          <w:sz w:val="28"/>
          <w:szCs w:val="28"/>
        </w:rPr>
        <w:t xml:space="preserve">целях разработки и внедрения системы мотивации </w:t>
      </w:r>
      <w:r>
        <w:rPr>
          <w:rFonts w:ascii="Times New Roman" w:hAnsi="Times New Roman" w:cs="Times New Roman"/>
          <w:sz w:val="28"/>
          <w:szCs w:val="28"/>
        </w:rPr>
        <w:t xml:space="preserve">и поощрения </w:t>
      </w:r>
      <w:r w:rsidRPr="006B6653">
        <w:rPr>
          <w:rFonts w:ascii="Times New Roman" w:hAnsi="Times New Roman" w:cs="Times New Roman"/>
          <w:sz w:val="28"/>
          <w:szCs w:val="28"/>
        </w:rPr>
        <w:t xml:space="preserve">органов местного самоуправления муниципальных районов (городских округов) в Камчатском крае к эффективной работе по содействию развитию конкуренции постановлением Губернатора Камчатского края от 12.12.2018 № 105 </w:t>
      </w:r>
      <w:r>
        <w:rPr>
          <w:rFonts w:ascii="Times New Roman" w:hAnsi="Times New Roman" w:cs="Times New Roman"/>
          <w:sz w:val="28"/>
          <w:szCs w:val="28"/>
        </w:rPr>
        <w:t>(</w:t>
      </w:r>
      <w:hyperlink r:id="rId84" w:history="1">
        <w:r w:rsidRPr="005B7348">
          <w:rPr>
            <w:rStyle w:val="af3"/>
            <w:rFonts w:ascii="Times New Roman" w:hAnsi="Times New Roman" w:cs="Times New Roman"/>
            <w:sz w:val="28"/>
            <w:szCs w:val="28"/>
          </w:rPr>
          <w:t>https://aginvest.kamgov.ru/files/5c183004a31906.03651186.pdf</w:t>
        </w:r>
      </w:hyperlink>
      <w:r>
        <w:rPr>
          <w:rFonts w:ascii="Times New Roman" w:hAnsi="Times New Roman" w:cs="Times New Roman"/>
          <w:sz w:val="28"/>
          <w:szCs w:val="28"/>
        </w:rPr>
        <w:t xml:space="preserve">) </w:t>
      </w:r>
      <w:r w:rsidRPr="006B6653">
        <w:rPr>
          <w:rFonts w:ascii="Times New Roman" w:hAnsi="Times New Roman" w:cs="Times New Roman"/>
          <w:sz w:val="28"/>
          <w:szCs w:val="28"/>
        </w:rPr>
        <w:t xml:space="preserve">внесены изменения в постановление Губернатора Камчатского края от 28.04.2008 № 137 «Об утверждении Положения о Благодарности Губернатора Камчатского края» </w:t>
      </w:r>
      <w:r>
        <w:rPr>
          <w:rFonts w:ascii="Times New Roman" w:hAnsi="Times New Roman" w:cs="Times New Roman"/>
          <w:sz w:val="28"/>
          <w:szCs w:val="28"/>
        </w:rPr>
        <w:t>(</w:t>
      </w:r>
      <w:hyperlink r:id="rId85" w:history="1">
        <w:r w:rsidRPr="005B7348">
          <w:rPr>
            <w:rStyle w:val="af3"/>
            <w:rFonts w:ascii="Times New Roman" w:hAnsi="Times New Roman" w:cs="Times New Roman"/>
            <w:sz w:val="28"/>
            <w:szCs w:val="28"/>
          </w:rPr>
          <w:t>https://aginvest.kamgov.ru/files/5c775ff7a8da53.80374505.docx</w:t>
        </w:r>
      </w:hyperlink>
      <w:r>
        <w:rPr>
          <w:rFonts w:ascii="Times New Roman" w:hAnsi="Times New Roman" w:cs="Times New Roman"/>
          <w:sz w:val="28"/>
          <w:szCs w:val="28"/>
        </w:rPr>
        <w:t xml:space="preserve">) </w:t>
      </w:r>
      <w:r w:rsidRPr="006B6653">
        <w:rPr>
          <w:rFonts w:ascii="Times New Roman" w:hAnsi="Times New Roman" w:cs="Times New Roman"/>
          <w:sz w:val="28"/>
          <w:szCs w:val="28"/>
        </w:rPr>
        <w:t>в части объявления благодарности органам местного самоуправления муниципальных районов (городских округов) в Камчатском крае на основании результатов рейтинга в части их деятельности по содействию развитию конкуренции и обеспечению условий для формирования благоприятного инвестиционного климата и деловой среды (далее – рейтинг).</w:t>
      </w:r>
    </w:p>
    <w:p w14:paraId="1C9ED889" w14:textId="77777777" w:rsidR="00025148" w:rsidRPr="00E97FE7" w:rsidRDefault="00025148" w:rsidP="00025148">
      <w:pPr>
        <w:spacing w:after="0" w:line="240" w:lineRule="auto"/>
        <w:ind w:firstLine="709"/>
        <w:jc w:val="both"/>
        <w:rPr>
          <w:rFonts w:ascii="Times New Roman" w:hAnsi="Times New Roman" w:cs="Times New Roman"/>
          <w:sz w:val="28"/>
          <w:szCs w:val="28"/>
        </w:rPr>
      </w:pPr>
      <w:r w:rsidRPr="00E97FE7">
        <w:rPr>
          <w:rFonts w:ascii="Times New Roman" w:hAnsi="Times New Roman" w:cs="Times New Roman"/>
          <w:sz w:val="28"/>
          <w:szCs w:val="28"/>
        </w:rPr>
        <w:t xml:space="preserve">В соответствии с приказом Агентства инвестиций и предпринимательства Камчатского края </w:t>
      </w:r>
      <w:r w:rsidRPr="00195DEC">
        <w:rPr>
          <w:rFonts w:ascii="Times New Roman" w:hAnsi="Times New Roman" w:cs="Times New Roman"/>
          <w:sz w:val="28"/>
          <w:szCs w:val="28"/>
        </w:rPr>
        <w:t>от 17.12.2018 № 289-п</w:t>
      </w:r>
      <w:r w:rsidRPr="00E97FE7">
        <w:rPr>
          <w:rFonts w:ascii="Times New Roman" w:hAnsi="Times New Roman" w:cs="Times New Roman"/>
          <w:sz w:val="28"/>
          <w:szCs w:val="28"/>
        </w:rPr>
        <w:t xml:space="preserve"> проведена оценка (рейтингование) органов местного самоуправления муниципальных образований </w:t>
      </w:r>
      <w:r>
        <w:rPr>
          <w:rFonts w:ascii="Times New Roman" w:hAnsi="Times New Roman" w:cs="Times New Roman"/>
          <w:sz w:val="28"/>
          <w:szCs w:val="28"/>
        </w:rPr>
        <w:t>Камчатского края</w:t>
      </w:r>
      <w:r w:rsidRPr="00E97FE7">
        <w:rPr>
          <w:rFonts w:ascii="Times New Roman" w:hAnsi="Times New Roman" w:cs="Times New Roman"/>
          <w:sz w:val="28"/>
          <w:szCs w:val="28"/>
        </w:rPr>
        <w:t xml:space="preserve"> в части их деятельности по содействию развитию конкуренции по итогам 201</w:t>
      </w:r>
      <w:r>
        <w:rPr>
          <w:rFonts w:ascii="Times New Roman" w:hAnsi="Times New Roman" w:cs="Times New Roman"/>
          <w:sz w:val="28"/>
          <w:szCs w:val="28"/>
        </w:rPr>
        <w:t>8</w:t>
      </w:r>
      <w:r w:rsidRPr="00E97FE7">
        <w:rPr>
          <w:rFonts w:ascii="Times New Roman" w:hAnsi="Times New Roman" w:cs="Times New Roman"/>
          <w:sz w:val="28"/>
          <w:szCs w:val="28"/>
        </w:rPr>
        <w:t xml:space="preserve"> года.</w:t>
      </w:r>
    </w:p>
    <w:p w14:paraId="14E5CF45" w14:textId="3429A148" w:rsidR="00025148" w:rsidRDefault="00025148" w:rsidP="00025148">
      <w:pPr>
        <w:spacing w:after="0" w:line="240" w:lineRule="auto"/>
        <w:ind w:firstLine="709"/>
        <w:jc w:val="both"/>
        <w:rPr>
          <w:rFonts w:ascii="Times New Roman" w:hAnsi="Times New Roman" w:cs="Times New Roman"/>
          <w:sz w:val="28"/>
          <w:szCs w:val="28"/>
        </w:rPr>
      </w:pPr>
      <w:r w:rsidRPr="00E97FE7">
        <w:rPr>
          <w:rFonts w:ascii="Times New Roman" w:hAnsi="Times New Roman" w:cs="Times New Roman"/>
          <w:sz w:val="28"/>
          <w:szCs w:val="28"/>
        </w:rPr>
        <w:t xml:space="preserve">Результаты </w:t>
      </w:r>
      <w:r>
        <w:rPr>
          <w:rFonts w:ascii="Times New Roman" w:hAnsi="Times New Roman" w:cs="Times New Roman"/>
          <w:sz w:val="28"/>
          <w:szCs w:val="28"/>
        </w:rPr>
        <w:t>рейтинга</w:t>
      </w:r>
      <w:r w:rsidRPr="00E97FE7">
        <w:rPr>
          <w:rFonts w:ascii="Times New Roman" w:hAnsi="Times New Roman" w:cs="Times New Roman"/>
          <w:sz w:val="28"/>
          <w:szCs w:val="28"/>
        </w:rPr>
        <w:t xml:space="preserve"> представлены в </w:t>
      </w:r>
      <w:r>
        <w:rPr>
          <w:rFonts w:ascii="Times New Roman" w:hAnsi="Times New Roman" w:cs="Times New Roman"/>
          <w:sz w:val="28"/>
          <w:szCs w:val="28"/>
        </w:rPr>
        <w:t>Т</w:t>
      </w:r>
      <w:r w:rsidRPr="00E97FE7">
        <w:rPr>
          <w:rFonts w:ascii="Times New Roman" w:hAnsi="Times New Roman" w:cs="Times New Roman"/>
          <w:sz w:val="28"/>
          <w:szCs w:val="28"/>
        </w:rPr>
        <w:t xml:space="preserve">аблице </w:t>
      </w:r>
      <w:r w:rsidR="00581024">
        <w:rPr>
          <w:rFonts w:ascii="Times New Roman" w:hAnsi="Times New Roman" w:cs="Times New Roman"/>
          <w:sz w:val="28"/>
          <w:szCs w:val="28"/>
        </w:rPr>
        <w:t>3.2.1</w:t>
      </w:r>
      <w:r>
        <w:rPr>
          <w:rFonts w:ascii="Times New Roman" w:hAnsi="Times New Roman" w:cs="Times New Roman"/>
          <w:sz w:val="28"/>
          <w:szCs w:val="28"/>
        </w:rPr>
        <w:t xml:space="preserve"> и </w:t>
      </w:r>
      <w:r w:rsidRPr="00F63F95">
        <w:rPr>
          <w:rFonts w:ascii="Times New Roman" w:hAnsi="Times New Roman" w:cs="Times New Roman"/>
          <w:sz w:val="28"/>
          <w:szCs w:val="28"/>
        </w:rPr>
        <w:t>на Рисунке 3.</w:t>
      </w:r>
      <w:r w:rsidR="00581024" w:rsidRPr="00F63F95">
        <w:rPr>
          <w:rFonts w:ascii="Times New Roman" w:hAnsi="Times New Roman" w:cs="Times New Roman"/>
          <w:sz w:val="28"/>
          <w:szCs w:val="28"/>
        </w:rPr>
        <w:t>2.</w:t>
      </w:r>
      <w:r w:rsidRPr="00F63F95">
        <w:rPr>
          <w:rFonts w:ascii="Times New Roman" w:hAnsi="Times New Roman" w:cs="Times New Roman"/>
          <w:sz w:val="28"/>
          <w:szCs w:val="28"/>
        </w:rPr>
        <w:t>1.</w:t>
      </w:r>
      <w:r>
        <w:rPr>
          <w:rFonts w:ascii="Times New Roman" w:hAnsi="Times New Roman" w:cs="Times New Roman"/>
          <w:sz w:val="28"/>
          <w:szCs w:val="28"/>
        </w:rPr>
        <w:t xml:space="preserve"> </w:t>
      </w:r>
    </w:p>
    <w:p w14:paraId="0788F915" w14:textId="77777777" w:rsidR="00581024" w:rsidRDefault="00581024" w:rsidP="00025148">
      <w:pPr>
        <w:spacing w:after="0" w:line="240" w:lineRule="auto"/>
        <w:ind w:firstLine="709"/>
        <w:jc w:val="both"/>
        <w:rPr>
          <w:rFonts w:ascii="Times New Roman" w:hAnsi="Times New Roman" w:cs="Times New Roman"/>
          <w:sz w:val="24"/>
          <w:szCs w:val="24"/>
        </w:rPr>
      </w:pPr>
    </w:p>
    <w:p w14:paraId="65637F72" w14:textId="3D7D5EFA" w:rsidR="00025148" w:rsidRDefault="00025148" w:rsidP="00025148">
      <w:pPr>
        <w:spacing w:after="0" w:line="240" w:lineRule="auto"/>
        <w:ind w:firstLine="709"/>
        <w:jc w:val="right"/>
        <w:rPr>
          <w:rFonts w:ascii="Times New Roman" w:hAnsi="Times New Roman" w:cs="Times New Roman"/>
          <w:sz w:val="24"/>
          <w:szCs w:val="24"/>
        </w:rPr>
      </w:pPr>
      <w:r w:rsidRPr="00E97FE7">
        <w:rPr>
          <w:rFonts w:ascii="Times New Roman" w:hAnsi="Times New Roman" w:cs="Times New Roman"/>
          <w:sz w:val="24"/>
          <w:szCs w:val="24"/>
        </w:rPr>
        <w:lastRenderedPageBreak/>
        <w:t xml:space="preserve">Таблица </w:t>
      </w:r>
      <w:r w:rsidR="00581024">
        <w:rPr>
          <w:rFonts w:ascii="Times New Roman" w:hAnsi="Times New Roman" w:cs="Times New Roman"/>
          <w:sz w:val="24"/>
          <w:szCs w:val="24"/>
        </w:rPr>
        <w:t>3.2.1</w:t>
      </w:r>
    </w:p>
    <w:p w14:paraId="0DB174F0" w14:textId="77777777" w:rsidR="00581024" w:rsidRPr="00E97FE7" w:rsidRDefault="00581024" w:rsidP="00025148">
      <w:pPr>
        <w:spacing w:after="0" w:line="240" w:lineRule="auto"/>
        <w:ind w:firstLine="709"/>
        <w:jc w:val="right"/>
        <w:rPr>
          <w:rFonts w:ascii="Times New Roman" w:hAnsi="Times New Roman" w:cs="Times New Roman"/>
          <w:sz w:val="24"/>
          <w:szCs w:val="24"/>
        </w:rPr>
      </w:pPr>
    </w:p>
    <w:p w14:paraId="351D1FAB" w14:textId="64D45A1C" w:rsidR="00025148" w:rsidRDefault="00025148" w:rsidP="00025148">
      <w:pPr>
        <w:spacing w:after="0" w:line="240" w:lineRule="auto"/>
        <w:ind w:firstLine="709"/>
        <w:jc w:val="center"/>
        <w:rPr>
          <w:rFonts w:ascii="Times New Roman" w:hAnsi="Times New Roman" w:cs="Times New Roman"/>
          <w:sz w:val="24"/>
          <w:szCs w:val="24"/>
        </w:rPr>
      </w:pPr>
      <w:r w:rsidRPr="00E97FE7">
        <w:rPr>
          <w:rFonts w:ascii="Times New Roman" w:hAnsi="Times New Roman" w:cs="Times New Roman"/>
          <w:sz w:val="24"/>
          <w:szCs w:val="24"/>
        </w:rPr>
        <w:t xml:space="preserve">Рейтинг органов местного самоуправления муниципальных образований </w:t>
      </w:r>
      <w:r>
        <w:rPr>
          <w:rFonts w:ascii="Times New Roman" w:hAnsi="Times New Roman" w:cs="Times New Roman"/>
          <w:sz w:val="24"/>
          <w:szCs w:val="24"/>
        </w:rPr>
        <w:t>Камчатского края</w:t>
      </w:r>
      <w:r w:rsidRPr="00E97FE7">
        <w:rPr>
          <w:rFonts w:ascii="Times New Roman" w:hAnsi="Times New Roman" w:cs="Times New Roman"/>
          <w:sz w:val="24"/>
          <w:szCs w:val="24"/>
        </w:rPr>
        <w:t xml:space="preserve"> в части их деятельности по содействию раз</w:t>
      </w:r>
      <w:r w:rsidR="00852C65">
        <w:rPr>
          <w:rFonts w:ascii="Times New Roman" w:hAnsi="Times New Roman" w:cs="Times New Roman"/>
          <w:sz w:val="24"/>
          <w:szCs w:val="24"/>
        </w:rPr>
        <w:t>витию конкуренции по итогам 2018</w:t>
      </w:r>
      <w:r w:rsidRPr="00E97FE7">
        <w:rPr>
          <w:rFonts w:ascii="Times New Roman" w:hAnsi="Times New Roman" w:cs="Times New Roman"/>
          <w:sz w:val="24"/>
          <w:szCs w:val="24"/>
        </w:rPr>
        <w:t xml:space="preserve"> года</w:t>
      </w:r>
    </w:p>
    <w:p w14:paraId="6BDFE60A" w14:textId="77777777" w:rsidR="00581024" w:rsidRDefault="00581024" w:rsidP="00025148">
      <w:pPr>
        <w:spacing w:after="0" w:line="240" w:lineRule="auto"/>
        <w:ind w:firstLine="709"/>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1232"/>
        <w:gridCol w:w="6598"/>
        <w:gridCol w:w="1515"/>
      </w:tblGrid>
      <w:tr w:rsidR="00025148" w:rsidRPr="0052633A" w14:paraId="527EF3E3" w14:textId="77777777" w:rsidTr="00AC7DA8">
        <w:tc>
          <w:tcPr>
            <w:tcW w:w="1232" w:type="dxa"/>
          </w:tcPr>
          <w:p w14:paraId="3954A223" w14:textId="77777777" w:rsidR="00025148" w:rsidRPr="0052633A" w:rsidRDefault="00025148" w:rsidP="00AC7DA8">
            <w:pPr>
              <w:jc w:val="center"/>
              <w:rPr>
                <w:rFonts w:ascii="Times New Roman" w:hAnsi="Times New Roman" w:cs="Times New Roman"/>
                <w:sz w:val="20"/>
                <w:szCs w:val="20"/>
              </w:rPr>
            </w:pPr>
            <w:r w:rsidRPr="0052633A">
              <w:rPr>
                <w:rFonts w:ascii="Times New Roman" w:hAnsi="Times New Roman" w:cs="Times New Roman"/>
                <w:sz w:val="20"/>
                <w:szCs w:val="20"/>
              </w:rPr>
              <w:t>Место в рейтинге</w:t>
            </w:r>
          </w:p>
        </w:tc>
        <w:tc>
          <w:tcPr>
            <w:tcW w:w="6598" w:type="dxa"/>
          </w:tcPr>
          <w:p w14:paraId="7EDCE956" w14:textId="77777777" w:rsidR="00025148" w:rsidRPr="0052633A" w:rsidRDefault="00025148" w:rsidP="00AC7DA8">
            <w:pPr>
              <w:rPr>
                <w:rFonts w:ascii="Times New Roman" w:hAnsi="Times New Roman" w:cs="Times New Roman"/>
                <w:sz w:val="20"/>
                <w:szCs w:val="20"/>
              </w:rPr>
            </w:pPr>
            <w:r w:rsidRPr="0052633A">
              <w:rPr>
                <w:rFonts w:ascii="Times New Roman" w:hAnsi="Times New Roman" w:cs="Times New Roman"/>
                <w:sz w:val="20"/>
                <w:szCs w:val="20"/>
              </w:rPr>
              <w:t>Наименование муниципального образования</w:t>
            </w:r>
          </w:p>
        </w:tc>
        <w:tc>
          <w:tcPr>
            <w:tcW w:w="1515" w:type="dxa"/>
          </w:tcPr>
          <w:p w14:paraId="7BF07329"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Рейтинговая оценка</w:t>
            </w:r>
          </w:p>
        </w:tc>
      </w:tr>
      <w:tr w:rsidR="00025148" w:rsidRPr="0052633A" w14:paraId="273AAC6E" w14:textId="77777777" w:rsidTr="00AC7DA8">
        <w:tc>
          <w:tcPr>
            <w:tcW w:w="1232" w:type="dxa"/>
          </w:tcPr>
          <w:p w14:paraId="6B5F3F60"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1</w:t>
            </w:r>
          </w:p>
        </w:tc>
        <w:tc>
          <w:tcPr>
            <w:tcW w:w="6598" w:type="dxa"/>
          </w:tcPr>
          <w:p w14:paraId="400F4601" w14:textId="77777777" w:rsidR="00025148" w:rsidRPr="0052633A" w:rsidRDefault="00025148" w:rsidP="00AC7DA8">
            <w:pPr>
              <w:rPr>
                <w:rFonts w:ascii="Times New Roman" w:hAnsi="Times New Roman" w:cs="Times New Roman"/>
                <w:sz w:val="20"/>
                <w:szCs w:val="20"/>
              </w:rPr>
            </w:pPr>
            <w:r w:rsidRPr="00252936">
              <w:rPr>
                <w:rFonts w:ascii="Times New Roman" w:hAnsi="Times New Roman" w:cs="Times New Roman"/>
                <w:sz w:val="20"/>
                <w:szCs w:val="20"/>
              </w:rPr>
              <w:t>Елизовский муниципальный район</w:t>
            </w:r>
          </w:p>
        </w:tc>
        <w:tc>
          <w:tcPr>
            <w:tcW w:w="1515" w:type="dxa"/>
          </w:tcPr>
          <w:p w14:paraId="24FD5F38"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1,000</w:t>
            </w:r>
          </w:p>
        </w:tc>
      </w:tr>
      <w:tr w:rsidR="00025148" w:rsidRPr="0052633A" w14:paraId="445CE5DB" w14:textId="77777777" w:rsidTr="00AC7DA8">
        <w:tc>
          <w:tcPr>
            <w:tcW w:w="1232" w:type="dxa"/>
          </w:tcPr>
          <w:p w14:paraId="10F5BD93"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2</w:t>
            </w:r>
          </w:p>
        </w:tc>
        <w:tc>
          <w:tcPr>
            <w:tcW w:w="6598" w:type="dxa"/>
          </w:tcPr>
          <w:p w14:paraId="3E765A10" w14:textId="77777777" w:rsidR="00025148" w:rsidRPr="0052633A" w:rsidRDefault="00025148" w:rsidP="00AC7DA8">
            <w:pPr>
              <w:rPr>
                <w:rFonts w:ascii="Times New Roman" w:hAnsi="Times New Roman" w:cs="Times New Roman"/>
                <w:sz w:val="20"/>
                <w:szCs w:val="20"/>
              </w:rPr>
            </w:pPr>
            <w:r w:rsidRPr="00252936">
              <w:rPr>
                <w:rFonts w:ascii="Times New Roman" w:hAnsi="Times New Roman" w:cs="Times New Roman"/>
                <w:sz w:val="20"/>
                <w:szCs w:val="20"/>
              </w:rPr>
              <w:t>Мильковский муниципальный район</w:t>
            </w:r>
          </w:p>
        </w:tc>
        <w:tc>
          <w:tcPr>
            <w:tcW w:w="1515" w:type="dxa"/>
          </w:tcPr>
          <w:p w14:paraId="5D69F15A"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0,556</w:t>
            </w:r>
          </w:p>
        </w:tc>
      </w:tr>
      <w:tr w:rsidR="00025148" w:rsidRPr="0052633A" w14:paraId="2AD044FC" w14:textId="77777777" w:rsidTr="00AC7DA8">
        <w:tc>
          <w:tcPr>
            <w:tcW w:w="1232" w:type="dxa"/>
          </w:tcPr>
          <w:p w14:paraId="3AEAEC6F"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3</w:t>
            </w:r>
          </w:p>
        </w:tc>
        <w:tc>
          <w:tcPr>
            <w:tcW w:w="6598" w:type="dxa"/>
          </w:tcPr>
          <w:p w14:paraId="617D2B0D" w14:textId="77777777" w:rsidR="00025148" w:rsidRPr="00252936" w:rsidRDefault="00025148" w:rsidP="00AC7DA8">
            <w:pPr>
              <w:rPr>
                <w:rFonts w:ascii="Times New Roman" w:hAnsi="Times New Roman" w:cs="Times New Roman"/>
                <w:sz w:val="20"/>
                <w:szCs w:val="20"/>
              </w:rPr>
            </w:pPr>
            <w:r w:rsidRPr="00252936">
              <w:rPr>
                <w:rFonts w:ascii="Times New Roman" w:hAnsi="Times New Roman" w:cs="Times New Roman"/>
                <w:sz w:val="20"/>
                <w:szCs w:val="20"/>
              </w:rPr>
              <w:t>Петропавловск-Камчатский городской округ</w:t>
            </w:r>
          </w:p>
        </w:tc>
        <w:tc>
          <w:tcPr>
            <w:tcW w:w="1515" w:type="dxa"/>
          </w:tcPr>
          <w:p w14:paraId="19E96B90"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0,461</w:t>
            </w:r>
          </w:p>
        </w:tc>
      </w:tr>
      <w:tr w:rsidR="00025148" w:rsidRPr="0052633A" w14:paraId="71524951" w14:textId="77777777" w:rsidTr="00AC7DA8">
        <w:tc>
          <w:tcPr>
            <w:tcW w:w="1232" w:type="dxa"/>
          </w:tcPr>
          <w:p w14:paraId="12F350F0"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4</w:t>
            </w:r>
          </w:p>
        </w:tc>
        <w:tc>
          <w:tcPr>
            <w:tcW w:w="6598" w:type="dxa"/>
          </w:tcPr>
          <w:p w14:paraId="1B74D56A" w14:textId="77777777" w:rsidR="00025148" w:rsidRPr="00252936" w:rsidRDefault="00025148" w:rsidP="00AC7DA8">
            <w:pPr>
              <w:rPr>
                <w:rFonts w:ascii="Times New Roman" w:hAnsi="Times New Roman" w:cs="Times New Roman"/>
                <w:sz w:val="20"/>
                <w:szCs w:val="20"/>
              </w:rPr>
            </w:pPr>
            <w:r>
              <w:rPr>
                <w:rFonts w:ascii="Times New Roman" w:hAnsi="Times New Roman" w:cs="Times New Roman"/>
                <w:sz w:val="20"/>
                <w:szCs w:val="20"/>
              </w:rPr>
              <w:t>Олюторский муниципальный район</w:t>
            </w:r>
          </w:p>
        </w:tc>
        <w:tc>
          <w:tcPr>
            <w:tcW w:w="1515" w:type="dxa"/>
          </w:tcPr>
          <w:p w14:paraId="6C2C0F42"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0,403</w:t>
            </w:r>
          </w:p>
        </w:tc>
      </w:tr>
      <w:tr w:rsidR="00025148" w:rsidRPr="0052633A" w14:paraId="3D074428" w14:textId="77777777" w:rsidTr="00AC7DA8">
        <w:tc>
          <w:tcPr>
            <w:tcW w:w="1232" w:type="dxa"/>
          </w:tcPr>
          <w:p w14:paraId="7CD38974"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5</w:t>
            </w:r>
          </w:p>
        </w:tc>
        <w:tc>
          <w:tcPr>
            <w:tcW w:w="6598" w:type="dxa"/>
          </w:tcPr>
          <w:p w14:paraId="5A4D3009" w14:textId="77777777" w:rsidR="00025148" w:rsidRDefault="00025148" w:rsidP="00AC7DA8">
            <w:pPr>
              <w:rPr>
                <w:rFonts w:ascii="Times New Roman" w:hAnsi="Times New Roman" w:cs="Times New Roman"/>
                <w:sz w:val="20"/>
                <w:szCs w:val="20"/>
              </w:rPr>
            </w:pPr>
            <w:r w:rsidRPr="00252936">
              <w:rPr>
                <w:rFonts w:ascii="Times New Roman" w:hAnsi="Times New Roman" w:cs="Times New Roman"/>
                <w:sz w:val="20"/>
                <w:szCs w:val="20"/>
              </w:rPr>
              <w:t>Усть-Камчатский муниципальный район</w:t>
            </w:r>
          </w:p>
        </w:tc>
        <w:tc>
          <w:tcPr>
            <w:tcW w:w="1515" w:type="dxa"/>
          </w:tcPr>
          <w:p w14:paraId="5E389DB6"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0,337</w:t>
            </w:r>
          </w:p>
        </w:tc>
      </w:tr>
      <w:tr w:rsidR="00025148" w:rsidRPr="0052633A" w14:paraId="4BD8B4AA" w14:textId="77777777" w:rsidTr="00AC7DA8">
        <w:tc>
          <w:tcPr>
            <w:tcW w:w="1232" w:type="dxa"/>
          </w:tcPr>
          <w:p w14:paraId="5ACE81BB"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6</w:t>
            </w:r>
          </w:p>
        </w:tc>
        <w:tc>
          <w:tcPr>
            <w:tcW w:w="6598" w:type="dxa"/>
          </w:tcPr>
          <w:p w14:paraId="3F53BC8C" w14:textId="77777777" w:rsidR="00025148" w:rsidRDefault="00025148" w:rsidP="00AC7DA8">
            <w:pPr>
              <w:rPr>
                <w:rFonts w:ascii="Times New Roman" w:hAnsi="Times New Roman" w:cs="Times New Roman"/>
                <w:sz w:val="20"/>
                <w:szCs w:val="20"/>
              </w:rPr>
            </w:pPr>
            <w:r>
              <w:rPr>
                <w:rFonts w:ascii="Times New Roman" w:hAnsi="Times New Roman" w:cs="Times New Roman"/>
                <w:sz w:val="20"/>
                <w:szCs w:val="20"/>
              </w:rPr>
              <w:t>Соболевский муниципальный район</w:t>
            </w:r>
          </w:p>
        </w:tc>
        <w:tc>
          <w:tcPr>
            <w:tcW w:w="1515" w:type="dxa"/>
          </w:tcPr>
          <w:p w14:paraId="0A7529FE"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0,317</w:t>
            </w:r>
          </w:p>
        </w:tc>
      </w:tr>
      <w:tr w:rsidR="00025148" w:rsidRPr="0052633A" w14:paraId="4E011731" w14:textId="77777777" w:rsidTr="00AC7DA8">
        <w:tc>
          <w:tcPr>
            <w:tcW w:w="1232" w:type="dxa"/>
          </w:tcPr>
          <w:p w14:paraId="5397AADC"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7</w:t>
            </w:r>
          </w:p>
        </w:tc>
        <w:tc>
          <w:tcPr>
            <w:tcW w:w="6598" w:type="dxa"/>
          </w:tcPr>
          <w:p w14:paraId="7C82903C" w14:textId="77777777" w:rsidR="00025148" w:rsidRPr="00252936" w:rsidRDefault="00025148" w:rsidP="00AC7DA8">
            <w:pPr>
              <w:rPr>
                <w:rFonts w:ascii="Times New Roman" w:hAnsi="Times New Roman" w:cs="Times New Roman"/>
                <w:sz w:val="20"/>
                <w:szCs w:val="20"/>
              </w:rPr>
            </w:pPr>
            <w:r>
              <w:rPr>
                <w:rFonts w:ascii="Times New Roman" w:hAnsi="Times New Roman" w:cs="Times New Roman"/>
                <w:sz w:val="20"/>
                <w:szCs w:val="20"/>
              </w:rPr>
              <w:t>Тигильский муниципальный район</w:t>
            </w:r>
          </w:p>
        </w:tc>
        <w:tc>
          <w:tcPr>
            <w:tcW w:w="1515" w:type="dxa"/>
          </w:tcPr>
          <w:p w14:paraId="37E45797"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0,312</w:t>
            </w:r>
          </w:p>
        </w:tc>
      </w:tr>
      <w:tr w:rsidR="00025148" w:rsidRPr="0052633A" w14:paraId="02C27667" w14:textId="77777777" w:rsidTr="00AC7DA8">
        <w:tc>
          <w:tcPr>
            <w:tcW w:w="1232" w:type="dxa"/>
          </w:tcPr>
          <w:p w14:paraId="1AE39CC1"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8</w:t>
            </w:r>
          </w:p>
        </w:tc>
        <w:tc>
          <w:tcPr>
            <w:tcW w:w="6598" w:type="dxa"/>
          </w:tcPr>
          <w:p w14:paraId="29014572" w14:textId="77777777" w:rsidR="00025148" w:rsidRDefault="00025148" w:rsidP="00AC7DA8">
            <w:pPr>
              <w:rPr>
                <w:rFonts w:ascii="Times New Roman" w:hAnsi="Times New Roman" w:cs="Times New Roman"/>
                <w:sz w:val="20"/>
                <w:szCs w:val="20"/>
              </w:rPr>
            </w:pPr>
            <w:r>
              <w:rPr>
                <w:rFonts w:ascii="Times New Roman" w:hAnsi="Times New Roman" w:cs="Times New Roman"/>
                <w:sz w:val="20"/>
                <w:szCs w:val="20"/>
              </w:rPr>
              <w:t>Карагинский муниципальный район</w:t>
            </w:r>
          </w:p>
        </w:tc>
        <w:tc>
          <w:tcPr>
            <w:tcW w:w="1515" w:type="dxa"/>
          </w:tcPr>
          <w:p w14:paraId="30D1FC22"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0,306</w:t>
            </w:r>
          </w:p>
        </w:tc>
      </w:tr>
      <w:tr w:rsidR="00025148" w:rsidRPr="0052633A" w14:paraId="6A9E059F" w14:textId="77777777" w:rsidTr="00AC7DA8">
        <w:tc>
          <w:tcPr>
            <w:tcW w:w="1232" w:type="dxa"/>
          </w:tcPr>
          <w:p w14:paraId="7944FCEB"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9</w:t>
            </w:r>
          </w:p>
        </w:tc>
        <w:tc>
          <w:tcPr>
            <w:tcW w:w="6598" w:type="dxa"/>
          </w:tcPr>
          <w:p w14:paraId="66A7C9B8" w14:textId="77777777" w:rsidR="00025148" w:rsidRPr="0052633A" w:rsidRDefault="00025148" w:rsidP="00AC7DA8">
            <w:pPr>
              <w:rPr>
                <w:rFonts w:ascii="Times New Roman" w:hAnsi="Times New Roman" w:cs="Times New Roman"/>
                <w:sz w:val="20"/>
                <w:szCs w:val="20"/>
              </w:rPr>
            </w:pPr>
            <w:r w:rsidRPr="00252936">
              <w:rPr>
                <w:rFonts w:ascii="Times New Roman" w:hAnsi="Times New Roman" w:cs="Times New Roman"/>
                <w:sz w:val="20"/>
                <w:szCs w:val="20"/>
              </w:rPr>
              <w:t>Усть-Большерецкий муниципальный район</w:t>
            </w:r>
          </w:p>
        </w:tc>
        <w:tc>
          <w:tcPr>
            <w:tcW w:w="1515" w:type="dxa"/>
          </w:tcPr>
          <w:p w14:paraId="4DF27C79"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0,238</w:t>
            </w:r>
          </w:p>
        </w:tc>
      </w:tr>
      <w:tr w:rsidR="00025148" w:rsidRPr="0052633A" w14:paraId="7FC35A8A" w14:textId="77777777" w:rsidTr="00AC7DA8">
        <w:tc>
          <w:tcPr>
            <w:tcW w:w="1232" w:type="dxa"/>
          </w:tcPr>
          <w:p w14:paraId="4B4A9288"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10</w:t>
            </w:r>
          </w:p>
        </w:tc>
        <w:tc>
          <w:tcPr>
            <w:tcW w:w="6598" w:type="dxa"/>
          </w:tcPr>
          <w:p w14:paraId="06E44938" w14:textId="77777777" w:rsidR="00025148" w:rsidRPr="0052633A" w:rsidRDefault="00025148" w:rsidP="00AC7DA8">
            <w:pPr>
              <w:jc w:val="both"/>
              <w:rPr>
                <w:rFonts w:ascii="Times New Roman" w:hAnsi="Times New Roman" w:cs="Times New Roman"/>
                <w:sz w:val="20"/>
                <w:szCs w:val="20"/>
              </w:rPr>
            </w:pPr>
            <w:r>
              <w:rPr>
                <w:rFonts w:ascii="Times New Roman" w:hAnsi="Times New Roman" w:cs="Times New Roman"/>
                <w:sz w:val="20"/>
                <w:szCs w:val="20"/>
              </w:rPr>
              <w:t>Городской округ поселок «Палана»</w:t>
            </w:r>
          </w:p>
        </w:tc>
        <w:tc>
          <w:tcPr>
            <w:tcW w:w="1515" w:type="dxa"/>
          </w:tcPr>
          <w:p w14:paraId="7ED9ACB3"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0,220</w:t>
            </w:r>
          </w:p>
        </w:tc>
      </w:tr>
      <w:tr w:rsidR="00025148" w:rsidRPr="0052633A" w14:paraId="6E46CDE1" w14:textId="77777777" w:rsidTr="00AC7DA8">
        <w:tc>
          <w:tcPr>
            <w:tcW w:w="1232" w:type="dxa"/>
          </w:tcPr>
          <w:p w14:paraId="047568BB"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11</w:t>
            </w:r>
          </w:p>
        </w:tc>
        <w:tc>
          <w:tcPr>
            <w:tcW w:w="6598" w:type="dxa"/>
          </w:tcPr>
          <w:p w14:paraId="273F8682" w14:textId="77777777" w:rsidR="00025148" w:rsidRPr="0052633A" w:rsidRDefault="00025148" w:rsidP="00AC7DA8">
            <w:pPr>
              <w:jc w:val="both"/>
              <w:rPr>
                <w:rFonts w:ascii="Times New Roman" w:hAnsi="Times New Roman" w:cs="Times New Roman"/>
                <w:sz w:val="20"/>
                <w:szCs w:val="20"/>
              </w:rPr>
            </w:pPr>
            <w:r>
              <w:rPr>
                <w:rFonts w:ascii="Times New Roman" w:hAnsi="Times New Roman" w:cs="Times New Roman"/>
                <w:sz w:val="20"/>
                <w:szCs w:val="20"/>
              </w:rPr>
              <w:t>Алеутский муниципальный район</w:t>
            </w:r>
          </w:p>
        </w:tc>
        <w:tc>
          <w:tcPr>
            <w:tcW w:w="1515" w:type="dxa"/>
          </w:tcPr>
          <w:p w14:paraId="4B17E206"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0,191</w:t>
            </w:r>
          </w:p>
        </w:tc>
      </w:tr>
      <w:tr w:rsidR="00025148" w:rsidRPr="0052633A" w14:paraId="333C0601" w14:textId="77777777" w:rsidTr="00AC7DA8">
        <w:tc>
          <w:tcPr>
            <w:tcW w:w="1232" w:type="dxa"/>
          </w:tcPr>
          <w:p w14:paraId="2D551871"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12</w:t>
            </w:r>
          </w:p>
        </w:tc>
        <w:tc>
          <w:tcPr>
            <w:tcW w:w="6598" w:type="dxa"/>
          </w:tcPr>
          <w:p w14:paraId="34976983" w14:textId="77777777" w:rsidR="00025148" w:rsidRPr="0052633A" w:rsidRDefault="00025148" w:rsidP="00AC7DA8">
            <w:pPr>
              <w:jc w:val="both"/>
              <w:rPr>
                <w:rFonts w:ascii="Times New Roman" w:hAnsi="Times New Roman" w:cs="Times New Roman"/>
                <w:sz w:val="20"/>
                <w:szCs w:val="20"/>
              </w:rPr>
            </w:pPr>
            <w:r>
              <w:rPr>
                <w:rFonts w:ascii="Times New Roman" w:hAnsi="Times New Roman" w:cs="Times New Roman"/>
                <w:sz w:val="20"/>
                <w:szCs w:val="20"/>
              </w:rPr>
              <w:t>Пенжинский муниципальный район</w:t>
            </w:r>
          </w:p>
        </w:tc>
        <w:tc>
          <w:tcPr>
            <w:tcW w:w="1515" w:type="dxa"/>
          </w:tcPr>
          <w:p w14:paraId="2FB7A4DA" w14:textId="77777777" w:rsidR="00025148" w:rsidRPr="0052633A" w:rsidRDefault="00025148" w:rsidP="00AC7DA8">
            <w:pPr>
              <w:jc w:val="center"/>
              <w:rPr>
                <w:rFonts w:ascii="Times New Roman" w:hAnsi="Times New Roman" w:cs="Times New Roman"/>
                <w:sz w:val="20"/>
                <w:szCs w:val="20"/>
              </w:rPr>
            </w:pPr>
            <w:r>
              <w:rPr>
                <w:rFonts w:ascii="Times New Roman" w:hAnsi="Times New Roman" w:cs="Times New Roman"/>
                <w:sz w:val="20"/>
                <w:szCs w:val="20"/>
              </w:rPr>
              <w:t>0,173</w:t>
            </w:r>
          </w:p>
        </w:tc>
      </w:tr>
      <w:tr w:rsidR="00025148" w:rsidRPr="0052633A" w14:paraId="0C81AE53" w14:textId="77777777" w:rsidTr="00AC7DA8">
        <w:tc>
          <w:tcPr>
            <w:tcW w:w="1232" w:type="dxa"/>
          </w:tcPr>
          <w:p w14:paraId="20BF20CB"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13</w:t>
            </w:r>
          </w:p>
        </w:tc>
        <w:tc>
          <w:tcPr>
            <w:tcW w:w="6598" w:type="dxa"/>
          </w:tcPr>
          <w:p w14:paraId="5F59C9B6" w14:textId="77777777" w:rsidR="00025148" w:rsidRDefault="00025148" w:rsidP="00AC7DA8">
            <w:pPr>
              <w:jc w:val="both"/>
              <w:rPr>
                <w:rFonts w:ascii="Times New Roman" w:hAnsi="Times New Roman" w:cs="Times New Roman"/>
                <w:sz w:val="20"/>
                <w:szCs w:val="20"/>
              </w:rPr>
            </w:pPr>
            <w:r>
              <w:rPr>
                <w:rFonts w:ascii="Times New Roman" w:hAnsi="Times New Roman" w:cs="Times New Roman"/>
                <w:sz w:val="20"/>
                <w:szCs w:val="20"/>
              </w:rPr>
              <w:t>Быстринский муниципальный район</w:t>
            </w:r>
          </w:p>
        </w:tc>
        <w:tc>
          <w:tcPr>
            <w:tcW w:w="1515" w:type="dxa"/>
          </w:tcPr>
          <w:p w14:paraId="129C2D47"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0,172</w:t>
            </w:r>
          </w:p>
        </w:tc>
      </w:tr>
      <w:tr w:rsidR="00025148" w:rsidRPr="0052633A" w14:paraId="7AEB1A6F" w14:textId="77777777" w:rsidTr="00AC7DA8">
        <w:tc>
          <w:tcPr>
            <w:tcW w:w="1232" w:type="dxa"/>
          </w:tcPr>
          <w:p w14:paraId="66095C19"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14</w:t>
            </w:r>
          </w:p>
        </w:tc>
        <w:tc>
          <w:tcPr>
            <w:tcW w:w="6598" w:type="dxa"/>
          </w:tcPr>
          <w:p w14:paraId="101F22E5" w14:textId="77777777" w:rsidR="00025148" w:rsidRDefault="00025148" w:rsidP="00AC7DA8">
            <w:pPr>
              <w:jc w:val="both"/>
              <w:rPr>
                <w:rFonts w:ascii="Times New Roman" w:hAnsi="Times New Roman" w:cs="Times New Roman"/>
                <w:sz w:val="20"/>
                <w:szCs w:val="20"/>
              </w:rPr>
            </w:pPr>
            <w:r>
              <w:rPr>
                <w:rFonts w:ascii="Times New Roman" w:hAnsi="Times New Roman" w:cs="Times New Roman"/>
                <w:sz w:val="20"/>
                <w:szCs w:val="20"/>
              </w:rPr>
              <w:t>Вилючинский городской округ</w:t>
            </w:r>
          </w:p>
        </w:tc>
        <w:tc>
          <w:tcPr>
            <w:tcW w:w="1515" w:type="dxa"/>
          </w:tcPr>
          <w:p w14:paraId="158A6FAE" w14:textId="77777777" w:rsidR="00025148" w:rsidRDefault="00025148" w:rsidP="00AC7DA8">
            <w:pPr>
              <w:jc w:val="center"/>
              <w:rPr>
                <w:rFonts w:ascii="Times New Roman" w:hAnsi="Times New Roman" w:cs="Times New Roman"/>
                <w:sz w:val="20"/>
                <w:szCs w:val="20"/>
              </w:rPr>
            </w:pPr>
            <w:r>
              <w:rPr>
                <w:rFonts w:ascii="Times New Roman" w:hAnsi="Times New Roman" w:cs="Times New Roman"/>
                <w:sz w:val="20"/>
                <w:szCs w:val="20"/>
              </w:rPr>
              <w:t>0,103</w:t>
            </w:r>
          </w:p>
        </w:tc>
      </w:tr>
    </w:tbl>
    <w:p w14:paraId="7E648967" w14:textId="77777777" w:rsidR="00DF0A62" w:rsidRDefault="00DF0A62" w:rsidP="00025148">
      <w:pPr>
        <w:spacing w:after="0" w:line="240" w:lineRule="auto"/>
        <w:ind w:firstLine="709"/>
        <w:jc w:val="both"/>
        <w:rPr>
          <w:rFonts w:ascii="Times New Roman" w:hAnsi="Times New Roman" w:cs="Times New Roman"/>
          <w:sz w:val="28"/>
          <w:szCs w:val="28"/>
          <w:highlight w:val="green"/>
        </w:rPr>
      </w:pPr>
    </w:p>
    <w:p w14:paraId="28620551" w14:textId="401DAB6A" w:rsidR="00025148" w:rsidRDefault="00025148" w:rsidP="00025148">
      <w:pPr>
        <w:spacing w:after="0" w:line="240" w:lineRule="auto"/>
        <w:ind w:firstLine="709"/>
        <w:jc w:val="both"/>
        <w:rPr>
          <w:rFonts w:ascii="Times New Roman" w:hAnsi="Times New Roman" w:cs="Times New Roman"/>
          <w:sz w:val="24"/>
          <w:szCs w:val="24"/>
        </w:rPr>
      </w:pPr>
    </w:p>
    <w:p w14:paraId="6B817CB3" w14:textId="6DCE96F6" w:rsidR="00DF0A62" w:rsidRDefault="00DF0A62" w:rsidP="00F63F95">
      <w:pPr>
        <w:spacing w:after="0" w:line="240" w:lineRule="auto"/>
        <w:jc w:val="both"/>
        <w:rPr>
          <w:rFonts w:ascii="Times New Roman" w:hAnsi="Times New Roman" w:cs="Times New Roman"/>
          <w:sz w:val="24"/>
          <w:szCs w:val="24"/>
        </w:rPr>
      </w:pPr>
      <w:r w:rsidRPr="00DF0A62">
        <w:rPr>
          <w:rFonts w:ascii="Times New Roman" w:hAnsi="Times New Roman" w:cs="Times New Roman"/>
          <w:noProof/>
          <w:sz w:val="24"/>
          <w:szCs w:val="24"/>
          <w:lang w:eastAsia="ru-RU"/>
        </w:rPr>
        <w:drawing>
          <wp:inline distT="0" distB="0" distL="0" distR="0" wp14:anchorId="4BAC61B0" wp14:editId="11011E40">
            <wp:extent cx="5886450" cy="38515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4172" cy="3863137"/>
                    </a:xfrm>
                    <a:prstGeom prst="rect">
                      <a:avLst/>
                    </a:prstGeom>
                    <a:noFill/>
                    <a:ln>
                      <a:noFill/>
                    </a:ln>
                  </pic:spPr>
                </pic:pic>
              </a:graphicData>
            </a:graphic>
          </wp:inline>
        </w:drawing>
      </w:r>
    </w:p>
    <w:p w14:paraId="20097434" w14:textId="77777777" w:rsidR="00852C65" w:rsidRDefault="00852C65" w:rsidP="00852C65">
      <w:pPr>
        <w:spacing w:after="0" w:line="240" w:lineRule="auto"/>
        <w:ind w:firstLine="709"/>
        <w:jc w:val="center"/>
        <w:rPr>
          <w:rFonts w:ascii="Times New Roman" w:hAnsi="Times New Roman" w:cs="Times New Roman"/>
          <w:sz w:val="24"/>
          <w:szCs w:val="24"/>
        </w:rPr>
      </w:pPr>
      <w:r w:rsidRPr="00852C65">
        <w:rPr>
          <w:rFonts w:ascii="Times New Roman" w:hAnsi="Times New Roman" w:cs="Times New Roman"/>
          <w:sz w:val="24"/>
          <w:szCs w:val="28"/>
        </w:rPr>
        <w:t xml:space="preserve">Рисунок 3.2.1. </w:t>
      </w:r>
      <w:r w:rsidRPr="00E97FE7">
        <w:rPr>
          <w:rFonts w:ascii="Times New Roman" w:hAnsi="Times New Roman" w:cs="Times New Roman"/>
          <w:sz w:val="24"/>
          <w:szCs w:val="24"/>
        </w:rPr>
        <w:t xml:space="preserve">Рейтинг органов местного самоуправления муниципальных образований </w:t>
      </w:r>
      <w:r>
        <w:rPr>
          <w:rFonts w:ascii="Times New Roman" w:hAnsi="Times New Roman" w:cs="Times New Roman"/>
          <w:sz w:val="24"/>
          <w:szCs w:val="24"/>
        </w:rPr>
        <w:t>Камчатского края</w:t>
      </w:r>
      <w:r w:rsidRPr="00E97FE7">
        <w:rPr>
          <w:rFonts w:ascii="Times New Roman" w:hAnsi="Times New Roman" w:cs="Times New Roman"/>
          <w:sz w:val="24"/>
          <w:szCs w:val="24"/>
        </w:rPr>
        <w:t xml:space="preserve"> в части их деятельности по содействию раз</w:t>
      </w:r>
      <w:r>
        <w:rPr>
          <w:rFonts w:ascii="Times New Roman" w:hAnsi="Times New Roman" w:cs="Times New Roman"/>
          <w:sz w:val="24"/>
          <w:szCs w:val="24"/>
        </w:rPr>
        <w:t>витию конкуренции по итогам 2018</w:t>
      </w:r>
      <w:r w:rsidRPr="00E97FE7">
        <w:rPr>
          <w:rFonts w:ascii="Times New Roman" w:hAnsi="Times New Roman" w:cs="Times New Roman"/>
          <w:sz w:val="24"/>
          <w:szCs w:val="24"/>
        </w:rPr>
        <w:t xml:space="preserve"> года</w:t>
      </w:r>
    </w:p>
    <w:p w14:paraId="56D1242F" w14:textId="77777777" w:rsidR="00852C65" w:rsidRDefault="00852C65" w:rsidP="00852C65">
      <w:pPr>
        <w:spacing w:after="0" w:line="240" w:lineRule="auto"/>
        <w:jc w:val="both"/>
        <w:rPr>
          <w:rFonts w:ascii="Times New Roman" w:hAnsi="Times New Roman" w:cs="Times New Roman"/>
          <w:sz w:val="28"/>
          <w:szCs w:val="28"/>
        </w:rPr>
      </w:pPr>
    </w:p>
    <w:p w14:paraId="5372CAF8" w14:textId="77777777" w:rsidR="00025148" w:rsidRDefault="00025148" w:rsidP="00025148">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По результатам проведенного рейтинга м</w:t>
      </w:r>
      <w:r w:rsidRPr="00822A8E">
        <w:rPr>
          <w:rFonts w:ascii="Times New Roman" w:hAnsi="Times New Roman" w:cs="Times New Roman"/>
          <w:sz w:val="28"/>
          <w:szCs w:val="28"/>
        </w:rPr>
        <w:t>аксимальные рейтинговые оценки получил</w:t>
      </w:r>
      <w:r>
        <w:rPr>
          <w:rFonts w:ascii="Times New Roman" w:hAnsi="Times New Roman" w:cs="Times New Roman"/>
          <w:sz w:val="28"/>
          <w:szCs w:val="28"/>
        </w:rPr>
        <w:t>и</w:t>
      </w:r>
      <w:r w:rsidRPr="00822A8E">
        <w:rPr>
          <w:rFonts w:ascii="Times New Roman" w:hAnsi="Times New Roman" w:cs="Times New Roman"/>
          <w:sz w:val="28"/>
          <w:szCs w:val="28"/>
        </w:rPr>
        <w:t xml:space="preserve"> </w:t>
      </w:r>
      <w:r>
        <w:rPr>
          <w:rFonts w:ascii="Times New Roman" w:hAnsi="Times New Roman" w:cs="Times New Roman"/>
          <w:sz w:val="28"/>
          <w:szCs w:val="28"/>
        </w:rPr>
        <w:t xml:space="preserve">Елизовский муниципальный </w:t>
      </w:r>
      <w:r w:rsidRPr="001E2382">
        <w:rPr>
          <w:rFonts w:ascii="Times New Roman" w:hAnsi="Times New Roman" w:cs="Times New Roman"/>
          <w:sz w:val="28"/>
          <w:szCs w:val="28"/>
        </w:rPr>
        <w:t>район, Мильковский муниципальный район и Петропавловск-Камчатский городской округ.</w:t>
      </w:r>
      <w:r w:rsidRPr="001E2382">
        <w:rPr>
          <w:rFonts w:ascii="Times New Roman" w:hAnsi="Times New Roman" w:cs="Times New Roman"/>
          <w:sz w:val="24"/>
          <w:szCs w:val="24"/>
        </w:rPr>
        <w:t xml:space="preserve"> </w:t>
      </w:r>
    </w:p>
    <w:p w14:paraId="61E28113" w14:textId="77777777" w:rsidR="00025148" w:rsidRPr="001E2382" w:rsidRDefault="00025148" w:rsidP="00025148">
      <w:pPr>
        <w:spacing w:after="0" w:line="240" w:lineRule="auto"/>
        <w:ind w:firstLine="709"/>
        <w:jc w:val="both"/>
        <w:rPr>
          <w:rFonts w:ascii="Times New Roman" w:hAnsi="Times New Roman" w:cs="Times New Roman"/>
          <w:sz w:val="24"/>
          <w:szCs w:val="24"/>
        </w:rPr>
      </w:pPr>
    </w:p>
    <w:p w14:paraId="75E15E10" w14:textId="77777777" w:rsidR="00025148" w:rsidRPr="00D568EF" w:rsidRDefault="00025148" w:rsidP="00025148">
      <w:pPr>
        <w:spacing w:after="0" w:line="240" w:lineRule="auto"/>
        <w:ind w:firstLine="709"/>
        <w:jc w:val="both"/>
        <w:rPr>
          <w:rFonts w:ascii="Times New Roman" w:hAnsi="Times New Roman" w:cs="Times New Roman"/>
          <w:sz w:val="28"/>
          <w:szCs w:val="28"/>
        </w:rPr>
      </w:pPr>
      <w:r w:rsidRPr="001E2382">
        <w:rPr>
          <w:rFonts w:ascii="Times New Roman" w:hAnsi="Times New Roman" w:cs="Times New Roman"/>
          <w:sz w:val="28"/>
          <w:szCs w:val="28"/>
        </w:rPr>
        <w:t>Результаты рейтинга и его методология размещены на официальном сайте Агентства инвестиций и предпринимательства Камчатского</w:t>
      </w:r>
      <w:r w:rsidRPr="00D568EF">
        <w:rPr>
          <w:rFonts w:ascii="Times New Roman" w:hAnsi="Times New Roman" w:cs="Times New Roman"/>
          <w:sz w:val="28"/>
          <w:szCs w:val="28"/>
        </w:rPr>
        <w:t xml:space="preserve"> края в разделе «Развитие конкурентной среды</w:t>
      </w:r>
      <w:r w:rsidRPr="00AF0210">
        <w:rPr>
          <w:rFonts w:ascii="Times New Roman" w:hAnsi="Times New Roman" w:cs="Times New Roman"/>
          <w:sz w:val="28"/>
          <w:szCs w:val="28"/>
        </w:rPr>
        <w:t>» (</w:t>
      </w:r>
      <w:hyperlink r:id="rId87" w:history="1">
        <w:r w:rsidRPr="00074A8C">
          <w:rPr>
            <w:rStyle w:val="af3"/>
            <w:rFonts w:ascii="Times New Roman" w:hAnsi="Times New Roman" w:cs="Times New Roman"/>
            <w:sz w:val="28"/>
            <w:szCs w:val="28"/>
          </w:rPr>
          <w:t>https://aginvest.kamgov.ru/razvitie_konkurentnoj_sredy/vzaimodejstvie-s-organami-mestnogo-samoupravlenia</w:t>
        </w:r>
      </w:hyperlink>
      <w:r w:rsidRPr="00AF0210">
        <w:rPr>
          <w:rFonts w:ascii="Times New Roman" w:hAnsi="Times New Roman" w:cs="Times New Roman"/>
          <w:sz w:val="28"/>
          <w:szCs w:val="28"/>
        </w:rPr>
        <w:t>).</w:t>
      </w:r>
    </w:p>
    <w:p w14:paraId="707A08DB" w14:textId="77777777" w:rsidR="00C355FF" w:rsidRPr="00685EC0" w:rsidRDefault="00C355FF" w:rsidP="00685EC0">
      <w:pPr>
        <w:spacing w:after="0" w:line="240" w:lineRule="auto"/>
        <w:ind w:firstLine="709"/>
        <w:jc w:val="both"/>
        <w:rPr>
          <w:rFonts w:ascii="Times New Roman" w:hAnsi="Times New Roman" w:cs="Times New Roman"/>
          <w:b/>
          <w:sz w:val="28"/>
          <w:szCs w:val="28"/>
        </w:rPr>
      </w:pPr>
    </w:p>
    <w:p w14:paraId="240C67F0" w14:textId="3A54B88B" w:rsidR="00C355FF" w:rsidRPr="00685EC0" w:rsidRDefault="00527D29" w:rsidP="00685EC0">
      <w:pPr>
        <w:pStyle w:val="3"/>
        <w:spacing w:line="240" w:lineRule="auto"/>
        <w:ind w:firstLine="709"/>
        <w:jc w:val="both"/>
        <w:rPr>
          <w:rFonts w:ascii="Times New Roman" w:hAnsi="Times New Roman" w:cs="Times New Roman"/>
          <w:b w:val="0"/>
          <w:sz w:val="28"/>
          <w:szCs w:val="28"/>
        </w:rPr>
      </w:pPr>
      <w:bookmarkStart w:id="29" w:name="_Toc3045897"/>
      <w:r>
        <w:rPr>
          <w:rFonts w:ascii="Times New Roman" w:hAnsi="Times New Roman" w:cs="Times New Roman"/>
          <w:sz w:val="28"/>
          <w:szCs w:val="28"/>
        </w:rPr>
        <w:t xml:space="preserve">3.2.3. </w:t>
      </w:r>
      <w:r w:rsidR="00C355FF" w:rsidRPr="00685EC0">
        <w:rPr>
          <w:rFonts w:ascii="Times New Roman" w:hAnsi="Times New Roman" w:cs="Times New Roman"/>
          <w:sz w:val="28"/>
          <w:szCs w:val="28"/>
        </w:rPr>
        <w:t>Формирование коллегиального координационного или совещательного органа при Губернаторе Камчатского края по вопросам содействия развитию конкуренции (далее – Коллегиальный орган)</w:t>
      </w:r>
      <w:bookmarkEnd w:id="29"/>
    </w:p>
    <w:p w14:paraId="0AFC2FF7" w14:textId="3C02F628" w:rsidR="00896A4C" w:rsidRPr="00685EC0" w:rsidRDefault="00896A4C" w:rsidP="00685EC0">
      <w:pPr>
        <w:spacing w:after="0" w:line="240" w:lineRule="auto"/>
        <w:ind w:firstLine="709"/>
        <w:contextualSpacing/>
        <w:jc w:val="both"/>
        <w:rPr>
          <w:rFonts w:ascii="Times New Roman" w:eastAsia="Calibri" w:hAnsi="Times New Roman" w:cs="Times New Roman"/>
          <w:color w:val="000000"/>
          <w:sz w:val="28"/>
          <w:szCs w:val="28"/>
        </w:rPr>
      </w:pPr>
      <w:r w:rsidRPr="00685EC0">
        <w:rPr>
          <w:rFonts w:ascii="Times New Roman" w:eastAsia="Calibri" w:hAnsi="Times New Roman" w:cs="Times New Roman"/>
          <w:color w:val="000000"/>
          <w:sz w:val="28"/>
          <w:szCs w:val="28"/>
        </w:rPr>
        <w:t>Распоряжением Губернатора Камчатского края от 20</w:t>
      </w:r>
      <w:r w:rsidR="00527D29">
        <w:rPr>
          <w:rFonts w:ascii="Times New Roman" w:eastAsia="Calibri" w:hAnsi="Times New Roman" w:cs="Times New Roman"/>
          <w:color w:val="000000"/>
          <w:sz w:val="28"/>
          <w:szCs w:val="28"/>
        </w:rPr>
        <w:t>.04.</w:t>
      </w:r>
      <w:r w:rsidRPr="00685EC0">
        <w:rPr>
          <w:rFonts w:ascii="Times New Roman" w:eastAsia="Calibri" w:hAnsi="Times New Roman" w:cs="Times New Roman"/>
          <w:color w:val="000000"/>
          <w:sz w:val="28"/>
          <w:szCs w:val="28"/>
        </w:rPr>
        <w:t>2015 № 406-Р образована рабочая группа по содействию развитию конкуренции в Камчатском крае, которая с появлением Стандарта была дополнена в начале 2016 года.</w:t>
      </w:r>
    </w:p>
    <w:p w14:paraId="07C8DF0A" w14:textId="3384A58F" w:rsidR="00896A4C" w:rsidRPr="00AF0210" w:rsidRDefault="00896A4C" w:rsidP="00685EC0">
      <w:pPr>
        <w:spacing w:after="0" w:line="240" w:lineRule="auto"/>
        <w:ind w:firstLine="709"/>
        <w:contextualSpacing/>
        <w:jc w:val="both"/>
        <w:rPr>
          <w:rFonts w:ascii="Times New Roman" w:eastAsia="Times New Roman" w:hAnsi="Times New Roman" w:cs="Times New Roman"/>
          <w:sz w:val="28"/>
          <w:szCs w:val="28"/>
          <w:lang w:eastAsia="ru-RU"/>
        </w:rPr>
      </w:pPr>
      <w:r w:rsidRPr="00685EC0">
        <w:rPr>
          <w:rFonts w:ascii="Times New Roman" w:eastAsia="Calibri" w:hAnsi="Times New Roman" w:cs="Times New Roman"/>
          <w:color w:val="000000"/>
          <w:sz w:val="28"/>
          <w:szCs w:val="28"/>
        </w:rPr>
        <w:t>В Камчатском крае</w:t>
      </w:r>
      <w:r w:rsidRPr="00685EC0">
        <w:rPr>
          <w:rFonts w:ascii="Times New Roman" w:eastAsia="Calibri" w:hAnsi="Times New Roman" w:cs="Times New Roman"/>
          <w:sz w:val="28"/>
          <w:szCs w:val="28"/>
        </w:rPr>
        <w:t xml:space="preserve"> в целях создания эффективных и прозрачных стимулов по развитию конкуренции в интересах конечного потребителя товаров и услуг, улучшения предпринимательского климата в Камчатском крае, разработки мероприятий по облегчению доступа предпринимателей на рынки с высокой конкуренцией, стимулирования новых предпринимательских инициатив в рамках внедрения в Камчатском крае Стандарта </w:t>
      </w:r>
      <w:r w:rsidRPr="00685EC0">
        <w:rPr>
          <w:rFonts w:ascii="Times New Roman" w:eastAsia="Calibri" w:hAnsi="Times New Roman" w:cs="Times New Roman"/>
          <w:color w:val="000000"/>
          <w:sz w:val="28"/>
          <w:szCs w:val="28"/>
        </w:rPr>
        <w:t xml:space="preserve">сформирован коллегиальный орган по содействию развитию </w:t>
      </w:r>
      <w:r w:rsidR="00546F56">
        <w:rPr>
          <w:rFonts w:ascii="Times New Roman" w:eastAsia="Calibri" w:hAnsi="Times New Roman" w:cs="Times New Roman"/>
          <w:color w:val="000000"/>
          <w:sz w:val="28"/>
          <w:szCs w:val="28"/>
        </w:rPr>
        <w:t xml:space="preserve">конкуренции </w:t>
      </w:r>
      <w:r w:rsidRPr="00685EC0">
        <w:rPr>
          <w:rFonts w:ascii="Times New Roman" w:eastAsia="Calibri" w:hAnsi="Times New Roman" w:cs="Times New Roman"/>
          <w:color w:val="000000"/>
          <w:sz w:val="28"/>
          <w:szCs w:val="28"/>
        </w:rPr>
        <w:t xml:space="preserve">- </w:t>
      </w:r>
      <w:r w:rsidRPr="00685EC0">
        <w:rPr>
          <w:rFonts w:ascii="Times New Roman" w:eastAsia="Times New Roman" w:hAnsi="Times New Roman" w:cs="Times New Roman"/>
          <w:sz w:val="28"/>
          <w:szCs w:val="28"/>
          <w:lang w:eastAsia="ru-RU"/>
        </w:rPr>
        <w:t xml:space="preserve">Совет при Губернаторе Камчатского края по развитию конкуренции в Камчатском крае, утвержденный </w:t>
      </w:r>
      <w:r w:rsidR="00CA04E9" w:rsidRPr="00CA04E9">
        <w:rPr>
          <w:rFonts w:ascii="Times New Roman" w:eastAsia="Times New Roman" w:hAnsi="Times New Roman" w:cs="Times New Roman"/>
          <w:sz w:val="28"/>
          <w:szCs w:val="28"/>
          <w:lang w:eastAsia="ru-RU"/>
        </w:rPr>
        <w:t>постановлением Губ</w:t>
      </w:r>
      <w:r w:rsidR="00525CCF">
        <w:rPr>
          <w:rFonts w:ascii="Times New Roman" w:eastAsia="Times New Roman" w:hAnsi="Times New Roman" w:cs="Times New Roman"/>
          <w:sz w:val="28"/>
          <w:szCs w:val="28"/>
          <w:lang w:eastAsia="ru-RU"/>
        </w:rPr>
        <w:t>ернатора Камчатского края от 11.02.</w:t>
      </w:r>
      <w:r w:rsidR="00CA04E9" w:rsidRPr="00CA04E9">
        <w:rPr>
          <w:rFonts w:ascii="Times New Roman" w:eastAsia="Times New Roman" w:hAnsi="Times New Roman" w:cs="Times New Roman"/>
          <w:sz w:val="28"/>
          <w:szCs w:val="28"/>
          <w:lang w:eastAsia="ru-RU"/>
        </w:rPr>
        <w:t>2016 № 10 «О совете при Губернаторе Камчатского края по развитию конкуренции в Камчатском крае</w:t>
      </w:r>
      <w:r w:rsidR="00CA04E9" w:rsidRPr="00AF0210">
        <w:rPr>
          <w:rFonts w:ascii="Times New Roman" w:eastAsia="Times New Roman" w:hAnsi="Times New Roman" w:cs="Times New Roman"/>
          <w:sz w:val="28"/>
          <w:szCs w:val="28"/>
          <w:lang w:eastAsia="ru-RU"/>
        </w:rPr>
        <w:t>» (</w:t>
      </w:r>
      <w:hyperlink r:id="rId88" w:history="1">
        <w:r w:rsidR="00AF0210" w:rsidRPr="00074A8C">
          <w:rPr>
            <w:rStyle w:val="af3"/>
            <w:rFonts w:ascii="Times New Roman" w:eastAsia="Times New Roman" w:hAnsi="Times New Roman" w:cs="Times New Roman"/>
            <w:sz w:val="28"/>
            <w:szCs w:val="28"/>
            <w:lang w:eastAsia="ru-RU"/>
          </w:rPr>
          <w:t>https://aginvest.kamgov.ru/files/5a94bc7dae0004.61109283.pdf</w:t>
        </w:r>
      </w:hyperlink>
      <w:r w:rsidR="00CA04E9" w:rsidRPr="00AF0210">
        <w:rPr>
          <w:rFonts w:ascii="Times New Roman" w:eastAsia="Times New Roman" w:hAnsi="Times New Roman" w:cs="Times New Roman"/>
          <w:sz w:val="28"/>
          <w:szCs w:val="28"/>
          <w:lang w:eastAsia="ru-RU"/>
        </w:rPr>
        <w:t>).</w:t>
      </w:r>
      <w:r w:rsidR="00C33290">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Состав Совета утвержден распоряжением Губернатора Камчатского края от 11</w:t>
      </w:r>
      <w:r w:rsidR="00525CCF">
        <w:rPr>
          <w:rFonts w:ascii="Times New Roman" w:eastAsia="Times New Roman" w:hAnsi="Times New Roman" w:cs="Times New Roman"/>
          <w:sz w:val="28"/>
          <w:szCs w:val="28"/>
          <w:lang w:eastAsia="ru-RU"/>
        </w:rPr>
        <w:t>.02.</w:t>
      </w:r>
      <w:r w:rsidRPr="00685EC0">
        <w:rPr>
          <w:rFonts w:ascii="Times New Roman" w:eastAsia="Times New Roman" w:hAnsi="Times New Roman" w:cs="Times New Roman"/>
          <w:sz w:val="28"/>
          <w:szCs w:val="28"/>
          <w:lang w:eastAsia="ru-RU"/>
        </w:rPr>
        <w:t xml:space="preserve">2016 № 130-Р </w:t>
      </w:r>
      <w:r w:rsidR="00CA04E9" w:rsidRPr="00AF0210">
        <w:rPr>
          <w:rFonts w:ascii="Times New Roman" w:eastAsia="Times New Roman" w:hAnsi="Times New Roman" w:cs="Times New Roman"/>
          <w:sz w:val="28"/>
          <w:szCs w:val="28"/>
          <w:lang w:eastAsia="ru-RU"/>
        </w:rPr>
        <w:t>(</w:t>
      </w:r>
      <w:hyperlink r:id="rId89" w:history="1">
        <w:r w:rsidR="00AF0210" w:rsidRPr="00074A8C">
          <w:rPr>
            <w:rStyle w:val="af3"/>
            <w:rFonts w:ascii="Times New Roman" w:eastAsia="Times New Roman" w:hAnsi="Times New Roman" w:cs="Times New Roman"/>
            <w:sz w:val="28"/>
            <w:szCs w:val="28"/>
            <w:lang w:eastAsia="ru-RU"/>
          </w:rPr>
          <w:t>https://aginvest.kamgov.ru/files/5a94bcf4d49fd4.04529528.pdf</w:t>
        </w:r>
      </w:hyperlink>
      <w:r w:rsidR="00CA04E9" w:rsidRPr="00AF0210">
        <w:rPr>
          <w:rFonts w:ascii="Times New Roman" w:eastAsia="Times New Roman" w:hAnsi="Times New Roman" w:cs="Times New Roman"/>
          <w:sz w:val="28"/>
          <w:szCs w:val="28"/>
          <w:lang w:eastAsia="ru-RU"/>
        </w:rPr>
        <w:t xml:space="preserve">) </w:t>
      </w:r>
      <w:r w:rsidRPr="00685EC0">
        <w:rPr>
          <w:rFonts w:ascii="Times New Roman" w:eastAsia="Times New Roman" w:hAnsi="Times New Roman" w:cs="Times New Roman"/>
          <w:sz w:val="28"/>
          <w:szCs w:val="28"/>
          <w:lang w:eastAsia="ru-RU"/>
        </w:rPr>
        <w:t>(</w:t>
      </w:r>
      <w:r w:rsidR="004A475A">
        <w:rPr>
          <w:rFonts w:ascii="Times New Roman" w:eastAsia="Times New Roman" w:hAnsi="Times New Roman" w:cs="Times New Roman"/>
          <w:sz w:val="28"/>
          <w:szCs w:val="28"/>
          <w:lang w:eastAsia="ru-RU"/>
        </w:rPr>
        <w:t>изменения внесены от 05</w:t>
      </w:r>
      <w:r w:rsidR="00525CCF">
        <w:rPr>
          <w:rFonts w:ascii="Times New Roman" w:eastAsia="Times New Roman" w:hAnsi="Times New Roman" w:cs="Times New Roman"/>
          <w:sz w:val="28"/>
          <w:szCs w:val="28"/>
          <w:lang w:eastAsia="ru-RU"/>
        </w:rPr>
        <w:t>.10.</w:t>
      </w:r>
      <w:r w:rsidR="008547CF">
        <w:rPr>
          <w:rFonts w:ascii="Times New Roman" w:eastAsia="Times New Roman" w:hAnsi="Times New Roman" w:cs="Times New Roman"/>
          <w:sz w:val="28"/>
          <w:szCs w:val="28"/>
          <w:lang w:eastAsia="ru-RU"/>
        </w:rPr>
        <w:t>2016</w:t>
      </w:r>
      <w:r w:rsidR="00525CCF">
        <w:rPr>
          <w:rFonts w:ascii="Times New Roman" w:eastAsia="Times New Roman" w:hAnsi="Times New Roman" w:cs="Times New Roman"/>
          <w:sz w:val="28"/>
          <w:szCs w:val="28"/>
          <w:lang w:eastAsia="ru-RU"/>
        </w:rPr>
        <w:t xml:space="preserve"> </w:t>
      </w:r>
      <w:r w:rsidR="008547CF">
        <w:rPr>
          <w:rFonts w:ascii="Times New Roman" w:eastAsia="Times New Roman" w:hAnsi="Times New Roman" w:cs="Times New Roman"/>
          <w:sz w:val="28"/>
          <w:szCs w:val="28"/>
          <w:lang w:eastAsia="ru-RU"/>
        </w:rPr>
        <w:t>№ 1177-</w:t>
      </w:r>
      <w:r w:rsidR="008547CF" w:rsidRPr="00AF0210">
        <w:rPr>
          <w:rFonts w:ascii="Times New Roman" w:eastAsia="Times New Roman" w:hAnsi="Times New Roman" w:cs="Times New Roman"/>
          <w:sz w:val="28"/>
          <w:szCs w:val="28"/>
          <w:lang w:eastAsia="ru-RU"/>
        </w:rPr>
        <w:t>Р</w:t>
      </w:r>
      <w:r w:rsidR="00CA04E9" w:rsidRPr="00AF0210">
        <w:rPr>
          <w:rFonts w:ascii="Times New Roman" w:eastAsia="Times New Roman" w:hAnsi="Times New Roman" w:cs="Times New Roman"/>
          <w:sz w:val="28"/>
          <w:szCs w:val="28"/>
          <w:lang w:eastAsia="ru-RU"/>
        </w:rPr>
        <w:t xml:space="preserve"> (</w:t>
      </w:r>
      <w:hyperlink r:id="rId90" w:history="1">
        <w:r w:rsidR="00AF0210" w:rsidRPr="00074A8C">
          <w:rPr>
            <w:rStyle w:val="af3"/>
            <w:rFonts w:ascii="Times New Roman" w:eastAsia="Times New Roman" w:hAnsi="Times New Roman" w:cs="Times New Roman"/>
            <w:sz w:val="28"/>
            <w:szCs w:val="28"/>
            <w:lang w:eastAsia="ru-RU"/>
          </w:rPr>
          <w:t>https://aginvest.kamgov.ru/files/5a94bd6d214967.03086379.pdf</w:t>
        </w:r>
      </w:hyperlink>
      <w:r w:rsidR="00CA04E9" w:rsidRPr="00AF0210">
        <w:rPr>
          <w:rFonts w:ascii="Times New Roman" w:eastAsia="Times New Roman" w:hAnsi="Times New Roman" w:cs="Times New Roman"/>
          <w:sz w:val="28"/>
          <w:szCs w:val="28"/>
          <w:lang w:eastAsia="ru-RU"/>
        </w:rPr>
        <w:t>)</w:t>
      </w:r>
      <w:r w:rsidR="00525CCF">
        <w:rPr>
          <w:rFonts w:ascii="Times New Roman" w:eastAsia="Times New Roman" w:hAnsi="Times New Roman" w:cs="Times New Roman"/>
          <w:sz w:val="28"/>
          <w:szCs w:val="28"/>
          <w:lang w:eastAsia="ru-RU"/>
        </w:rPr>
        <w:t>, 16.05.</w:t>
      </w:r>
      <w:r w:rsidR="008547CF" w:rsidRPr="00AF0210">
        <w:rPr>
          <w:rFonts w:ascii="Times New Roman" w:eastAsia="Times New Roman" w:hAnsi="Times New Roman" w:cs="Times New Roman"/>
          <w:sz w:val="28"/>
          <w:szCs w:val="28"/>
          <w:lang w:eastAsia="ru-RU"/>
        </w:rPr>
        <w:t>2017 № 555-Р</w:t>
      </w:r>
      <w:r w:rsidR="00CA04E9" w:rsidRPr="00AF0210">
        <w:rPr>
          <w:rFonts w:ascii="Times New Roman" w:eastAsia="Times New Roman" w:hAnsi="Times New Roman" w:cs="Times New Roman"/>
          <w:sz w:val="28"/>
          <w:szCs w:val="28"/>
          <w:lang w:eastAsia="ru-RU"/>
        </w:rPr>
        <w:t xml:space="preserve"> (</w:t>
      </w:r>
      <w:hyperlink r:id="rId91" w:history="1">
        <w:r w:rsidR="00AF0210" w:rsidRPr="00074A8C">
          <w:rPr>
            <w:rStyle w:val="af3"/>
            <w:rFonts w:ascii="Times New Roman" w:eastAsia="Times New Roman" w:hAnsi="Times New Roman" w:cs="Times New Roman"/>
            <w:sz w:val="28"/>
            <w:szCs w:val="28"/>
            <w:lang w:eastAsia="ru-RU"/>
          </w:rPr>
          <w:t>https://aginvest.kamgov.ru/files/5a94bd7d352ff1.82621627.pdf</w:t>
        </w:r>
      </w:hyperlink>
      <w:r w:rsidR="00CA04E9" w:rsidRPr="00AF0210">
        <w:rPr>
          <w:rFonts w:ascii="Times New Roman" w:eastAsia="Times New Roman" w:hAnsi="Times New Roman" w:cs="Times New Roman"/>
          <w:sz w:val="28"/>
          <w:szCs w:val="28"/>
          <w:lang w:eastAsia="ru-RU"/>
        </w:rPr>
        <w:t>)</w:t>
      </w:r>
      <w:r w:rsidR="00525CCF">
        <w:rPr>
          <w:rFonts w:ascii="Times New Roman" w:eastAsia="Times New Roman" w:hAnsi="Times New Roman" w:cs="Times New Roman"/>
          <w:sz w:val="28"/>
          <w:szCs w:val="28"/>
          <w:lang w:eastAsia="ru-RU"/>
        </w:rPr>
        <w:t>, 01.08.2018 № 873-Р (</w:t>
      </w:r>
      <w:hyperlink r:id="rId92" w:history="1">
        <w:r w:rsidR="00525CCF" w:rsidRPr="005B7348">
          <w:rPr>
            <w:rStyle w:val="af3"/>
            <w:rFonts w:ascii="Times New Roman" w:eastAsia="Times New Roman" w:hAnsi="Times New Roman" w:cs="Times New Roman"/>
            <w:sz w:val="28"/>
            <w:szCs w:val="28"/>
            <w:lang w:eastAsia="ru-RU"/>
          </w:rPr>
          <w:t>https://aginvest.kamgov.ru/files/5bbe7a14ae9ca6.20871307.pdf</w:t>
        </w:r>
      </w:hyperlink>
      <w:r w:rsidRPr="00AF0210">
        <w:rPr>
          <w:rFonts w:ascii="Times New Roman" w:eastAsia="Times New Roman" w:hAnsi="Times New Roman" w:cs="Times New Roman"/>
          <w:sz w:val="28"/>
          <w:szCs w:val="28"/>
          <w:lang w:eastAsia="ru-RU"/>
        </w:rPr>
        <w:t>)</w:t>
      </w:r>
      <w:r w:rsidR="00CA04E9" w:rsidRPr="00AF0210">
        <w:rPr>
          <w:rFonts w:ascii="Times New Roman" w:eastAsia="Times New Roman" w:hAnsi="Times New Roman" w:cs="Times New Roman"/>
          <w:sz w:val="28"/>
          <w:szCs w:val="28"/>
          <w:lang w:eastAsia="ru-RU"/>
        </w:rPr>
        <w:t>.</w:t>
      </w:r>
    </w:p>
    <w:p w14:paraId="402140F9" w14:textId="77777777" w:rsidR="00896A4C" w:rsidRPr="00685EC0" w:rsidRDefault="00896A4C" w:rsidP="00685EC0">
      <w:pPr>
        <w:spacing w:after="0" w:line="240" w:lineRule="auto"/>
        <w:ind w:firstLine="709"/>
        <w:contextualSpacing/>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В Совет в соответствии с требованиями Стандарта вошли:</w:t>
      </w:r>
    </w:p>
    <w:p w14:paraId="56C66F17" w14:textId="42A10B8F"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 xml:space="preserve">руководители или заместители руководителей уполномоченного органа, а также иных органов исполнительной власти </w:t>
      </w:r>
      <w:r w:rsidR="001E4C96">
        <w:rPr>
          <w:rFonts w:ascii="Times New Roman" w:eastAsia="Times New Roman" w:hAnsi="Times New Roman" w:cs="Times New Roman"/>
          <w:sz w:val="28"/>
          <w:szCs w:val="28"/>
        </w:rPr>
        <w:t>Камчатского края</w:t>
      </w:r>
      <w:r w:rsidRPr="00685EC0">
        <w:rPr>
          <w:rFonts w:ascii="Times New Roman" w:eastAsia="Times New Roman" w:hAnsi="Times New Roman" w:cs="Times New Roman"/>
          <w:sz w:val="28"/>
          <w:szCs w:val="28"/>
        </w:rPr>
        <w:t>, в функции которых входит реализация мероприятий по содействию развитию конкуренции;</w:t>
      </w:r>
    </w:p>
    <w:p w14:paraId="15A0AF02"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совета муниципальных образований, и (или) иных объединений муниципальных образований, и (или) органов местного самоуправления;</w:t>
      </w:r>
    </w:p>
    <w:p w14:paraId="5066978C"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общественных организаций, действующих в интересах предпринимателей и потребителей товаров, работ и услуг;</w:t>
      </w:r>
    </w:p>
    <w:p w14:paraId="0AD0BC11"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lastRenderedPageBreak/>
        <w:t>представители региональной комиссии по проведению административной реформы;</w:t>
      </w:r>
    </w:p>
    <w:p w14:paraId="04CB825D"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научных, исследовательских, проектных, аналитических организаций и технологических платформ;</w:t>
      </w:r>
    </w:p>
    <w:p w14:paraId="0E54E761"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p w14:paraId="6A3D338D"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w:t>
      </w:r>
    </w:p>
    <w:p w14:paraId="48EF94B8"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объединений, действующих в интересах сферы рыбного хозяйства (воспроизводство водных биологических ресурсов, аквакультура, марикультура, товарное рыбоводство, промышленное рыболовство, рыбопереработка и др.);</w:t>
      </w:r>
    </w:p>
    <w:p w14:paraId="2A293149"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p w14:paraId="09547A37"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представители организаций, действующих в интересах независимых директоров;</w:t>
      </w:r>
    </w:p>
    <w:p w14:paraId="08E14868"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эксперты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научно-технологического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p w14:paraId="45A368A4"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представитель Управления Федеральной антимонопольной службы по Камчатскому краю;</w:t>
      </w:r>
    </w:p>
    <w:p w14:paraId="28F23186"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представитель Управления Федеральной службы по надзору в сфере защиты прав потребителей</w:t>
      </w:r>
      <w:r w:rsidRPr="00685EC0">
        <w:rPr>
          <w:rFonts w:ascii="Times New Roman" w:eastAsia="Times New Roman" w:hAnsi="Times New Roman" w:cs="Times New Roman"/>
          <w:color w:val="000000"/>
          <w:sz w:val="28"/>
          <w:szCs w:val="28"/>
        </w:rPr>
        <w:t xml:space="preserve"> и благополучия человека по Камчатскому краю</w:t>
      </w:r>
      <w:r w:rsidRPr="00685EC0">
        <w:rPr>
          <w:rFonts w:ascii="Times New Roman" w:eastAsia="Times New Roman" w:hAnsi="Times New Roman" w:cs="Times New Roman"/>
          <w:sz w:val="28"/>
          <w:szCs w:val="28"/>
        </w:rPr>
        <w:t>;</w:t>
      </w:r>
    </w:p>
    <w:p w14:paraId="6E62A244" w14:textId="77777777" w:rsidR="00896A4C" w:rsidRPr="00685EC0" w:rsidRDefault="00896A4C"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sidRPr="00685EC0">
        <w:rPr>
          <w:rFonts w:ascii="Times New Roman" w:eastAsia="Times New Roman" w:hAnsi="Times New Roman" w:cs="Times New Roman"/>
          <w:sz w:val="28"/>
          <w:szCs w:val="28"/>
        </w:rPr>
        <w:t>общественный представитель автономной некоммерческой организации «Агентство стратегических инициатив по продвижению новых проектов» в Камчатском крае;</w:t>
      </w:r>
    </w:p>
    <w:p w14:paraId="58F7FA92" w14:textId="77777777" w:rsidR="00896A4C" w:rsidRDefault="008547CF" w:rsidP="008D1E36">
      <w:pPr>
        <w:pStyle w:val="a9"/>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8547CF">
        <w:rPr>
          <w:rFonts w:ascii="Times New Roman" w:eastAsia="Times New Roman" w:hAnsi="Times New Roman" w:cs="Times New Roman"/>
          <w:sz w:val="28"/>
          <w:szCs w:val="28"/>
        </w:rPr>
        <w:t>полномоченный при Губернаторе Камчатского края по защите прав предпринимателей</w:t>
      </w:r>
      <w:r w:rsidR="00896A4C" w:rsidRPr="008547CF">
        <w:rPr>
          <w:rFonts w:ascii="Times New Roman" w:eastAsia="Times New Roman" w:hAnsi="Times New Roman" w:cs="Times New Roman"/>
          <w:sz w:val="28"/>
          <w:szCs w:val="28"/>
        </w:rPr>
        <w:t>.</w:t>
      </w:r>
    </w:p>
    <w:p w14:paraId="59D51A56" w14:textId="0844F8E3" w:rsidR="00ED4631" w:rsidRPr="00ED4631" w:rsidRDefault="008B409F" w:rsidP="008B409F">
      <w:pPr>
        <w:pStyle w:val="a9"/>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управляющий</w:t>
      </w:r>
      <w:r w:rsidRPr="008B409F">
        <w:rPr>
          <w:rFonts w:ascii="Times New Roman" w:eastAsia="Times New Roman" w:hAnsi="Times New Roman" w:cs="Times New Roman"/>
          <w:sz w:val="28"/>
          <w:szCs w:val="28"/>
        </w:rPr>
        <w:t xml:space="preserve"> Отделением по</w:t>
      </w:r>
      <w:r>
        <w:rPr>
          <w:rFonts w:ascii="Times New Roman" w:eastAsia="Times New Roman" w:hAnsi="Times New Roman" w:cs="Times New Roman"/>
          <w:sz w:val="28"/>
          <w:szCs w:val="28"/>
        </w:rPr>
        <w:t xml:space="preserve"> </w:t>
      </w:r>
      <w:r w:rsidRPr="008B409F">
        <w:rPr>
          <w:rFonts w:ascii="Times New Roman" w:eastAsia="Times New Roman" w:hAnsi="Times New Roman" w:cs="Times New Roman"/>
          <w:sz w:val="28"/>
          <w:szCs w:val="28"/>
        </w:rPr>
        <w:t>Камчатскому краю Дальневосточного</w:t>
      </w:r>
      <w:r>
        <w:rPr>
          <w:rFonts w:ascii="Times New Roman" w:eastAsia="Times New Roman" w:hAnsi="Times New Roman" w:cs="Times New Roman"/>
          <w:sz w:val="28"/>
          <w:szCs w:val="28"/>
        </w:rPr>
        <w:t xml:space="preserve"> </w:t>
      </w:r>
      <w:r w:rsidRPr="008B409F">
        <w:rPr>
          <w:rFonts w:ascii="Times New Roman" w:eastAsia="Times New Roman" w:hAnsi="Times New Roman" w:cs="Times New Roman"/>
          <w:sz w:val="28"/>
          <w:szCs w:val="28"/>
        </w:rPr>
        <w:t>главного управления Центрального банка</w:t>
      </w:r>
      <w:r>
        <w:rPr>
          <w:rFonts w:ascii="Times New Roman" w:eastAsia="Times New Roman" w:hAnsi="Times New Roman" w:cs="Times New Roman"/>
          <w:sz w:val="28"/>
          <w:szCs w:val="28"/>
        </w:rPr>
        <w:t xml:space="preserve"> </w:t>
      </w:r>
      <w:r w:rsidRPr="008B409F">
        <w:rPr>
          <w:rFonts w:ascii="Times New Roman" w:eastAsia="Times New Roman" w:hAnsi="Times New Roman" w:cs="Times New Roman"/>
          <w:sz w:val="28"/>
          <w:szCs w:val="28"/>
        </w:rPr>
        <w:t>Российской Федерации</w:t>
      </w:r>
      <w:r>
        <w:rPr>
          <w:rFonts w:ascii="Times New Roman" w:eastAsia="Times New Roman" w:hAnsi="Times New Roman" w:cs="Times New Roman"/>
          <w:sz w:val="28"/>
          <w:szCs w:val="28"/>
        </w:rPr>
        <w:t>,</w:t>
      </w:r>
      <w:r w:rsidR="00C332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включен в состав Совета </w:t>
      </w:r>
      <w:r w:rsidR="00ED4631">
        <w:rPr>
          <w:rFonts w:ascii="Times New Roman" w:eastAsia="Times New Roman" w:hAnsi="Times New Roman" w:cs="Times New Roman"/>
          <w:sz w:val="28"/>
          <w:szCs w:val="28"/>
        </w:rPr>
        <w:t xml:space="preserve">в соответствии с </w:t>
      </w:r>
      <w:r w:rsidR="00ED4631" w:rsidRPr="00ED4631">
        <w:rPr>
          <w:rFonts w:ascii="Times New Roman" w:eastAsia="Times New Roman" w:hAnsi="Times New Roman" w:cs="Times New Roman"/>
          <w:sz w:val="28"/>
          <w:szCs w:val="28"/>
        </w:rPr>
        <w:t xml:space="preserve">п. 4 раздела 1 протокола заседания Межведомственной рабочей группы по вопросам реализации положений Стандарта развития конкуренции в субъектах Российской Федерации от 13 ноября 2017 года № 13-Д05 под председательством директора Департамента </w:t>
      </w:r>
      <w:r w:rsidR="00ED4631" w:rsidRPr="00ED4631">
        <w:rPr>
          <w:rFonts w:ascii="Times New Roman" w:eastAsia="Times New Roman" w:hAnsi="Times New Roman" w:cs="Times New Roman"/>
          <w:sz w:val="28"/>
          <w:szCs w:val="28"/>
        </w:rPr>
        <w:lastRenderedPageBreak/>
        <w:t>развития малого и среднего предпринимательства и конкуренции Министерства экономического развития Российской Федерации М.В. Паршина</w:t>
      </w:r>
      <w:r w:rsidR="00ED46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(распоряжение Губернатора Камчатского края от 01.08.2018 № 873-Р).</w:t>
      </w:r>
    </w:p>
    <w:p w14:paraId="255C7CE6" w14:textId="731BA4DD" w:rsidR="004C69FE" w:rsidRDefault="00867610" w:rsidP="00685EC0">
      <w:pPr>
        <w:spacing w:after="0" w:line="240"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w:t>
      </w:r>
      <w:r w:rsidR="00810DD9" w:rsidRPr="00685EC0">
        <w:rPr>
          <w:rFonts w:ascii="Times New Roman" w:eastAsia="Calibri" w:hAnsi="Times New Roman" w:cs="Times New Roman"/>
          <w:color w:val="000000"/>
          <w:sz w:val="28"/>
          <w:szCs w:val="28"/>
        </w:rPr>
        <w:t xml:space="preserve"> 201</w:t>
      </w:r>
      <w:r w:rsidR="008B409F">
        <w:rPr>
          <w:rFonts w:ascii="Times New Roman" w:eastAsia="Calibri" w:hAnsi="Times New Roman" w:cs="Times New Roman"/>
          <w:color w:val="000000"/>
          <w:sz w:val="28"/>
          <w:szCs w:val="28"/>
        </w:rPr>
        <w:t>8</w:t>
      </w:r>
      <w:r w:rsidR="00810DD9" w:rsidRPr="00685EC0">
        <w:rPr>
          <w:rFonts w:ascii="Times New Roman" w:eastAsia="Calibri" w:hAnsi="Times New Roman" w:cs="Times New Roman"/>
          <w:color w:val="000000"/>
          <w:sz w:val="28"/>
          <w:szCs w:val="28"/>
        </w:rPr>
        <w:t xml:space="preserve"> году </w:t>
      </w:r>
      <w:r>
        <w:rPr>
          <w:rFonts w:ascii="Times New Roman" w:eastAsia="Calibri" w:hAnsi="Times New Roman" w:cs="Times New Roman"/>
          <w:color w:val="000000"/>
          <w:sz w:val="28"/>
          <w:szCs w:val="28"/>
        </w:rPr>
        <w:t xml:space="preserve">состоялось </w:t>
      </w:r>
      <w:r w:rsidR="008B409F">
        <w:rPr>
          <w:rFonts w:ascii="Times New Roman" w:eastAsia="Calibri" w:hAnsi="Times New Roman" w:cs="Times New Roman"/>
          <w:color w:val="000000"/>
          <w:sz w:val="28"/>
          <w:szCs w:val="28"/>
        </w:rPr>
        <w:t>5</w:t>
      </w:r>
      <w:r w:rsidR="006D386D">
        <w:rPr>
          <w:rFonts w:ascii="Times New Roman" w:eastAsia="Calibri" w:hAnsi="Times New Roman" w:cs="Times New Roman"/>
          <w:color w:val="000000"/>
          <w:sz w:val="28"/>
          <w:szCs w:val="28"/>
        </w:rPr>
        <w:t xml:space="preserve"> </w:t>
      </w:r>
      <w:r w:rsidR="00810DD9" w:rsidRPr="004C69FE">
        <w:rPr>
          <w:rFonts w:ascii="Times New Roman" w:eastAsia="Calibri" w:hAnsi="Times New Roman" w:cs="Times New Roman"/>
          <w:color w:val="000000"/>
          <w:sz w:val="28"/>
          <w:szCs w:val="28"/>
        </w:rPr>
        <w:t>заседани</w:t>
      </w:r>
      <w:r w:rsidR="008B409F" w:rsidRPr="004C69FE">
        <w:rPr>
          <w:rFonts w:ascii="Times New Roman" w:eastAsia="Calibri" w:hAnsi="Times New Roman" w:cs="Times New Roman"/>
          <w:color w:val="000000"/>
          <w:sz w:val="28"/>
          <w:szCs w:val="28"/>
        </w:rPr>
        <w:t>й</w:t>
      </w:r>
      <w:r w:rsidRPr="004C69FE">
        <w:rPr>
          <w:rFonts w:ascii="Times New Roman" w:eastAsia="Calibri" w:hAnsi="Times New Roman" w:cs="Times New Roman"/>
          <w:color w:val="000000"/>
          <w:sz w:val="28"/>
          <w:szCs w:val="28"/>
        </w:rPr>
        <w:t xml:space="preserve"> Совета</w:t>
      </w:r>
      <w:r w:rsidR="00810DD9" w:rsidRPr="00685EC0">
        <w:rPr>
          <w:rFonts w:ascii="Times New Roman" w:eastAsia="Calibri" w:hAnsi="Times New Roman" w:cs="Times New Roman"/>
          <w:color w:val="000000"/>
          <w:sz w:val="28"/>
          <w:szCs w:val="28"/>
        </w:rPr>
        <w:t>, в рамках которых</w:t>
      </w:r>
      <w:r w:rsidR="004C69FE">
        <w:rPr>
          <w:rFonts w:ascii="Times New Roman" w:eastAsia="Calibri" w:hAnsi="Times New Roman" w:cs="Times New Roman"/>
          <w:color w:val="000000"/>
          <w:sz w:val="28"/>
          <w:szCs w:val="28"/>
        </w:rPr>
        <w:t xml:space="preserve"> рассматривались вопросы развития и защиты конкуренции, </w:t>
      </w:r>
      <w:r w:rsidR="004C69FE" w:rsidRPr="004C69FE">
        <w:rPr>
          <w:rFonts w:ascii="Times New Roman" w:eastAsia="Calibri" w:hAnsi="Times New Roman" w:cs="Times New Roman"/>
          <w:color w:val="000000"/>
          <w:sz w:val="28"/>
          <w:szCs w:val="28"/>
        </w:rPr>
        <w:t>реализации Указа</w:t>
      </w:r>
      <w:r w:rsidR="00B00744">
        <w:rPr>
          <w:rFonts w:ascii="Times New Roman" w:eastAsia="Calibri" w:hAnsi="Times New Roman" w:cs="Times New Roman"/>
          <w:color w:val="000000"/>
          <w:sz w:val="28"/>
          <w:szCs w:val="28"/>
        </w:rPr>
        <w:t xml:space="preserve"> </w:t>
      </w:r>
      <w:r w:rsidR="00B00744">
        <w:rPr>
          <w:rFonts w:ascii="Times New Roman" w:hAnsi="Times New Roman" w:cs="Times New Roman"/>
          <w:sz w:val="28"/>
          <w:szCs w:val="28"/>
        </w:rPr>
        <w:t>№ 618 по развитию конкуренции</w:t>
      </w:r>
      <w:r w:rsidR="004C69FE" w:rsidRPr="004C69FE">
        <w:rPr>
          <w:rFonts w:ascii="Times New Roman" w:eastAsia="Calibri" w:hAnsi="Times New Roman" w:cs="Times New Roman"/>
          <w:color w:val="000000"/>
          <w:sz w:val="28"/>
          <w:szCs w:val="28"/>
        </w:rPr>
        <w:t xml:space="preserve">, цели и задачи государственной политики по развитию конкуренции в Российской Федерации и субъектах Российской Федерации, практика применения антимонопольного законодательства в регионе, </w:t>
      </w:r>
      <w:r w:rsidR="006C5DF7">
        <w:rPr>
          <w:rFonts w:ascii="Times New Roman" w:eastAsia="Calibri" w:hAnsi="Times New Roman" w:cs="Times New Roman"/>
          <w:color w:val="000000"/>
          <w:sz w:val="28"/>
          <w:szCs w:val="28"/>
        </w:rPr>
        <w:t>о</w:t>
      </w:r>
      <w:r w:rsidR="006C5DF7" w:rsidRPr="006C5DF7">
        <w:rPr>
          <w:rFonts w:ascii="Times New Roman" w:eastAsia="Calibri" w:hAnsi="Times New Roman" w:cs="Times New Roman"/>
          <w:color w:val="000000"/>
          <w:sz w:val="28"/>
          <w:szCs w:val="28"/>
        </w:rPr>
        <w:t>рганизация системы внутреннего обеспечения соответствия требованиям антимонопольного законодательства деятельности органов исполнительной власти Камчатского края (антимонопольного комплаенса)</w:t>
      </w:r>
      <w:r w:rsidR="006C5DF7">
        <w:rPr>
          <w:rFonts w:ascii="Times New Roman" w:eastAsia="Calibri" w:hAnsi="Times New Roman" w:cs="Times New Roman"/>
          <w:color w:val="000000"/>
          <w:sz w:val="28"/>
          <w:szCs w:val="28"/>
        </w:rPr>
        <w:t xml:space="preserve">, </w:t>
      </w:r>
      <w:r w:rsidR="004C69FE" w:rsidRPr="004C69FE">
        <w:rPr>
          <w:rFonts w:ascii="Times New Roman" w:eastAsia="Calibri" w:hAnsi="Times New Roman" w:cs="Times New Roman"/>
          <w:color w:val="000000"/>
          <w:sz w:val="28"/>
          <w:szCs w:val="28"/>
        </w:rPr>
        <w:t>ключевые показатели развития конкуренции в Камчатском крае, результаты мониторинга состояния и развития конкурентной среды в регионе,</w:t>
      </w:r>
      <w:r w:rsidR="00C33290">
        <w:rPr>
          <w:rFonts w:ascii="Times New Roman" w:eastAsia="Calibri" w:hAnsi="Times New Roman" w:cs="Times New Roman"/>
          <w:color w:val="000000"/>
          <w:sz w:val="28"/>
          <w:szCs w:val="28"/>
        </w:rPr>
        <w:t xml:space="preserve"> </w:t>
      </w:r>
      <w:r w:rsidR="004C69FE" w:rsidRPr="004C69FE">
        <w:rPr>
          <w:rFonts w:ascii="Times New Roman" w:eastAsia="Calibri" w:hAnsi="Times New Roman" w:cs="Times New Roman"/>
          <w:color w:val="000000"/>
          <w:sz w:val="28"/>
          <w:szCs w:val="28"/>
        </w:rPr>
        <w:t xml:space="preserve"> деятельность Совета потребителей по вопросам деятельности субъектов естественных монополий в Камчатском крае</w:t>
      </w:r>
      <w:r w:rsidR="006C5DF7">
        <w:rPr>
          <w:rFonts w:ascii="Times New Roman" w:eastAsia="Calibri" w:hAnsi="Times New Roman" w:cs="Times New Roman"/>
          <w:color w:val="000000"/>
          <w:sz w:val="28"/>
          <w:szCs w:val="28"/>
        </w:rPr>
        <w:t xml:space="preserve">, </w:t>
      </w:r>
      <w:r w:rsidR="006C5DF7" w:rsidRPr="006C5DF7">
        <w:rPr>
          <w:rFonts w:ascii="Times New Roman" w:eastAsia="Calibri" w:hAnsi="Times New Roman" w:cs="Times New Roman"/>
          <w:color w:val="000000"/>
          <w:sz w:val="28"/>
          <w:szCs w:val="28"/>
        </w:rPr>
        <w:t xml:space="preserve">мероприятия по достижению показателей эффективности Плана мероприятий («дорожной карты») по содействию развитию конкурентной среды, </w:t>
      </w:r>
      <w:r w:rsidR="006C5DF7">
        <w:rPr>
          <w:rFonts w:ascii="Times New Roman" w:eastAsia="Calibri" w:hAnsi="Times New Roman" w:cs="Times New Roman"/>
          <w:color w:val="000000"/>
          <w:sz w:val="28"/>
          <w:szCs w:val="28"/>
        </w:rPr>
        <w:t>опыт</w:t>
      </w:r>
      <w:r w:rsidR="006C5DF7" w:rsidRPr="006C5DF7">
        <w:rPr>
          <w:rFonts w:ascii="Times New Roman" w:eastAsia="Calibri" w:hAnsi="Times New Roman" w:cs="Times New Roman"/>
          <w:color w:val="000000"/>
          <w:sz w:val="28"/>
          <w:szCs w:val="28"/>
        </w:rPr>
        <w:t xml:space="preserve"> работы органов местного самоуправления по поддержке негосударственного сектора на социально значимых и приоритетных рынках</w:t>
      </w:r>
      <w:r w:rsidR="006C5DF7">
        <w:rPr>
          <w:rFonts w:ascii="Times New Roman" w:eastAsia="Calibri" w:hAnsi="Times New Roman" w:cs="Times New Roman"/>
          <w:color w:val="000000"/>
          <w:sz w:val="28"/>
          <w:szCs w:val="28"/>
        </w:rPr>
        <w:t>.</w:t>
      </w:r>
    </w:p>
    <w:p w14:paraId="5D650939" w14:textId="75B7DAAC" w:rsidR="00896A4C" w:rsidRPr="00AF0210" w:rsidRDefault="00896A4C" w:rsidP="00685EC0">
      <w:pPr>
        <w:spacing w:after="0" w:line="240" w:lineRule="auto"/>
        <w:ind w:firstLine="743"/>
        <w:contextualSpacing/>
        <w:jc w:val="both"/>
        <w:rPr>
          <w:rFonts w:ascii="Times New Roman" w:eastAsia="Times New Roman" w:hAnsi="Times New Roman" w:cs="Times New Roman"/>
          <w:sz w:val="28"/>
          <w:szCs w:val="28"/>
          <w:lang w:eastAsia="ru-RU"/>
        </w:rPr>
      </w:pPr>
      <w:r w:rsidRPr="00685EC0">
        <w:rPr>
          <w:rFonts w:ascii="Times New Roman" w:eastAsia="Times New Roman" w:hAnsi="Times New Roman" w:cs="Times New Roman"/>
          <w:sz w:val="28"/>
          <w:szCs w:val="28"/>
          <w:lang w:eastAsia="ru-RU"/>
        </w:rPr>
        <w:t xml:space="preserve">Все материалы заседаний Совета </w:t>
      </w:r>
      <w:r w:rsidRPr="00CA04E9">
        <w:rPr>
          <w:rFonts w:ascii="Times New Roman" w:eastAsia="Times New Roman" w:hAnsi="Times New Roman" w:cs="Times New Roman"/>
          <w:sz w:val="28"/>
          <w:szCs w:val="28"/>
          <w:lang w:eastAsia="ru-RU"/>
        </w:rPr>
        <w:t xml:space="preserve">размещаются уполномоченным органом на официальном сайте </w:t>
      </w:r>
      <w:r w:rsidR="00CA04E9" w:rsidRPr="00CA04E9">
        <w:rPr>
          <w:rFonts w:ascii="Times New Roman" w:hAnsi="Times New Roman" w:cs="Times New Roman"/>
          <w:sz w:val="28"/>
          <w:szCs w:val="28"/>
        </w:rPr>
        <w:t>Агентства инвестиций и предпринимательства Камчатского края в разделе «Развитие конкуренции»</w:t>
      </w:r>
      <w:r w:rsidR="00CA04E9" w:rsidRPr="00CA04E9">
        <w:rPr>
          <w:rFonts w:ascii="Times New Roman" w:hAnsi="Times New Roman" w:cs="Times New Roman"/>
          <w:color w:val="FF0000"/>
          <w:sz w:val="28"/>
          <w:szCs w:val="28"/>
        </w:rPr>
        <w:t xml:space="preserve"> </w:t>
      </w:r>
      <w:r w:rsidR="00CA04E9" w:rsidRPr="00AF0210">
        <w:rPr>
          <w:rFonts w:ascii="Times New Roman" w:hAnsi="Times New Roman" w:cs="Times New Roman"/>
          <w:sz w:val="28"/>
          <w:szCs w:val="28"/>
        </w:rPr>
        <w:t>(</w:t>
      </w:r>
      <w:hyperlink r:id="rId93" w:history="1">
        <w:r w:rsidR="00AF0210" w:rsidRPr="00074A8C">
          <w:rPr>
            <w:rStyle w:val="af3"/>
            <w:rFonts w:ascii="Times New Roman" w:hAnsi="Times New Roman" w:cs="Times New Roman"/>
            <w:sz w:val="28"/>
            <w:szCs w:val="28"/>
          </w:rPr>
          <w:t>https://aginvest.kamgov.ru/collegial-body/docs?id=927</w:t>
        </w:r>
      </w:hyperlink>
      <w:r w:rsidR="00AF0210">
        <w:rPr>
          <w:rFonts w:ascii="Times New Roman" w:hAnsi="Times New Roman" w:cs="Times New Roman"/>
          <w:sz w:val="28"/>
          <w:szCs w:val="28"/>
        </w:rPr>
        <w:t xml:space="preserve"> </w:t>
      </w:r>
      <w:r w:rsidR="00CA04E9" w:rsidRPr="00AF0210">
        <w:rPr>
          <w:rFonts w:ascii="Times New Roman" w:hAnsi="Times New Roman" w:cs="Times New Roman"/>
          <w:sz w:val="28"/>
          <w:szCs w:val="28"/>
        </w:rPr>
        <w:t>).</w:t>
      </w:r>
    </w:p>
    <w:p w14:paraId="5290BBCD" w14:textId="77777777" w:rsidR="00891359" w:rsidRPr="00685EC0" w:rsidRDefault="00891359" w:rsidP="00685EC0">
      <w:pPr>
        <w:spacing w:after="0" w:line="240" w:lineRule="auto"/>
        <w:ind w:firstLine="743"/>
        <w:jc w:val="both"/>
        <w:rPr>
          <w:rFonts w:ascii="Times New Roman" w:hAnsi="Times New Roman" w:cs="Times New Roman"/>
          <w:b/>
          <w:sz w:val="28"/>
          <w:szCs w:val="28"/>
        </w:rPr>
      </w:pPr>
    </w:p>
    <w:p w14:paraId="462A7E51" w14:textId="6D783CF5" w:rsidR="00C355FF" w:rsidRPr="00685EC0" w:rsidRDefault="00C355FF" w:rsidP="00685EC0">
      <w:pPr>
        <w:pStyle w:val="2"/>
        <w:spacing w:line="240" w:lineRule="auto"/>
        <w:ind w:firstLine="743"/>
        <w:jc w:val="both"/>
        <w:rPr>
          <w:rFonts w:ascii="Times New Roman" w:hAnsi="Times New Roman" w:cs="Times New Roman"/>
          <w:b w:val="0"/>
          <w:sz w:val="28"/>
          <w:szCs w:val="28"/>
        </w:rPr>
      </w:pPr>
      <w:bookmarkStart w:id="30" w:name="_Toc3045898"/>
      <w:r w:rsidRPr="00685EC0">
        <w:rPr>
          <w:rFonts w:ascii="Times New Roman" w:hAnsi="Times New Roman" w:cs="Times New Roman"/>
          <w:sz w:val="28"/>
          <w:szCs w:val="28"/>
        </w:rPr>
        <w:t>3.3.</w:t>
      </w:r>
      <w:r w:rsidR="00217B71">
        <w:rPr>
          <w:rFonts w:ascii="Times New Roman" w:hAnsi="Times New Roman" w:cs="Times New Roman"/>
          <w:sz w:val="28"/>
          <w:szCs w:val="28"/>
        </w:rPr>
        <w:t xml:space="preserve"> </w:t>
      </w:r>
      <w:r w:rsidRPr="00685EC0">
        <w:rPr>
          <w:rFonts w:ascii="Times New Roman" w:hAnsi="Times New Roman" w:cs="Times New Roman"/>
          <w:sz w:val="28"/>
          <w:szCs w:val="28"/>
        </w:rPr>
        <w:t>Проведение ежегодного мониторинга состояния и развития конкурентной среды на рынках товаров, работ и услуг Камчатского края с развернутой детализацией результатов, указанием числовых значений и анализом информации в соответствии со Стандартом</w:t>
      </w:r>
      <w:bookmarkEnd w:id="30"/>
    </w:p>
    <w:p w14:paraId="2B384BD1" w14:textId="48B6B216" w:rsidR="00767DE6" w:rsidRDefault="00767DE6" w:rsidP="00F63D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9C16812" w14:textId="62ADB6FE" w:rsidR="00767DE6" w:rsidRPr="008A275D" w:rsidRDefault="00767DE6" w:rsidP="00F63D03">
      <w:pPr>
        <w:spacing w:after="0" w:line="240" w:lineRule="auto"/>
        <w:ind w:firstLine="709"/>
        <w:jc w:val="both"/>
        <w:rPr>
          <w:rStyle w:val="af3"/>
          <w:color w:val="auto"/>
          <w:sz w:val="27"/>
          <w:szCs w:val="27"/>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 xml:space="preserve">края </w:t>
      </w:r>
      <w:r w:rsidRPr="008A275D">
        <w:rPr>
          <w:rFonts w:ascii="Times New Roman" w:hAnsi="Times New Roman" w:cs="Times New Roman"/>
          <w:sz w:val="27"/>
          <w:szCs w:val="27"/>
        </w:rPr>
        <w:t>(</w:t>
      </w:r>
      <w:hyperlink r:id="rId94" w:history="1">
        <w:r w:rsidR="008A275D" w:rsidRPr="008A275D">
          <w:rPr>
            <w:rStyle w:val="af3"/>
            <w:rFonts w:ascii="Times New Roman" w:hAnsi="Times New Roman" w:cs="Times New Roman"/>
            <w:sz w:val="27"/>
            <w:szCs w:val="27"/>
          </w:rPr>
          <w:t>https://aginvest.kamgov.ru/razvitie_konkurentnoj_sredy/monitoring_konkurentcii</w:t>
        </w:r>
      </w:hyperlink>
      <w:r w:rsidR="008A275D" w:rsidRPr="008A275D">
        <w:rPr>
          <w:rFonts w:ascii="Times New Roman" w:hAnsi="Times New Roman" w:cs="Times New Roman"/>
          <w:sz w:val="27"/>
          <w:szCs w:val="27"/>
        </w:rPr>
        <w:t>)</w:t>
      </w:r>
      <w:r w:rsidRPr="008A275D">
        <w:rPr>
          <w:rFonts w:ascii="Times New Roman" w:hAnsi="Times New Roman" w:cs="Times New Roman"/>
          <w:sz w:val="27"/>
          <w:szCs w:val="27"/>
        </w:rPr>
        <w:t>;</w:t>
      </w:r>
    </w:p>
    <w:p w14:paraId="389980E9"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95"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96"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673CD47F" w14:textId="2A322876" w:rsidR="00C355FF" w:rsidRPr="00685EC0" w:rsidRDefault="00933978" w:rsidP="00F63D03">
      <w:pPr>
        <w:spacing w:after="0" w:line="240" w:lineRule="auto"/>
        <w:ind w:firstLine="743"/>
        <w:jc w:val="both"/>
        <w:rPr>
          <w:rFonts w:ascii="Times New Roman" w:eastAsia="Calibri" w:hAnsi="Times New Roman" w:cs="Times New Roman"/>
          <w:bCs/>
          <w:kern w:val="28"/>
          <w:sz w:val="28"/>
          <w:szCs w:val="28"/>
          <w:lang w:eastAsia="ru-RU"/>
        </w:rPr>
      </w:pPr>
      <w:r w:rsidRPr="00685EC0">
        <w:rPr>
          <w:rFonts w:ascii="Times New Roman" w:eastAsia="SimSun" w:hAnsi="Times New Roman" w:cs="Times New Roman"/>
          <w:kern w:val="1"/>
          <w:sz w:val="28"/>
          <w:szCs w:val="28"/>
          <w:lang w:eastAsia="ar-SA"/>
        </w:rPr>
        <w:t xml:space="preserve">В соответствии </w:t>
      </w:r>
      <w:r w:rsidR="005F7054" w:rsidRPr="00685EC0">
        <w:rPr>
          <w:rFonts w:ascii="Times New Roman" w:eastAsia="SimSun" w:hAnsi="Times New Roman" w:cs="Times New Roman"/>
          <w:kern w:val="1"/>
          <w:sz w:val="28"/>
          <w:szCs w:val="28"/>
          <w:lang w:eastAsia="ar-SA"/>
        </w:rPr>
        <w:t>требованиями</w:t>
      </w:r>
      <w:r w:rsidRPr="00685EC0">
        <w:rPr>
          <w:rFonts w:ascii="Times New Roman" w:eastAsia="SimSun" w:hAnsi="Times New Roman" w:cs="Times New Roman"/>
          <w:kern w:val="1"/>
          <w:sz w:val="28"/>
          <w:szCs w:val="28"/>
          <w:lang w:eastAsia="ar-SA"/>
        </w:rPr>
        <w:t xml:space="preserve"> Стандарта уполномоченным органом в 201</w:t>
      </w:r>
      <w:r w:rsidR="006A7A1C">
        <w:rPr>
          <w:rFonts w:ascii="Times New Roman" w:eastAsia="SimSun" w:hAnsi="Times New Roman" w:cs="Times New Roman"/>
          <w:kern w:val="1"/>
          <w:sz w:val="28"/>
          <w:szCs w:val="28"/>
          <w:lang w:eastAsia="ar-SA"/>
        </w:rPr>
        <w:t>8</w:t>
      </w:r>
      <w:r w:rsidRPr="00685EC0">
        <w:rPr>
          <w:rFonts w:ascii="Times New Roman" w:eastAsia="SimSun" w:hAnsi="Times New Roman" w:cs="Times New Roman"/>
          <w:kern w:val="1"/>
          <w:sz w:val="28"/>
          <w:szCs w:val="28"/>
          <w:lang w:eastAsia="ar-SA"/>
        </w:rPr>
        <w:t xml:space="preserve"> году организовано проведение ежегодного Мониторинга состояния и развития </w:t>
      </w:r>
      <w:r w:rsidRPr="00685EC0">
        <w:rPr>
          <w:rFonts w:ascii="Times New Roman" w:eastAsia="Calibri" w:hAnsi="Times New Roman" w:cs="Times New Roman"/>
          <w:bCs/>
          <w:kern w:val="28"/>
          <w:sz w:val="28"/>
          <w:szCs w:val="28"/>
          <w:lang w:eastAsia="ru-RU"/>
        </w:rPr>
        <w:t>конкурентной среды в Камчатском крае (далее – Мониторинг).</w:t>
      </w:r>
    </w:p>
    <w:p w14:paraId="23B0FBA2" w14:textId="5A08F151" w:rsidR="00933978" w:rsidRPr="00685EC0" w:rsidRDefault="006A7A1C" w:rsidP="00F63D03">
      <w:pPr>
        <w:spacing w:after="0" w:line="240" w:lineRule="auto"/>
        <w:ind w:firstLine="743"/>
        <w:jc w:val="both"/>
        <w:rPr>
          <w:rFonts w:ascii="Times New Roman" w:hAnsi="Times New Roman" w:cs="Times New Roman"/>
          <w:sz w:val="28"/>
          <w:szCs w:val="28"/>
        </w:rPr>
      </w:pPr>
      <w:r>
        <w:rPr>
          <w:rFonts w:ascii="Times New Roman" w:hAnsi="Times New Roman" w:cs="Times New Roman"/>
          <w:sz w:val="28"/>
          <w:szCs w:val="28"/>
        </w:rPr>
        <w:t>В 2018</w:t>
      </w:r>
      <w:r w:rsidR="00933978" w:rsidRPr="00685EC0">
        <w:rPr>
          <w:rFonts w:ascii="Times New Roman" w:hAnsi="Times New Roman" w:cs="Times New Roman"/>
          <w:sz w:val="28"/>
          <w:szCs w:val="28"/>
        </w:rPr>
        <w:t xml:space="preserve"> году проведение Мониторинга организовано по следующим направлениям:</w:t>
      </w:r>
    </w:p>
    <w:p w14:paraId="57B2341E"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административных барьеров и оценки состояния </w:t>
      </w:r>
      <w:r w:rsidRPr="00685EC0">
        <w:rPr>
          <w:rFonts w:ascii="Times New Roman" w:hAnsi="Times New Roman" w:cs="Times New Roman"/>
          <w:sz w:val="28"/>
          <w:szCs w:val="28"/>
        </w:rPr>
        <w:lastRenderedPageBreak/>
        <w:t xml:space="preserve">конкурентной среды субъектами предпринимательской деятельности, </w:t>
      </w:r>
    </w:p>
    <w:p w14:paraId="6A863A90"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удовлетворенности потребителей качеством товаров, работ и услуг и состоянием ценовой конкуренции, </w:t>
      </w:r>
    </w:p>
    <w:p w14:paraId="3A819415"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и деятельности по содействию развитию конкуренции, размещаемой уполномоченным органом и муниципальными образованиями;</w:t>
      </w:r>
    </w:p>
    <w:p w14:paraId="181AC771" w14:textId="77777777" w:rsidR="005F7054" w:rsidRPr="00685EC0"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 деятельности субъектов естественных монополий на территории Камчатского края;</w:t>
      </w:r>
    </w:p>
    <w:p w14:paraId="5661FD69" w14:textId="1AE85769" w:rsidR="005F7054" w:rsidRPr="001359E8" w:rsidRDefault="005F7054" w:rsidP="00F63D03">
      <w:pPr>
        <w:pStyle w:val="ConsPlusNormal"/>
        <w:numPr>
          <w:ilvl w:val="0"/>
          <w:numId w:val="7"/>
        </w:numPr>
        <w:tabs>
          <w:tab w:val="left" w:pos="993"/>
        </w:tabs>
        <w:ind w:left="0" w:firstLine="743"/>
        <w:jc w:val="both"/>
        <w:rPr>
          <w:rFonts w:ascii="Times New Roman" w:hAnsi="Times New Roman" w:cs="Times New Roman"/>
          <w:sz w:val="28"/>
          <w:szCs w:val="28"/>
        </w:rPr>
      </w:pPr>
      <w:r w:rsidRPr="00685EC0">
        <w:rPr>
          <w:rFonts w:ascii="Times New Roman" w:hAnsi="Times New Roman" w:cs="Times New Roman"/>
          <w:sz w:val="28"/>
          <w:szCs w:val="28"/>
        </w:rPr>
        <w:t xml:space="preserve">мониторинг деятельности хозяйствующих субъектов, доля участия Камчатского края или муниципального образования в которых составляет 50 и более </w:t>
      </w:r>
      <w:r w:rsidR="001359E8">
        <w:rPr>
          <w:rFonts w:ascii="Times New Roman" w:hAnsi="Times New Roman" w:cs="Times New Roman"/>
          <w:sz w:val="28"/>
          <w:szCs w:val="28"/>
        </w:rPr>
        <w:t>процентов;</w:t>
      </w:r>
    </w:p>
    <w:p w14:paraId="1C737746" w14:textId="1B8F7626" w:rsidR="00891359" w:rsidRDefault="001359E8" w:rsidP="00685EC0">
      <w:pPr>
        <w:pStyle w:val="Default"/>
        <w:ind w:firstLine="743"/>
        <w:jc w:val="both"/>
        <w:rPr>
          <w:sz w:val="28"/>
          <w:szCs w:val="28"/>
        </w:rPr>
      </w:pPr>
      <w:r w:rsidRPr="001359E8">
        <w:rPr>
          <w:sz w:val="28"/>
          <w:szCs w:val="28"/>
        </w:rPr>
        <w:t xml:space="preserve">- в </w:t>
      </w:r>
      <w:r w:rsidR="0004392E" w:rsidRPr="001359E8">
        <w:rPr>
          <w:sz w:val="28"/>
          <w:szCs w:val="28"/>
        </w:rPr>
        <w:t xml:space="preserve">2018 году </w:t>
      </w:r>
      <w:r w:rsidRPr="001359E8">
        <w:rPr>
          <w:sz w:val="28"/>
          <w:szCs w:val="28"/>
        </w:rPr>
        <w:t>дополнительно проведен мониторинг удовлетворенности потребителей муниципальных образований качеством товаров и услуг и ценовой конкуренцией на рынках муниципальных образований Камчатского края.</w:t>
      </w:r>
      <w:r w:rsidR="00C272B8">
        <w:rPr>
          <w:sz w:val="28"/>
          <w:szCs w:val="28"/>
        </w:rPr>
        <w:t xml:space="preserve"> Результаты мониторинга представлены в отчете, подготовленным ФГБОУ ВПО «Камчатский государственный технический университет», и размещены на официальном сайте в информационно-телекоммуникационной сети «Интернет» (</w:t>
      </w:r>
      <w:hyperlink r:id="rId97" w:history="1">
        <w:r w:rsidR="00C272B8" w:rsidRPr="00223A9E">
          <w:rPr>
            <w:rStyle w:val="af3"/>
            <w:sz w:val="28"/>
            <w:szCs w:val="28"/>
          </w:rPr>
          <w:t>https://aginvest.kamgov.ru/files/5c777c92865b80.40131825.docx</w:t>
        </w:r>
      </w:hyperlink>
      <w:r w:rsidR="00C272B8">
        <w:rPr>
          <w:sz w:val="28"/>
          <w:szCs w:val="28"/>
        </w:rPr>
        <w:t>).</w:t>
      </w:r>
    </w:p>
    <w:p w14:paraId="70DA095C" w14:textId="77777777" w:rsidR="00FF5BB6" w:rsidRPr="001359E8" w:rsidRDefault="00FF5BB6" w:rsidP="00685EC0">
      <w:pPr>
        <w:pStyle w:val="Default"/>
        <w:ind w:firstLine="743"/>
        <w:jc w:val="both"/>
        <w:rPr>
          <w:sz w:val="28"/>
          <w:szCs w:val="28"/>
        </w:rPr>
      </w:pPr>
    </w:p>
    <w:p w14:paraId="22818F33" w14:textId="55DF5E02" w:rsidR="00C355FF" w:rsidRPr="00872F1E" w:rsidRDefault="00C355FF" w:rsidP="00872F1E">
      <w:pPr>
        <w:pStyle w:val="3"/>
        <w:spacing w:line="240" w:lineRule="auto"/>
        <w:ind w:firstLine="709"/>
        <w:jc w:val="both"/>
        <w:rPr>
          <w:rFonts w:ascii="Times New Roman" w:hAnsi="Times New Roman" w:cs="Times New Roman"/>
          <w:b w:val="0"/>
          <w:sz w:val="28"/>
          <w:szCs w:val="28"/>
        </w:rPr>
      </w:pPr>
      <w:bookmarkStart w:id="31" w:name="_Toc3045899"/>
      <w:r w:rsidRPr="00872F1E">
        <w:rPr>
          <w:rFonts w:ascii="Times New Roman" w:hAnsi="Times New Roman" w:cs="Times New Roman"/>
          <w:sz w:val="28"/>
          <w:szCs w:val="28"/>
        </w:rPr>
        <w:t>3.3.1.</w:t>
      </w:r>
      <w:r w:rsidR="00217B71">
        <w:rPr>
          <w:rFonts w:ascii="Times New Roman" w:hAnsi="Times New Roman" w:cs="Times New Roman"/>
          <w:sz w:val="28"/>
          <w:szCs w:val="28"/>
        </w:rPr>
        <w:t xml:space="preserve"> </w:t>
      </w:r>
      <w:r w:rsidRPr="00872F1E">
        <w:rPr>
          <w:rFonts w:ascii="Times New Roman" w:hAnsi="Times New Roman" w:cs="Times New Roman"/>
          <w:sz w:val="28"/>
          <w:szCs w:val="28"/>
        </w:rPr>
        <w:t xml:space="preserve">Результаты проведенного ежегодного мониторинга наличия (отсутствия) административных барьеров и </w:t>
      </w:r>
      <w:r w:rsidRPr="00217B71">
        <w:rPr>
          <w:rFonts w:ascii="Times New Roman" w:hAnsi="Times New Roman" w:cs="Times New Roman"/>
          <w:sz w:val="28"/>
          <w:szCs w:val="28"/>
        </w:rPr>
        <w:t>оценки состояния конкурентной среды субъектами предпринимательской деятельности</w:t>
      </w:r>
      <w:bookmarkEnd w:id="31"/>
    </w:p>
    <w:p w14:paraId="5CEDF498" w14:textId="1DC86004" w:rsidR="00767DE6" w:rsidRDefault="00767DE6" w:rsidP="0076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FCD5A6A" w14:textId="04B366FB" w:rsidR="00767DE6" w:rsidRPr="008A275D" w:rsidRDefault="00767DE6" w:rsidP="00767DE6">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 xml:space="preserve">края </w:t>
      </w:r>
      <w:r w:rsidRPr="008A275D">
        <w:rPr>
          <w:rFonts w:ascii="Times New Roman" w:hAnsi="Times New Roman" w:cs="Times New Roman"/>
          <w:sz w:val="27"/>
          <w:szCs w:val="27"/>
        </w:rPr>
        <w:t>(</w:t>
      </w:r>
      <w:hyperlink r:id="rId98" w:history="1">
        <w:r w:rsidR="008A275D" w:rsidRPr="008A275D">
          <w:rPr>
            <w:rStyle w:val="af3"/>
            <w:rFonts w:ascii="Times New Roman" w:hAnsi="Times New Roman" w:cs="Times New Roman"/>
            <w:sz w:val="27"/>
            <w:szCs w:val="27"/>
          </w:rPr>
          <w:t>https://aginvest.kamgov.ru/razvitie_konkurentnoj_sredy/monitoring_konkurentcii</w:t>
        </w:r>
      </w:hyperlink>
      <w:r w:rsidRPr="008A275D">
        <w:rPr>
          <w:rFonts w:ascii="Times New Roman" w:hAnsi="Times New Roman" w:cs="Times New Roman"/>
          <w:sz w:val="27"/>
          <w:szCs w:val="27"/>
        </w:rPr>
        <w:t>);</w:t>
      </w:r>
    </w:p>
    <w:p w14:paraId="48A75529"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99"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00"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0FDB8D4" w14:textId="31E4040A" w:rsidR="00B26BEE" w:rsidRPr="0004392E" w:rsidRDefault="00B26BEE" w:rsidP="00785976">
      <w:pPr>
        <w:spacing w:after="0" w:line="240" w:lineRule="auto"/>
        <w:ind w:firstLine="743"/>
        <w:jc w:val="both"/>
        <w:rPr>
          <w:rFonts w:ascii="Times New Roman" w:hAnsi="Times New Roman" w:cs="Times New Roman"/>
          <w:sz w:val="28"/>
          <w:szCs w:val="28"/>
        </w:rPr>
      </w:pPr>
      <w:r w:rsidRPr="0004392E">
        <w:rPr>
          <w:rFonts w:ascii="Times New Roman" w:hAnsi="Times New Roman" w:cs="Times New Roman"/>
          <w:sz w:val="28"/>
          <w:szCs w:val="28"/>
        </w:rPr>
        <w:t xml:space="preserve">В 2018 году </w:t>
      </w:r>
      <w:r w:rsidR="0086346A" w:rsidRPr="0004392E">
        <w:rPr>
          <w:rFonts w:ascii="Times New Roman" w:hAnsi="Times New Roman" w:cs="Times New Roman"/>
          <w:sz w:val="28"/>
          <w:szCs w:val="28"/>
        </w:rPr>
        <w:t xml:space="preserve">мониторинг состояния и развития конкурентной среды субъектами предпринимательской деятельности был </w:t>
      </w:r>
      <w:r w:rsidR="00892F7A" w:rsidRPr="0004392E">
        <w:rPr>
          <w:rFonts w:ascii="Times New Roman" w:hAnsi="Times New Roman" w:cs="Times New Roman"/>
          <w:sz w:val="28"/>
          <w:szCs w:val="28"/>
        </w:rPr>
        <w:t>выполнен</w:t>
      </w:r>
      <w:r w:rsidR="0086346A" w:rsidRPr="0004392E">
        <w:rPr>
          <w:rFonts w:ascii="Times New Roman" w:hAnsi="Times New Roman" w:cs="Times New Roman"/>
          <w:sz w:val="28"/>
          <w:szCs w:val="28"/>
        </w:rPr>
        <w:t xml:space="preserve"> на основании анкетирования, проведенного </w:t>
      </w:r>
      <w:r w:rsidR="00892F7A" w:rsidRPr="0004392E">
        <w:rPr>
          <w:rFonts w:ascii="Times New Roman" w:hAnsi="Times New Roman" w:cs="Times New Roman"/>
          <w:sz w:val="28"/>
          <w:szCs w:val="28"/>
        </w:rPr>
        <w:t xml:space="preserve">уполномоченным органом </w:t>
      </w:r>
      <w:r w:rsidR="0086346A" w:rsidRPr="0004392E">
        <w:rPr>
          <w:rFonts w:ascii="Times New Roman" w:hAnsi="Times New Roman" w:cs="Times New Roman"/>
          <w:sz w:val="28"/>
          <w:szCs w:val="28"/>
        </w:rPr>
        <w:t xml:space="preserve">с помощью информационно-телекоммуникационной сети «Интернет». Исполнительными органами государственной власти Камчатского края и органами местного самоуправления была </w:t>
      </w:r>
      <w:r w:rsidR="0086346A" w:rsidRPr="0004392E">
        <w:rPr>
          <w:rFonts w:ascii="Times New Roman" w:hAnsi="Times New Roman" w:cs="Times New Roman"/>
          <w:spacing w:val="-6"/>
          <w:kern w:val="16"/>
          <w:sz w:val="28"/>
          <w:szCs w:val="28"/>
        </w:rPr>
        <w:t>сформирована потенциальная база респондентов</w:t>
      </w:r>
      <w:r w:rsidR="00892F7A" w:rsidRPr="0004392E">
        <w:rPr>
          <w:rFonts w:ascii="Times New Roman" w:hAnsi="Times New Roman" w:cs="Times New Roman"/>
          <w:spacing w:val="-6"/>
          <w:kern w:val="16"/>
          <w:sz w:val="28"/>
          <w:szCs w:val="28"/>
        </w:rPr>
        <w:t xml:space="preserve"> и</w:t>
      </w:r>
      <w:r w:rsidR="00892F7A" w:rsidRPr="0004392E">
        <w:rPr>
          <w:rFonts w:ascii="Times New Roman" w:hAnsi="Times New Roman" w:cs="Times New Roman"/>
          <w:sz w:val="28"/>
          <w:szCs w:val="28"/>
        </w:rPr>
        <w:t xml:space="preserve"> анкета была доведена до сведения каждого потенциального респондента (</w:t>
      </w:r>
      <w:hyperlink r:id="rId101" w:history="1">
        <w:r w:rsidR="00892F7A" w:rsidRPr="0004392E">
          <w:rPr>
            <w:rStyle w:val="af3"/>
            <w:rFonts w:ascii="Times New Roman" w:hAnsi="Times New Roman" w:cs="Times New Roman"/>
            <w:sz w:val="28"/>
            <w:szCs w:val="28"/>
          </w:rPr>
          <w:t>http://goo.gl/forms/seHgCjOkOch75td23</w:t>
        </w:r>
      </w:hyperlink>
      <w:r w:rsidR="00892F7A" w:rsidRPr="0004392E">
        <w:rPr>
          <w:rFonts w:ascii="Times New Roman" w:hAnsi="Times New Roman" w:cs="Times New Roman"/>
          <w:sz w:val="28"/>
          <w:szCs w:val="28"/>
        </w:rPr>
        <w:t>).</w:t>
      </w:r>
      <w:r w:rsidR="0086346A" w:rsidRPr="0004392E">
        <w:rPr>
          <w:rFonts w:ascii="Times New Roman" w:hAnsi="Times New Roman" w:cs="Times New Roman"/>
          <w:sz w:val="28"/>
          <w:szCs w:val="28"/>
        </w:rPr>
        <w:t xml:space="preserve"> Информация об анкетировании была </w:t>
      </w:r>
      <w:r w:rsidR="00892F7A" w:rsidRPr="0004392E">
        <w:rPr>
          <w:rFonts w:ascii="Times New Roman" w:hAnsi="Times New Roman" w:cs="Times New Roman"/>
          <w:sz w:val="28"/>
          <w:szCs w:val="28"/>
        </w:rPr>
        <w:t xml:space="preserve">размещена на официальных сайтах органов власти, регулярно проводилась </w:t>
      </w:r>
      <w:r w:rsidR="00892F7A" w:rsidRPr="0004392E">
        <w:rPr>
          <w:rFonts w:ascii="Times New Roman" w:hAnsi="Times New Roman" w:cs="Times New Roman"/>
          <w:sz w:val="28"/>
          <w:szCs w:val="28"/>
        </w:rPr>
        <w:lastRenderedPageBreak/>
        <w:t xml:space="preserve">информационная работа среди субъектов предпринимательской деятельности о возможности прохождения анкетирования. </w:t>
      </w:r>
    </w:p>
    <w:p w14:paraId="137BC143" w14:textId="565812E1" w:rsidR="00892F7A" w:rsidRPr="00B3114A" w:rsidRDefault="0004392E" w:rsidP="00785976">
      <w:pPr>
        <w:spacing w:after="0" w:line="240" w:lineRule="auto"/>
        <w:ind w:firstLine="743"/>
        <w:jc w:val="both"/>
        <w:rPr>
          <w:rFonts w:ascii="Times New Roman" w:hAnsi="Times New Roman" w:cs="Times New Roman"/>
          <w:sz w:val="28"/>
          <w:szCs w:val="28"/>
        </w:rPr>
      </w:pPr>
      <w:r w:rsidRPr="0004392E">
        <w:rPr>
          <w:rFonts w:ascii="Times New Roman" w:hAnsi="Times New Roman" w:cs="Times New Roman"/>
          <w:sz w:val="28"/>
          <w:szCs w:val="28"/>
        </w:rPr>
        <w:t>На основании результатов анкетирования ФГБОУ ВПО «Камчатский государственный технический университет» подготовлен аналитический отчет «</w:t>
      </w:r>
      <w:r w:rsidRPr="00B3114A">
        <w:rPr>
          <w:rFonts w:ascii="Times New Roman" w:hAnsi="Times New Roman" w:cs="Times New Roman"/>
          <w:sz w:val="28"/>
          <w:szCs w:val="28"/>
        </w:rPr>
        <w:t>Административные барьеры и оценка состояния конкурентной среды» (</w:t>
      </w:r>
      <w:hyperlink r:id="rId102" w:history="1">
        <w:r w:rsidRPr="00B3114A">
          <w:rPr>
            <w:rStyle w:val="af3"/>
            <w:rFonts w:ascii="Times New Roman" w:hAnsi="Times New Roman" w:cs="Times New Roman"/>
            <w:sz w:val="28"/>
            <w:szCs w:val="28"/>
          </w:rPr>
          <w:t>https://aginvest.kamgov.ru/files/5c777dd3708cd8.62609869.docx</w:t>
        </w:r>
      </w:hyperlink>
      <w:r w:rsidRPr="00B3114A">
        <w:rPr>
          <w:rFonts w:ascii="Times New Roman" w:hAnsi="Times New Roman" w:cs="Times New Roman"/>
          <w:sz w:val="28"/>
          <w:szCs w:val="28"/>
        </w:rPr>
        <w:t>).</w:t>
      </w:r>
    </w:p>
    <w:p w14:paraId="7A9C7C6F" w14:textId="4D47A617" w:rsidR="00767DE6" w:rsidRPr="00785976" w:rsidRDefault="004F277E" w:rsidP="00872F1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277E">
        <w:rPr>
          <w:rFonts w:ascii="Times New Roman" w:hAnsi="Times New Roman" w:cs="Times New Roman"/>
          <w:sz w:val="28"/>
          <w:szCs w:val="28"/>
        </w:rPr>
        <w:t>По данным Территориального органа Федеральной службы государственной статистики по Камчатскому краю за 2018 год общее количество субъектов МСП в Камчатском крае составляет 17 934 единицы. Доля субъектов предпринимательской деятельности, на основании оценок которых проводился мониторинг, в общем числе субъектов МСП Камчатского края составляет примерно 3,85%.</w:t>
      </w:r>
    </w:p>
    <w:p w14:paraId="23D0BDE3" w14:textId="77777777" w:rsidR="00785976" w:rsidRDefault="00785976" w:rsidP="00872F1E">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5F5F4AB4" w14:textId="6DDD0954" w:rsidR="00C826E5" w:rsidRPr="00141C95" w:rsidRDefault="00565764" w:rsidP="00141C95">
      <w:pPr>
        <w:pStyle w:val="4"/>
        <w:ind w:firstLine="709"/>
        <w:jc w:val="both"/>
        <w:rPr>
          <w:rFonts w:ascii="Times New Roman" w:hAnsi="Times New Roman" w:cs="Times New Roman"/>
          <w:b/>
          <w:i w:val="0"/>
          <w:sz w:val="28"/>
          <w:szCs w:val="28"/>
        </w:rPr>
      </w:pPr>
      <w:r>
        <w:rPr>
          <w:rFonts w:ascii="Times New Roman" w:hAnsi="Times New Roman" w:cs="Times New Roman"/>
          <w:b/>
          <w:i w:val="0"/>
          <w:sz w:val="28"/>
          <w:szCs w:val="28"/>
        </w:rPr>
        <w:t>3.3.1</w:t>
      </w:r>
      <w:r w:rsidR="00F33713">
        <w:rPr>
          <w:rFonts w:ascii="Times New Roman" w:hAnsi="Times New Roman" w:cs="Times New Roman"/>
          <w:b/>
          <w:i w:val="0"/>
          <w:sz w:val="28"/>
          <w:szCs w:val="28"/>
        </w:rPr>
        <w:t>.1</w:t>
      </w:r>
      <w:r>
        <w:rPr>
          <w:rFonts w:ascii="Times New Roman" w:hAnsi="Times New Roman" w:cs="Times New Roman"/>
          <w:b/>
          <w:i w:val="0"/>
          <w:sz w:val="28"/>
          <w:szCs w:val="28"/>
        </w:rPr>
        <w:t>.</w:t>
      </w:r>
      <w:r w:rsidR="00C826E5" w:rsidRPr="00141C95">
        <w:rPr>
          <w:rFonts w:ascii="Times New Roman" w:hAnsi="Times New Roman" w:cs="Times New Roman"/>
          <w:b/>
          <w:i w:val="0"/>
          <w:sz w:val="28"/>
          <w:szCs w:val="28"/>
        </w:rPr>
        <w:t xml:space="preserve"> Условия ведения бизнеса. Состояние и развитие конкурентной среды</w:t>
      </w:r>
    </w:p>
    <w:p w14:paraId="53AB8618" w14:textId="77777777" w:rsidR="00C826E5" w:rsidRPr="006A14F2" w:rsidRDefault="00C826E5" w:rsidP="00872F1E">
      <w:pPr>
        <w:autoSpaceDE w:val="0"/>
        <w:autoSpaceDN w:val="0"/>
        <w:adjustRightInd w:val="0"/>
        <w:spacing w:after="0" w:line="240" w:lineRule="auto"/>
        <w:ind w:firstLine="709"/>
        <w:jc w:val="both"/>
        <w:rPr>
          <w:rFonts w:ascii="Times New Roman" w:hAnsi="Times New Roman" w:cs="Times New Roman"/>
          <w:sz w:val="28"/>
          <w:szCs w:val="28"/>
        </w:rPr>
      </w:pPr>
      <w:r w:rsidRPr="006A14F2">
        <w:rPr>
          <w:rFonts w:ascii="Times New Roman" w:hAnsi="Times New Roman" w:cs="Times New Roman"/>
          <w:sz w:val="28"/>
          <w:szCs w:val="28"/>
        </w:rPr>
        <w:t>Характеристики респондентов</w:t>
      </w:r>
    </w:p>
    <w:p w14:paraId="5FA16EB3" w14:textId="229C260A" w:rsidR="00AA6D81" w:rsidRPr="0085684E"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опросе приняли участие 690 субъектов малого и среднего предпринимательства. </w:t>
      </w:r>
      <w:r w:rsidRPr="0085684E">
        <w:rPr>
          <w:rFonts w:ascii="Times New Roman" w:hAnsi="Times New Roman" w:cs="Times New Roman"/>
          <w:sz w:val="28"/>
          <w:szCs w:val="28"/>
        </w:rPr>
        <w:t xml:space="preserve">Большая часть респондентов – свыше 80% – </w:t>
      </w:r>
      <w:r>
        <w:rPr>
          <w:rFonts w:ascii="Times New Roman" w:hAnsi="Times New Roman" w:cs="Times New Roman"/>
          <w:sz w:val="28"/>
          <w:szCs w:val="28"/>
        </w:rPr>
        <w:t xml:space="preserve">это </w:t>
      </w:r>
      <w:r w:rsidRPr="0085684E">
        <w:rPr>
          <w:rFonts w:ascii="Times New Roman" w:hAnsi="Times New Roman" w:cs="Times New Roman"/>
          <w:sz w:val="28"/>
          <w:szCs w:val="28"/>
        </w:rPr>
        <w:t xml:space="preserve">микропредприятия с численностью до 15 человек и с годовым оборотом до 120 млн. руб. </w:t>
      </w:r>
      <w:r>
        <w:rPr>
          <w:rFonts w:ascii="Times New Roman" w:hAnsi="Times New Roman" w:cs="Times New Roman"/>
          <w:sz w:val="28"/>
          <w:szCs w:val="28"/>
        </w:rPr>
        <w:t>(рис</w:t>
      </w:r>
      <w:r w:rsidR="00565764">
        <w:rPr>
          <w:rFonts w:ascii="Times New Roman" w:hAnsi="Times New Roman" w:cs="Times New Roman"/>
          <w:sz w:val="28"/>
          <w:szCs w:val="28"/>
        </w:rPr>
        <w:t>унки 3.3.1</w:t>
      </w:r>
      <w:r>
        <w:rPr>
          <w:rFonts w:ascii="Times New Roman" w:hAnsi="Times New Roman" w:cs="Times New Roman"/>
          <w:sz w:val="28"/>
          <w:szCs w:val="28"/>
        </w:rPr>
        <w:t xml:space="preserve"> и </w:t>
      </w:r>
      <w:r w:rsidR="00565764">
        <w:rPr>
          <w:rFonts w:ascii="Times New Roman" w:hAnsi="Times New Roman" w:cs="Times New Roman"/>
          <w:sz w:val="28"/>
          <w:szCs w:val="28"/>
        </w:rPr>
        <w:t>3.3.</w:t>
      </w:r>
      <w:r>
        <w:rPr>
          <w:rFonts w:ascii="Times New Roman" w:hAnsi="Times New Roman" w:cs="Times New Roman"/>
          <w:sz w:val="28"/>
          <w:szCs w:val="28"/>
        </w:rPr>
        <w:t>2).</w:t>
      </w:r>
    </w:p>
    <w:p w14:paraId="4F20B154" w14:textId="77777777" w:rsidR="00AA6D81" w:rsidRDefault="00AA6D81" w:rsidP="00AA6D81">
      <w:pPr>
        <w:autoSpaceDE w:val="0"/>
        <w:autoSpaceDN w:val="0"/>
        <w:adjustRightInd w:val="0"/>
        <w:spacing w:after="0" w:line="240" w:lineRule="auto"/>
        <w:rPr>
          <w:rFonts w:ascii="Times New Roman" w:hAnsi="Times New Roman" w:cs="Times New Roman"/>
          <w:sz w:val="24"/>
          <w:szCs w:val="24"/>
        </w:rPr>
      </w:pPr>
    </w:p>
    <w:p w14:paraId="343FB75D" w14:textId="77777777" w:rsidR="00AA6D81" w:rsidRDefault="00AA6D81" w:rsidP="00AA6D81">
      <w:pPr>
        <w:autoSpaceDE w:val="0"/>
        <w:autoSpaceDN w:val="0"/>
        <w:adjustRightInd w:val="0"/>
        <w:spacing w:after="0" w:line="240" w:lineRule="auto"/>
        <w:rPr>
          <w:rFonts w:ascii="Times New Roman" w:hAnsi="Times New Roman" w:cs="Times New Roman"/>
          <w:sz w:val="24"/>
          <w:szCs w:val="24"/>
        </w:rPr>
      </w:pPr>
    </w:p>
    <w:p w14:paraId="0B6A2814" w14:textId="62E10F93" w:rsidR="00AA6D81" w:rsidRDefault="00AA6D81" w:rsidP="00AA6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c">
            <w:drawing>
              <wp:inline distT="0" distB="0" distL="0" distR="0" wp14:anchorId="5E24D67F" wp14:editId="3E36F717">
                <wp:extent cx="6480175" cy="2898140"/>
                <wp:effectExtent l="0" t="0" r="0" b="0"/>
                <wp:docPr id="96" name="Полотно 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 name="Надпись 2"/>
                        <wps:cNvSpPr txBox="1">
                          <a:spLocks noChangeArrowheads="1"/>
                        </wps:cNvSpPr>
                        <wps:spPr bwMode="auto">
                          <a:xfrm>
                            <a:off x="337504" y="2443849"/>
                            <a:ext cx="2567730" cy="44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04221" w14:textId="5A413223" w:rsidR="008A498A" w:rsidRPr="00565764" w:rsidRDefault="008A498A" w:rsidP="00AA6D81">
                              <w:pPr>
                                <w:jc w:val="center"/>
                                <w:rPr>
                                  <w:rFonts w:ascii="Times New Roman" w:hAnsi="Times New Roman" w:cs="Times New Roman"/>
                                  <w:sz w:val="24"/>
                                </w:rPr>
                              </w:pPr>
                              <w:r w:rsidRPr="00565764">
                                <w:rPr>
                                  <w:rFonts w:ascii="Times New Roman" w:hAnsi="Times New Roman" w:cs="Times New Roman"/>
                                  <w:sz w:val="24"/>
                                </w:rPr>
                                <w:t>Рисунок 3.3.1. Структура предприятий по численности работников</w:t>
                              </w:r>
                            </w:p>
                          </w:txbxContent>
                        </wps:txbx>
                        <wps:bodyPr rot="0" vert="horz" wrap="square" lIns="91440" tIns="45720" rIns="91440" bIns="45720" anchor="t" anchorCtr="0" upright="1">
                          <a:noAutofit/>
                        </wps:bodyPr>
                      </wps:wsp>
                      <wps:wsp>
                        <wps:cNvPr id="93" name="Надпись 2"/>
                        <wps:cNvSpPr txBox="1">
                          <a:spLocks noChangeArrowheads="1"/>
                        </wps:cNvSpPr>
                        <wps:spPr bwMode="auto">
                          <a:xfrm>
                            <a:off x="3442540" y="2450834"/>
                            <a:ext cx="2645231" cy="447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5B0D9" w14:textId="6C8A5CD3" w:rsidR="008A498A" w:rsidRPr="00565764" w:rsidRDefault="008A498A" w:rsidP="00AA6D81">
                              <w:pPr>
                                <w:jc w:val="center"/>
                                <w:rPr>
                                  <w:rFonts w:ascii="Times New Roman" w:hAnsi="Times New Roman" w:cs="Times New Roman"/>
                                  <w:sz w:val="24"/>
                                </w:rPr>
                              </w:pPr>
                              <w:r w:rsidRPr="00565764">
                                <w:rPr>
                                  <w:rFonts w:ascii="Times New Roman" w:hAnsi="Times New Roman" w:cs="Times New Roman"/>
                                  <w:sz w:val="24"/>
                                </w:rPr>
                                <w:t>Рисунок 3.3.2. Структура предприятий по годовому обороту бизнеса</w:t>
                              </w:r>
                            </w:p>
                          </w:txbxContent>
                        </wps:txbx>
                        <wps:bodyPr rot="0" vert="horz" wrap="square" lIns="91440" tIns="45720" rIns="91440" bIns="45720" anchor="t" anchorCtr="0" upright="1">
                          <a:noAutofit/>
                        </wps:bodyPr>
                      </wps:wsp>
                      <pic:pic xmlns:pic="http://schemas.openxmlformats.org/drawingml/2006/picture">
                        <pic:nvPicPr>
                          <pic:cNvPr id="94"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23942" cy="2332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392139" y="0"/>
                            <a:ext cx="3088036" cy="25133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E24D67F" id="Полотно 96" o:spid="_x0000_s1026" editas="canvas" style="width:510.25pt;height:228.2pt;mso-position-horizontal-relative:char;mso-position-vertical-relative:line" coordsize="64801,2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1;height:28981;visibility:visible;mso-wrap-style:square">
                  <v:fill o:detectmouseclick="t"/>
                  <v:path o:connecttype="none"/>
                </v:shape>
                <v:shapetype id="_x0000_t202" coordsize="21600,21600" o:spt="202" path="m,l,21600r21600,l21600,xe">
                  <v:stroke joinstyle="miter"/>
                  <v:path gradientshapeok="t" o:connecttype="rect"/>
                </v:shapetype>
                <v:shape id="Надпись 2" o:spid="_x0000_s1028" type="#_x0000_t202" style="position:absolute;left:3375;top:24438;width:25677;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14:paraId="3C204221" w14:textId="5A413223" w:rsidR="008A498A" w:rsidRPr="00565764" w:rsidRDefault="008A498A" w:rsidP="00AA6D81">
                        <w:pPr>
                          <w:jc w:val="center"/>
                          <w:rPr>
                            <w:rFonts w:ascii="Times New Roman" w:hAnsi="Times New Roman" w:cs="Times New Roman"/>
                            <w:sz w:val="24"/>
                          </w:rPr>
                        </w:pPr>
                        <w:r w:rsidRPr="00565764">
                          <w:rPr>
                            <w:rFonts w:ascii="Times New Roman" w:hAnsi="Times New Roman" w:cs="Times New Roman"/>
                            <w:sz w:val="24"/>
                          </w:rPr>
                          <w:t>Рисунок 3.3.1. Структура предприятий по численности работников</w:t>
                        </w:r>
                      </w:p>
                    </w:txbxContent>
                  </v:textbox>
                </v:shape>
                <v:shape id="Надпись 2" o:spid="_x0000_s1029" type="#_x0000_t202" style="position:absolute;left:34425;top:24508;width:26452;height:4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14:paraId="3C95B0D9" w14:textId="6C8A5CD3" w:rsidR="008A498A" w:rsidRPr="00565764" w:rsidRDefault="008A498A" w:rsidP="00AA6D81">
                        <w:pPr>
                          <w:jc w:val="center"/>
                          <w:rPr>
                            <w:rFonts w:ascii="Times New Roman" w:hAnsi="Times New Roman" w:cs="Times New Roman"/>
                            <w:sz w:val="24"/>
                          </w:rPr>
                        </w:pPr>
                        <w:r w:rsidRPr="00565764">
                          <w:rPr>
                            <w:rFonts w:ascii="Times New Roman" w:hAnsi="Times New Roman" w:cs="Times New Roman"/>
                            <w:sz w:val="24"/>
                          </w:rPr>
                          <w:t>Рисунок 3.3.2. Структура предприятий по годовому обороту бизнеса</w:t>
                        </w:r>
                      </w:p>
                    </w:txbxContent>
                  </v:textbox>
                </v:shape>
                <v:shape id="Picture 12" o:spid="_x0000_s1030" type="#_x0000_t75" style="position:absolute;width:36239;height:23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CpVfEAAAA2wAAAA8AAABkcnMvZG93bnJldi54bWxEj1trAjEUhN8F/0M4gm+aVby0q1FKRby8&#10;VQvWt8PmuFncnCybqOu/bwoFH4eZ+YaZLxtbijvVvnCsYNBPQBBnThecK/g+rntvIHxA1lg6JgVP&#10;8rBctFtzTLV78BfdDyEXEcI+RQUmhCqV0meGLPq+q4ijd3G1xRBlnUtd4yPCbSmHSTKRFguOCwYr&#10;+jSUXQ83q2C/O8nngH4cmcl0dRpuxo3dn5XqdpqPGYhATXiF/9tbreB9BH9f4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CpVfEAAAA2wAAAA8AAAAAAAAAAAAAAAAA&#10;nwIAAGRycy9kb3ducmV2LnhtbFBLBQYAAAAABAAEAPcAAACQAwAAAAA=&#10;">
                  <v:imagedata r:id="rId105" o:title=""/>
                </v:shape>
                <v:shape id="Picture 13" o:spid="_x0000_s1031" type="#_x0000_t75" style="position:absolute;left:33921;width:30880;height:25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aRDBAAAA2wAAAA8AAABkcnMvZG93bnJldi54bWxEj0uLwjAUhffC/IdwhdnZVEHRjlFkQHAz&#10;4Gsxy0tzbaLNTWlS7fz7iSC4PJzHx1mue1eLO7XBelYwznIQxKXXlisF59N2NAcRIrLG2jMp+KMA&#10;69XHYImF9g8+0P0YK5FGOBSowMTYFFKG0pDDkPmGOHkX3zqMSbaV1C0+0rir5STPZ9Kh5UQw2NC3&#10;ofJ27Fzi7q5TbX5s1y/Ghy7aX7PfnIxSn8N+8wUiUh/f4Vd7pxUspvD8kn6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qaRDBAAAA2wAAAA8AAAAAAAAAAAAAAAAAnwIA&#10;AGRycy9kb3ducmV2LnhtbFBLBQYAAAAABAAEAPcAAACNAwAAAAA=&#10;">
                  <v:imagedata r:id="rId106" o:title=""/>
                </v:shape>
                <w10:anchorlock/>
              </v:group>
            </w:pict>
          </mc:Fallback>
        </mc:AlternateContent>
      </w:r>
    </w:p>
    <w:p w14:paraId="02905113" w14:textId="77777777" w:rsidR="00AA6D81" w:rsidRDefault="00AA6D81" w:rsidP="00AA6D81">
      <w:pPr>
        <w:autoSpaceDE w:val="0"/>
        <w:autoSpaceDN w:val="0"/>
        <w:adjustRightInd w:val="0"/>
        <w:spacing w:after="0" w:line="240" w:lineRule="auto"/>
        <w:rPr>
          <w:rFonts w:ascii="Times New Roman" w:hAnsi="Times New Roman" w:cs="Times New Roman"/>
          <w:sz w:val="24"/>
          <w:szCs w:val="24"/>
        </w:rPr>
      </w:pPr>
    </w:p>
    <w:p w14:paraId="7582F627" w14:textId="77777777" w:rsidR="00AA6D81" w:rsidRPr="0085684E"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85684E">
        <w:rPr>
          <w:rFonts w:ascii="Times New Roman" w:hAnsi="Times New Roman" w:cs="Times New Roman"/>
          <w:sz w:val="28"/>
          <w:szCs w:val="28"/>
        </w:rPr>
        <w:t>При этом четвертая часть принявших участие в опросе осуществляет свою деятельность на рынке на протяжении от 1 года до 3-х лет, пятая часть – от 3-х до 5-ти лет и более 40% респондентов – более 5-ти лет.</w:t>
      </w:r>
    </w:p>
    <w:p w14:paraId="3C2A3579" w14:textId="395DED48" w:rsidR="00AA6D81" w:rsidRDefault="00AA6D81" w:rsidP="0056576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anchor distT="0" distB="0" distL="114300" distR="114300" simplePos="0" relativeHeight="251661312" behindDoc="0" locked="0" layoutInCell="1" allowOverlap="1" wp14:anchorId="4645BB07" wp14:editId="1EB72E66">
                <wp:simplePos x="0" y="0"/>
                <wp:positionH relativeFrom="column">
                  <wp:posOffset>-213360</wp:posOffset>
                </wp:positionH>
                <wp:positionV relativeFrom="paragraph">
                  <wp:posOffset>142875</wp:posOffset>
                </wp:positionV>
                <wp:extent cx="6029325" cy="2745105"/>
                <wp:effectExtent l="0" t="0" r="0" b="0"/>
                <wp:wrapSquare wrapText="bothSides"/>
                <wp:docPr id="91" name="Полотно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9"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628775" y="0"/>
                            <a:ext cx="3474085" cy="2180313"/>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17"/>
                        <wps:cNvSpPr txBox="1">
                          <a:spLocks noChangeArrowheads="1"/>
                        </wps:cNvSpPr>
                        <wps:spPr bwMode="auto">
                          <a:xfrm>
                            <a:off x="600075" y="2270869"/>
                            <a:ext cx="5191126" cy="438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E4BE6" w14:textId="7590F486" w:rsidR="008A498A" w:rsidRPr="00565764" w:rsidRDefault="008A498A" w:rsidP="00AA6D81">
                              <w:pPr>
                                <w:jc w:val="center"/>
                                <w:rPr>
                                  <w:rFonts w:ascii="Times New Roman" w:hAnsi="Times New Roman" w:cs="Times New Roman"/>
                                  <w:sz w:val="24"/>
                                </w:rPr>
                              </w:pPr>
                              <w:r w:rsidRPr="00565764">
                                <w:rPr>
                                  <w:rFonts w:ascii="Times New Roman" w:hAnsi="Times New Roman" w:cs="Times New Roman"/>
                                  <w:sz w:val="24"/>
                                </w:rPr>
                                <w:t>Рисунок 3.3.3. Структура предприятий по продолжительности ведения бизнеса</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645BB07" id="Полотно 91" o:spid="_x0000_s1032" editas="canvas" style="position:absolute;left:0;text-align:left;margin-left:-16.8pt;margin-top:11.25pt;width:474.75pt;height:216.15pt;z-index:251661312;mso-position-horizontal-relative:text;mso-position-vertical-relative:text" coordsize="60293,27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">
                <v:shape id="_x0000_s1033" type="#_x0000_t75" style="position:absolute;width:60293;height:27451;visibility:visible;mso-wrap-style:square">
                  <v:fill o:detectmouseclick="t"/>
                  <v:path o:connecttype="none"/>
                </v:shape>
                <v:shape id="Picture 16" o:spid="_x0000_s1034" type="#_x0000_t75" style="position:absolute;left:16287;width:34741;height:2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vv1jDAAAA2wAAAA8AAABkcnMvZG93bnJldi54bWxEj8FqwzAQRO+F/IPYQG6N3B5K7EQxptDS&#10;5OakgR4Xa2M5sVZGUmPn76tCocdhZt4wm3KyvbiRD51jBU/LDARx43THrYLP49vjCkSIyBp7x6Tg&#10;TgHK7exhg4V2I9d0O8RWJAiHAhWYGIdCytAYshiWbiBO3tl5izFJ30rtcUxw28vnLHuRFjtOCwYH&#10;ejXUXA/fVsG7ri5+PJn6i2pJ9/y02x/znVKL+VStQUSa4n/4r/2hFaxy+P2Sf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WMMAAADbAAAADwAAAAAAAAAAAAAAAACf&#10;AgAAZHJzL2Rvd25yZXYueG1sUEsFBgAAAAAEAAQA9wAAAI8DAAAAAA==&#10;">
                  <v:imagedata r:id="rId108" o:title=""/>
                </v:shape>
                <v:shape id="Text Box 17" o:spid="_x0000_s1035" type="#_x0000_t202" style="position:absolute;left:6000;top:22708;width:51912;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14:paraId="55AE4BE6" w14:textId="7590F486" w:rsidR="008A498A" w:rsidRPr="00565764" w:rsidRDefault="008A498A" w:rsidP="00AA6D81">
                        <w:pPr>
                          <w:jc w:val="center"/>
                          <w:rPr>
                            <w:rFonts w:ascii="Times New Roman" w:hAnsi="Times New Roman" w:cs="Times New Roman"/>
                            <w:sz w:val="24"/>
                          </w:rPr>
                        </w:pPr>
                        <w:r w:rsidRPr="00565764">
                          <w:rPr>
                            <w:rFonts w:ascii="Times New Roman" w:hAnsi="Times New Roman" w:cs="Times New Roman"/>
                            <w:sz w:val="24"/>
                          </w:rPr>
                          <w:t>Рисунок 3.3.3. Структура предприятий по продолжительности ведения бизнеса</w:t>
                        </w:r>
                      </w:p>
                    </w:txbxContent>
                  </v:textbox>
                </v:shape>
                <w10:wrap type="square"/>
              </v:group>
            </w:pict>
          </mc:Fallback>
        </mc:AlternateContent>
      </w:r>
      <w:r w:rsidRPr="0085684E">
        <w:rPr>
          <w:rFonts w:ascii="Times New Roman" w:hAnsi="Times New Roman" w:cs="Times New Roman"/>
          <w:sz w:val="28"/>
          <w:szCs w:val="28"/>
        </w:rPr>
        <w:t>Около 30% опрошенных осуществляют деятельность в сфере торговли и ремонта автотранспортных средств, около 9% – в</w:t>
      </w:r>
      <w:r>
        <w:rPr>
          <w:rFonts w:ascii="Times New Roman" w:hAnsi="Times New Roman" w:cs="Times New Roman"/>
          <w:sz w:val="28"/>
          <w:szCs w:val="28"/>
        </w:rPr>
        <w:t xml:space="preserve"> </w:t>
      </w:r>
      <w:r w:rsidRPr="0085684E">
        <w:rPr>
          <w:rFonts w:ascii="Times New Roman" w:hAnsi="Times New Roman" w:cs="Times New Roman"/>
          <w:sz w:val="28"/>
          <w:szCs w:val="28"/>
        </w:rPr>
        <w:t>строительстве, чуть более 7% – в сельском хозяйстве, примерно по 5% – в обрабатывающих производствах, в общественном питании и гостиничном бизнесе, в области организации досуга и развлечений и в сфере транспортировки и хранения</w:t>
      </w:r>
      <w:r w:rsidR="00565764">
        <w:rPr>
          <w:rFonts w:ascii="Times New Roman" w:hAnsi="Times New Roman" w:cs="Times New Roman"/>
          <w:sz w:val="28"/>
          <w:szCs w:val="28"/>
        </w:rPr>
        <w:t xml:space="preserve"> (рисунок</w:t>
      </w:r>
      <w:r>
        <w:rPr>
          <w:rFonts w:ascii="Times New Roman" w:hAnsi="Times New Roman" w:cs="Times New Roman"/>
          <w:sz w:val="28"/>
          <w:szCs w:val="28"/>
        </w:rPr>
        <w:t xml:space="preserve"> 3</w:t>
      </w:r>
      <w:r w:rsidR="00565764">
        <w:rPr>
          <w:rFonts w:ascii="Times New Roman" w:hAnsi="Times New Roman" w:cs="Times New Roman"/>
          <w:sz w:val="28"/>
          <w:szCs w:val="28"/>
        </w:rPr>
        <w:t>.3.3</w:t>
      </w:r>
      <w:r>
        <w:rPr>
          <w:rFonts w:ascii="Times New Roman" w:hAnsi="Times New Roman" w:cs="Times New Roman"/>
          <w:sz w:val="28"/>
          <w:szCs w:val="28"/>
        </w:rPr>
        <w:t>)</w:t>
      </w:r>
      <w:r w:rsidRPr="0085684E">
        <w:rPr>
          <w:rFonts w:ascii="Times New Roman" w:hAnsi="Times New Roman" w:cs="Times New Roman"/>
          <w:sz w:val="28"/>
          <w:szCs w:val="28"/>
        </w:rPr>
        <w:t>. Остальные виды экономической деятельности представлены менее 5%-ю процент</w:t>
      </w:r>
      <w:r>
        <w:rPr>
          <w:rFonts w:ascii="Times New Roman" w:hAnsi="Times New Roman" w:cs="Times New Roman"/>
          <w:sz w:val="28"/>
          <w:szCs w:val="28"/>
        </w:rPr>
        <w:t>ами</w:t>
      </w:r>
      <w:r w:rsidRPr="0085684E">
        <w:rPr>
          <w:rFonts w:ascii="Times New Roman" w:hAnsi="Times New Roman" w:cs="Times New Roman"/>
          <w:sz w:val="28"/>
          <w:szCs w:val="28"/>
        </w:rPr>
        <w:t xml:space="preserve"> опрошенных.</w:t>
      </w:r>
    </w:p>
    <w:p w14:paraId="3A5244BD" w14:textId="55F785E8" w:rsidR="00AA6D81" w:rsidRPr="0085684E"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85684E">
        <w:rPr>
          <w:rFonts w:ascii="Times New Roman" w:hAnsi="Times New Roman" w:cs="Times New Roman"/>
          <w:sz w:val="28"/>
          <w:szCs w:val="28"/>
        </w:rPr>
        <w:t>Следует отметить, что лишь незначительная часть респондентов предпочла детализировать вид экономической деятельности</w:t>
      </w:r>
      <w:r w:rsidR="00565764">
        <w:rPr>
          <w:rFonts w:ascii="Times New Roman" w:hAnsi="Times New Roman" w:cs="Times New Roman"/>
          <w:sz w:val="28"/>
          <w:szCs w:val="28"/>
        </w:rPr>
        <w:t xml:space="preserve"> (рисунок</w:t>
      </w:r>
      <w:r>
        <w:rPr>
          <w:rFonts w:ascii="Times New Roman" w:hAnsi="Times New Roman" w:cs="Times New Roman"/>
          <w:sz w:val="28"/>
          <w:szCs w:val="28"/>
        </w:rPr>
        <w:t xml:space="preserve"> </w:t>
      </w:r>
      <w:r w:rsidR="00565764">
        <w:rPr>
          <w:rFonts w:ascii="Times New Roman" w:hAnsi="Times New Roman" w:cs="Times New Roman"/>
          <w:sz w:val="28"/>
          <w:szCs w:val="28"/>
        </w:rPr>
        <w:t>3.3.</w:t>
      </w:r>
      <w:r>
        <w:rPr>
          <w:rFonts w:ascii="Times New Roman" w:hAnsi="Times New Roman" w:cs="Times New Roman"/>
          <w:sz w:val="28"/>
          <w:szCs w:val="28"/>
        </w:rPr>
        <w:t>4)</w:t>
      </w:r>
      <w:r w:rsidRPr="0085684E">
        <w:rPr>
          <w:rFonts w:ascii="Times New Roman" w:hAnsi="Times New Roman" w:cs="Times New Roman"/>
          <w:sz w:val="28"/>
          <w:szCs w:val="28"/>
        </w:rPr>
        <w:t>. Из 36 респондентов, указавших основной вид деятельности «Обрабатывающие производства», 22 респондента детализировали его как «Производство пищевых продуктов», 5 – как «Текстильное и швейное производство» и 5 как «Обработка древесины». Из 201 респондента, указавшего «Торговлю оптовую и розничную…» 164 отметили розничную торговлю.</w:t>
      </w:r>
    </w:p>
    <w:p w14:paraId="0123E214" w14:textId="77777777" w:rsidR="00AA6D81" w:rsidRDefault="00AA6D81" w:rsidP="00AA6D81">
      <w:pPr>
        <w:autoSpaceDE w:val="0"/>
        <w:autoSpaceDN w:val="0"/>
        <w:adjustRightInd w:val="0"/>
        <w:spacing w:after="0" w:line="240" w:lineRule="auto"/>
        <w:rPr>
          <w:rFonts w:ascii="Times New Roman" w:hAnsi="Times New Roman" w:cs="Times New Roman"/>
          <w:b/>
          <w:bCs/>
          <w:color w:val="000000"/>
          <w:sz w:val="24"/>
          <w:szCs w:val="24"/>
        </w:rPr>
      </w:pPr>
      <w:r w:rsidRPr="00DB051C">
        <w:rPr>
          <w:rFonts w:ascii="Times New Roman" w:hAnsi="Times New Roman" w:cs="Times New Roman"/>
          <w:bCs/>
          <w:noProof/>
          <w:color w:val="000000"/>
          <w:sz w:val="24"/>
          <w:szCs w:val="24"/>
          <w:lang w:eastAsia="ru-RU"/>
        </w:rPr>
        <w:lastRenderedPageBreak/>
        <w:drawing>
          <wp:inline distT="0" distB="0" distL="0" distR="0" wp14:anchorId="3C43CB5D" wp14:editId="0FDD90CB">
            <wp:extent cx="6120130" cy="3533271"/>
            <wp:effectExtent l="0" t="0" r="0" b="0"/>
            <wp:docPr id="5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8A4BD74" w14:textId="13D8E90E" w:rsidR="00AA6D81" w:rsidRPr="00565764" w:rsidRDefault="00AA6D81" w:rsidP="00AA6D81">
      <w:pPr>
        <w:autoSpaceDE w:val="0"/>
        <w:autoSpaceDN w:val="0"/>
        <w:adjustRightInd w:val="0"/>
        <w:spacing w:after="0" w:line="240" w:lineRule="auto"/>
        <w:jc w:val="center"/>
        <w:rPr>
          <w:rFonts w:ascii="Times New Roman" w:hAnsi="Times New Roman" w:cs="Times New Roman"/>
          <w:bCs/>
          <w:color w:val="000000"/>
          <w:sz w:val="24"/>
          <w:szCs w:val="24"/>
        </w:rPr>
      </w:pPr>
      <w:r w:rsidRPr="00565764">
        <w:rPr>
          <w:rFonts w:ascii="Times New Roman" w:hAnsi="Times New Roman" w:cs="Times New Roman"/>
          <w:bCs/>
          <w:color w:val="000000"/>
          <w:sz w:val="24"/>
          <w:szCs w:val="24"/>
        </w:rPr>
        <w:t xml:space="preserve">Рисунок </w:t>
      </w:r>
      <w:r w:rsidR="00565764" w:rsidRPr="00565764">
        <w:rPr>
          <w:rFonts w:ascii="Times New Roman" w:hAnsi="Times New Roman" w:cs="Times New Roman"/>
          <w:bCs/>
          <w:color w:val="000000"/>
          <w:sz w:val="24"/>
          <w:szCs w:val="24"/>
        </w:rPr>
        <w:t>3.3.</w:t>
      </w:r>
      <w:r w:rsidRPr="00565764">
        <w:rPr>
          <w:rFonts w:ascii="Times New Roman" w:hAnsi="Times New Roman" w:cs="Times New Roman"/>
          <w:bCs/>
          <w:color w:val="000000"/>
          <w:sz w:val="24"/>
          <w:szCs w:val="24"/>
        </w:rPr>
        <w:t>4 – Структура респондентов по видам экономической деятельности, %</w:t>
      </w:r>
    </w:p>
    <w:p w14:paraId="43050114" w14:textId="77777777" w:rsidR="00AA6D81" w:rsidRDefault="00AA6D81" w:rsidP="00AA6D81">
      <w:pPr>
        <w:autoSpaceDE w:val="0"/>
        <w:autoSpaceDN w:val="0"/>
        <w:adjustRightInd w:val="0"/>
        <w:spacing w:after="0" w:line="240" w:lineRule="auto"/>
        <w:rPr>
          <w:rFonts w:ascii="Times New Roman" w:hAnsi="Times New Roman" w:cs="Times New Roman"/>
          <w:b/>
          <w:bCs/>
          <w:color w:val="000000"/>
          <w:sz w:val="24"/>
          <w:szCs w:val="24"/>
        </w:rPr>
      </w:pPr>
    </w:p>
    <w:p w14:paraId="32073DD3" w14:textId="33A1BEC8" w:rsidR="00AA6D81" w:rsidRPr="0085684E"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85684E">
        <w:rPr>
          <w:rFonts w:ascii="Times New Roman" w:hAnsi="Times New Roman" w:cs="Times New Roman"/>
          <w:sz w:val="28"/>
          <w:szCs w:val="28"/>
        </w:rPr>
        <w:t>Основной продукцией половины опрошенных являются услуги; 23% указали торговлю или дистрибуцию товаров и услуг и 20% - конечную продукцию</w:t>
      </w:r>
      <w:r w:rsidR="00565764">
        <w:rPr>
          <w:rFonts w:ascii="Times New Roman" w:hAnsi="Times New Roman" w:cs="Times New Roman"/>
          <w:sz w:val="28"/>
          <w:szCs w:val="28"/>
        </w:rPr>
        <w:t xml:space="preserve"> (рисунок</w:t>
      </w:r>
      <w:r>
        <w:rPr>
          <w:rFonts w:ascii="Times New Roman" w:hAnsi="Times New Roman" w:cs="Times New Roman"/>
          <w:sz w:val="28"/>
          <w:szCs w:val="28"/>
        </w:rPr>
        <w:t xml:space="preserve"> </w:t>
      </w:r>
      <w:r w:rsidR="00565764">
        <w:rPr>
          <w:rFonts w:ascii="Times New Roman" w:hAnsi="Times New Roman" w:cs="Times New Roman"/>
          <w:sz w:val="28"/>
          <w:szCs w:val="28"/>
        </w:rPr>
        <w:t>3.3.</w:t>
      </w:r>
      <w:r>
        <w:rPr>
          <w:rFonts w:ascii="Times New Roman" w:hAnsi="Times New Roman" w:cs="Times New Roman"/>
          <w:sz w:val="28"/>
          <w:szCs w:val="28"/>
        </w:rPr>
        <w:t>5)</w:t>
      </w:r>
      <w:r w:rsidRPr="0085684E">
        <w:rPr>
          <w:rFonts w:ascii="Times New Roman" w:hAnsi="Times New Roman" w:cs="Times New Roman"/>
          <w:sz w:val="28"/>
          <w:szCs w:val="28"/>
        </w:rPr>
        <w:t xml:space="preserve">. </w:t>
      </w:r>
    </w:p>
    <w:p w14:paraId="5ADB8E29" w14:textId="5BD5C5C3" w:rsidR="00AA6D81"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85684E">
        <w:rPr>
          <w:rFonts w:ascii="Times New Roman" w:hAnsi="Times New Roman" w:cs="Times New Roman"/>
          <w:sz w:val="28"/>
          <w:szCs w:val="28"/>
        </w:rPr>
        <w:t>Более половины респондентов работают на рынке Камчатского края, более трети – на рынках отдельных муниципальных образований</w:t>
      </w:r>
      <w:r w:rsidR="00565764">
        <w:rPr>
          <w:rFonts w:ascii="Times New Roman" w:hAnsi="Times New Roman" w:cs="Times New Roman"/>
          <w:sz w:val="28"/>
          <w:szCs w:val="28"/>
        </w:rPr>
        <w:t xml:space="preserve"> (рисунок</w:t>
      </w:r>
      <w:r>
        <w:rPr>
          <w:rFonts w:ascii="Times New Roman" w:hAnsi="Times New Roman" w:cs="Times New Roman"/>
          <w:sz w:val="28"/>
          <w:szCs w:val="28"/>
        </w:rPr>
        <w:t xml:space="preserve"> </w:t>
      </w:r>
      <w:r w:rsidR="00565764">
        <w:rPr>
          <w:rFonts w:ascii="Times New Roman" w:hAnsi="Times New Roman" w:cs="Times New Roman"/>
          <w:sz w:val="28"/>
          <w:szCs w:val="28"/>
        </w:rPr>
        <w:t>3.3.</w:t>
      </w:r>
      <w:r>
        <w:rPr>
          <w:rFonts w:ascii="Times New Roman" w:hAnsi="Times New Roman" w:cs="Times New Roman"/>
          <w:sz w:val="28"/>
          <w:szCs w:val="28"/>
        </w:rPr>
        <w:t>6)</w:t>
      </w:r>
      <w:r w:rsidRPr="0085684E">
        <w:rPr>
          <w:rFonts w:ascii="Times New Roman" w:hAnsi="Times New Roman" w:cs="Times New Roman"/>
          <w:sz w:val="28"/>
          <w:szCs w:val="28"/>
        </w:rPr>
        <w:t>.</w:t>
      </w:r>
    </w:p>
    <w:p w14:paraId="33E991D0" w14:textId="77777777" w:rsidR="00AA6D81" w:rsidRPr="0085684E"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p>
    <w:p w14:paraId="228BA704" w14:textId="77777777" w:rsidR="00AA6D81" w:rsidRDefault="00AA6D81" w:rsidP="00AA6D81">
      <w:pPr>
        <w:widowControl w:val="0"/>
        <w:autoSpaceDE w:val="0"/>
        <w:autoSpaceDN w:val="0"/>
        <w:adjustRightInd w:val="0"/>
        <w:spacing w:after="0" w:line="240" w:lineRule="auto"/>
        <w:jc w:val="center"/>
        <w:rPr>
          <w:rFonts w:ascii="Times New Roman" w:hAnsi="Times New Roman" w:cs="Times New Roman"/>
          <w:sz w:val="24"/>
          <w:szCs w:val="24"/>
        </w:rPr>
      </w:pPr>
    </w:p>
    <w:p w14:paraId="18BE61C0" w14:textId="0E136DEF" w:rsidR="00C826E5" w:rsidRDefault="00AA6D81" w:rsidP="00565764">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noProof/>
          <w:sz w:val="24"/>
          <w:szCs w:val="24"/>
          <w:lang w:eastAsia="ru-RU"/>
        </w:rPr>
        <mc:AlternateContent>
          <mc:Choice Requires="wpc">
            <w:drawing>
              <wp:inline distT="0" distB="0" distL="0" distR="0" wp14:anchorId="7C24D3CE" wp14:editId="117D3832">
                <wp:extent cx="6156129" cy="2576195"/>
                <wp:effectExtent l="0" t="0" r="0" b="0"/>
                <wp:docPr id="88" name="Полотно 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 name="Надпись 2"/>
                        <wps:cNvSpPr txBox="1">
                          <a:spLocks noChangeArrowheads="1"/>
                        </wps:cNvSpPr>
                        <wps:spPr bwMode="auto">
                          <a:xfrm>
                            <a:off x="35999" y="1861369"/>
                            <a:ext cx="2742113" cy="629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292F2" w14:textId="27C0A20E" w:rsidR="008A498A" w:rsidRPr="00565764" w:rsidRDefault="008A498A" w:rsidP="00AA6D81">
                              <w:pPr>
                                <w:widowControl w:val="0"/>
                                <w:autoSpaceDE w:val="0"/>
                                <w:autoSpaceDN w:val="0"/>
                                <w:adjustRightInd w:val="0"/>
                                <w:spacing w:after="0" w:line="240" w:lineRule="auto"/>
                                <w:jc w:val="center"/>
                              </w:pPr>
                              <w:r w:rsidRPr="00565764">
                                <w:rPr>
                                  <w:rFonts w:ascii="Times New Roman" w:hAnsi="Times New Roman" w:cs="Times New Roman"/>
                                  <w:bCs/>
                                  <w:color w:val="000000"/>
                                  <w:sz w:val="24"/>
                                  <w:szCs w:val="24"/>
                                </w:rPr>
                                <w:t xml:space="preserve">Рисунок 3.3.5. </w:t>
                              </w:r>
                              <w:r w:rsidRPr="00565764">
                                <w:rPr>
                                  <w:rFonts w:ascii="Times New Roman" w:hAnsi="Times New Roman" w:cs="Times New Roman"/>
                                  <w:sz w:val="24"/>
                                  <w:szCs w:val="24"/>
                                </w:rPr>
                                <w:t>Структура респондентов по виду производимой продукции (работ, услуг),%</w:t>
                              </w:r>
                            </w:p>
                          </w:txbxContent>
                        </wps:txbx>
                        <wps:bodyPr rot="0" vert="horz" wrap="square" lIns="91440" tIns="45720" rIns="91440" bIns="45720" anchor="t" anchorCtr="0" upright="1">
                          <a:noAutofit/>
                        </wps:bodyPr>
                      </wps:wsp>
                      <wps:wsp>
                        <wps:cNvPr id="55" name="Надпись 2"/>
                        <wps:cNvSpPr txBox="1">
                          <a:spLocks noChangeArrowheads="1"/>
                        </wps:cNvSpPr>
                        <wps:spPr bwMode="auto">
                          <a:xfrm>
                            <a:off x="3372676" y="1861168"/>
                            <a:ext cx="2783014" cy="714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78D76" w14:textId="681C36B8" w:rsidR="008A498A" w:rsidRPr="00565764" w:rsidRDefault="008A498A" w:rsidP="00565764">
                              <w:pPr>
                                <w:jc w:val="center"/>
                                <w:rPr>
                                  <w:rFonts w:ascii="Times New Roman" w:hAnsi="Times New Roman" w:cs="Times New Roman"/>
                                  <w:sz w:val="24"/>
                                  <w:szCs w:val="24"/>
                                </w:rPr>
                              </w:pPr>
                              <w:r w:rsidRPr="00565764">
                                <w:rPr>
                                  <w:rFonts w:ascii="Times New Roman" w:hAnsi="Times New Roman" w:cs="Times New Roman"/>
                                  <w:bCs/>
                                  <w:color w:val="000000"/>
                                  <w:sz w:val="24"/>
                                  <w:szCs w:val="24"/>
                                </w:rPr>
                                <w:t xml:space="preserve">Рисунок 3.3.6. </w:t>
                              </w:r>
                              <w:r w:rsidRPr="00565764">
                                <w:rPr>
                                  <w:rFonts w:ascii="Times New Roman" w:hAnsi="Times New Roman" w:cs="Times New Roman"/>
                                  <w:sz w:val="24"/>
                                  <w:szCs w:val="24"/>
                                </w:rPr>
                                <w:t>Структура респондентов по географ</w:t>
                              </w:r>
                              <w:r>
                                <w:rPr>
                                  <w:rFonts w:ascii="Times New Roman" w:hAnsi="Times New Roman" w:cs="Times New Roman"/>
                                  <w:sz w:val="24"/>
                                  <w:szCs w:val="24"/>
                                </w:rPr>
                                <w:t>ическому рынку бизнеса, %</w:t>
                              </w:r>
                            </w:p>
                          </w:txbxContent>
                        </wps:txbx>
                        <wps:bodyPr rot="0" vert="horz" wrap="square" lIns="91440" tIns="45720" rIns="91440" bIns="45720" anchor="t" anchorCtr="0" upright="1">
                          <a:noAutofit/>
                        </wps:bodyPr>
                      </wps:wsp>
                      <pic:pic xmlns:pic="http://schemas.openxmlformats.org/drawingml/2006/picture">
                        <pic:nvPicPr>
                          <pic:cNvPr id="74"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6599" y="118104"/>
                            <a:ext cx="3256316" cy="1743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155114" y="0"/>
                            <a:ext cx="3001015" cy="193737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C24D3CE" id="Полотно 88" o:spid="_x0000_s1036" editas="canvas" style="width:484.75pt;height:202.85pt;mso-position-horizontal-relative:char;mso-position-vertical-relative:line" coordsize="61556,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">
                <v:shape id="_x0000_s1037" type="#_x0000_t75" style="position:absolute;width:61556;height:25761;visibility:visible;mso-wrap-style:square">
                  <v:fill o:detectmouseclick="t"/>
                  <v:path o:connecttype="none"/>
                </v:shape>
                <v:shape id="Надпись 2" o:spid="_x0000_s1038" type="#_x0000_t202" style="position:absolute;left:359;top:18613;width:27422;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1AA292F2" w14:textId="27C0A20E" w:rsidR="008A498A" w:rsidRPr="00565764" w:rsidRDefault="008A498A" w:rsidP="00AA6D81">
                        <w:pPr>
                          <w:widowControl w:val="0"/>
                          <w:autoSpaceDE w:val="0"/>
                          <w:autoSpaceDN w:val="0"/>
                          <w:adjustRightInd w:val="0"/>
                          <w:spacing w:after="0" w:line="240" w:lineRule="auto"/>
                          <w:jc w:val="center"/>
                        </w:pPr>
                        <w:r w:rsidRPr="00565764">
                          <w:rPr>
                            <w:rFonts w:ascii="Times New Roman" w:hAnsi="Times New Roman" w:cs="Times New Roman"/>
                            <w:bCs/>
                            <w:color w:val="000000"/>
                            <w:sz w:val="24"/>
                            <w:szCs w:val="24"/>
                          </w:rPr>
                          <w:t xml:space="preserve">Рисунок 3.3.5. </w:t>
                        </w:r>
                        <w:r w:rsidRPr="00565764">
                          <w:rPr>
                            <w:rFonts w:ascii="Times New Roman" w:hAnsi="Times New Roman" w:cs="Times New Roman"/>
                            <w:sz w:val="24"/>
                            <w:szCs w:val="24"/>
                          </w:rPr>
                          <w:t>Структура респондентов по виду производимой продукции (работ, услуг),%</w:t>
                        </w:r>
                      </w:p>
                    </w:txbxContent>
                  </v:textbox>
                </v:shape>
                <v:shape id="Надпись 2" o:spid="_x0000_s1039" type="#_x0000_t202" style="position:absolute;left:33726;top:18611;width:27830;height:7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1DC78D76" w14:textId="681C36B8" w:rsidR="008A498A" w:rsidRPr="00565764" w:rsidRDefault="008A498A" w:rsidP="00565764">
                        <w:pPr>
                          <w:jc w:val="center"/>
                          <w:rPr>
                            <w:rFonts w:ascii="Times New Roman" w:hAnsi="Times New Roman" w:cs="Times New Roman"/>
                            <w:sz w:val="24"/>
                            <w:szCs w:val="24"/>
                          </w:rPr>
                        </w:pPr>
                        <w:r w:rsidRPr="00565764">
                          <w:rPr>
                            <w:rFonts w:ascii="Times New Roman" w:hAnsi="Times New Roman" w:cs="Times New Roman"/>
                            <w:bCs/>
                            <w:color w:val="000000"/>
                            <w:sz w:val="24"/>
                            <w:szCs w:val="24"/>
                          </w:rPr>
                          <w:t xml:space="preserve">Рисунок 3.3.6. </w:t>
                        </w:r>
                        <w:r w:rsidRPr="00565764">
                          <w:rPr>
                            <w:rFonts w:ascii="Times New Roman" w:hAnsi="Times New Roman" w:cs="Times New Roman"/>
                            <w:sz w:val="24"/>
                            <w:szCs w:val="24"/>
                          </w:rPr>
                          <w:t>Структура респондентов по географ</w:t>
                        </w:r>
                        <w:r>
                          <w:rPr>
                            <w:rFonts w:ascii="Times New Roman" w:hAnsi="Times New Roman" w:cs="Times New Roman"/>
                            <w:sz w:val="24"/>
                            <w:szCs w:val="24"/>
                          </w:rPr>
                          <w:t>ическому рынку бизнеса, %</w:t>
                        </w:r>
                      </w:p>
                    </w:txbxContent>
                  </v:textbox>
                </v:shape>
                <v:shape id="Picture 6" o:spid="_x0000_s1040" type="#_x0000_t75" style="position:absolute;left:1165;top:1181;width:32564;height:1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cDbFAAAA2wAAAA8AAABkcnMvZG93bnJldi54bWxEj0FrwkAUhO8F/8PyhN7qxlBSSV1FRKFC&#10;PVQ9tLdH9jUbzb5Ns2tM/fXdguBxmJlvmOm8t7XoqPWVYwXjUQKCuHC64lLBYb9+moDwAVlj7ZgU&#10;/JKH+WzwMMVcuwt/ULcLpYgQ9jkqMCE0uZS+MGTRj1xDHL1v11oMUbal1C1eItzWMk2STFqsOC4Y&#10;bGhpqDjtzlbB5CfhzVe2rfFzlZp19n7tMD0q9TjsF68gAvXhHr6137SCl2f4/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FnA2xQAAANsAAAAPAAAAAAAAAAAAAAAA&#10;AJ8CAABkcnMvZG93bnJldi54bWxQSwUGAAAAAAQABAD3AAAAkQMAAAAA&#10;">
                  <v:imagedata r:id="rId112" o:title=""/>
                </v:shape>
                <v:shape id="Picture 7" o:spid="_x0000_s1041" type="#_x0000_t75" style="position:absolute;left:31551;width:30010;height:19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tqXDAAAA2wAAAA8AAABkcnMvZG93bnJldi54bWxEj0+LwjAUxO8LfofwBG9rWsGuVKP4B8HT&#10;4lZBj4/m2Rabl9JErfvpzcKCx2FmfsPMFp2pxZ1aV1lWEA8jEMS51RUXCo6H7ecEhPPIGmvLpOBJ&#10;Dhbz3scMU20f/EP3zBciQNilqKD0vkmldHlJBt3QNsTBu9jWoA+yLaRu8RHgppajKEqkwYrDQokN&#10;rUvKr9nNKLidkxN/b5KLrMbb38Me42aVxUoN+t1yCsJT59/h//ZOK5h8wd+X8AP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y2pcMAAADbAAAADwAAAAAAAAAAAAAAAACf&#10;AgAAZHJzL2Rvd25yZXYueG1sUEsFBgAAAAAEAAQA9wAAAI8DAAAAAA==&#10;">
                  <v:imagedata r:id="rId113" o:title=""/>
                </v:shape>
                <w10:anchorlock/>
              </v:group>
            </w:pict>
          </mc:Fallback>
        </mc:AlternateContent>
      </w:r>
    </w:p>
    <w:p w14:paraId="5AB8BBFE" w14:textId="77777777" w:rsidR="00C826E5" w:rsidRPr="006C3615" w:rsidRDefault="00C826E5" w:rsidP="00C826E5">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6C3615">
        <w:rPr>
          <w:rFonts w:ascii="Times New Roman" w:hAnsi="Times New Roman" w:cs="Times New Roman"/>
          <w:bCs/>
          <w:i/>
          <w:color w:val="000000"/>
          <w:sz w:val="28"/>
          <w:szCs w:val="28"/>
        </w:rPr>
        <w:t>Интенсивность конкуренции</w:t>
      </w:r>
    </w:p>
    <w:p w14:paraId="0CCD7F16" w14:textId="6135B24E" w:rsidR="00AA6D81"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85684E">
        <w:rPr>
          <w:rFonts w:ascii="Times New Roman" w:hAnsi="Times New Roman" w:cs="Times New Roman"/>
          <w:sz w:val="28"/>
          <w:szCs w:val="28"/>
        </w:rPr>
        <w:t xml:space="preserve">По мнению четвертой части опрошенных представителей бизнеса на рынках, где они работают, наблюдается умеренная конкуренция. 16% респондентов считает, что конкуренция слабая и столько же – что она высокая. 12,5% полагает, что конкуренция на их рынках вообще отсутствует и 9% </w:t>
      </w:r>
      <w:r w:rsidRPr="0085684E">
        <w:rPr>
          <w:rFonts w:ascii="Times New Roman" w:hAnsi="Times New Roman" w:cs="Times New Roman"/>
          <w:sz w:val="28"/>
          <w:szCs w:val="28"/>
        </w:rPr>
        <w:lastRenderedPageBreak/>
        <w:t>считает, что она очень высокая</w:t>
      </w:r>
      <w:r w:rsidR="00565764">
        <w:rPr>
          <w:rFonts w:ascii="Times New Roman" w:hAnsi="Times New Roman" w:cs="Times New Roman"/>
          <w:sz w:val="28"/>
          <w:szCs w:val="28"/>
        </w:rPr>
        <w:t xml:space="preserve"> (рисунок</w:t>
      </w:r>
      <w:r>
        <w:rPr>
          <w:rFonts w:ascii="Times New Roman" w:hAnsi="Times New Roman" w:cs="Times New Roman"/>
          <w:sz w:val="28"/>
          <w:szCs w:val="28"/>
        </w:rPr>
        <w:t xml:space="preserve"> </w:t>
      </w:r>
      <w:r w:rsidR="00565764">
        <w:rPr>
          <w:rFonts w:ascii="Times New Roman" w:hAnsi="Times New Roman" w:cs="Times New Roman"/>
          <w:sz w:val="28"/>
          <w:szCs w:val="28"/>
        </w:rPr>
        <w:t>3.3.</w:t>
      </w:r>
      <w:r>
        <w:rPr>
          <w:rFonts w:ascii="Times New Roman" w:hAnsi="Times New Roman" w:cs="Times New Roman"/>
          <w:sz w:val="28"/>
          <w:szCs w:val="28"/>
        </w:rPr>
        <w:t>7)</w:t>
      </w:r>
      <w:r w:rsidRPr="0085684E">
        <w:rPr>
          <w:rFonts w:ascii="Times New Roman" w:hAnsi="Times New Roman" w:cs="Times New Roman"/>
          <w:sz w:val="28"/>
          <w:szCs w:val="28"/>
        </w:rPr>
        <w:t>. Таким образом, слабую конкуренцию или ее полное отсутствие отмечают около 30% респондентов, умеренную – почти 25% и высокую и очень высокую – также 25% опрошенных. Достаточно высок процент затруднившихся дать оценку интенсивности конкуренции – более 20% опрошенных не смогли дать ответ на это вопрос.</w:t>
      </w:r>
    </w:p>
    <w:p w14:paraId="429139FF" w14:textId="77777777" w:rsidR="00AA6D81" w:rsidRPr="0085684E"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p>
    <w:p w14:paraId="586ABEA8" w14:textId="08035050" w:rsidR="00AA6D81" w:rsidRDefault="00AA6D81" w:rsidP="00AA6D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mc:AlternateContent>
          <mc:Choice Requires="wpc">
            <w:drawing>
              <wp:inline distT="0" distB="0" distL="0" distR="0" wp14:anchorId="7D798DCB" wp14:editId="6671A974">
                <wp:extent cx="6480175" cy="2524125"/>
                <wp:effectExtent l="0" t="0" r="0" b="9525"/>
                <wp:docPr id="113" name="Полотно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Надпись 2"/>
                        <wps:cNvSpPr txBox="1">
                          <a:spLocks noChangeArrowheads="1"/>
                        </wps:cNvSpPr>
                        <wps:spPr bwMode="auto">
                          <a:xfrm>
                            <a:off x="248403" y="2053458"/>
                            <a:ext cx="2574930" cy="47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3F333" w14:textId="4929133F" w:rsidR="008A498A" w:rsidRPr="00565764" w:rsidRDefault="008A498A" w:rsidP="002A4D8E">
                              <w:pPr>
                                <w:spacing w:line="240" w:lineRule="auto"/>
                                <w:jc w:val="center"/>
                                <w:rPr>
                                  <w:rFonts w:ascii="Times New Roman" w:hAnsi="Times New Roman" w:cs="Times New Roman"/>
                                  <w:sz w:val="24"/>
                                  <w:szCs w:val="24"/>
                                </w:rPr>
                              </w:pPr>
                              <w:r w:rsidRPr="00565764">
                                <w:rPr>
                                  <w:rFonts w:ascii="Times New Roman" w:hAnsi="Times New Roman" w:cs="Times New Roman"/>
                                  <w:sz w:val="24"/>
                                  <w:szCs w:val="24"/>
                                </w:rPr>
                                <w:t>Рисунок 3.3.7. Оценка условий ведения бизнеса, %</w:t>
                              </w:r>
                            </w:p>
                          </w:txbxContent>
                        </wps:txbx>
                        <wps:bodyPr rot="0" vert="horz" wrap="square" lIns="91440" tIns="45720" rIns="91440" bIns="45720" anchor="t" anchorCtr="0" upright="1">
                          <a:noAutofit/>
                        </wps:bodyPr>
                      </wps:wsp>
                      <wps:wsp>
                        <wps:cNvPr id="102" name="Надпись 2"/>
                        <wps:cNvSpPr txBox="1">
                          <a:spLocks noChangeArrowheads="1"/>
                        </wps:cNvSpPr>
                        <wps:spPr bwMode="auto">
                          <a:xfrm>
                            <a:off x="3584918" y="2053458"/>
                            <a:ext cx="2566830" cy="469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5D446" w14:textId="64E05622" w:rsidR="008A498A" w:rsidRPr="00565764" w:rsidRDefault="008A498A" w:rsidP="002A4D8E">
                              <w:pPr>
                                <w:spacing w:line="240" w:lineRule="auto"/>
                                <w:jc w:val="center"/>
                                <w:rPr>
                                  <w:rFonts w:ascii="Times New Roman" w:hAnsi="Times New Roman" w:cs="Times New Roman"/>
                                  <w:sz w:val="24"/>
                                  <w:szCs w:val="24"/>
                                </w:rPr>
                              </w:pPr>
                              <w:r w:rsidRPr="00565764">
                                <w:rPr>
                                  <w:rFonts w:ascii="Times New Roman" w:hAnsi="Times New Roman" w:cs="Times New Roman"/>
                                  <w:sz w:val="24"/>
                                  <w:szCs w:val="24"/>
                                </w:rPr>
                                <w:t>Рисунок 3.3.</w:t>
                              </w:r>
                              <w:r>
                                <w:rPr>
                                  <w:rFonts w:ascii="Times New Roman" w:hAnsi="Times New Roman" w:cs="Times New Roman"/>
                                  <w:sz w:val="24"/>
                                  <w:szCs w:val="24"/>
                                </w:rPr>
                                <w:t xml:space="preserve">8. </w:t>
                              </w:r>
                              <w:r w:rsidRPr="00565764">
                                <w:rPr>
                                  <w:rFonts w:ascii="Times New Roman" w:hAnsi="Times New Roman" w:cs="Times New Roman"/>
                                  <w:sz w:val="24"/>
                                  <w:szCs w:val="24"/>
                                </w:rPr>
                                <w:t>Оценка примерного количества конкурентов, %</w:t>
                              </w:r>
                            </w:p>
                          </w:txbxContent>
                        </wps:txbx>
                        <wps:bodyPr rot="0" vert="horz" wrap="square" lIns="91440" tIns="45720" rIns="91440" bIns="45720" anchor="t" anchorCtr="0" upright="1">
                          <a:noAutofit/>
                        </wps:bodyPr>
                      </wps:wsp>
                      <pic:pic xmlns:pic="http://schemas.openxmlformats.org/drawingml/2006/picture">
                        <pic:nvPicPr>
                          <pic:cNvPr id="103"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4601" y="0"/>
                            <a:ext cx="3387739" cy="1822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342039" y="0"/>
                            <a:ext cx="3072736" cy="188916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D798DCB" id="Полотно 113" o:spid="_x0000_s1042" editas="canvas" style="width:510.25pt;height:198.75pt;mso-position-horizontal-relative:char;mso-position-vertical-relative:line" coordsize="64801,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">
                <v:shape id="_x0000_s1043" type="#_x0000_t75" style="position:absolute;width:64801;height:25241;visibility:visible;mso-wrap-style:square">
                  <v:fill o:detectmouseclick="t"/>
                  <v:path o:connecttype="none"/>
                </v:shape>
                <v:shape id="Надпись 2" o:spid="_x0000_s1044" type="#_x0000_t202" style="position:absolute;left:2484;top:20534;width:25749;height: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14:paraId="5D53F333" w14:textId="4929133F" w:rsidR="008A498A" w:rsidRPr="00565764" w:rsidRDefault="008A498A" w:rsidP="002A4D8E">
                        <w:pPr>
                          <w:spacing w:line="240" w:lineRule="auto"/>
                          <w:jc w:val="center"/>
                          <w:rPr>
                            <w:rFonts w:ascii="Times New Roman" w:hAnsi="Times New Roman" w:cs="Times New Roman"/>
                            <w:sz w:val="24"/>
                            <w:szCs w:val="24"/>
                          </w:rPr>
                        </w:pPr>
                        <w:r w:rsidRPr="00565764">
                          <w:rPr>
                            <w:rFonts w:ascii="Times New Roman" w:hAnsi="Times New Roman" w:cs="Times New Roman"/>
                            <w:sz w:val="24"/>
                            <w:szCs w:val="24"/>
                          </w:rPr>
                          <w:t>Рисунок 3.3.7. Оценка условий ведения бизнеса, %</w:t>
                        </w:r>
                      </w:p>
                    </w:txbxContent>
                  </v:textbox>
                </v:shape>
                <v:shape id="Надпись 2" o:spid="_x0000_s1045" type="#_x0000_t202" style="position:absolute;left:35849;top:20534;width:25668;height:4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14:paraId="78A5D446" w14:textId="64E05622" w:rsidR="008A498A" w:rsidRPr="00565764" w:rsidRDefault="008A498A" w:rsidP="002A4D8E">
                        <w:pPr>
                          <w:spacing w:line="240" w:lineRule="auto"/>
                          <w:jc w:val="center"/>
                          <w:rPr>
                            <w:rFonts w:ascii="Times New Roman" w:hAnsi="Times New Roman" w:cs="Times New Roman"/>
                            <w:sz w:val="24"/>
                            <w:szCs w:val="24"/>
                          </w:rPr>
                        </w:pPr>
                        <w:r w:rsidRPr="00565764">
                          <w:rPr>
                            <w:rFonts w:ascii="Times New Roman" w:hAnsi="Times New Roman" w:cs="Times New Roman"/>
                            <w:sz w:val="24"/>
                            <w:szCs w:val="24"/>
                          </w:rPr>
                          <w:t>Рисунок 3.3.</w:t>
                        </w:r>
                        <w:r>
                          <w:rPr>
                            <w:rFonts w:ascii="Times New Roman" w:hAnsi="Times New Roman" w:cs="Times New Roman"/>
                            <w:sz w:val="24"/>
                            <w:szCs w:val="24"/>
                          </w:rPr>
                          <w:t xml:space="preserve">8. </w:t>
                        </w:r>
                        <w:r w:rsidRPr="00565764">
                          <w:rPr>
                            <w:rFonts w:ascii="Times New Roman" w:hAnsi="Times New Roman" w:cs="Times New Roman"/>
                            <w:sz w:val="24"/>
                            <w:szCs w:val="24"/>
                          </w:rPr>
                          <w:t>Оценка примерного количества конкурентов, %</w:t>
                        </w:r>
                      </w:p>
                    </w:txbxContent>
                  </v:textbox>
                </v:shape>
                <v:shape id="Picture 22" o:spid="_x0000_s1046" type="#_x0000_t75" style="position:absolute;left:546;width:33877;height:18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1CXDAAAA3AAAAA8AAABkcnMvZG93bnJldi54bWxET01rwkAQvQv+h2UEb3VjLTVEV5GC4MFD&#10;TXvQ25gdk2B2NmbXGP31bqHgbR7vc+bLzlSipcaVlhWMRxEI4szqknMFvz/rtxiE88gaK8uk4E4O&#10;lot+b46JtjfeUZv6XIQQdgkqKLyvEyldVpBBN7I1ceBOtjHoA2xyqRu8hXBTyfco+pQGSw4NBdb0&#10;VVB2Tq9GQdpe4sMufkwv5lht6WOS78vxt1LDQbeagfDU+Zf4373RYX40gb9nwgV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jUJcMAAADcAAAADwAAAAAAAAAAAAAAAACf&#10;AgAAZHJzL2Rvd25yZXYueG1sUEsFBgAAAAAEAAQA9wAAAI8DAAAAAA==&#10;">
                  <v:imagedata r:id="rId116" o:title=""/>
                </v:shape>
                <v:shape id="Picture 23" o:spid="_x0000_s1047" type="#_x0000_t75" style="position:absolute;left:33420;width:30727;height:18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4gSDCAAAA3AAAAA8AAABkcnMvZG93bnJldi54bWxET0trwkAQvhf8D8sI3pqNEUqJruIDQXso&#10;NK33ITsmwexsyK7J+u/dQqG3+fies9oE04qBetdYVjBPUhDEpdUNVwp+vo+v7yCcR9bYWiYFD3Kw&#10;WU9eVphrO/IXDYWvRAxhl6OC2vsul9KVNRl0ie2II3e1vUEfYV9J3eMYw00rszR9kwYbjg01drSv&#10;qbwVd6OgrLJPe7dnedl+HA+L3SWcwyIoNZuG7RKEp+D/xX/uk47z5xn8PhMv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eIEgwgAAANwAAAAPAAAAAAAAAAAAAAAAAJ8C&#10;AABkcnMvZG93bnJldi54bWxQSwUGAAAAAAQABAD3AAAAjgMAAAAA&#10;">
                  <v:imagedata r:id="rId117" o:title=""/>
                </v:shape>
                <w10:anchorlock/>
              </v:group>
            </w:pict>
          </mc:Fallback>
        </mc:AlternateContent>
      </w:r>
    </w:p>
    <w:p w14:paraId="122116C4" w14:textId="31D32F23" w:rsidR="00AA6D81" w:rsidRPr="0085684E"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85684E">
        <w:rPr>
          <w:rFonts w:ascii="Times New Roman" w:hAnsi="Times New Roman" w:cs="Times New Roman"/>
          <w:sz w:val="28"/>
          <w:szCs w:val="28"/>
        </w:rPr>
        <w:t>Аналогичную продукцию на рынке представляет</w:t>
      </w:r>
      <w:r>
        <w:rPr>
          <w:rFonts w:ascii="Times New Roman" w:hAnsi="Times New Roman" w:cs="Times New Roman"/>
          <w:sz w:val="28"/>
          <w:szCs w:val="28"/>
        </w:rPr>
        <w:t>,</w:t>
      </w:r>
      <w:r w:rsidRPr="0085684E">
        <w:rPr>
          <w:rFonts w:ascii="Times New Roman" w:hAnsi="Times New Roman" w:cs="Times New Roman"/>
          <w:sz w:val="28"/>
          <w:szCs w:val="28"/>
        </w:rPr>
        <w:t xml:space="preserve"> по мнению трети опрошенных</w:t>
      </w:r>
      <w:r>
        <w:rPr>
          <w:rFonts w:ascii="Times New Roman" w:hAnsi="Times New Roman" w:cs="Times New Roman"/>
          <w:sz w:val="28"/>
          <w:szCs w:val="28"/>
        </w:rPr>
        <w:t>,</w:t>
      </w:r>
      <w:r w:rsidRPr="0085684E">
        <w:rPr>
          <w:rFonts w:ascii="Times New Roman" w:hAnsi="Times New Roman" w:cs="Times New Roman"/>
          <w:sz w:val="28"/>
          <w:szCs w:val="28"/>
        </w:rPr>
        <w:t xml:space="preserve"> от 1 до 3 конкурентов</w:t>
      </w:r>
      <w:r w:rsidR="002A4D8E">
        <w:rPr>
          <w:rFonts w:ascii="Times New Roman" w:hAnsi="Times New Roman" w:cs="Times New Roman"/>
          <w:sz w:val="28"/>
          <w:szCs w:val="28"/>
        </w:rPr>
        <w:t xml:space="preserve"> (рисунок</w:t>
      </w:r>
      <w:r>
        <w:rPr>
          <w:rFonts w:ascii="Times New Roman" w:hAnsi="Times New Roman" w:cs="Times New Roman"/>
          <w:sz w:val="28"/>
          <w:szCs w:val="28"/>
        </w:rPr>
        <w:t xml:space="preserve"> </w:t>
      </w:r>
      <w:r w:rsidR="002A4D8E">
        <w:rPr>
          <w:rFonts w:ascii="Times New Roman" w:hAnsi="Times New Roman" w:cs="Times New Roman"/>
          <w:sz w:val="28"/>
          <w:szCs w:val="28"/>
        </w:rPr>
        <w:t>3.3.</w:t>
      </w:r>
      <w:r>
        <w:rPr>
          <w:rFonts w:ascii="Times New Roman" w:hAnsi="Times New Roman" w:cs="Times New Roman"/>
          <w:sz w:val="28"/>
          <w:szCs w:val="28"/>
        </w:rPr>
        <w:t>8)</w:t>
      </w:r>
      <w:r w:rsidRPr="0085684E">
        <w:rPr>
          <w:rFonts w:ascii="Times New Roman" w:hAnsi="Times New Roman" w:cs="Times New Roman"/>
          <w:sz w:val="28"/>
          <w:szCs w:val="28"/>
        </w:rPr>
        <w:t>. Четвертая часть указывает 4 и более конкурентов и столько же отмечает большое число конкурентов.</w:t>
      </w:r>
    </w:p>
    <w:p w14:paraId="1A73079D" w14:textId="7D5479CC" w:rsidR="00AA6D81" w:rsidRPr="0000788D"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00788D">
        <w:rPr>
          <w:rFonts w:ascii="Times New Roman" w:hAnsi="Times New Roman" w:cs="Times New Roman"/>
          <w:bCs/>
          <w:sz w:val="28"/>
          <w:szCs w:val="28"/>
        </w:rPr>
        <w:t xml:space="preserve">Наименее интенсивная конкуренция, по мнению респондентов, наблюдается в сельском хозяйстве (31,4% респондентов отметили отсутствие или слабую конкуренцию), в деятельности гостиниц и предприятий общественного питания (47,3% респондентов отметили отсутствие или слабую конкуренцию), а также в </w:t>
      </w:r>
      <w:r w:rsidRPr="0000788D">
        <w:rPr>
          <w:rFonts w:ascii="Times New Roman" w:hAnsi="Times New Roman" w:cs="Times New Roman"/>
          <w:sz w:val="28"/>
          <w:szCs w:val="28"/>
        </w:rPr>
        <w:t>деятельности в области организации досуга и развлечений (35,3%), в транспортировке и хранении (38,7%) и, конечно в производстве и распределении энергии, газа, воды (65,2%)</w:t>
      </w:r>
      <w:r w:rsidR="00F45214">
        <w:rPr>
          <w:rFonts w:ascii="Times New Roman" w:hAnsi="Times New Roman" w:cs="Times New Roman"/>
          <w:sz w:val="28"/>
          <w:szCs w:val="28"/>
        </w:rPr>
        <w:t xml:space="preserve"> (рисунок</w:t>
      </w:r>
      <w:r>
        <w:rPr>
          <w:rFonts w:ascii="Times New Roman" w:hAnsi="Times New Roman" w:cs="Times New Roman"/>
          <w:sz w:val="28"/>
          <w:szCs w:val="28"/>
        </w:rPr>
        <w:t xml:space="preserve"> </w:t>
      </w:r>
      <w:r w:rsidR="002A4D8E">
        <w:rPr>
          <w:rFonts w:ascii="Times New Roman" w:hAnsi="Times New Roman" w:cs="Times New Roman"/>
          <w:sz w:val="28"/>
          <w:szCs w:val="28"/>
        </w:rPr>
        <w:t>3.3.</w:t>
      </w:r>
      <w:r>
        <w:rPr>
          <w:rFonts w:ascii="Times New Roman" w:hAnsi="Times New Roman" w:cs="Times New Roman"/>
          <w:sz w:val="28"/>
          <w:szCs w:val="28"/>
        </w:rPr>
        <w:t>9)</w:t>
      </w:r>
      <w:r w:rsidRPr="0000788D">
        <w:rPr>
          <w:rFonts w:ascii="Times New Roman" w:hAnsi="Times New Roman" w:cs="Times New Roman"/>
          <w:sz w:val="28"/>
          <w:szCs w:val="28"/>
        </w:rPr>
        <w:t>.</w:t>
      </w:r>
    </w:p>
    <w:p w14:paraId="49F7E488" w14:textId="776C1E5E" w:rsidR="00AA6D81" w:rsidRPr="0000788D" w:rsidRDefault="00AA6D81" w:rsidP="00AA6D81">
      <w:pPr>
        <w:autoSpaceDE w:val="0"/>
        <w:autoSpaceDN w:val="0"/>
        <w:adjustRightInd w:val="0"/>
        <w:spacing w:after="0" w:line="240" w:lineRule="auto"/>
        <w:ind w:firstLine="709"/>
        <w:jc w:val="both"/>
        <w:rPr>
          <w:rFonts w:ascii="Times New Roman" w:hAnsi="Times New Roman" w:cs="Times New Roman"/>
          <w:bCs/>
          <w:sz w:val="28"/>
          <w:szCs w:val="28"/>
        </w:rPr>
      </w:pPr>
      <w:r w:rsidRPr="0000788D">
        <w:rPr>
          <w:rFonts w:ascii="Times New Roman" w:hAnsi="Times New Roman" w:cs="Times New Roman"/>
          <w:bCs/>
          <w:sz w:val="28"/>
          <w:szCs w:val="28"/>
        </w:rPr>
        <w:t>Наиболее интенсивная конкуренция, по мнению респондентов, наблюдается в торговле (29,8%), в рыболовстве (37,9%),</w:t>
      </w:r>
      <w:r w:rsidRPr="0000788D">
        <w:rPr>
          <w:rFonts w:ascii="Times New Roman" w:hAnsi="Times New Roman" w:cs="Times New Roman"/>
          <w:sz w:val="28"/>
          <w:szCs w:val="28"/>
        </w:rPr>
        <w:t xml:space="preserve"> информации и связи (45,2%),</w:t>
      </w:r>
      <w:r w:rsidR="00C33290">
        <w:rPr>
          <w:rFonts w:ascii="Times New Roman" w:hAnsi="Times New Roman" w:cs="Times New Roman"/>
          <w:sz w:val="28"/>
          <w:szCs w:val="28"/>
        </w:rPr>
        <w:t xml:space="preserve"> </w:t>
      </w:r>
      <w:r w:rsidRPr="0000788D">
        <w:rPr>
          <w:rFonts w:ascii="Times New Roman" w:hAnsi="Times New Roman" w:cs="Times New Roman"/>
          <w:bCs/>
          <w:sz w:val="28"/>
          <w:szCs w:val="28"/>
        </w:rPr>
        <w:t>в д</w:t>
      </w:r>
      <w:r w:rsidRPr="0000788D">
        <w:rPr>
          <w:rFonts w:ascii="Times New Roman" w:hAnsi="Times New Roman" w:cs="Times New Roman"/>
          <w:sz w:val="28"/>
          <w:szCs w:val="28"/>
        </w:rPr>
        <w:t>еятельности по операциям с недвижимым имуществом (35%)</w:t>
      </w:r>
      <w:r w:rsidRPr="0000788D">
        <w:rPr>
          <w:rFonts w:ascii="Times New Roman" w:hAnsi="Times New Roman" w:cs="Times New Roman"/>
          <w:bCs/>
          <w:sz w:val="28"/>
          <w:szCs w:val="28"/>
        </w:rPr>
        <w:t>.</w:t>
      </w:r>
    </w:p>
    <w:p w14:paraId="46070EB9" w14:textId="77777777" w:rsidR="00AA6D81" w:rsidRPr="0000788D" w:rsidRDefault="00AA6D81" w:rsidP="00AA6D81">
      <w:pPr>
        <w:autoSpaceDE w:val="0"/>
        <w:autoSpaceDN w:val="0"/>
        <w:adjustRightInd w:val="0"/>
        <w:spacing w:after="0" w:line="240" w:lineRule="auto"/>
        <w:ind w:firstLine="709"/>
        <w:jc w:val="both"/>
        <w:rPr>
          <w:rFonts w:ascii="Times New Roman" w:hAnsi="Times New Roman" w:cs="Times New Roman"/>
          <w:bCs/>
          <w:sz w:val="28"/>
          <w:szCs w:val="28"/>
        </w:rPr>
      </w:pPr>
    </w:p>
    <w:p w14:paraId="17CC9677" w14:textId="77777777" w:rsidR="00AA6D81" w:rsidRPr="00772302" w:rsidRDefault="00AA6D81" w:rsidP="00AA6D81">
      <w:pPr>
        <w:autoSpaceDE w:val="0"/>
        <w:autoSpaceDN w:val="0"/>
        <w:adjustRightInd w:val="0"/>
        <w:spacing w:after="0" w:line="240" w:lineRule="auto"/>
        <w:jc w:val="both"/>
        <w:rPr>
          <w:rFonts w:ascii="Times New Roman" w:hAnsi="Times New Roman" w:cs="Times New Roman"/>
          <w:bCs/>
          <w:sz w:val="28"/>
          <w:szCs w:val="28"/>
        </w:rPr>
      </w:pPr>
      <w:r w:rsidRPr="006B5F94">
        <w:rPr>
          <w:rFonts w:ascii="Times New Roman" w:hAnsi="Times New Roman" w:cs="Times New Roman"/>
          <w:bCs/>
          <w:noProof/>
          <w:sz w:val="28"/>
          <w:szCs w:val="28"/>
          <w:lang w:eastAsia="ru-RU"/>
        </w:rPr>
        <w:lastRenderedPageBreak/>
        <w:drawing>
          <wp:inline distT="0" distB="0" distL="0" distR="0" wp14:anchorId="26108E6A" wp14:editId="6434368C">
            <wp:extent cx="6115050" cy="3200400"/>
            <wp:effectExtent l="0" t="0" r="0" b="0"/>
            <wp:docPr id="9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EB5231B" w14:textId="47154CAA" w:rsidR="00AA6D81" w:rsidRPr="002A4D8E" w:rsidRDefault="00AA6D81" w:rsidP="00AA6D81">
      <w:pPr>
        <w:autoSpaceDE w:val="0"/>
        <w:autoSpaceDN w:val="0"/>
        <w:adjustRightInd w:val="0"/>
        <w:spacing w:after="0" w:line="240" w:lineRule="auto"/>
        <w:jc w:val="center"/>
        <w:rPr>
          <w:rFonts w:ascii="Times New Roman" w:hAnsi="Times New Roman" w:cs="Times New Roman"/>
          <w:bCs/>
          <w:sz w:val="24"/>
          <w:szCs w:val="24"/>
        </w:rPr>
      </w:pPr>
      <w:r w:rsidRPr="002A4D8E">
        <w:rPr>
          <w:rFonts w:ascii="Times New Roman" w:hAnsi="Times New Roman" w:cs="Times New Roman"/>
          <w:bCs/>
          <w:sz w:val="24"/>
          <w:szCs w:val="24"/>
        </w:rPr>
        <w:t xml:space="preserve">Рисунок </w:t>
      </w:r>
      <w:r w:rsidR="002A4D8E" w:rsidRPr="002A4D8E">
        <w:rPr>
          <w:rFonts w:ascii="Times New Roman" w:hAnsi="Times New Roman" w:cs="Times New Roman"/>
          <w:bCs/>
          <w:sz w:val="24"/>
          <w:szCs w:val="24"/>
        </w:rPr>
        <w:t>3.3.</w:t>
      </w:r>
      <w:r w:rsidRPr="002A4D8E">
        <w:rPr>
          <w:rFonts w:ascii="Times New Roman" w:hAnsi="Times New Roman" w:cs="Times New Roman"/>
          <w:bCs/>
          <w:sz w:val="24"/>
          <w:szCs w:val="24"/>
        </w:rPr>
        <w:t>9</w:t>
      </w:r>
      <w:r w:rsidR="002A4D8E">
        <w:rPr>
          <w:rFonts w:ascii="Times New Roman" w:hAnsi="Times New Roman" w:cs="Times New Roman"/>
          <w:bCs/>
          <w:sz w:val="24"/>
          <w:szCs w:val="24"/>
        </w:rPr>
        <w:t xml:space="preserve">. </w:t>
      </w:r>
      <w:r w:rsidRPr="002A4D8E">
        <w:rPr>
          <w:rFonts w:ascii="Times New Roman" w:hAnsi="Times New Roman" w:cs="Times New Roman"/>
          <w:bCs/>
          <w:sz w:val="24"/>
          <w:szCs w:val="24"/>
        </w:rPr>
        <w:t>Оценка интенсивности конкуренции, %</w:t>
      </w:r>
      <w:r w:rsidRPr="002A4D8E">
        <w:rPr>
          <w:rStyle w:val="a8"/>
          <w:rFonts w:ascii="Times New Roman" w:hAnsi="Times New Roman" w:cs="Times New Roman"/>
          <w:bCs/>
          <w:sz w:val="24"/>
          <w:szCs w:val="24"/>
        </w:rPr>
        <w:footnoteReference w:id="2"/>
      </w:r>
    </w:p>
    <w:p w14:paraId="4FC5BFE9" w14:textId="77777777"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06035F1" w14:textId="77777777" w:rsidR="00C826E5" w:rsidRPr="00872F1E" w:rsidRDefault="00C826E5" w:rsidP="00C826E5">
      <w:pPr>
        <w:autoSpaceDE w:val="0"/>
        <w:autoSpaceDN w:val="0"/>
        <w:adjustRightInd w:val="0"/>
        <w:spacing w:after="0" w:line="240" w:lineRule="auto"/>
        <w:ind w:firstLine="709"/>
        <w:jc w:val="both"/>
        <w:rPr>
          <w:rFonts w:ascii="Times New Roman" w:hAnsi="Times New Roman" w:cs="Times New Roman"/>
          <w:bCs/>
          <w:i/>
          <w:color w:val="000000"/>
          <w:sz w:val="28"/>
          <w:szCs w:val="28"/>
        </w:rPr>
      </w:pPr>
      <w:r w:rsidRPr="00872F1E">
        <w:rPr>
          <w:rFonts w:ascii="Times New Roman" w:hAnsi="Times New Roman" w:cs="Times New Roman"/>
          <w:bCs/>
          <w:i/>
          <w:color w:val="000000"/>
          <w:sz w:val="28"/>
          <w:szCs w:val="28"/>
        </w:rPr>
        <w:t>Развитие конкуренции</w:t>
      </w:r>
    </w:p>
    <w:p w14:paraId="500B62CE" w14:textId="4BBF398E" w:rsidR="00AA6D81" w:rsidRDefault="00AA6D81" w:rsidP="00AA6D81">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1663AE">
        <w:rPr>
          <w:rFonts w:ascii="Times New Roman" w:hAnsi="Times New Roman" w:cs="Times New Roman"/>
          <w:sz w:val="28"/>
          <w:szCs w:val="28"/>
        </w:rPr>
        <w:t>Большая часть респондентов положительно оценила динамику конкуренции на своих рынках</w:t>
      </w:r>
      <w:r w:rsidR="002A4D8E">
        <w:rPr>
          <w:rFonts w:ascii="Times New Roman" w:hAnsi="Times New Roman" w:cs="Times New Roman"/>
          <w:sz w:val="28"/>
          <w:szCs w:val="28"/>
        </w:rPr>
        <w:t xml:space="preserve"> (рисунок 3.3.</w:t>
      </w:r>
      <w:r>
        <w:rPr>
          <w:rFonts w:ascii="Times New Roman" w:hAnsi="Times New Roman" w:cs="Times New Roman"/>
          <w:sz w:val="28"/>
          <w:szCs w:val="28"/>
        </w:rPr>
        <w:t>10)</w:t>
      </w:r>
      <w:r w:rsidRPr="001663AE">
        <w:rPr>
          <w:rFonts w:ascii="Times New Roman" w:hAnsi="Times New Roman" w:cs="Times New Roman"/>
          <w:sz w:val="28"/>
          <w:szCs w:val="28"/>
        </w:rPr>
        <w:t>: 46% опрошенных считают, что число конкурентов увеличилось. Лишь 3% респондентов полагает, что число конкурентов уменьшилось. Четверть опрошенных считает, что число конкурентов не изменилось и столько же затруднились ответить на данный вопрос</w:t>
      </w:r>
      <w:r w:rsidRPr="0096154A">
        <w:rPr>
          <w:rFonts w:ascii="Times New Roman" w:hAnsi="Times New Roman" w:cs="Times New Roman"/>
          <w:bCs/>
          <w:color w:val="000000"/>
          <w:sz w:val="28"/>
          <w:szCs w:val="28"/>
        </w:rPr>
        <w:t>.</w:t>
      </w:r>
    </w:p>
    <w:p w14:paraId="5FDA59DE" w14:textId="77777777" w:rsidR="00AA6D81" w:rsidRDefault="00AA6D81" w:rsidP="00AA6D81">
      <w:pPr>
        <w:autoSpaceDE w:val="0"/>
        <w:autoSpaceDN w:val="0"/>
        <w:adjustRightInd w:val="0"/>
        <w:spacing w:after="0" w:line="240" w:lineRule="auto"/>
        <w:jc w:val="center"/>
        <w:rPr>
          <w:rFonts w:ascii="Times New Roman" w:hAnsi="Times New Roman" w:cs="Times New Roman"/>
          <w:b/>
          <w:bCs/>
          <w:color w:val="000000"/>
          <w:sz w:val="24"/>
          <w:szCs w:val="24"/>
        </w:rPr>
      </w:pPr>
      <w:r w:rsidRPr="00631515">
        <w:rPr>
          <w:rFonts w:ascii="Times New Roman" w:hAnsi="Times New Roman" w:cs="Times New Roman"/>
          <w:bCs/>
          <w:noProof/>
          <w:color w:val="000000"/>
          <w:sz w:val="28"/>
          <w:szCs w:val="28"/>
          <w:lang w:eastAsia="ru-RU"/>
        </w:rPr>
        <w:drawing>
          <wp:inline distT="0" distB="0" distL="0" distR="0" wp14:anchorId="01475D42" wp14:editId="29D1683F">
            <wp:extent cx="5962650" cy="1724025"/>
            <wp:effectExtent l="0" t="0" r="0" b="0"/>
            <wp:docPr id="1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6B67C1A" w14:textId="0D553849" w:rsidR="00AA6D81" w:rsidRPr="002A4D8E" w:rsidRDefault="00AA6D81" w:rsidP="00AA6D81">
      <w:pPr>
        <w:autoSpaceDE w:val="0"/>
        <w:autoSpaceDN w:val="0"/>
        <w:adjustRightInd w:val="0"/>
        <w:spacing w:after="0" w:line="240" w:lineRule="auto"/>
        <w:jc w:val="center"/>
        <w:rPr>
          <w:rFonts w:ascii="Times New Roman" w:hAnsi="Times New Roman" w:cs="Times New Roman"/>
          <w:b/>
          <w:bCs/>
          <w:color w:val="000000"/>
          <w:sz w:val="24"/>
          <w:szCs w:val="24"/>
        </w:rPr>
      </w:pPr>
      <w:r w:rsidRPr="002A4D8E">
        <w:rPr>
          <w:rFonts w:ascii="Times New Roman" w:hAnsi="Times New Roman" w:cs="Times New Roman"/>
          <w:bCs/>
          <w:color w:val="000000"/>
          <w:sz w:val="24"/>
          <w:szCs w:val="24"/>
        </w:rPr>
        <w:t xml:space="preserve">Рисунок </w:t>
      </w:r>
      <w:r w:rsidR="002A4D8E" w:rsidRPr="002A4D8E">
        <w:rPr>
          <w:rFonts w:ascii="Times New Roman" w:hAnsi="Times New Roman" w:cs="Times New Roman"/>
          <w:bCs/>
          <w:color w:val="000000"/>
          <w:sz w:val="24"/>
          <w:szCs w:val="24"/>
        </w:rPr>
        <w:t>3.3.</w:t>
      </w:r>
      <w:r w:rsidRPr="002A4D8E">
        <w:rPr>
          <w:rFonts w:ascii="Times New Roman" w:hAnsi="Times New Roman" w:cs="Times New Roman"/>
          <w:bCs/>
          <w:color w:val="000000"/>
          <w:sz w:val="24"/>
          <w:szCs w:val="24"/>
        </w:rPr>
        <w:t>10 – Оценка развития конкуренции (%)</w:t>
      </w:r>
    </w:p>
    <w:p w14:paraId="31C3E536" w14:textId="77777777" w:rsidR="00AA6D81" w:rsidRDefault="00AA6D81" w:rsidP="00AA6D81">
      <w:pPr>
        <w:autoSpaceDE w:val="0"/>
        <w:autoSpaceDN w:val="0"/>
        <w:adjustRightInd w:val="0"/>
        <w:spacing w:after="0" w:line="240" w:lineRule="auto"/>
        <w:ind w:firstLine="709"/>
        <w:jc w:val="both"/>
        <w:rPr>
          <w:rFonts w:ascii="Times New Roman" w:hAnsi="Times New Roman" w:cs="Times New Roman"/>
          <w:bCs/>
          <w:color w:val="FF0000"/>
          <w:sz w:val="28"/>
          <w:szCs w:val="28"/>
        </w:rPr>
      </w:pPr>
    </w:p>
    <w:p w14:paraId="433D1472" w14:textId="57E9341F" w:rsidR="00AA6D81" w:rsidRPr="00CC3C67" w:rsidRDefault="00AA6D81" w:rsidP="00AA6D81">
      <w:pPr>
        <w:autoSpaceDE w:val="0"/>
        <w:autoSpaceDN w:val="0"/>
        <w:adjustRightInd w:val="0"/>
        <w:spacing w:after="0" w:line="240" w:lineRule="auto"/>
        <w:ind w:firstLine="709"/>
        <w:jc w:val="both"/>
        <w:rPr>
          <w:rFonts w:ascii="Times New Roman" w:hAnsi="Times New Roman" w:cs="Times New Roman"/>
          <w:bCs/>
          <w:sz w:val="28"/>
          <w:szCs w:val="28"/>
        </w:rPr>
      </w:pPr>
      <w:r w:rsidRPr="00CC3C67">
        <w:rPr>
          <w:rFonts w:ascii="Times New Roman" w:hAnsi="Times New Roman" w:cs="Times New Roman"/>
          <w:bCs/>
          <w:sz w:val="28"/>
          <w:szCs w:val="28"/>
        </w:rPr>
        <w:t xml:space="preserve">Оценка развития конкуренции в разрезе отдельных видов экономической деятельности показала, что интенсивность конкуренции возрастает в обрабатывающих производствах (52,8% респондентов отметили заметное увеличение числа конкурентов в отрасли), в торговле (40,3%), в гостиницах и общественном питании (47,4%), в рыболовстве (62%), в административной деятельности (66,7%), в области досуга и развлечений </w:t>
      </w:r>
      <w:r w:rsidRPr="00CC3C67">
        <w:rPr>
          <w:rFonts w:ascii="Times New Roman" w:hAnsi="Times New Roman" w:cs="Times New Roman"/>
          <w:bCs/>
          <w:sz w:val="28"/>
          <w:szCs w:val="28"/>
        </w:rPr>
        <w:lastRenderedPageBreak/>
        <w:t>(52,8%), в д</w:t>
      </w:r>
      <w:r w:rsidRPr="00CC3C67">
        <w:rPr>
          <w:rFonts w:ascii="Times New Roman" w:hAnsi="Times New Roman" w:cs="Times New Roman"/>
          <w:sz w:val="28"/>
          <w:szCs w:val="28"/>
        </w:rPr>
        <w:t>еятельности по операциям с недвижимым имуществом (78,6)</w:t>
      </w:r>
      <w:r w:rsidRPr="00CC3C67">
        <w:rPr>
          <w:rFonts w:ascii="Times New Roman" w:hAnsi="Times New Roman" w:cs="Times New Roman"/>
          <w:bCs/>
          <w:sz w:val="28"/>
          <w:szCs w:val="28"/>
        </w:rPr>
        <w:t>. Положительная динамика наблюдается и на рынках социальных услуг: увеличение количества конкурентов отмечено на рынках образовательных (61,5%) и медицинских (59,1%) услуг</w:t>
      </w:r>
      <w:r>
        <w:rPr>
          <w:rFonts w:ascii="Times New Roman" w:hAnsi="Times New Roman" w:cs="Times New Roman"/>
          <w:bCs/>
          <w:sz w:val="28"/>
          <w:szCs w:val="28"/>
        </w:rPr>
        <w:t xml:space="preserve"> </w:t>
      </w:r>
      <w:r w:rsidR="002A4D8E">
        <w:rPr>
          <w:rFonts w:ascii="Times New Roman" w:hAnsi="Times New Roman" w:cs="Times New Roman"/>
          <w:sz w:val="28"/>
          <w:szCs w:val="28"/>
        </w:rPr>
        <w:t>(рисунок</w:t>
      </w:r>
      <w:r>
        <w:rPr>
          <w:rFonts w:ascii="Times New Roman" w:hAnsi="Times New Roman" w:cs="Times New Roman"/>
          <w:sz w:val="28"/>
          <w:szCs w:val="28"/>
        </w:rPr>
        <w:t xml:space="preserve"> </w:t>
      </w:r>
      <w:r w:rsidR="002A4D8E">
        <w:rPr>
          <w:rFonts w:ascii="Times New Roman" w:hAnsi="Times New Roman" w:cs="Times New Roman"/>
          <w:sz w:val="28"/>
          <w:szCs w:val="28"/>
        </w:rPr>
        <w:t>3.3.</w:t>
      </w:r>
      <w:r>
        <w:rPr>
          <w:rFonts w:ascii="Times New Roman" w:hAnsi="Times New Roman" w:cs="Times New Roman"/>
          <w:sz w:val="28"/>
          <w:szCs w:val="28"/>
        </w:rPr>
        <w:t>11)</w:t>
      </w:r>
      <w:r w:rsidRPr="00CC3C67">
        <w:rPr>
          <w:rFonts w:ascii="Times New Roman" w:hAnsi="Times New Roman" w:cs="Times New Roman"/>
          <w:bCs/>
          <w:sz w:val="28"/>
          <w:szCs w:val="28"/>
        </w:rPr>
        <w:t xml:space="preserve">. </w:t>
      </w:r>
    </w:p>
    <w:p w14:paraId="19462C5D" w14:textId="095BB03F" w:rsidR="00AA6D81" w:rsidRPr="00CC3C67" w:rsidRDefault="00AA6D81" w:rsidP="00AA6D81">
      <w:pPr>
        <w:autoSpaceDE w:val="0"/>
        <w:autoSpaceDN w:val="0"/>
        <w:adjustRightInd w:val="0"/>
        <w:spacing w:after="0" w:line="240" w:lineRule="auto"/>
        <w:ind w:firstLine="709"/>
        <w:jc w:val="both"/>
        <w:rPr>
          <w:rFonts w:ascii="Times New Roman" w:hAnsi="Times New Roman" w:cs="Times New Roman"/>
          <w:bCs/>
          <w:sz w:val="28"/>
          <w:szCs w:val="28"/>
        </w:rPr>
      </w:pPr>
      <w:r w:rsidRPr="00CC3C67">
        <w:rPr>
          <w:rFonts w:ascii="Times New Roman" w:hAnsi="Times New Roman" w:cs="Times New Roman"/>
          <w:bCs/>
          <w:sz w:val="28"/>
          <w:szCs w:val="28"/>
        </w:rPr>
        <w:t>Некоторое снижение интенсивности конкуренции было отмечено в строительстве (11%). Не изменилось за последнее время число конкурентов</w:t>
      </w:r>
      <w:r w:rsidR="002A4D8E">
        <w:rPr>
          <w:rFonts w:ascii="Times New Roman" w:hAnsi="Times New Roman" w:cs="Times New Roman"/>
          <w:bCs/>
          <w:sz w:val="28"/>
          <w:szCs w:val="28"/>
        </w:rPr>
        <w:t xml:space="preserve"> в производстве электроэнергии,</w:t>
      </w:r>
      <w:r w:rsidRPr="00CC3C67">
        <w:rPr>
          <w:rFonts w:ascii="Times New Roman" w:hAnsi="Times New Roman" w:cs="Times New Roman"/>
          <w:bCs/>
          <w:sz w:val="28"/>
          <w:szCs w:val="28"/>
        </w:rPr>
        <w:t xml:space="preserve"> газа и воды.</w:t>
      </w:r>
    </w:p>
    <w:p w14:paraId="3420A22F" w14:textId="77777777" w:rsidR="00AA6D81" w:rsidRDefault="00AA6D81" w:rsidP="00AA6D81">
      <w:pPr>
        <w:autoSpaceDE w:val="0"/>
        <w:autoSpaceDN w:val="0"/>
        <w:adjustRightInd w:val="0"/>
        <w:spacing w:after="0" w:line="240" w:lineRule="auto"/>
        <w:ind w:firstLine="709"/>
        <w:jc w:val="both"/>
        <w:rPr>
          <w:rFonts w:ascii="Times New Roman" w:hAnsi="Times New Roman" w:cs="Times New Roman"/>
          <w:bCs/>
          <w:color w:val="FF0000"/>
          <w:sz w:val="28"/>
          <w:szCs w:val="28"/>
        </w:rPr>
      </w:pPr>
    </w:p>
    <w:p w14:paraId="62FAB9F7" w14:textId="77777777" w:rsidR="00AA6D81" w:rsidRDefault="00AA6D81" w:rsidP="00AA6D81">
      <w:pPr>
        <w:autoSpaceDE w:val="0"/>
        <w:autoSpaceDN w:val="0"/>
        <w:adjustRightInd w:val="0"/>
        <w:spacing w:after="0" w:line="240" w:lineRule="auto"/>
        <w:jc w:val="both"/>
        <w:rPr>
          <w:rFonts w:ascii="Times New Roman" w:hAnsi="Times New Roman" w:cs="Times New Roman"/>
          <w:bCs/>
          <w:color w:val="FF0000"/>
          <w:sz w:val="28"/>
          <w:szCs w:val="28"/>
        </w:rPr>
      </w:pPr>
      <w:r w:rsidRPr="00127AA4">
        <w:rPr>
          <w:rFonts w:ascii="Times New Roman" w:hAnsi="Times New Roman" w:cs="Times New Roman"/>
          <w:bCs/>
          <w:noProof/>
          <w:color w:val="FF0000"/>
          <w:sz w:val="28"/>
          <w:szCs w:val="28"/>
          <w:lang w:eastAsia="ru-RU"/>
        </w:rPr>
        <w:drawing>
          <wp:inline distT="0" distB="0" distL="0" distR="0" wp14:anchorId="6199065D" wp14:editId="4695FC15">
            <wp:extent cx="6115050" cy="3200400"/>
            <wp:effectExtent l="0" t="0" r="0" b="0"/>
            <wp:docPr id="1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7BD3137" w14:textId="77777777" w:rsidR="00AA6D81" w:rsidRDefault="00AA6D81" w:rsidP="00AA6D81">
      <w:pPr>
        <w:autoSpaceDE w:val="0"/>
        <w:autoSpaceDN w:val="0"/>
        <w:adjustRightInd w:val="0"/>
        <w:spacing w:after="0" w:line="240" w:lineRule="auto"/>
        <w:jc w:val="center"/>
        <w:rPr>
          <w:rFonts w:ascii="Times New Roman" w:hAnsi="Times New Roman" w:cs="Times New Roman"/>
          <w:bCs/>
          <w:i/>
          <w:color w:val="000000"/>
          <w:sz w:val="24"/>
          <w:szCs w:val="24"/>
        </w:rPr>
      </w:pPr>
    </w:p>
    <w:p w14:paraId="4015E7D1" w14:textId="1C38032A" w:rsidR="00AA6D81" w:rsidRPr="002A4D8E" w:rsidRDefault="00AA6D81" w:rsidP="00AA6D81">
      <w:pPr>
        <w:autoSpaceDE w:val="0"/>
        <w:autoSpaceDN w:val="0"/>
        <w:adjustRightInd w:val="0"/>
        <w:spacing w:after="0" w:line="240" w:lineRule="auto"/>
        <w:jc w:val="center"/>
        <w:rPr>
          <w:rFonts w:ascii="Times New Roman" w:hAnsi="Times New Roman" w:cs="Times New Roman"/>
          <w:b/>
          <w:bCs/>
          <w:color w:val="000000"/>
          <w:sz w:val="24"/>
          <w:szCs w:val="24"/>
        </w:rPr>
      </w:pPr>
      <w:r w:rsidRPr="002A4D8E">
        <w:rPr>
          <w:rFonts w:ascii="Times New Roman" w:hAnsi="Times New Roman" w:cs="Times New Roman"/>
          <w:bCs/>
          <w:color w:val="000000"/>
          <w:sz w:val="24"/>
          <w:szCs w:val="24"/>
        </w:rPr>
        <w:t xml:space="preserve">Рисунок </w:t>
      </w:r>
      <w:r w:rsidR="002A4D8E" w:rsidRPr="002A4D8E">
        <w:rPr>
          <w:rFonts w:ascii="Times New Roman" w:hAnsi="Times New Roman" w:cs="Times New Roman"/>
          <w:bCs/>
          <w:color w:val="000000"/>
          <w:sz w:val="24"/>
          <w:szCs w:val="24"/>
        </w:rPr>
        <w:t>3.3.</w:t>
      </w:r>
      <w:r w:rsidRPr="002A4D8E">
        <w:rPr>
          <w:rFonts w:ascii="Times New Roman" w:hAnsi="Times New Roman" w:cs="Times New Roman"/>
          <w:bCs/>
          <w:color w:val="000000"/>
          <w:sz w:val="24"/>
          <w:szCs w:val="24"/>
        </w:rPr>
        <w:t>11</w:t>
      </w:r>
      <w:r w:rsidR="002A4D8E" w:rsidRPr="002A4D8E">
        <w:rPr>
          <w:rFonts w:ascii="Times New Roman" w:hAnsi="Times New Roman" w:cs="Times New Roman"/>
          <w:bCs/>
          <w:color w:val="000000"/>
          <w:sz w:val="24"/>
          <w:szCs w:val="24"/>
        </w:rPr>
        <w:t>.</w:t>
      </w:r>
      <w:r w:rsidRPr="002A4D8E">
        <w:rPr>
          <w:rFonts w:ascii="Times New Roman" w:hAnsi="Times New Roman" w:cs="Times New Roman"/>
          <w:bCs/>
          <w:color w:val="000000"/>
          <w:sz w:val="24"/>
          <w:szCs w:val="24"/>
        </w:rPr>
        <w:t xml:space="preserve"> Оценка динамики числа конкурентов (%)</w:t>
      </w:r>
    </w:p>
    <w:p w14:paraId="236B18CA" w14:textId="77777777" w:rsidR="00AA6D81" w:rsidRDefault="00AA6D81" w:rsidP="00AA6D81">
      <w:pPr>
        <w:autoSpaceDE w:val="0"/>
        <w:autoSpaceDN w:val="0"/>
        <w:adjustRightInd w:val="0"/>
        <w:spacing w:after="0" w:line="240" w:lineRule="auto"/>
        <w:ind w:firstLine="709"/>
        <w:jc w:val="both"/>
        <w:rPr>
          <w:rFonts w:ascii="Times New Roman" w:hAnsi="Times New Roman" w:cs="Times New Roman"/>
          <w:bCs/>
          <w:color w:val="FF0000"/>
          <w:sz w:val="28"/>
          <w:szCs w:val="28"/>
        </w:rPr>
      </w:pPr>
    </w:p>
    <w:p w14:paraId="5EA2CB62" w14:textId="77777777" w:rsid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8D415C">
        <w:rPr>
          <w:rFonts w:ascii="Times New Roman" w:eastAsia="Times New Roman" w:hAnsi="Times New Roman" w:cs="Times New Roman"/>
          <w:color w:val="000000"/>
          <w:sz w:val="28"/>
          <w:szCs w:val="28"/>
        </w:rPr>
        <w:t>Оцен</w:t>
      </w:r>
      <w:r>
        <w:rPr>
          <w:rFonts w:ascii="Times New Roman" w:eastAsia="Times New Roman" w:hAnsi="Times New Roman" w:cs="Times New Roman"/>
          <w:color w:val="000000"/>
          <w:sz w:val="28"/>
          <w:szCs w:val="28"/>
        </w:rPr>
        <w:t>ка</w:t>
      </w:r>
      <w:r w:rsidRPr="008D415C">
        <w:rPr>
          <w:rFonts w:ascii="Times New Roman" w:eastAsia="Times New Roman" w:hAnsi="Times New Roman" w:cs="Times New Roman"/>
          <w:color w:val="000000"/>
          <w:sz w:val="28"/>
          <w:szCs w:val="28"/>
        </w:rPr>
        <w:t xml:space="preserve"> примерно</w:t>
      </w:r>
      <w:r>
        <w:rPr>
          <w:rFonts w:ascii="Times New Roman" w:eastAsia="Times New Roman" w:hAnsi="Times New Roman" w:cs="Times New Roman"/>
          <w:color w:val="000000"/>
          <w:sz w:val="28"/>
          <w:szCs w:val="28"/>
        </w:rPr>
        <w:t>го</w:t>
      </w:r>
      <w:r w:rsidRPr="008D415C">
        <w:rPr>
          <w:rFonts w:ascii="Times New Roman" w:eastAsia="Times New Roman" w:hAnsi="Times New Roman" w:cs="Times New Roman"/>
          <w:color w:val="000000"/>
          <w:sz w:val="28"/>
          <w:szCs w:val="28"/>
        </w:rPr>
        <w:t xml:space="preserve"> числ</w:t>
      </w:r>
      <w:r>
        <w:rPr>
          <w:rFonts w:ascii="Times New Roman" w:eastAsia="Times New Roman" w:hAnsi="Times New Roman" w:cs="Times New Roman"/>
          <w:color w:val="000000"/>
          <w:sz w:val="28"/>
          <w:szCs w:val="28"/>
        </w:rPr>
        <w:t>а</w:t>
      </w:r>
      <w:r w:rsidRPr="008D415C">
        <w:rPr>
          <w:rFonts w:ascii="Times New Roman" w:eastAsia="Times New Roman" w:hAnsi="Times New Roman" w:cs="Times New Roman"/>
          <w:color w:val="000000"/>
          <w:sz w:val="28"/>
          <w:szCs w:val="28"/>
        </w:rPr>
        <w:t xml:space="preserve"> поставщиков основного закупаемого товара (работы, услуги), который приобретает представляемый </w:t>
      </w:r>
      <w:r>
        <w:rPr>
          <w:rFonts w:ascii="Times New Roman" w:eastAsia="Times New Roman" w:hAnsi="Times New Roman" w:cs="Times New Roman"/>
          <w:color w:val="000000"/>
          <w:sz w:val="28"/>
          <w:szCs w:val="28"/>
        </w:rPr>
        <w:t>респондентами</w:t>
      </w:r>
      <w:r w:rsidRPr="008D415C">
        <w:rPr>
          <w:rFonts w:ascii="Times New Roman" w:eastAsia="Times New Roman" w:hAnsi="Times New Roman" w:cs="Times New Roman"/>
          <w:color w:val="000000"/>
          <w:sz w:val="28"/>
          <w:szCs w:val="28"/>
        </w:rPr>
        <w:t xml:space="preserve"> бизнес для производства и р</w:t>
      </w:r>
      <w:r>
        <w:rPr>
          <w:rFonts w:ascii="Times New Roman" w:eastAsia="Times New Roman" w:hAnsi="Times New Roman" w:cs="Times New Roman"/>
          <w:color w:val="000000"/>
          <w:sz w:val="28"/>
          <w:szCs w:val="28"/>
        </w:rPr>
        <w:t>еализации собственной продукции,</w:t>
      </w:r>
      <w:r w:rsidRPr="008D415C">
        <w:rPr>
          <w:rFonts w:ascii="Times New Roman" w:eastAsia="Times New Roman" w:hAnsi="Times New Roman" w:cs="Times New Roman"/>
          <w:color w:val="000000"/>
          <w:sz w:val="28"/>
          <w:szCs w:val="28"/>
        </w:rPr>
        <w:t xml:space="preserve"> а также удовлетворенность состоянием конкуренции между поставщиками этого товара</w:t>
      </w:r>
      <w:r>
        <w:rPr>
          <w:rFonts w:ascii="Times New Roman" w:eastAsia="Times New Roman" w:hAnsi="Times New Roman" w:cs="Times New Roman"/>
          <w:color w:val="000000"/>
          <w:sz w:val="28"/>
          <w:szCs w:val="28"/>
        </w:rPr>
        <w:t xml:space="preserve"> показала следующие результаты. </w:t>
      </w:r>
    </w:p>
    <w:p w14:paraId="26614BD0" w14:textId="28E56313" w:rsidR="00AA6D81" w:rsidRPr="001663AE"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1663AE">
        <w:rPr>
          <w:rFonts w:ascii="Times New Roman" w:hAnsi="Times New Roman" w:cs="Times New Roman"/>
          <w:sz w:val="28"/>
          <w:szCs w:val="28"/>
        </w:rPr>
        <w:t xml:space="preserve">Мнения относительно </w:t>
      </w:r>
      <w:r w:rsidRPr="006C1647">
        <w:rPr>
          <w:rFonts w:ascii="Times New Roman" w:hAnsi="Times New Roman" w:cs="Times New Roman"/>
          <w:i/>
          <w:sz w:val="28"/>
          <w:szCs w:val="28"/>
        </w:rPr>
        <w:t>числа поставщиков</w:t>
      </w:r>
      <w:r w:rsidRPr="001663AE">
        <w:rPr>
          <w:rFonts w:ascii="Times New Roman" w:hAnsi="Times New Roman" w:cs="Times New Roman"/>
          <w:sz w:val="28"/>
          <w:szCs w:val="28"/>
        </w:rPr>
        <w:t xml:space="preserve"> </w:t>
      </w:r>
      <w:r w:rsidRPr="008D415C">
        <w:rPr>
          <w:rFonts w:ascii="Times New Roman" w:eastAsia="Times New Roman" w:hAnsi="Times New Roman" w:cs="Times New Roman"/>
          <w:color w:val="000000"/>
          <w:sz w:val="28"/>
          <w:szCs w:val="28"/>
        </w:rPr>
        <w:t xml:space="preserve">основного закупаемого товара </w:t>
      </w:r>
      <w:r w:rsidRPr="001663AE">
        <w:rPr>
          <w:rFonts w:ascii="Times New Roman" w:hAnsi="Times New Roman" w:cs="Times New Roman"/>
          <w:sz w:val="28"/>
          <w:szCs w:val="28"/>
        </w:rPr>
        <w:t xml:space="preserve">разделились: 37% опрошенных оценили </w:t>
      </w:r>
      <w:r>
        <w:rPr>
          <w:rFonts w:ascii="Times New Roman" w:hAnsi="Times New Roman" w:cs="Times New Roman"/>
          <w:sz w:val="28"/>
          <w:szCs w:val="28"/>
        </w:rPr>
        <w:t>число поставщиков</w:t>
      </w:r>
      <w:r w:rsidRPr="001663AE">
        <w:rPr>
          <w:rFonts w:ascii="Times New Roman" w:hAnsi="Times New Roman" w:cs="Times New Roman"/>
          <w:sz w:val="28"/>
          <w:szCs w:val="28"/>
        </w:rPr>
        <w:t xml:space="preserve"> основного закупаемого товара как неудовлетворительн</w:t>
      </w:r>
      <w:r>
        <w:rPr>
          <w:rFonts w:ascii="Times New Roman" w:hAnsi="Times New Roman" w:cs="Times New Roman"/>
          <w:sz w:val="28"/>
          <w:szCs w:val="28"/>
        </w:rPr>
        <w:t>ое</w:t>
      </w:r>
      <w:r w:rsidRPr="001663AE">
        <w:rPr>
          <w:rFonts w:ascii="Times New Roman" w:hAnsi="Times New Roman" w:cs="Times New Roman"/>
          <w:sz w:val="28"/>
          <w:szCs w:val="28"/>
        </w:rPr>
        <w:t xml:space="preserve"> и скорее неудовлетворительн</w:t>
      </w:r>
      <w:r w:rsidR="002A4D8E">
        <w:rPr>
          <w:rFonts w:ascii="Times New Roman" w:hAnsi="Times New Roman" w:cs="Times New Roman"/>
          <w:sz w:val="28"/>
          <w:szCs w:val="28"/>
        </w:rPr>
        <w:t>ое (рисунок 3.3.</w:t>
      </w:r>
      <w:r>
        <w:rPr>
          <w:rFonts w:ascii="Times New Roman" w:hAnsi="Times New Roman" w:cs="Times New Roman"/>
          <w:sz w:val="28"/>
          <w:szCs w:val="28"/>
        </w:rPr>
        <w:t>12)</w:t>
      </w:r>
      <w:r w:rsidRPr="001663AE">
        <w:rPr>
          <w:rFonts w:ascii="Times New Roman" w:hAnsi="Times New Roman" w:cs="Times New Roman"/>
          <w:sz w:val="28"/>
          <w:szCs w:val="28"/>
        </w:rPr>
        <w:t>. Почти столько же (36%) оценили число поставщиков как удовлетворительное и скорее удовлетворительное. Более четверти респондентов затруднились ответит</w:t>
      </w:r>
      <w:r>
        <w:rPr>
          <w:rFonts w:ascii="Times New Roman" w:hAnsi="Times New Roman" w:cs="Times New Roman"/>
          <w:sz w:val="28"/>
          <w:szCs w:val="28"/>
        </w:rPr>
        <w:t>ь</w:t>
      </w:r>
      <w:r w:rsidRPr="001663AE">
        <w:rPr>
          <w:rFonts w:ascii="Times New Roman" w:hAnsi="Times New Roman" w:cs="Times New Roman"/>
          <w:sz w:val="28"/>
          <w:szCs w:val="28"/>
        </w:rPr>
        <w:t xml:space="preserve"> на данный вопрос.</w:t>
      </w:r>
    </w:p>
    <w:p w14:paraId="7DA642E6" w14:textId="3FF3F4BD" w:rsidR="00AA6D81"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9702F2">
        <w:rPr>
          <w:rFonts w:ascii="Times New Roman" w:hAnsi="Times New Roman" w:cs="Times New Roman"/>
          <w:sz w:val="28"/>
          <w:szCs w:val="28"/>
        </w:rPr>
        <w:t xml:space="preserve">Аналогичные оценки получила и оценка </w:t>
      </w:r>
      <w:r>
        <w:rPr>
          <w:rFonts w:ascii="Times New Roman" w:hAnsi="Times New Roman" w:cs="Times New Roman"/>
          <w:i/>
          <w:sz w:val="28"/>
          <w:szCs w:val="28"/>
        </w:rPr>
        <w:t>состояния</w:t>
      </w:r>
      <w:r w:rsidRPr="006C1647">
        <w:rPr>
          <w:rFonts w:ascii="Times New Roman" w:hAnsi="Times New Roman" w:cs="Times New Roman"/>
          <w:i/>
          <w:sz w:val="28"/>
          <w:szCs w:val="28"/>
        </w:rPr>
        <w:t xml:space="preserve"> конкуренции</w:t>
      </w:r>
      <w:r w:rsidRPr="009702F2">
        <w:rPr>
          <w:rFonts w:ascii="Times New Roman" w:hAnsi="Times New Roman" w:cs="Times New Roman"/>
          <w:sz w:val="28"/>
          <w:szCs w:val="28"/>
        </w:rPr>
        <w:t xml:space="preserve"> между поставщиками: неудовлетворительные оценки дали 36% респондентов, а удовлетворительные – 35%. Почти 29% опрошенных не дали ответа на вопрос</w:t>
      </w:r>
      <w:r w:rsidR="002A4D8E">
        <w:rPr>
          <w:rFonts w:ascii="Times New Roman" w:hAnsi="Times New Roman" w:cs="Times New Roman"/>
          <w:sz w:val="28"/>
          <w:szCs w:val="28"/>
        </w:rPr>
        <w:t xml:space="preserve"> (рисунок 3.3.1</w:t>
      </w:r>
      <w:r>
        <w:rPr>
          <w:rFonts w:ascii="Times New Roman" w:hAnsi="Times New Roman" w:cs="Times New Roman"/>
          <w:sz w:val="28"/>
          <w:szCs w:val="28"/>
        </w:rPr>
        <w:t>3)</w:t>
      </w:r>
      <w:r w:rsidRPr="009702F2">
        <w:rPr>
          <w:rFonts w:ascii="Times New Roman" w:hAnsi="Times New Roman" w:cs="Times New Roman"/>
          <w:sz w:val="28"/>
          <w:szCs w:val="28"/>
        </w:rPr>
        <w:t>.</w:t>
      </w:r>
    </w:p>
    <w:p w14:paraId="6E6177AD" w14:textId="77777777" w:rsidR="00AA6D81" w:rsidRPr="009702F2"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p>
    <w:p w14:paraId="2C390715" w14:textId="6911F5E9" w:rsidR="00AA6D81" w:rsidRDefault="00AA6D81" w:rsidP="00AA6D8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lastRenderedPageBreak/>
        <mc:AlternateContent>
          <mc:Choice Requires="wpc">
            <w:drawing>
              <wp:inline distT="0" distB="0" distL="0" distR="0" wp14:anchorId="1A84A000" wp14:editId="5A8CDD48">
                <wp:extent cx="6224270" cy="2587625"/>
                <wp:effectExtent l="5080" t="1270" r="0" b="1905"/>
                <wp:docPr id="120" name="Полотно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6" name="Text Box 26"/>
                        <wps:cNvSpPr txBox="1">
                          <a:spLocks noChangeArrowheads="1"/>
                        </wps:cNvSpPr>
                        <wps:spPr bwMode="auto">
                          <a:xfrm>
                            <a:off x="407982" y="1865062"/>
                            <a:ext cx="2292347" cy="702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C43A2" w14:textId="4CB25AFF" w:rsidR="008A498A" w:rsidRPr="002A4D8E" w:rsidRDefault="008A498A" w:rsidP="00AA6D81">
                              <w:pPr>
                                <w:jc w:val="center"/>
                              </w:pPr>
                              <w:r w:rsidRPr="002A4D8E">
                                <w:rPr>
                                  <w:rFonts w:ascii="Times New Roman" w:hAnsi="Times New Roman" w:cs="Times New Roman"/>
                                  <w:bCs/>
                                  <w:color w:val="000000"/>
                                  <w:sz w:val="24"/>
                                  <w:szCs w:val="24"/>
                                </w:rPr>
                                <w:t xml:space="preserve">Рисунок 3.3.12. </w:t>
                              </w:r>
                              <w:r w:rsidRPr="002A4D8E">
                                <w:rPr>
                                  <w:rFonts w:ascii="Times New Roman" w:eastAsia="Times New Roman" w:hAnsi="Times New Roman" w:cs="Times New Roman"/>
                                  <w:color w:val="000000"/>
                                  <w:sz w:val="24"/>
                                  <w:szCs w:val="24"/>
                                </w:rPr>
                                <w:t>Оценка числа поставщиков основного закупаемого товара (%)</w:t>
                              </w:r>
                            </w:p>
                          </w:txbxContent>
                        </wps:txbx>
                        <wps:bodyPr rot="0" vert="horz" wrap="square" lIns="91440" tIns="45720" rIns="91440" bIns="45720" anchor="t" anchorCtr="0" upright="1">
                          <a:noAutofit/>
                        </wps:bodyPr>
                      </wps:wsp>
                      <wps:wsp>
                        <wps:cNvPr id="117" name="Text Box 27"/>
                        <wps:cNvSpPr txBox="1">
                          <a:spLocks noChangeArrowheads="1"/>
                        </wps:cNvSpPr>
                        <wps:spPr bwMode="auto">
                          <a:xfrm>
                            <a:off x="3414296" y="1865062"/>
                            <a:ext cx="2809974" cy="722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6AAF4" w14:textId="425A65A1" w:rsidR="008A498A" w:rsidRPr="002A4D8E" w:rsidRDefault="008A498A" w:rsidP="00AA6D81">
                              <w:pPr>
                                <w:jc w:val="center"/>
                              </w:pPr>
                              <w:r w:rsidRPr="002A4D8E">
                                <w:rPr>
                                  <w:rFonts w:ascii="Times New Roman" w:hAnsi="Times New Roman" w:cs="Times New Roman"/>
                                  <w:bCs/>
                                  <w:color w:val="000000"/>
                                  <w:sz w:val="24"/>
                                  <w:szCs w:val="24"/>
                                </w:rPr>
                                <w:t xml:space="preserve">Рисунок 3.3.13. </w:t>
                              </w:r>
                              <w:r w:rsidRPr="002A4D8E">
                                <w:rPr>
                                  <w:rFonts w:ascii="Times New Roman" w:eastAsia="Times New Roman" w:hAnsi="Times New Roman" w:cs="Times New Roman"/>
                                  <w:color w:val="000000"/>
                                  <w:sz w:val="24"/>
                                  <w:szCs w:val="24"/>
                                </w:rPr>
                                <w:t>Оценка удовлетворенности состоянием конкуренции между поставщиками (%)</w:t>
                              </w:r>
                            </w:p>
                          </w:txbxContent>
                        </wps:txbx>
                        <wps:bodyPr rot="0" vert="horz" wrap="square" lIns="91440" tIns="45720" rIns="91440" bIns="45720" anchor="t" anchorCtr="0" upright="1">
                          <a:noAutofit/>
                        </wps:bodyPr>
                      </wps:wsp>
                      <pic:pic xmlns:pic="http://schemas.openxmlformats.org/drawingml/2006/picture">
                        <pic:nvPicPr>
                          <pic:cNvPr id="118"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05206" cy="1912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004615" y="0"/>
                            <a:ext cx="3219655" cy="191266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A84A000" id="Полотно 120" o:spid="_x0000_s1048" editas="canvas" style="width:490.1pt;height:203.75pt;mso-position-horizontal-relative:char;mso-position-vertical-relative:line" coordsize="62242,2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">
                <v:shape id="_x0000_s1049" type="#_x0000_t75" style="position:absolute;width:62242;height:25876;visibility:visible;mso-wrap-style:square">
                  <v:fill o:detectmouseclick="t"/>
                  <v:path o:connecttype="none"/>
                </v:shape>
                <v:shape id="Text Box 26" o:spid="_x0000_s1050" type="#_x0000_t202" style="position:absolute;left:4079;top:18650;width:22924;height:7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14:paraId="701C43A2" w14:textId="4CB25AFF" w:rsidR="008A498A" w:rsidRPr="002A4D8E" w:rsidRDefault="008A498A" w:rsidP="00AA6D81">
                        <w:pPr>
                          <w:jc w:val="center"/>
                        </w:pPr>
                        <w:r w:rsidRPr="002A4D8E">
                          <w:rPr>
                            <w:rFonts w:ascii="Times New Roman" w:hAnsi="Times New Roman" w:cs="Times New Roman"/>
                            <w:bCs/>
                            <w:color w:val="000000"/>
                            <w:sz w:val="24"/>
                            <w:szCs w:val="24"/>
                          </w:rPr>
                          <w:t xml:space="preserve">Рисунок 3.3.12. </w:t>
                        </w:r>
                        <w:r w:rsidRPr="002A4D8E">
                          <w:rPr>
                            <w:rFonts w:ascii="Times New Roman" w:eastAsia="Times New Roman" w:hAnsi="Times New Roman" w:cs="Times New Roman"/>
                            <w:color w:val="000000"/>
                            <w:sz w:val="24"/>
                            <w:szCs w:val="24"/>
                          </w:rPr>
                          <w:t>Оценка числа поставщиков основного закупаемого товара (%)</w:t>
                        </w:r>
                      </w:p>
                    </w:txbxContent>
                  </v:textbox>
                </v:shape>
                <v:shape id="Text Box 27" o:spid="_x0000_s1051" type="#_x0000_t202" style="position:absolute;left:34142;top:18650;width:28100;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14:paraId="5E86AAF4" w14:textId="425A65A1" w:rsidR="008A498A" w:rsidRPr="002A4D8E" w:rsidRDefault="008A498A" w:rsidP="00AA6D81">
                        <w:pPr>
                          <w:jc w:val="center"/>
                        </w:pPr>
                        <w:r w:rsidRPr="002A4D8E">
                          <w:rPr>
                            <w:rFonts w:ascii="Times New Roman" w:hAnsi="Times New Roman" w:cs="Times New Roman"/>
                            <w:bCs/>
                            <w:color w:val="000000"/>
                            <w:sz w:val="24"/>
                            <w:szCs w:val="24"/>
                          </w:rPr>
                          <w:t xml:space="preserve">Рисунок 3.3.13. </w:t>
                        </w:r>
                        <w:r w:rsidRPr="002A4D8E">
                          <w:rPr>
                            <w:rFonts w:ascii="Times New Roman" w:eastAsia="Times New Roman" w:hAnsi="Times New Roman" w:cs="Times New Roman"/>
                            <w:color w:val="000000"/>
                            <w:sz w:val="24"/>
                            <w:szCs w:val="24"/>
                          </w:rPr>
                          <w:t>Оценка удовлетворенности состоянием конкуренции между поставщиками (%)</w:t>
                        </w:r>
                      </w:p>
                    </w:txbxContent>
                  </v:textbox>
                </v:shape>
                <v:shape id="Picture 28" o:spid="_x0000_s1052" type="#_x0000_t75" style="position:absolute;width:32052;height:19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5TGAAAA3AAAAA8AAABkcnMvZG93bnJldi54bWxEj0FLw0AQhe9C/8Mygje7SQXRtNsiDaKC&#10;CK299DZkp0k0O5vubtrUX+8cBG8zvDfvfbNYja5TJwqx9Wwgn2agiCtvW64N7D6fbx9AxYRssfNM&#10;Bi4UYbWcXC2wsP7MGzptU60khGOBBpqU+kLrWDXkME59TyzawQeHSdZQaxvwLOGu07Msu9cOW5aG&#10;BntaN1R9bwdnQPvH490lDB/prfzq+GVfvuNPaczN9fg0B5VoTP/mv+tXK/i50MozMoF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5TlMYAAADcAAAADwAAAAAAAAAAAAAA&#10;AACfAgAAZHJzL2Rvd25yZXYueG1sUEsFBgAAAAAEAAQA9wAAAJIDAAAAAA==&#10;">
                  <v:imagedata r:id="rId123" o:title=""/>
                </v:shape>
                <v:shape id="Picture 29" o:spid="_x0000_s1053" type="#_x0000_t75" style="position:absolute;left:30046;width:32196;height:19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AZEHEAAAA3AAAAA8AAABkcnMvZG93bnJldi54bWxET01rAjEQvRf8D2GE3mpiKcWuRrGFQm3p&#10;wdWD3obNuFncTNYk1W1/fVMQepvH+5zZonetOFOIjWcN45ECQVx503CtYbt5vZuAiAnZYOuZNHxT&#10;hMV8cDPDwvgLr+lcplrkEI4FarApdYWUsbLkMI58R5y5gw8OU4ahlibgJYe7Vt4r9SgdNpwbLHb0&#10;Yqk6ll9Ow89JqQ/78OlDudntn1ft++q0R61vh/1yCiJRn/7FV/ebyfPHT/D3TL5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AZEHEAAAA3AAAAA8AAAAAAAAAAAAAAAAA&#10;nwIAAGRycy9kb3ducmV2LnhtbFBLBQYAAAAABAAEAPcAAACQAwAAAAA=&#10;">
                  <v:imagedata r:id="rId124" o:title=""/>
                </v:shape>
                <w10:anchorlock/>
              </v:group>
            </w:pict>
          </mc:Fallback>
        </mc:AlternateContent>
      </w:r>
    </w:p>
    <w:p w14:paraId="22D18560" w14:textId="77777777" w:rsidR="00AA6D81" w:rsidRDefault="00AA6D81" w:rsidP="00AA6D81">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AF6780F" w14:textId="77777777" w:rsidR="00AA6D81" w:rsidRPr="009702F2" w:rsidRDefault="00AA6D81" w:rsidP="00AA6D81">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9702F2">
        <w:rPr>
          <w:rFonts w:ascii="Times New Roman" w:hAnsi="Times New Roman" w:cs="Times New Roman"/>
          <w:bCs/>
          <w:color w:val="000000"/>
          <w:sz w:val="28"/>
          <w:szCs w:val="28"/>
        </w:rPr>
        <w:t>Статистически значимые оценки конкуренции получили несколько групп товаров: как наиболее неудовлетворительную оценили конкуренцию на рынках поставок продуктов питания, рыбной продукции, строительных материалов, автозапчастей, медицинского оборудования, тепло- и электроэнергии.</w:t>
      </w:r>
    </w:p>
    <w:p w14:paraId="7DF599BB" w14:textId="77777777" w:rsidR="00C826E5" w:rsidRPr="00872F1E" w:rsidRDefault="00C826E5" w:rsidP="00C826E5">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5217A0E8" w14:textId="77777777" w:rsidR="00C826E5" w:rsidRPr="00141C95" w:rsidRDefault="00C826E5" w:rsidP="00141C95">
      <w:pPr>
        <w:pStyle w:val="4"/>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3.3.1.2. Административные барьеры</w:t>
      </w:r>
    </w:p>
    <w:p w14:paraId="36CF93F4" w14:textId="154B63B9" w:rsidR="00AA6D81" w:rsidRDefault="00AA6D81" w:rsidP="00AA6D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A6D81">
        <w:rPr>
          <w:rFonts w:ascii="Times New Roman" w:hAnsi="Times New Roman" w:cs="Times New Roman"/>
          <w:sz w:val="28"/>
          <w:szCs w:val="28"/>
        </w:rPr>
        <w:t xml:space="preserve">Оценка административных барьеров показала, что </w:t>
      </w:r>
      <w:r w:rsidRPr="00AA6D81">
        <w:rPr>
          <w:rFonts w:ascii="Times New Roman" w:hAnsi="Times New Roman" w:cs="Times New Roman"/>
          <w:bCs/>
          <w:color w:val="000000"/>
          <w:sz w:val="28"/>
          <w:szCs w:val="28"/>
        </w:rPr>
        <w:t>наиболее существенными для ведения текущей деятельности или открытия нового бизнеса на рынке являются н</w:t>
      </w:r>
      <w:r w:rsidRPr="00AA6D81">
        <w:rPr>
          <w:rFonts w:ascii="Times New Roman" w:hAnsi="Times New Roman" w:cs="Times New Roman"/>
          <w:color w:val="000000"/>
          <w:sz w:val="28"/>
          <w:szCs w:val="28"/>
        </w:rPr>
        <w:t xml:space="preserve">естабильность российского законодательства, регулирующего предпринимательскую деятельность (269%) и высокие налоги (26%) </w:t>
      </w:r>
      <w:r w:rsidR="002A4D8E">
        <w:rPr>
          <w:rFonts w:ascii="Times New Roman" w:hAnsi="Times New Roman" w:cs="Times New Roman"/>
          <w:sz w:val="28"/>
          <w:szCs w:val="28"/>
        </w:rPr>
        <w:t>(рисунок</w:t>
      </w:r>
      <w:r w:rsidRPr="00AA6D81">
        <w:rPr>
          <w:rFonts w:ascii="Times New Roman" w:hAnsi="Times New Roman" w:cs="Times New Roman"/>
          <w:sz w:val="28"/>
          <w:szCs w:val="28"/>
        </w:rPr>
        <w:t xml:space="preserve"> </w:t>
      </w:r>
      <w:r w:rsidR="002A4D8E">
        <w:rPr>
          <w:rFonts w:ascii="Times New Roman" w:hAnsi="Times New Roman" w:cs="Times New Roman"/>
          <w:sz w:val="28"/>
          <w:szCs w:val="28"/>
        </w:rPr>
        <w:t>3.3.14</w:t>
      </w:r>
      <w:r w:rsidRPr="00AA6D81">
        <w:rPr>
          <w:rFonts w:ascii="Times New Roman" w:hAnsi="Times New Roman" w:cs="Times New Roman"/>
          <w:sz w:val="28"/>
          <w:szCs w:val="28"/>
        </w:rPr>
        <w:t>)</w:t>
      </w:r>
      <w:r w:rsidRPr="00AA6D81">
        <w:rPr>
          <w:rFonts w:ascii="Times New Roman" w:hAnsi="Times New Roman" w:cs="Times New Roman"/>
          <w:color w:val="000000"/>
          <w:sz w:val="28"/>
          <w:szCs w:val="28"/>
        </w:rPr>
        <w:t>. С большим отрывом от данных барьеров респонденты указали сложность получения доступа к земельным участкам (10%). Остальные барьеры были отмены менее 3% респондентов. Следует отметить, что почти четверть респондентов указали, что ограничений для ведения деятельности и открытия бизнеса на рынке нет.</w:t>
      </w:r>
    </w:p>
    <w:p w14:paraId="546BD094" w14:textId="77777777" w:rsidR="00AA6D81" w:rsidRPr="00AA6D81" w:rsidRDefault="00AA6D81" w:rsidP="00AA6D81">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AA6D81">
        <w:rPr>
          <w:rFonts w:ascii="Times New Roman" w:eastAsia="Times New Roman" w:hAnsi="Times New Roman" w:cs="Times New Roman"/>
          <w:noProof/>
          <w:color w:val="000000"/>
          <w:sz w:val="28"/>
          <w:szCs w:val="28"/>
          <w:lang w:eastAsia="ru-RU"/>
        </w:rPr>
        <w:drawing>
          <wp:inline distT="0" distB="0" distL="0" distR="0" wp14:anchorId="6CA1426C" wp14:editId="08639474">
            <wp:extent cx="6029325" cy="2771775"/>
            <wp:effectExtent l="0" t="0" r="0" b="0"/>
            <wp:docPr id="12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472DAEE8" w14:textId="27BDE55B" w:rsidR="00AA6D81" w:rsidRPr="002A4D8E" w:rsidRDefault="00AA6D81" w:rsidP="00AA6D8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2A4D8E">
        <w:rPr>
          <w:rFonts w:ascii="Times New Roman" w:hAnsi="Times New Roman" w:cs="Times New Roman"/>
          <w:bCs/>
          <w:color w:val="000000"/>
          <w:sz w:val="24"/>
          <w:szCs w:val="24"/>
        </w:rPr>
        <w:t xml:space="preserve">Рисунок </w:t>
      </w:r>
      <w:r w:rsidR="002A4D8E" w:rsidRPr="002A4D8E">
        <w:rPr>
          <w:rFonts w:ascii="Times New Roman" w:hAnsi="Times New Roman" w:cs="Times New Roman"/>
          <w:bCs/>
          <w:color w:val="000000"/>
          <w:sz w:val="24"/>
          <w:szCs w:val="24"/>
        </w:rPr>
        <w:t>3.3.14</w:t>
      </w:r>
      <w:r w:rsidR="002A4D8E">
        <w:rPr>
          <w:rFonts w:ascii="Times New Roman" w:hAnsi="Times New Roman" w:cs="Times New Roman"/>
          <w:bCs/>
          <w:color w:val="000000"/>
          <w:sz w:val="24"/>
          <w:szCs w:val="24"/>
        </w:rPr>
        <w:t xml:space="preserve">. </w:t>
      </w:r>
      <w:r w:rsidRPr="002A4D8E">
        <w:rPr>
          <w:rFonts w:ascii="Times New Roman" w:eastAsia="Times New Roman" w:hAnsi="Times New Roman" w:cs="Times New Roman"/>
          <w:color w:val="000000"/>
          <w:sz w:val="24"/>
          <w:szCs w:val="24"/>
        </w:rPr>
        <w:t>Наиболее существенные административные барьеры, препятствующие</w:t>
      </w:r>
      <w:r w:rsidR="002A4D8E" w:rsidRPr="002A4D8E">
        <w:rPr>
          <w:rFonts w:ascii="Times New Roman" w:eastAsia="Times New Roman" w:hAnsi="Times New Roman" w:cs="Times New Roman"/>
          <w:color w:val="000000"/>
          <w:sz w:val="24"/>
          <w:szCs w:val="24"/>
        </w:rPr>
        <w:t xml:space="preserve"> </w:t>
      </w:r>
      <w:r w:rsidRPr="002A4D8E">
        <w:rPr>
          <w:rFonts w:ascii="Times New Roman" w:eastAsia="Times New Roman" w:hAnsi="Times New Roman" w:cs="Times New Roman"/>
          <w:color w:val="000000"/>
          <w:sz w:val="24"/>
          <w:szCs w:val="24"/>
        </w:rPr>
        <w:lastRenderedPageBreak/>
        <w:t>ведению бизнеса (%)</w:t>
      </w:r>
    </w:p>
    <w:p w14:paraId="3E9BDEC3" w14:textId="77777777"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7CBDA891" w14:textId="6D91FCEF"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A6D81">
        <w:rPr>
          <w:rFonts w:ascii="Times New Roman" w:eastAsia="Times New Roman" w:hAnsi="Times New Roman" w:cs="Times New Roman"/>
          <w:sz w:val="28"/>
          <w:szCs w:val="28"/>
        </w:rPr>
        <w:t>Отраслевой анализ административных барьеров позволил выявить те виды барьеров, которые в наибольшей степени препятствуют развитию бизнеса в отдельных сферах экономической деятельности (по каждому виду деятельности были выбраны 2 наи</w:t>
      </w:r>
      <w:r w:rsidR="002A4D8E">
        <w:rPr>
          <w:rFonts w:ascii="Times New Roman" w:eastAsia="Times New Roman" w:hAnsi="Times New Roman" w:cs="Times New Roman"/>
          <w:sz w:val="28"/>
          <w:szCs w:val="28"/>
        </w:rPr>
        <w:t>более популярных барьера) (таблица</w:t>
      </w:r>
      <w:r w:rsidRPr="00AA6D81">
        <w:rPr>
          <w:rFonts w:ascii="Times New Roman" w:eastAsia="Times New Roman" w:hAnsi="Times New Roman" w:cs="Times New Roman"/>
          <w:sz w:val="28"/>
          <w:szCs w:val="28"/>
        </w:rPr>
        <w:t xml:space="preserve"> </w:t>
      </w:r>
      <w:r w:rsidR="002A4D8E">
        <w:rPr>
          <w:rFonts w:ascii="Times New Roman" w:eastAsia="Times New Roman" w:hAnsi="Times New Roman" w:cs="Times New Roman"/>
          <w:sz w:val="28"/>
          <w:szCs w:val="28"/>
        </w:rPr>
        <w:t>3.3.</w:t>
      </w:r>
      <w:r w:rsidRPr="00AA6D81">
        <w:rPr>
          <w:rFonts w:ascii="Times New Roman" w:eastAsia="Times New Roman" w:hAnsi="Times New Roman" w:cs="Times New Roman"/>
          <w:sz w:val="28"/>
          <w:szCs w:val="28"/>
        </w:rPr>
        <w:t>1).</w:t>
      </w:r>
    </w:p>
    <w:p w14:paraId="77DCC366" w14:textId="77777777" w:rsidR="00556805" w:rsidRDefault="00556805" w:rsidP="00AA6D81">
      <w:pPr>
        <w:widowControl w:val="0"/>
        <w:autoSpaceDE w:val="0"/>
        <w:autoSpaceDN w:val="0"/>
        <w:adjustRightInd w:val="0"/>
        <w:spacing w:after="0" w:line="240" w:lineRule="auto"/>
        <w:jc w:val="right"/>
        <w:rPr>
          <w:rFonts w:ascii="Times New Roman" w:hAnsi="Times New Roman" w:cs="Times New Roman"/>
          <w:bCs/>
          <w:i/>
          <w:sz w:val="24"/>
          <w:szCs w:val="24"/>
        </w:rPr>
      </w:pPr>
    </w:p>
    <w:p w14:paraId="6AD21512" w14:textId="0DBFA430" w:rsidR="00AA6D81" w:rsidRDefault="00AA6D81" w:rsidP="00AA6D81">
      <w:pPr>
        <w:widowControl w:val="0"/>
        <w:autoSpaceDE w:val="0"/>
        <w:autoSpaceDN w:val="0"/>
        <w:adjustRightInd w:val="0"/>
        <w:spacing w:after="0" w:line="240" w:lineRule="auto"/>
        <w:jc w:val="right"/>
        <w:rPr>
          <w:rFonts w:ascii="Times New Roman" w:hAnsi="Times New Roman" w:cs="Times New Roman"/>
          <w:bCs/>
          <w:i/>
          <w:sz w:val="24"/>
          <w:szCs w:val="24"/>
        </w:rPr>
      </w:pPr>
      <w:r w:rsidRPr="00AA6D81">
        <w:rPr>
          <w:rFonts w:ascii="Times New Roman" w:hAnsi="Times New Roman" w:cs="Times New Roman"/>
          <w:bCs/>
          <w:i/>
          <w:sz w:val="24"/>
          <w:szCs w:val="24"/>
        </w:rPr>
        <w:t xml:space="preserve">Таблица </w:t>
      </w:r>
      <w:r w:rsidR="002A4D8E">
        <w:rPr>
          <w:rFonts w:ascii="Times New Roman" w:hAnsi="Times New Roman" w:cs="Times New Roman"/>
          <w:bCs/>
          <w:i/>
          <w:sz w:val="24"/>
          <w:szCs w:val="24"/>
        </w:rPr>
        <w:t>3.3.</w:t>
      </w:r>
      <w:r w:rsidRPr="00AA6D81">
        <w:rPr>
          <w:rFonts w:ascii="Times New Roman" w:hAnsi="Times New Roman" w:cs="Times New Roman"/>
          <w:bCs/>
          <w:i/>
          <w:sz w:val="24"/>
          <w:szCs w:val="24"/>
        </w:rPr>
        <w:t>1</w:t>
      </w:r>
    </w:p>
    <w:p w14:paraId="187F4B47" w14:textId="77777777" w:rsidR="00AA6D81" w:rsidRDefault="00AA6D81" w:rsidP="00AA6D81">
      <w:pPr>
        <w:widowControl w:val="0"/>
        <w:autoSpaceDE w:val="0"/>
        <w:autoSpaceDN w:val="0"/>
        <w:adjustRightInd w:val="0"/>
        <w:spacing w:after="60" w:line="240" w:lineRule="auto"/>
        <w:jc w:val="center"/>
        <w:rPr>
          <w:rFonts w:ascii="Times New Roman" w:hAnsi="Times New Roman" w:cs="Times New Roman"/>
          <w:bCs/>
          <w:sz w:val="24"/>
          <w:szCs w:val="24"/>
        </w:rPr>
      </w:pPr>
      <w:r w:rsidRPr="002A4D8E">
        <w:rPr>
          <w:rFonts w:ascii="Times New Roman" w:hAnsi="Times New Roman" w:cs="Times New Roman"/>
          <w:bCs/>
          <w:sz w:val="24"/>
          <w:szCs w:val="24"/>
        </w:rPr>
        <w:t>Основные барьеры, препятствующие ведению бизнеса в отдельных видах экономической деятельности</w:t>
      </w:r>
    </w:p>
    <w:p w14:paraId="21C76F10" w14:textId="77777777" w:rsidR="00A2403D" w:rsidRPr="002A4D8E" w:rsidRDefault="00A2403D" w:rsidP="00AA6D81">
      <w:pPr>
        <w:widowControl w:val="0"/>
        <w:autoSpaceDE w:val="0"/>
        <w:autoSpaceDN w:val="0"/>
        <w:adjustRightInd w:val="0"/>
        <w:spacing w:after="60" w:line="240" w:lineRule="auto"/>
        <w:jc w:val="center"/>
        <w:rPr>
          <w:rFonts w:ascii="Times New Roman" w:hAnsi="Times New Roman" w:cs="Times New Roman"/>
          <w:bCs/>
          <w:sz w:val="24"/>
          <w:szCs w:val="24"/>
        </w:rPr>
      </w:pPr>
    </w:p>
    <w:tbl>
      <w:tblPr>
        <w:tblStyle w:val="210"/>
        <w:tblW w:w="0" w:type="auto"/>
        <w:tblLook w:val="04A0" w:firstRow="1" w:lastRow="0" w:firstColumn="1" w:lastColumn="0" w:noHBand="0" w:noVBand="1"/>
      </w:tblPr>
      <w:tblGrid>
        <w:gridCol w:w="3353"/>
        <w:gridCol w:w="4178"/>
        <w:gridCol w:w="1814"/>
      </w:tblGrid>
      <w:tr w:rsidR="00AA6D81" w:rsidRPr="00AA6D81" w14:paraId="1B52AE87" w14:textId="77777777" w:rsidTr="002A4D8E">
        <w:tc>
          <w:tcPr>
            <w:tcW w:w="3510" w:type="dxa"/>
          </w:tcPr>
          <w:p w14:paraId="6677A075"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Вид (сфера) экономической деятельности</w:t>
            </w:r>
          </w:p>
        </w:tc>
        <w:tc>
          <w:tcPr>
            <w:tcW w:w="4394" w:type="dxa"/>
          </w:tcPr>
          <w:p w14:paraId="16539527"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Вид барьера</w:t>
            </w:r>
          </w:p>
        </w:tc>
        <w:tc>
          <w:tcPr>
            <w:tcW w:w="1843" w:type="dxa"/>
          </w:tcPr>
          <w:p w14:paraId="1F8DBB2F"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Доля опрошенных, указавших данный барьер, %</w:t>
            </w:r>
          </w:p>
        </w:tc>
      </w:tr>
      <w:tr w:rsidR="00AA6D81" w:rsidRPr="00AA6D81" w14:paraId="38F2A99C" w14:textId="77777777" w:rsidTr="002A4D8E">
        <w:tc>
          <w:tcPr>
            <w:tcW w:w="3510" w:type="dxa"/>
            <w:vMerge w:val="restart"/>
          </w:tcPr>
          <w:p w14:paraId="4DFE2A36" w14:textId="77777777" w:rsidR="00AA6D81" w:rsidRPr="00A2403D" w:rsidRDefault="00AA6D81" w:rsidP="00A2403D">
            <w:pPr>
              <w:rPr>
                <w:sz w:val="24"/>
                <w:szCs w:val="24"/>
              </w:rPr>
            </w:pPr>
            <w:r w:rsidRPr="00A2403D">
              <w:rPr>
                <w:sz w:val="24"/>
                <w:szCs w:val="24"/>
              </w:rPr>
              <w:t>Сельское хозяйство, охота и лесное хозяйство</w:t>
            </w:r>
          </w:p>
        </w:tc>
        <w:tc>
          <w:tcPr>
            <w:tcW w:w="4394" w:type="dxa"/>
          </w:tcPr>
          <w:p w14:paraId="2AA64A29" w14:textId="77777777" w:rsidR="00AA6D81" w:rsidRPr="00A2403D" w:rsidRDefault="00AA6D81" w:rsidP="00A2403D">
            <w:pPr>
              <w:jc w:val="center"/>
              <w:textAlignment w:val="center"/>
              <w:rPr>
                <w:sz w:val="24"/>
                <w:szCs w:val="24"/>
              </w:rPr>
            </w:pPr>
            <w:r w:rsidRPr="00A2403D">
              <w:rPr>
                <w:sz w:val="24"/>
                <w:szCs w:val="24"/>
              </w:rPr>
              <w:t xml:space="preserve">Нестабильность российского законодательства, регулирующего предпринимательскую деятельность </w:t>
            </w:r>
          </w:p>
        </w:tc>
        <w:tc>
          <w:tcPr>
            <w:tcW w:w="1843" w:type="dxa"/>
          </w:tcPr>
          <w:p w14:paraId="4877D9FD"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39</w:t>
            </w:r>
          </w:p>
        </w:tc>
      </w:tr>
      <w:tr w:rsidR="00AA6D81" w:rsidRPr="00AA6D81" w14:paraId="05358D7A" w14:textId="77777777" w:rsidTr="002A4D8E">
        <w:tc>
          <w:tcPr>
            <w:tcW w:w="3510" w:type="dxa"/>
            <w:vMerge/>
          </w:tcPr>
          <w:p w14:paraId="50619253" w14:textId="77777777" w:rsidR="00AA6D81" w:rsidRPr="00A2403D" w:rsidRDefault="00AA6D81" w:rsidP="00A2403D">
            <w:pPr>
              <w:rPr>
                <w:sz w:val="24"/>
                <w:szCs w:val="24"/>
              </w:rPr>
            </w:pPr>
          </w:p>
        </w:tc>
        <w:tc>
          <w:tcPr>
            <w:tcW w:w="4394" w:type="dxa"/>
          </w:tcPr>
          <w:p w14:paraId="4A374D06" w14:textId="77777777" w:rsidR="00AA6D81" w:rsidRPr="00A2403D" w:rsidRDefault="00AA6D81" w:rsidP="00A2403D">
            <w:pPr>
              <w:jc w:val="center"/>
              <w:textAlignment w:val="center"/>
              <w:rPr>
                <w:sz w:val="24"/>
                <w:szCs w:val="24"/>
              </w:rPr>
            </w:pPr>
            <w:r w:rsidRPr="00A2403D">
              <w:rPr>
                <w:sz w:val="24"/>
                <w:szCs w:val="24"/>
              </w:rPr>
              <w:t>Нет ограничений</w:t>
            </w:r>
          </w:p>
        </w:tc>
        <w:tc>
          <w:tcPr>
            <w:tcW w:w="1843" w:type="dxa"/>
          </w:tcPr>
          <w:p w14:paraId="4692B4F9"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22</w:t>
            </w:r>
          </w:p>
        </w:tc>
      </w:tr>
      <w:tr w:rsidR="00AA6D81" w:rsidRPr="00AA6D81" w14:paraId="33EA8D6E" w14:textId="77777777" w:rsidTr="002A4D8E">
        <w:tc>
          <w:tcPr>
            <w:tcW w:w="3510" w:type="dxa"/>
            <w:vMerge w:val="restart"/>
          </w:tcPr>
          <w:p w14:paraId="72812CB3" w14:textId="77777777" w:rsidR="00AA6D81" w:rsidRPr="00A2403D" w:rsidRDefault="00AA6D81" w:rsidP="00A2403D">
            <w:pPr>
              <w:rPr>
                <w:sz w:val="24"/>
                <w:szCs w:val="24"/>
              </w:rPr>
            </w:pPr>
            <w:r w:rsidRPr="00A2403D">
              <w:rPr>
                <w:sz w:val="24"/>
                <w:szCs w:val="24"/>
              </w:rPr>
              <w:t>Рыболовство, рыбоводство</w:t>
            </w:r>
          </w:p>
        </w:tc>
        <w:tc>
          <w:tcPr>
            <w:tcW w:w="4394" w:type="dxa"/>
          </w:tcPr>
          <w:p w14:paraId="609CD5BF"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Высокие налоги</w:t>
            </w:r>
          </w:p>
        </w:tc>
        <w:tc>
          <w:tcPr>
            <w:tcW w:w="1843" w:type="dxa"/>
          </w:tcPr>
          <w:p w14:paraId="7BC0F100"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35</w:t>
            </w:r>
          </w:p>
        </w:tc>
      </w:tr>
      <w:tr w:rsidR="00AA6D81" w:rsidRPr="00AA6D81" w14:paraId="1C9CA8BE" w14:textId="77777777" w:rsidTr="002A4D8E">
        <w:tc>
          <w:tcPr>
            <w:tcW w:w="3510" w:type="dxa"/>
            <w:vMerge/>
          </w:tcPr>
          <w:p w14:paraId="48407553" w14:textId="77777777" w:rsidR="00AA6D81" w:rsidRPr="00A2403D" w:rsidRDefault="00AA6D81" w:rsidP="00A2403D">
            <w:pPr>
              <w:rPr>
                <w:sz w:val="24"/>
                <w:szCs w:val="24"/>
              </w:rPr>
            </w:pPr>
          </w:p>
        </w:tc>
        <w:tc>
          <w:tcPr>
            <w:tcW w:w="4394" w:type="dxa"/>
          </w:tcPr>
          <w:p w14:paraId="6BE1CC1D"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50606201"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24</w:t>
            </w:r>
          </w:p>
        </w:tc>
      </w:tr>
      <w:tr w:rsidR="00AA6D81" w:rsidRPr="00AA6D81" w14:paraId="449C54BC" w14:textId="77777777" w:rsidTr="002A4D8E">
        <w:tc>
          <w:tcPr>
            <w:tcW w:w="3510" w:type="dxa"/>
            <w:vMerge w:val="restart"/>
          </w:tcPr>
          <w:p w14:paraId="41023579" w14:textId="77777777" w:rsidR="00AA6D81" w:rsidRPr="00A2403D" w:rsidRDefault="00AA6D81" w:rsidP="00A2403D">
            <w:pPr>
              <w:rPr>
                <w:sz w:val="24"/>
                <w:szCs w:val="24"/>
              </w:rPr>
            </w:pPr>
            <w:r w:rsidRPr="00A2403D">
              <w:rPr>
                <w:sz w:val="24"/>
                <w:szCs w:val="24"/>
              </w:rPr>
              <w:t>Добыча полезных ископаемых</w:t>
            </w:r>
          </w:p>
        </w:tc>
        <w:tc>
          <w:tcPr>
            <w:tcW w:w="4394" w:type="dxa"/>
          </w:tcPr>
          <w:p w14:paraId="0CCA427E"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4665A5F4"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75</w:t>
            </w:r>
          </w:p>
        </w:tc>
      </w:tr>
      <w:tr w:rsidR="00AA6D81" w:rsidRPr="00AA6D81" w14:paraId="6D1DC3E7" w14:textId="77777777" w:rsidTr="002A4D8E">
        <w:tc>
          <w:tcPr>
            <w:tcW w:w="3510" w:type="dxa"/>
            <w:vMerge/>
          </w:tcPr>
          <w:p w14:paraId="3C6B9AFF" w14:textId="77777777" w:rsidR="00AA6D81" w:rsidRPr="00A2403D" w:rsidRDefault="00AA6D81" w:rsidP="00A2403D">
            <w:pPr>
              <w:rPr>
                <w:sz w:val="24"/>
                <w:szCs w:val="24"/>
              </w:rPr>
            </w:pPr>
          </w:p>
        </w:tc>
        <w:tc>
          <w:tcPr>
            <w:tcW w:w="4394" w:type="dxa"/>
          </w:tcPr>
          <w:p w14:paraId="0725F54B"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Сложность получения доступа к земельным участкам</w:t>
            </w:r>
          </w:p>
        </w:tc>
        <w:tc>
          <w:tcPr>
            <w:tcW w:w="1843" w:type="dxa"/>
          </w:tcPr>
          <w:p w14:paraId="563FEAC1"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25</w:t>
            </w:r>
          </w:p>
        </w:tc>
      </w:tr>
      <w:tr w:rsidR="00AA6D81" w:rsidRPr="00AA6D81" w14:paraId="23AA4AFA" w14:textId="77777777" w:rsidTr="002A4D8E">
        <w:tc>
          <w:tcPr>
            <w:tcW w:w="3510" w:type="dxa"/>
            <w:vMerge w:val="restart"/>
          </w:tcPr>
          <w:p w14:paraId="29F1744C" w14:textId="77777777" w:rsidR="00AA6D81" w:rsidRPr="00A2403D" w:rsidRDefault="00AA6D81" w:rsidP="00A2403D">
            <w:pPr>
              <w:rPr>
                <w:sz w:val="24"/>
                <w:szCs w:val="24"/>
              </w:rPr>
            </w:pPr>
            <w:r w:rsidRPr="00A2403D">
              <w:rPr>
                <w:sz w:val="24"/>
                <w:szCs w:val="24"/>
              </w:rPr>
              <w:t>Деятельность административная и сопутствующие дополнительные услуги</w:t>
            </w:r>
          </w:p>
        </w:tc>
        <w:tc>
          <w:tcPr>
            <w:tcW w:w="4394" w:type="dxa"/>
          </w:tcPr>
          <w:p w14:paraId="2F07595C"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Высокие налоги</w:t>
            </w:r>
          </w:p>
        </w:tc>
        <w:tc>
          <w:tcPr>
            <w:tcW w:w="1843" w:type="dxa"/>
          </w:tcPr>
          <w:p w14:paraId="47FBD86B"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67</w:t>
            </w:r>
          </w:p>
        </w:tc>
      </w:tr>
      <w:tr w:rsidR="00AA6D81" w:rsidRPr="00AA6D81" w14:paraId="1AB6EBCC" w14:textId="77777777" w:rsidTr="002A4D8E">
        <w:tc>
          <w:tcPr>
            <w:tcW w:w="3510" w:type="dxa"/>
            <w:vMerge/>
          </w:tcPr>
          <w:p w14:paraId="570B24F2" w14:textId="77777777" w:rsidR="00AA6D81" w:rsidRPr="00A2403D" w:rsidRDefault="00AA6D81" w:rsidP="00A2403D">
            <w:pPr>
              <w:rPr>
                <w:sz w:val="24"/>
                <w:szCs w:val="24"/>
              </w:rPr>
            </w:pPr>
          </w:p>
        </w:tc>
        <w:tc>
          <w:tcPr>
            <w:tcW w:w="4394" w:type="dxa"/>
          </w:tcPr>
          <w:p w14:paraId="619546BB"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Нет ограничений</w:t>
            </w:r>
          </w:p>
        </w:tc>
        <w:tc>
          <w:tcPr>
            <w:tcW w:w="1843" w:type="dxa"/>
          </w:tcPr>
          <w:p w14:paraId="36C76693"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33</w:t>
            </w:r>
          </w:p>
        </w:tc>
      </w:tr>
      <w:tr w:rsidR="00AA6D81" w:rsidRPr="00AA6D81" w14:paraId="2FCBBF37" w14:textId="77777777" w:rsidTr="002A4D8E">
        <w:tc>
          <w:tcPr>
            <w:tcW w:w="3510" w:type="dxa"/>
            <w:vMerge w:val="restart"/>
          </w:tcPr>
          <w:p w14:paraId="7680B524" w14:textId="77777777" w:rsidR="00AA6D81" w:rsidRPr="00A2403D" w:rsidRDefault="00AA6D81" w:rsidP="00A2403D">
            <w:pPr>
              <w:rPr>
                <w:sz w:val="24"/>
                <w:szCs w:val="24"/>
              </w:rPr>
            </w:pPr>
            <w:r w:rsidRPr="00A2403D">
              <w:rPr>
                <w:sz w:val="24"/>
                <w:szCs w:val="24"/>
              </w:rPr>
              <w:t>Деятельность в области информации и связи</w:t>
            </w:r>
          </w:p>
        </w:tc>
        <w:tc>
          <w:tcPr>
            <w:tcW w:w="4394" w:type="dxa"/>
          </w:tcPr>
          <w:p w14:paraId="42B22395" w14:textId="77777777" w:rsidR="00AA6D81" w:rsidRPr="00A2403D" w:rsidRDefault="00AA6D81" w:rsidP="00A2403D">
            <w:pPr>
              <w:jc w:val="center"/>
              <w:rPr>
                <w:sz w:val="24"/>
                <w:szCs w:val="24"/>
              </w:rPr>
            </w:pPr>
            <w:r w:rsidRPr="00A2403D">
              <w:rPr>
                <w:sz w:val="24"/>
                <w:szCs w:val="24"/>
              </w:rPr>
              <w:t>Высокие налоги</w:t>
            </w:r>
          </w:p>
        </w:tc>
        <w:tc>
          <w:tcPr>
            <w:tcW w:w="1843" w:type="dxa"/>
          </w:tcPr>
          <w:p w14:paraId="470BEE8F"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23</w:t>
            </w:r>
          </w:p>
        </w:tc>
      </w:tr>
      <w:tr w:rsidR="00AA6D81" w:rsidRPr="00AA6D81" w14:paraId="2B3682A0" w14:textId="77777777" w:rsidTr="002A4D8E">
        <w:tc>
          <w:tcPr>
            <w:tcW w:w="3510" w:type="dxa"/>
            <w:vMerge/>
          </w:tcPr>
          <w:p w14:paraId="36735D99" w14:textId="77777777" w:rsidR="00AA6D81" w:rsidRPr="00A2403D" w:rsidRDefault="00AA6D81" w:rsidP="00A2403D">
            <w:pPr>
              <w:rPr>
                <w:sz w:val="24"/>
                <w:szCs w:val="24"/>
              </w:rPr>
            </w:pPr>
          </w:p>
        </w:tc>
        <w:tc>
          <w:tcPr>
            <w:tcW w:w="4394" w:type="dxa"/>
          </w:tcPr>
          <w:p w14:paraId="02DA8E67" w14:textId="77777777" w:rsidR="00AA6D81" w:rsidRPr="00A2403D" w:rsidRDefault="00AA6D81" w:rsidP="00A2403D">
            <w:pPr>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1595B467"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23</w:t>
            </w:r>
          </w:p>
        </w:tc>
      </w:tr>
      <w:tr w:rsidR="00AA6D81" w:rsidRPr="00AA6D81" w14:paraId="19F2CCE0" w14:textId="77777777" w:rsidTr="002A4D8E">
        <w:tc>
          <w:tcPr>
            <w:tcW w:w="3510" w:type="dxa"/>
            <w:vMerge/>
          </w:tcPr>
          <w:p w14:paraId="653E0F3C" w14:textId="77777777" w:rsidR="00AA6D81" w:rsidRPr="00A2403D" w:rsidRDefault="00AA6D81" w:rsidP="00A2403D">
            <w:pPr>
              <w:rPr>
                <w:sz w:val="24"/>
                <w:szCs w:val="24"/>
              </w:rPr>
            </w:pPr>
          </w:p>
        </w:tc>
        <w:tc>
          <w:tcPr>
            <w:tcW w:w="4394" w:type="dxa"/>
          </w:tcPr>
          <w:p w14:paraId="18DB6C35" w14:textId="77777777" w:rsidR="00AA6D81" w:rsidRPr="00A2403D" w:rsidRDefault="00AA6D81" w:rsidP="00A2403D">
            <w:pPr>
              <w:jc w:val="center"/>
              <w:rPr>
                <w:sz w:val="24"/>
                <w:szCs w:val="24"/>
              </w:rPr>
            </w:pPr>
            <w:r w:rsidRPr="00A2403D">
              <w:rPr>
                <w:sz w:val="24"/>
                <w:szCs w:val="24"/>
              </w:rPr>
              <w:t>Нет ограничений</w:t>
            </w:r>
          </w:p>
        </w:tc>
        <w:tc>
          <w:tcPr>
            <w:tcW w:w="1843" w:type="dxa"/>
          </w:tcPr>
          <w:p w14:paraId="34D2E6F3"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38</w:t>
            </w:r>
          </w:p>
        </w:tc>
      </w:tr>
      <w:tr w:rsidR="00AA6D81" w:rsidRPr="00AA6D81" w14:paraId="54E1075C" w14:textId="77777777" w:rsidTr="002A4D8E">
        <w:tc>
          <w:tcPr>
            <w:tcW w:w="3510" w:type="dxa"/>
            <w:vMerge w:val="restart"/>
          </w:tcPr>
          <w:p w14:paraId="12AA63A0" w14:textId="77777777" w:rsidR="00AA6D81" w:rsidRPr="00A2403D" w:rsidRDefault="00AA6D81" w:rsidP="00A2403D">
            <w:pPr>
              <w:rPr>
                <w:sz w:val="24"/>
                <w:szCs w:val="24"/>
              </w:rPr>
            </w:pPr>
            <w:r w:rsidRPr="00A2403D">
              <w:rPr>
                <w:sz w:val="24"/>
                <w:szCs w:val="24"/>
              </w:rPr>
              <w:t>Обрабатывающие производства</w:t>
            </w:r>
          </w:p>
        </w:tc>
        <w:tc>
          <w:tcPr>
            <w:tcW w:w="4394" w:type="dxa"/>
          </w:tcPr>
          <w:p w14:paraId="2DBCB815" w14:textId="77777777" w:rsidR="00AA6D81" w:rsidRPr="00A2403D" w:rsidRDefault="00AA6D81" w:rsidP="00A2403D">
            <w:pPr>
              <w:jc w:val="center"/>
              <w:rPr>
                <w:sz w:val="24"/>
                <w:szCs w:val="24"/>
              </w:rPr>
            </w:pPr>
            <w:r w:rsidRPr="00A2403D">
              <w:rPr>
                <w:sz w:val="24"/>
                <w:szCs w:val="24"/>
              </w:rPr>
              <w:t>Высокие налоги</w:t>
            </w:r>
          </w:p>
        </w:tc>
        <w:tc>
          <w:tcPr>
            <w:tcW w:w="1843" w:type="dxa"/>
          </w:tcPr>
          <w:p w14:paraId="3BEED7FE"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36</w:t>
            </w:r>
          </w:p>
        </w:tc>
      </w:tr>
      <w:tr w:rsidR="00AA6D81" w:rsidRPr="00AA6D81" w14:paraId="26116372" w14:textId="77777777" w:rsidTr="002A4D8E">
        <w:tc>
          <w:tcPr>
            <w:tcW w:w="3510" w:type="dxa"/>
            <w:vMerge/>
          </w:tcPr>
          <w:p w14:paraId="57E43753" w14:textId="77777777" w:rsidR="00AA6D81" w:rsidRPr="00A2403D" w:rsidRDefault="00AA6D81" w:rsidP="00A2403D">
            <w:pPr>
              <w:rPr>
                <w:sz w:val="24"/>
                <w:szCs w:val="24"/>
              </w:rPr>
            </w:pPr>
          </w:p>
        </w:tc>
        <w:tc>
          <w:tcPr>
            <w:tcW w:w="4394" w:type="dxa"/>
          </w:tcPr>
          <w:p w14:paraId="692B625C" w14:textId="77777777" w:rsidR="00AA6D81" w:rsidRPr="00A2403D" w:rsidRDefault="00AA6D81" w:rsidP="00A2403D">
            <w:pPr>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40696340"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23</w:t>
            </w:r>
          </w:p>
        </w:tc>
      </w:tr>
      <w:tr w:rsidR="00AA6D81" w:rsidRPr="00AA6D81" w14:paraId="50D761BF" w14:textId="77777777" w:rsidTr="002A4D8E">
        <w:tc>
          <w:tcPr>
            <w:tcW w:w="3510" w:type="dxa"/>
            <w:vMerge w:val="restart"/>
          </w:tcPr>
          <w:p w14:paraId="0420D40D" w14:textId="77777777" w:rsidR="00AA6D81" w:rsidRPr="00A2403D" w:rsidRDefault="00AA6D81" w:rsidP="00A2403D">
            <w:pPr>
              <w:rPr>
                <w:sz w:val="24"/>
                <w:szCs w:val="24"/>
              </w:rPr>
            </w:pPr>
            <w:r w:rsidRPr="00A2403D">
              <w:rPr>
                <w:sz w:val="24"/>
                <w:szCs w:val="24"/>
              </w:rPr>
              <w:t>Деятельность в области культуры, спорта, организации досуга и развлечений</w:t>
            </w:r>
          </w:p>
        </w:tc>
        <w:tc>
          <w:tcPr>
            <w:tcW w:w="4394" w:type="dxa"/>
          </w:tcPr>
          <w:p w14:paraId="7A739CB5"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404FCF7A"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27</w:t>
            </w:r>
          </w:p>
        </w:tc>
      </w:tr>
      <w:tr w:rsidR="00AA6D81" w:rsidRPr="00AA6D81" w14:paraId="2E948A1C" w14:textId="77777777" w:rsidTr="002A4D8E">
        <w:tc>
          <w:tcPr>
            <w:tcW w:w="3510" w:type="dxa"/>
            <w:vMerge/>
          </w:tcPr>
          <w:p w14:paraId="71CDC1D6" w14:textId="77777777" w:rsidR="00AA6D81" w:rsidRPr="00A2403D" w:rsidRDefault="00AA6D81" w:rsidP="00A2403D">
            <w:pPr>
              <w:rPr>
                <w:sz w:val="24"/>
                <w:szCs w:val="24"/>
              </w:rPr>
            </w:pPr>
          </w:p>
        </w:tc>
        <w:tc>
          <w:tcPr>
            <w:tcW w:w="4394" w:type="dxa"/>
          </w:tcPr>
          <w:p w14:paraId="7D922CB1"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Нет ограничений</w:t>
            </w:r>
          </w:p>
        </w:tc>
        <w:tc>
          <w:tcPr>
            <w:tcW w:w="1843" w:type="dxa"/>
          </w:tcPr>
          <w:p w14:paraId="6BC98F8A"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39</w:t>
            </w:r>
          </w:p>
        </w:tc>
      </w:tr>
      <w:tr w:rsidR="00AA6D81" w:rsidRPr="00AA6D81" w14:paraId="56DD23B9" w14:textId="77777777" w:rsidTr="002A4D8E">
        <w:tc>
          <w:tcPr>
            <w:tcW w:w="3510" w:type="dxa"/>
            <w:vMerge w:val="restart"/>
          </w:tcPr>
          <w:p w14:paraId="13831A15" w14:textId="77777777" w:rsidR="00AA6D81" w:rsidRPr="00A2403D" w:rsidRDefault="00AA6D81" w:rsidP="00A2403D">
            <w:pPr>
              <w:rPr>
                <w:sz w:val="24"/>
                <w:szCs w:val="24"/>
              </w:rPr>
            </w:pPr>
            <w:r w:rsidRPr="00A2403D">
              <w:rPr>
                <w:sz w:val="24"/>
                <w:szCs w:val="24"/>
              </w:rPr>
              <w:t>Деятельность профессиональная, научная и техническая</w:t>
            </w:r>
          </w:p>
        </w:tc>
        <w:tc>
          <w:tcPr>
            <w:tcW w:w="4394" w:type="dxa"/>
          </w:tcPr>
          <w:p w14:paraId="278C5D2A" w14:textId="77777777" w:rsidR="00AA6D81" w:rsidRPr="00A2403D" w:rsidRDefault="00AA6D81" w:rsidP="00A2403D">
            <w:pPr>
              <w:jc w:val="center"/>
              <w:rPr>
                <w:sz w:val="24"/>
                <w:szCs w:val="24"/>
              </w:rPr>
            </w:pPr>
            <w:r w:rsidRPr="00A2403D">
              <w:rPr>
                <w:sz w:val="24"/>
                <w:szCs w:val="24"/>
              </w:rPr>
              <w:t>Высокие налоги</w:t>
            </w:r>
          </w:p>
        </w:tc>
        <w:tc>
          <w:tcPr>
            <w:tcW w:w="1843" w:type="dxa"/>
          </w:tcPr>
          <w:p w14:paraId="4EDEDD50"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33</w:t>
            </w:r>
          </w:p>
        </w:tc>
      </w:tr>
      <w:tr w:rsidR="00AA6D81" w:rsidRPr="00AA6D81" w14:paraId="6D1C331B" w14:textId="77777777" w:rsidTr="002A4D8E">
        <w:tc>
          <w:tcPr>
            <w:tcW w:w="3510" w:type="dxa"/>
            <w:vMerge/>
          </w:tcPr>
          <w:p w14:paraId="7CB04BFE" w14:textId="77777777" w:rsidR="00AA6D81" w:rsidRPr="00A2403D" w:rsidRDefault="00AA6D81" w:rsidP="00A2403D">
            <w:pPr>
              <w:rPr>
                <w:sz w:val="24"/>
                <w:szCs w:val="24"/>
              </w:rPr>
            </w:pPr>
          </w:p>
        </w:tc>
        <w:tc>
          <w:tcPr>
            <w:tcW w:w="4394" w:type="dxa"/>
          </w:tcPr>
          <w:p w14:paraId="12603CAC" w14:textId="77777777" w:rsidR="00AA6D81" w:rsidRPr="00A2403D" w:rsidRDefault="00AA6D81" w:rsidP="00A2403D">
            <w:pPr>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11044D75"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33</w:t>
            </w:r>
          </w:p>
        </w:tc>
      </w:tr>
      <w:tr w:rsidR="00AA6D81" w:rsidRPr="00AA6D81" w14:paraId="7B20CE39" w14:textId="77777777" w:rsidTr="002A4D8E">
        <w:tc>
          <w:tcPr>
            <w:tcW w:w="3510" w:type="dxa"/>
            <w:vMerge w:val="restart"/>
          </w:tcPr>
          <w:p w14:paraId="6DE17616" w14:textId="77777777" w:rsidR="00AA6D81" w:rsidRPr="00A2403D" w:rsidRDefault="00AA6D81" w:rsidP="00A2403D">
            <w:pPr>
              <w:rPr>
                <w:sz w:val="24"/>
                <w:szCs w:val="24"/>
              </w:rPr>
            </w:pPr>
            <w:r w:rsidRPr="00A2403D">
              <w:rPr>
                <w:sz w:val="24"/>
                <w:szCs w:val="24"/>
              </w:rPr>
              <w:lastRenderedPageBreak/>
              <w:t>Производство и распределение электроэнергии, газа и воды</w:t>
            </w:r>
          </w:p>
        </w:tc>
        <w:tc>
          <w:tcPr>
            <w:tcW w:w="4394" w:type="dxa"/>
          </w:tcPr>
          <w:p w14:paraId="7D7C1DC1"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Сложность/ затянутость процедуры получения лицензий</w:t>
            </w:r>
          </w:p>
        </w:tc>
        <w:tc>
          <w:tcPr>
            <w:tcW w:w="1843" w:type="dxa"/>
          </w:tcPr>
          <w:p w14:paraId="1D8E6762"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25</w:t>
            </w:r>
          </w:p>
        </w:tc>
      </w:tr>
      <w:tr w:rsidR="00AA6D81" w:rsidRPr="00AA6D81" w14:paraId="12C847C4" w14:textId="77777777" w:rsidTr="002A4D8E">
        <w:tc>
          <w:tcPr>
            <w:tcW w:w="3510" w:type="dxa"/>
            <w:vMerge/>
          </w:tcPr>
          <w:p w14:paraId="349466AE" w14:textId="77777777" w:rsidR="00AA6D81" w:rsidRPr="00A2403D" w:rsidRDefault="00AA6D81" w:rsidP="00A2403D">
            <w:pPr>
              <w:rPr>
                <w:sz w:val="24"/>
                <w:szCs w:val="24"/>
              </w:rPr>
            </w:pPr>
          </w:p>
        </w:tc>
        <w:tc>
          <w:tcPr>
            <w:tcW w:w="4394" w:type="dxa"/>
          </w:tcPr>
          <w:p w14:paraId="3C33F25C"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2FE58266"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38</w:t>
            </w:r>
          </w:p>
        </w:tc>
      </w:tr>
      <w:tr w:rsidR="00AA6D81" w:rsidRPr="00AA6D81" w14:paraId="4D3B0A99" w14:textId="77777777" w:rsidTr="002A4D8E">
        <w:tc>
          <w:tcPr>
            <w:tcW w:w="3510" w:type="dxa"/>
            <w:vMerge w:val="restart"/>
          </w:tcPr>
          <w:p w14:paraId="2875F356" w14:textId="77777777" w:rsidR="00AA6D81" w:rsidRPr="00A2403D" w:rsidRDefault="00AA6D81" w:rsidP="00A2403D">
            <w:pPr>
              <w:rPr>
                <w:sz w:val="24"/>
                <w:szCs w:val="24"/>
              </w:rPr>
            </w:pPr>
            <w:r w:rsidRPr="00A2403D">
              <w:rPr>
                <w:sz w:val="24"/>
                <w:szCs w:val="24"/>
              </w:rPr>
              <w:t>Строительство</w:t>
            </w:r>
          </w:p>
        </w:tc>
        <w:tc>
          <w:tcPr>
            <w:tcW w:w="4394" w:type="dxa"/>
          </w:tcPr>
          <w:p w14:paraId="5004E882" w14:textId="77777777" w:rsidR="00AA6D81" w:rsidRPr="00A2403D" w:rsidRDefault="00AA6D81" w:rsidP="00A2403D">
            <w:pPr>
              <w:jc w:val="center"/>
              <w:rPr>
                <w:sz w:val="24"/>
                <w:szCs w:val="24"/>
              </w:rPr>
            </w:pPr>
            <w:r w:rsidRPr="00A2403D">
              <w:rPr>
                <w:sz w:val="24"/>
                <w:szCs w:val="24"/>
              </w:rPr>
              <w:t>Высокие налоги</w:t>
            </w:r>
          </w:p>
        </w:tc>
        <w:tc>
          <w:tcPr>
            <w:tcW w:w="1843" w:type="dxa"/>
          </w:tcPr>
          <w:p w14:paraId="67589AE4"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35</w:t>
            </w:r>
          </w:p>
        </w:tc>
      </w:tr>
      <w:tr w:rsidR="00AA6D81" w:rsidRPr="00AA6D81" w14:paraId="7CB92566" w14:textId="77777777" w:rsidTr="002A4D8E">
        <w:trPr>
          <w:trHeight w:val="986"/>
        </w:trPr>
        <w:tc>
          <w:tcPr>
            <w:tcW w:w="3510" w:type="dxa"/>
            <w:vMerge/>
          </w:tcPr>
          <w:p w14:paraId="6D126D64" w14:textId="77777777" w:rsidR="00AA6D81" w:rsidRPr="00A2403D" w:rsidRDefault="00AA6D81" w:rsidP="00A2403D">
            <w:pPr>
              <w:rPr>
                <w:sz w:val="24"/>
                <w:szCs w:val="24"/>
              </w:rPr>
            </w:pPr>
          </w:p>
        </w:tc>
        <w:tc>
          <w:tcPr>
            <w:tcW w:w="4394" w:type="dxa"/>
          </w:tcPr>
          <w:p w14:paraId="76FB7F0D" w14:textId="77777777" w:rsidR="00AA6D81" w:rsidRPr="00A2403D" w:rsidRDefault="00AA6D81" w:rsidP="00A2403D">
            <w:pPr>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2945FAF4"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22</w:t>
            </w:r>
          </w:p>
        </w:tc>
      </w:tr>
      <w:tr w:rsidR="00AA6D81" w:rsidRPr="00AA6D81" w14:paraId="32CDE23F" w14:textId="77777777" w:rsidTr="002A4D8E">
        <w:tc>
          <w:tcPr>
            <w:tcW w:w="3510" w:type="dxa"/>
            <w:vMerge w:val="restart"/>
          </w:tcPr>
          <w:p w14:paraId="65DCB430" w14:textId="77777777" w:rsidR="00AA6D81" w:rsidRPr="00A2403D" w:rsidRDefault="00AA6D81" w:rsidP="00A2403D">
            <w:pPr>
              <w:rPr>
                <w:sz w:val="24"/>
                <w:szCs w:val="24"/>
              </w:rPr>
            </w:pPr>
            <w:r w:rsidRPr="00A2403D">
              <w:rPr>
                <w:sz w:val="24"/>
                <w:szCs w:val="24"/>
              </w:rPr>
              <w:t>Торговля оптовая и розничная; ремонт автотранспортных средств и мотоциклов</w:t>
            </w:r>
          </w:p>
        </w:tc>
        <w:tc>
          <w:tcPr>
            <w:tcW w:w="4394" w:type="dxa"/>
          </w:tcPr>
          <w:p w14:paraId="5EF97246"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22A1C34B"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31</w:t>
            </w:r>
          </w:p>
        </w:tc>
      </w:tr>
      <w:tr w:rsidR="00AA6D81" w:rsidRPr="00AA6D81" w14:paraId="3BB99C5C" w14:textId="77777777" w:rsidTr="002A4D8E">
        <w:tc>
          <w:tcPr>
            <w:tcW w:w="3510" w:type="dxa"/>
            <w:vMerge/>
          </w:tcPr>
          <w:p w14:paraId="1F6D681A" w14:textId="77777777" w:rsidR="00AA6D81" w:rsidRPr="00A2403D" w:rsidRDefault="00AA6D81" w:rsidP="00A2403D">
            <w:pPr>
              <w:rPr>
                <w:sz w:val="24"/>
                <w:szCs w:val="24"/>
              </w:rPr>
            </w:pPr>
          </w:p>
        </w:tc>
        <w:tc>
          <w:tcPr>
            <w:tcW w:w="4394" w:type="dxa"/>
          </w:tcPr>
          <w:p w14:paraId="433F5F6C"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Нет ограничений</w:t>
            </w:r>
          </w:p>
        </w:tc>
        <w:tc>
          <w:tcPr>
            <w:tcW w:w="1843" w:type="dxa"/>
          </w:tcPr>
          <w:p w14:paraId="713C91FD"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29</w:t>
            </w:r>
          </w:p>
        </w:tc>
      </w:tr>
      <w:tr w:rsidR="00AA6D81" w:rsidRPr="00AA6D81" w14:paraId="0C0C8C69" w14:textId="77777777" w:rsidTr="002A4D8E">
        <w:tc>
          <w:tcPr>
            <w:tcW w:w="3510" w:type="dxa"/>
            <w:vMerge w:val="restart"/>
          </w:tcPr>
          <w:p w14:paraId="5AB03C3A" w14:textId="77777777" w:rsidR="00AA6D81" w:rsidRPr="00A2403D" w:rsidRDefault="00AA6D81" w:rsidP="00A2403D">
            <w:pPr>
              <w:rPr>
                <w:sz w:val="24"/>
                <w:szCs w:val="24"/>
              </w:rPr>
            </w:pPr>
            <w:r w:rsidRPr="00A2403D">
              <w:rPr>
                <w:sz w:val="24"/>
                <w:szCs w:val="24"/>
              </w:rPr>
              <w:t>Деятельность гостиниц и предприятий общественного питания</w:t>
            </w:r>
          </w:p>
        </w:tc>
        <w:tc>
          <w:tcPr>
            <w:tcW w:w="4394" w:type="dxa"/>
          </w:tcPr>
          <w:p w14:paraId="36036FDD"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Высокие налоги</w:t>
            </w:r>
          </w:p>
        </w:tc>
        <w:tc>
          <w:tcPr>
            <w:tcW w:w="1843" w:type="dxa"/>
          </w:tcPr>
          <w:p w14:paraId="3CE72F40"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29</w:t>
            </w:r>
          </w:p>
        </w:tc>
      </w:tr>
      <w:tr w:rsidR="00AA6D81" w:rsidRPr="00AA6D81" w14:paraId="15CEC870" w14:textId="77777777" w:rsidTr="002A4D8E">
        <w:tc>
          <w:tcPr>
            <w:tcW w:w="3510" w:type="dxa"/>
            <w:vMerge/>
          </w:tcPr>
          <w:p w14:paraId="587349AC" w14:textId="77777777" w:rsidR="00AA6D81" w:rsidRPr="00A2403D" w:rsidRDefault="00AA6D81" w:rsidP="00A2403D">
            <w:pPr>
              <w:rPr>
                <w:sz w:val="24"/>
                <w:szCs w:val="24"/>
              </w:rPr>
            </w:pPr>
          </w:p>
        </w:tc>
        <w:tc>
          <w:tcPr>
            <w:tcW w:w="4394" w:type="dxa"/>
          </w:tcPr>
          <w:p w14:paraId="59DE27CB" w14:textId="77777777" w:rsidR="00AA6D81" w:rsidRPr="00A2403D" w:rsidRDefault="00AA6D81" w:rsidP="00A2403D">
            <w:pPr>
              <w:jc w:val="center"/>
              <w:rPr>
                <w:sz w:val="24"/>
                <w:szCs w:val="24"/>
              </w:rPr>
            </w:pPr>
            <w:r w:rsidRPr="00A2403D">
              <w:rPr>
                <w:sz w:val="24"/>
                <w:szCs w:val="24"/>
              </w:rPr>
              <w:t xml:space="preserve">Нет ограничений </w:t>
            </w:r>
          </w:p>
        </w:tc>
        <w:tc>
          <w:tcPr>
            <w:tcW w:w="1843" w:type="dxa"/>
          </w:tcPr>
          <w:p w14:paraId="3AA98E8F"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32</w:t>
            </w:r>
          </w:p>
        </w:tc>
      </w:tr>
      <w:tr w:rsidR="00AA6D81" w:rsidRPr="00AA6D81" w14:paraId="56A3E272" w14:textId="77777777" w:rsidTr="002A4D8E">
        <w:tc>
          <w:tcPr>
            <w:tcW w:w="3510" w:type="dxa"/>
            <w:vMerge w:val="restart"/>
          </w:tcPr>
          <w:p w14:paraId="38EC24EA" w14:textId="77777777" w:rsidR="00AA6D81" w:rsidRPr="00A2403D" w:rsidRDefault="00AA6D81" w:rsidP="00A2403D">
            <w:pPr>
              <w:autoSpaceDE w:val="0"/>
              <w:autoSpaceDN w:val="0"/>
              <w:adjustRightInd w:val="0"/>
              <w:rPr>
                <w:sz w:val="24"/>
                <w:szCs w:val="24"/>
              </w:rPr>
            </w:pPr>
            <w:r w:rsidRPr="00A2403D">
              <w:rPr>
                <w:sz w:val="24"/>
                <w:szCs w:val="24"/>
              </w:rPr>
              <w:t>Транспортировка и хранение</w:t>
            </w:r>
          </w:p>
        </w:tc>
        <w:tc>
          <w:tcPr>
            <w:tcW w:w="4394" w:type="dxa"/>
          </w:tcPr>
          <w:p w14:paraId="5650EFA3"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Высокие налоги</w:t>
            </w:r>
          </w:p>
        </w:tc>
        <w:tc>
          <w:tcPr>
            <w:tcW w:w="1843" w:type="dxa"/>
          </w:tcPr>
          <w:p w14:paraId="7A0616C1"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45</w:t>
            </w:r>
          </w:p>
        </w:tc>
      </w:tr>
      <w:tr w:rsidR="00AA6D81" w:rsidRPr="00AA6D81" w14:paraId="28AD7C7D" w14:textId="77777777" w:rsidTr="002A4D8E">
        <w:tc>
          <w:tcPr>
            <w:tcW w:w="3510" w:type="dxa"/>
            <w:vMerge/>
          </w:tcPr>
          <w:p w14:paraId="683324D3" w14:textId="77777777" w:rsidR="00AA6D81" w:rsidRPr="00A2403D" w:rsidRDefault="00AA6D81" w:rsidP="00A2403D">
            <w:pPr>
              <w:rPr>
                <w:sz w:val="24"/>
                <w:szCs w:val="24"/>
              </w:rPr>
            </w:pPr>
          </w:p>
        </w:tc>
        <w:tc>
          <w:tcPr>
            <w:tcW w:w="4394" w:type="dxa"/>
          </w:tcPr>
          <w:p w14:paraId="0D18A4B2"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057305AD"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35</w:t>
            </w:r>
          </w:p>
        </w:tc>
      </w:tr>
      <w:tr w:rsidR="00AA6D81" w:rsidRPr="00AA6D81" w14:paraId="16039271" w14:textId="77777777" w:rsidTr="002A4D8E">
        <w:tc>
          <w:tcPr>
            <w:tcW w:w="3510" w:type="dxa"/>
            <w:vMerge w:val="restart"/>
          </w:tcPr>
          <w:p w14:paraId="228D9B8F" w14:textId="77777777" w:rsidR="00AA6D81" w:rsidRPr="00A2403D" w:rsidRDefault="00AA6D81" w:rsidP="00A2403D">
            <w:pPr>
              <w:autoSpaceDE w:val="0"/>
              <w:autoSpaceDN w:val="0"/>
              <w:adjustRightInd w:val="0"/>
              <w:rPr>
                <w:sz w:val="24"/>
                <w:szCs w:val="24"/>
              </w:rPr>
            </w:pPr>
            <w:r w:rsidRPr="00A2403D">
              <w:rPr>
                <w:sz w:val="24"/>
                <w:szCs w:val="24"/>
              </w:rPr>
              <w:t>Деятельность финансовая и страховая</w:t>
            </w:r>
          </w:p>
        </w:tc>
        <w:tc>
          <w:tcPr>
            <w:tcW w:w="4394" w:type="dxa"/>
          </w:tcPr>
          <w:p w14:paraId="2D956FC1" w14:textId="77777777" w:rsidR="00AA6D81" w:rsidRPr="00A2403D" w:rsidRDefault="00AA6D81" w:rsidP="00A2403D">
            <w:pPr>
              <w:jc w:val="center"/>
              <w:rPr>
                <w:sz w:val="24"/>
                <w:szCs w:val="24"/>
              </w:rPr>
            </w:pPr>
            <w:r w:rsidRPr="00A2403D">
              <w:rPr>
                <w:sz w:val="24"/>
                <w:szCs w:val="24"/>
              </w:rPr>
              <w:t>Высокие налоги</w:t>
            </w:r>
          </w:p>
        </w:tc>
        <w:tc>
          <w:tcPr>
            <w:tcW w:w="1843" w:type="dxa"/>
          </w:tcPr>
          <w:p w14:paraId="58ECF86F"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33</w:t>
            </w:r>
          </w:p>
        </w:tc>
      </w:tr>
      <w:tr w:rsidR="00AA6D81" w:rsidRPr="00AA6D81" w14:paraId="7BA9D17F" w14:textId="77777777" w:rsidTr="002A4D8E">
        <w:tc>
          <w:tcPr>
            <w:tcW w:w="3510" w:type="dxa"/>
            <w:vMerge/>
          </w:tcPr>
          <w:p w14:paraId="2215C3E8" w14:textId="77777777" w:rsidR="00AA6D81" w:rsidRPr="00A2403D" w:rsidRDefault="00AA6D81" w:rsidP="00A2403D">
            <w:pPr>
              <w:autoSpaceDE w:val="0"/>
              <w:autoSpaceDN w:val="0"/>
              <w:adjustRightInd w:val="0"/>
              <w:rPr>
                <w:sz w:val="24"/>
                <w:szCs w:val="24"/>
              </w:rPr>
            </w:pPr>
          </w:p>
        </w:tc>
        <w:tc>
          <w:tcPr>
            <w:tcW w:w="4394" w:type="dxa"/>
          </w:tcPr>
          <w:p w14:paraId="3809605E" w14:textId="77777777" w:rsidR="00AA6D81" w:rsidRPr="00A2403D" w:rsidRDefault="00AA6D81" w:rsidP="00A2403D">
            <w:pPr>
              <w:jc w:val="center"/>
              <w:rPr>
                <w:sz w:val="24"/>
                <w:szCs w:val="24"/>
              </w:rPr>
            </w:pPr>
            <w:r w:rsidRPr="00A2403D">
              <w:rPr>
                <w:sz w:val="24"/>
                <w:szCs w:val="24"/>
              </w:rPr>
              <w:t>Нет ограничений</w:t>
            </w:r>
          </w:p>
        </w:tc>
        <w:tc>
          <w:tcPr>
            <w:tcW w:w="1843" w:type="dxa"/>
          </w:tcPr>
          <w:p w14:paraId="5AC2BBC1"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33</w:t>
            </w:r>
          </w:p>
        </w:tc>
      </w:tr>
      <w:tr w:rsidR="00AA6D81" w:rsidRPr="00AA6D81" w14:paraId="21D62762" w14:textId="77777777" w:rsidTr="002A4D8E">
        <w:tc>
          <w:tcPr>
            <w:tcW w:w="3510" w:type="dxa"/>
            <w:vMerge w:val="restart"/>
          </w:tcPr>
          <w:p w14:paraId="3CD6F50A" w14:textId="77777777" w:rsidR="00AA6D81" w:rsidRPr="00A2403D" w:rsidRDefault="00AA6D81" w:rsidP="00A2403D">
            <w:pPr>
              <w:autoSpaceDE w:val="0"/>
              <w:autoSpaceDN w:val="0"/>
              <w:adjustRightInd w:val="0"/>
              <w:rPr>
                <w:sz w:val="24"/>
                <w:szCs w:val="24"/>
              </w:rPr>
            </w:pPr>
            <w:r w:rsidRPr="00A2403D">
              <w:rPr>
                <w:sz w:val="24"/>
                <w:szCs w:val="24"/>
              </w:rPr>
              <w:t>Деятельность по операциям с недвижимым имуществом</w:t>
            </w:r>
          </w:p>
        </w:tc>
        <w:tc>
          <w:tcPr>
            <w:tcW w:w="4394" w:type="dxa"/>
          </w:tcPr>
          <w:p w14:paraId="1D835CDF" w14:textId="77777777" w:rsidR="00AA6D81" w:rsidRPr="00A2403D" w:rsidRDefault="00AA6D81" w:rsidP="00A2403D">
            <w:pPr>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538EA17D"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29</w:t>
            </w:r>
          </w:p>
        </w:tc>
      </w:tr>
      <w:tr w:rsidR="00AA6D81" w:rsidRPr="00AA6D81" w14:paraId="169E3302" w14:textId="77777777" w:rsidTr="002A4D8E">
        <w:tc>
          <w:tcPr>
            <w:tcW w:w="3510" w:type="dxa"/>
            <w:vMerge/>
          </w:tcPr>
          <w:p w14:paraId="2FB18E74" w14:textId="77777777" w:rsidR="00AA6D81" w:rsidRPr="00A2403D" w:rsidRDefault="00AA6D81" w:rsidP="00A2403D">
            <w:pPr>
              <w:autoSpaceDE w:val="0"/>
              <w:autoSpaceDN w:val="0"/>
              <w:adjustRightInd w:val="0"/>
              <w:rPr>
                <w:sz w:val="24"/>
                <w:szCs w:val="24"/>
              </w:rPr>
            </w:pPr>
          </w:p>
        </w:tc>
        <w:tc>
          <w:tcPr>
            <w:tcW w:w="4394" w:type="dxa"/>
          </w:tcPr>
          <w:p w14:paraId="49B2C64A" w14:textId="77777777" w:rsidR="00AA6D81" w:rsidRPr="00A2403D" w:rsidRDefault="00AA6D81" w:rsidP="00A2403D">
            <w:pPr>
              <w:jc w:val="center"/>
              <w:rPr>
                <w:sz w:val="24"/>
                <w:szCs w:val="24"/>
              </w:rPr>
            </w:pPr>
            <w:r w:rsidRPr="00A2403D">
              <w:rPr>
                <w:sz w:val="24"/>
                <w:szCs w:val="24"/>
              </w:rPr>
              <w:t>Высокие налоги</w:t>
            </w:r>
          </w:p>
        </w:tc>
        <w:tc>
          <w:tcPr>
            <w:tcW w:w="1843" w:type="dxa"/>
          </w:tcPr>
          <w:p w14:paraId="6A6DF007"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43</w:t>
            </w:r>
          </w:p>
        </w:tc>
      </w:tr>
      <w:tr w:rsidR="00AA6D81" w:rsidRPr="00AA6D81" w14:paraId="07603BBD" w14:textId="77777777" w:rsidTr="002A4D8E">
        <w:tc>
          <w:tcPr>
            <w:tcW w:w="3510" w:type="dxa"/>
            <w:vMerge w:val="restart"/>
          </w:tcPr>
          <w:p w14:paraId="4E178DDF" w14:textId="77777777" w:rsidR="00AA6D81" w:rsidRPr="00A2403D" w:rsidRDefault="00AA6D81" w:rsidP="00A2403D">
            <w:pPr>
              <w:autoSpaceDE w:val="0"/>
              <w:autoSpaceDN w:val="0"/>
              <w:adjustRightInd w:val="0"/>
              <w:rPr>
                <w:sz w:val="24"/>
                <w:szCs w:val="24"/>
              </w:rPr>
            </w:pPr>
          </w:p>
          <w:p w14:paraId="78AA7C0D" w14:textId="77777777" w:rsidR="00AA6D81" w:rsidRPr="00A2403D" w:rsidRDefault="00AA6D81" w:rsidP="00A2403D">
            <w:pPr>
              <w:autoSpaceDE w:val="0"/>
              <w:autoSpaceDN w:val="0"/>
              <w:adjustRightInd w:val="0"/>
              <w:rPr>
                <w:sz w:val="24"/>
                <w:szCs w:val="24"/>
              </w:rPr>
            </w:pPr>
            <w:r w:rsidRPr="00A2403D">
              <w:rPr>
                <w:sz w:val="24"/>
                <w:szCs w:val="24"/>
              </w:rPr>
              <w:t>Образование</w:t>
            </w:r>
          </w:p>
        </w:tc>
        <w:tc>
          <w:tcPr>
            <w:tcW w:w="4394" w:type="dxa"/>
          </w:tcPr>
          <w:p w14:paraId="3F65E8F9"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43A761D0"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39</w:t>
            </w:r>
          </w:p>
        </w:tc>
      </w:tr>
      <w:tr w:rsidR="00AA6D81" w:rsidRPr="00AA6D81" w14:paraId="3B1715F3" w14:textId="77777777" w:rsidTr="002A4D8E">
        <w:trPr>
          <w:trHeight w:val="422"/>
        </w:trPr>
        <w:tc>
          <w:tcPr>
            <w:tcW w:w="3510" w:type="dxa"/>
            <w:vMerge/>
          </w:tcPr>
          <w:p w14:paraId="11E0669A" w14:textId="77777777" w:rsidR="00AA6D81" w:rsidRPr="00A2403D" w:rsidRDefault="00AA6D81" w:rsidP="00A2403D">
            <w:pPr>
              <w:rPr>
                <w:sz w:val="24"/>
                <w:szCs w:val="24"/>
              </w:rPr>
            </w:pPr>
          </w:p>
        </w:tc>
        <w:tc>
          <w:tcPr>
            <w:tcW w:w="4394" w:type="dxa"/>
          </w:tcPr>
          <w:p w14:paraId="68CCEA79"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Нет ограничений</w:t>
            </w:r>
          </w:p>
        </w:tc>
        <w:tc>
          <w:tcPr>
            <w:tcW w:w="1843" w:type="dxa"/>
          </w:tcPr>
          <w:p w14:paraId="184C1D92"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27</w:t>
            </w:r>
          </w:p>
        </w:tc>
      </w:tr>
      <w:tr w:rsidR="00AA6D81" w:rsidRPr="00AA6D81" w14:paraId="601E8B31" w14:textId="77777777" w:rsidTr="002A4D8E">
        <w:trPr>
          <w:trHeight w:val="131"/>
        </w:trPr>
        <w:tc>
          <w:tcPr>
            <w:tcW w:w="3510" w:type="dxa"/>
            <w:vMerge w:val="restart"/>
          </w:tcPr>
          <w:p w14:paraId="7FB1CFAF" w14:textId="77777777" w:rsidR="00AA6D81" w:rsidRPr="00A2403D" w:rsidRDefault="00AA6D81" w:rsidP="00A2403D">
            <w:pPr>
              <w:autoSpaceDE w:val="0"/>
              <w:autoSpaceDN w:val="0"/>
              <w:adjustRightInd w:val="0"/>
              <w:rPr>
                <w:sz w:val="24"/>
                <w:szCs w:val="24"/>
              </w:rPr>
            </w:pPr>
            <w:r w:rsidRPr="00A2403D">
              <w:rPr>
                <w:sz w:val="24"/>
                <w:szCs w:val="24"/>
              </w:rPr>
              <w:t>Деятельность в области здравоохранения и социальных услуг</w:t>
            </w:r>
          </w:p>
        </w:tc>
        <w:tc>
          <w:tcPr>
            <w:tcW w:w="4394" w:type="dxa"/>
          </w:tcPr>
          <w:p w14:paraId="6379668E"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Нестабильность российского законодательства, регулирующего предпринимательскую деятельность</w:t>
            </w:r>
          </w:p>
        </w:tc>
        <w:tc>
          <w:tcPr>
            <w:tcW w:w="1843" w:type="dxa"/>
          </w:tcPr>
          <w:p w14:paraId="43604AB3"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46</w:t>
            </w:r>
          </w:p>
        </w:tc>
      </w:tr>
      <w:tr w:rsidR="00AA6D81" w:rsidRPr="00AA6D81" w14:paraId="3AB90ADC" w14:textId="77777777" w:rsidTr="002A4D8E">
        <w:trPr>
          <w:trHeight w:val="425"/>
        </w:trPr>
        <w:tc>
          <w:tcPr>
            <w:tcW w:w="3510" w:type="dxa"/>
            <w:vMerge/>
          </w:tcPr>
          <w:p w14:paraId="0ECED2A9" w14:textId="77777777" w:rsidR="00AA6D81" w:rsidRPr="00A2403D" w:rsidRDefault="00AA6D81" w:rsidP="00A2403D">
            <w:pPr>
              <w:rPr>
                <w:sz w:val="24"/>
                <w:szCs w:val="24"/>
              </w:rPr>
            </w:pPr>
          </w:p>
        </w:tc>
        <w:tc>
          <w:tcPr>
            <w:tcW w:w="4394" w:type="dxa"/>
          </w:tcPr>
          <w:p w14:paraId="2F745A8A"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Высокие налоги</w:t>
            </w:r>
          </w:p>
        </w:tc>
        <w:tc>
          <w:tcPr>
            <w:tcW w:w="1843" w:type="dxa"/>
          </w:tcPr>
          <w:p w14:paraId="1DC21C01" w14:textId="77777777" w:rsidR="00AA6D81" w:rsidRPr="00A2403D" w:rsidRDefault="00AA6D81" w:rsidP="00A2403D">
            <w:pPr>
              <w:widowControl w:val="0"/>
              <w:autoSpaceDE w:val="0"/>
              <w:autoSpaceDN w:val="0"/>
              <w:adjustRightInd w:val="0"/>
              <w:jc w:val="center"/>
              <w:rPr>
                <w:sz w:val="24"/>
                <w:szCs w:val="24"/>
              </w:rPr>
            </w:pPr>
            <w:r w:rsidRPr="00A2403D">
              <w:rPr>
                <w:sz w:val="24"/>
                <w:szCs w:val="24"/>
              </w:rPr>
              <w:t>32</w:t>
            </w:r>
          </w:p>
        </w:tc>
      </w:tr>
    </w:tbl>
    <w:p w14:paraId="67E2721C" w14:textId="77777777"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p>
    <w:p w14:paraId="7540945B" w14:textId="77777777" w:rsidR="00AA6D81" w:rsidRPr="00AA6D81" w:rsidRDefault="00AA6D81" w:rsidP="00AA6D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A6D81">
        <w:rPr>
          <w:rFonts w:ascii="Times New Roman" w:hAnsi="Times New Roman" w:cs="Times New Roman"/>
          <w:sz w:val="28"/>
          <w:szCs w:val="28"/>
        </w:rPr>
        <w:t xml:space="preserve">Респонденты продемонстрировали умеренно лояльное отношения к действиям органов власти: 30% считают, что органы </w:t>
      </w:r>
      <w:r w:rsidRPr="00AA6D81">
        <w:rPr>
          <w:rFonts w:ascii="Times New Roman" w:hAnsi="Times New Roman" w:cs="Times New Roman"/>
          <w:color w:val="000000"/>
          <w:sz w:val="28"/>
          <w:szCs w:val="28"/>
        </w:rPr>
        <w:t>власти помогают бизнесу своими действиями, 13% полагает, что участие власти не требуется. 22% считает, что органы власти в чем-то помогают, а в чем-то мешают. Около 6% полагает, что государственная власть только мешает бизнесу и 7% респондентов считает, что власть недостаточно активно поддерживает бизнес.</w:t>
      </w:r>
    </w:p>
    <w:p w14:paraId="49884E62" w14:textId="669DEC03" w:rsidR="00AA6D81" w:rsidRPr="00AA6D81" w:rsidRDefault="00AA6D81" w:rsidP="00AA6D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A6D81">
        <w:rPr>
          <w:rFonts w:ascii="Times New Roman" w:hAnsi="Times New Roman" w:cs="Times New Roman"/>
          <w:color w:val="000000"/>
          <w:sz w:val="28"/>
          <w:szCs w:val="28"/>
        </w:rPr>
        <w:t>По сравнению с прошлым годом, оценка деятельности органов государственной власти улучшилась: выросло число респондентов, положительно оценивающих работу органов власти и, соответственно, уменьшилось количество кри</w:t>
      </w:r>
      <w:r w:rsidR="00A2403D">
        <w:rPr>
          <w:rFonts w:ascii="Times New Roman" w:hAnsi="Times New Roman" w:cs="Times New Roman"/>
          <w:color w:val="000000"/>
          <w:sz w:val="28"/>
          <w:szCs w:val="28"/>
        </w:rPr>
        <w:t>тиков региональных властей (рисунок</w:t>
      </w:r>
      <w:r w:rsidRPr="00AA6D81">
        <w:rPr>
          <w:rFonts w:ascii="Times New Roman" w:hAnsi="Times New Roman" w:cs="Times New Roman"/>
          <w:color w:val="000000"/>
          <w:sz w:val="28"/>
          <w:szCs w:val="28"/>
        </w:rPr>
        <w:t xml:space="preserve"> </w:t>
      </w:r>
      <w:r w:rsidR="00A2403D">
        <w:rPr>
          <w:rFonts w:ascii="Times New Roman" w:hAnsi="Times New Roman" w:cs="Times New Roman"/>
          <w:color w:val="000000"/>
          <w:sz w:val="28"/>
          <w:szCs w:val="28"/>
        </w:rPr>
        <w:t>3.3.15</w:t>
      </w:r>
      <w:r w:rsidRPr="00AA6D81">
        <w:rPr>
          <w:rFonts w:ascii="Times New Roman" w:hAnsi="Times New Roman" w:cs="Times New Roman"/>
          <w:color w:val="000000"/>
          <w:sz w:val="28"/>
          <w:szCs w:val="28"/>
        </w:rPr>
        <w:t xml:space="preserve">). </w:t>
      </w:r>
    </w:p>
    <w:p w14:paraId="0D33F207" w14:textId="6DC90229"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A6D81">
        <w:rPr>
          <w:rFonts w:ascii="Times New Roman" w:eastAsia="Times New Roman" w:hAnsi="Times New Roman" w:cs="Times New Roman"/>
          <w:sz w:val="28"/>
          <w:szCs w:val="28"/>
        </w:rPr>
        <w:t>Наиболее положительно о ра</w:t>
      </w:r>
      <w:r w:rsidR="00A2403D">
        <w:rPr>
          <w:rFonts w:ascii="Times New Roman" w:eastAsia="Times New Roman" w:hAnsi="Times New Roman" w:cs="Times New Roman"/>
          <w:sz w:val="28"/>
          <w:szCs w:val="28"/>
        </w:rPr>
        <w:t xml:space="preserve">боте органов власти отозвались </w:t>
      </w:r>
      <w:r w:rsidRPr="00AA6D81">
        <w:rPr>
          <w:rFonts w:ascii="Times New Roman" w:eastAsia="Times New Roman" w:hAnsi="Times New Roman" w:cs="Times New Roman"/>
          <w:sz w:val="28"/>
          <w:szCs w:val="28"/>
        </w:rPr>
        <w:t xml:space="preserve">представители сельского хозяйства (43%), обрабатывающих производств </w:t>
      </w:r>
      <w:r w:rsidRPr="00AA6D81">
        <w:rPr>
          <w:rFonts w:ascii="Times New Roman" w:eastAsia="Times New Roman" w:hAnsi="Times New Roman" w:cs="Times New Roman"/>
          <w:sz w:val="28"/>
          <w:szCs w:val="28"/>
        </w:rPr>
        <w:lastRenderedPageBreak/>
        <w:t>(47%), рыболовств</w:t>
      </w:r>
      <w:r w:rsidR="00A2403D">
        <w:rPr>
          <w:rFonts w:ascii="Times New Roman" w:eastAsia="Times New Roman" w:hAnsi="Times New Roman" w:cs="Times New Roman"/>
          <w:sz w:val="28"/>
          <w:szCs w:val="28"/>
        </w:rPr>
        <w:t>а (55%), образования (39%) (рисунок</w:t>
      </w:r>
      <w:r w:rsidRPr="00AA6D81">
        <w:rPr>
          <w:rFonts w:ascii="Times New Roman" w:eastAsia="Times New Roman" w:hAnsi="Times New Roman" w:cs="Times New Roman"/>
          <w:sz w:val="28"/>
          <w:szCs w:val="28"/>
        </w:rPr>
        <w:t xml:space="preserve"> </w:t>
      </w:r>
      <w:r w:rsidR="00A2403D">
        <w:rPr>
          <w:rFonts w:ascii="Times New Roman" w:eastAsia="Times New Roman" w:hAnsi="Times New Roman" w:cs="Times New Roman"/>
          <w:sz w:val="28"/>
          <w:szCs w:val="28"/>
        </w:rPr>
        <w:t>3.3.16</w:t>
      </w:r>
      <w:r w:rsidRPr="00AA6D81">
        <w:rPr>
          <w:rFonts w:ascii="Times New Roman" w:eastAsia="Times New Roman" w:hAnsi="Times New Roman" w:cs="Times New Roman"/>
          <w:sz w:val="28"/>
          <w:szCs w:val="28"/>
        </w:rPr>
        <w:t>).</w:t>
      </w:r>
    </w:p>
    <w:p w14:paraId="1CD8A3A7" w14:textId="77777777"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A6D81">
        <w:rPr>
          <w:rFonts w:ascii="Times New Roman" w:eastAsia="Times New Roman" w:hAnsi="Times New Roman" w:cs="Times New Roman"/>
          <w:sz w:val="28"/>
          <w:szCs w:val="28"/>
        </w:rPr>
        <w:t xml:space="preserve">Представители таких сфер, как добыча полезных ископаемых (25%), </w:t>
      </w:r>
      <w:r w:rsidRPr="00AA6D81">
        <w:rPr>
          <w:rFonts w:ascii="Times New Roman" w:hAnsi="Times New Roman" w:cs="Times New Roman"/>
          <w:sz w:val="28"/>
          <w:szCs w:val="28"/>
        </w:rPr>
        <w:t>производство и распределение электроэнергии, газа и воды (25%) сч</w:t>
      </w:r>
      <w:r w:rsidRPr="00AA6D81">
        <w:rPr>
          <w:rFonts w:ascii="Times New Roman" w:eastAsia="Times New Roman" w:hAnsi="Times New Roman" w:cs="Times New Roman"/>
          <w:sz w:val="28"/>
          <w:szCs w:val="28"/>
        </w:rPr>
        <w:t xml:space="preserve">итают, что органы власти только мешают ведению бизнеса. </w:t>
      </w:r>
    </w:p>
    <w:p w14:paraId="46D19318" w14:textId="77777777" w:rsidR="00AA6D81" w:rsidRPr="00AA6D81" w:rsidRDefault="00AA6D81" w:rsidP="00AA6D81">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sidRPr="00AA6D81">
        <w:rPr>
          <w:rFonts w:ascii="Times New Roman" w:eastAsia="Times New Roman" w:hAnsi="Times New Roman" w:cs="Times New Roman"/>
          <w:i/>
          <w:noProof/>
          <w:color w:val="000000"/>
          <w:sz w:val="28"/>
          <w:szCs w:val="28"/>
          <w:lang w:eastAsia="ru-RU"/>
        </w:rPr>
        <w:drawing>
          <wp:inline distT="0" distB="0" distL="0" distR="0" wp14:anchorId="5C652956" wp14:editId="2FEFA11C">
            <wp:extent cx="6267450" cy="2381250"/>
            <wp:effectExtent l="0" t="0" r="0" b="0"/>
            <wp:docPr id="1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104D476" w14:textId="1A0189AC" w:rsidR="00AA6D81" w:rsidRPr="00A2403D" w:rsidRDefault="00A2403D" w:rsidP="00AA6D8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2403D">
        <w:rPr>
          <w:rFonts w:ascii="Times New Roman" w:hAnsi="Times New Roman" w:cs="Times New Roman"/>
          <w:bCs/>
          <w:color w:val="000000"/>
          <w:sz w:val="24"/>
          <w:szCs w:val="24"/>
        </w:rPr>
        <w:t xml:space="preserve">Рисунок 3.3.15. </w:t>
      </w:r>
      <w:r w:rsidR="00AA6D81" w:rsidRPr="00A2403D">
        <w:rPr>
          <w:rFonts w:ascii="Times New Roman" w:eastAsia="Times New Roman" w:hAnsi="Times New Roman" w:cs="Times New Roman"/>
          <w:color w:val="000000"/>
          <w:sz w:val="24"/>
          <w:szCs w:val="24"/>
        </w:rPr>
        <w:t>Оценка деятельности органов государственной власти (%)</w:t>
      </w:r>
    </w:p>
    <w:p w14:paraId="61579D6A" w14:textId="77777777"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793ED0BC" w14:textId="77777777"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A6D81">
        <w:rPr>
          <w:rFonts w:ascii="Times New Roman" w:eastAsia="Times New Roman" w:hAnsi="Times New Roman" w:cs="Times New Roman"/>
          <w:sz w:val="28"/>
          <w:szCs w:val="28"/>
        </w:rPr>
        <w:t xml:space="preserve">Работники </w:t>
      </w:r>
      <w:r w:rsidRPr="00AA6D81">
        <w:rPr>
          <w:rFonts w:ascii="Times New Roman" w:hAnsi="Times New Roman" w:cs="Times New Roman"/>
          <w:sz w:val="28"/>
          <w:szCs w:val="28"/>
        </w:rPr>
        <w:t>профессиональной, научной и технической сферы</w:t>
      </w:r>
      <w:r w:rsidRPr="00AA6D81">
        <w:rPr>
          <w:rFonts w:ascii="Times New Roman" w:eastAsia="Times New Roman" w:hAnsi="Times New Roman" w:cs="Times New Roman"/>
          <w:sz w:val="28"/>
          <w:szCs w:val="28"/>
        </w:rPr>
        <w:t xml:space="preserve"> (33%) полагают, что органы власти бездействуют, в то время как их вмешательство необходимо.</w:t>
      </w:r>
    </w:p>
    <w:p w14:paraId="79DAA558" w14:textId="77777777"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54061448" w14:textId="77777777" w:rsidR="00AA6D81" w:rsidRPr="00AA6D81" w:rsidRDefault="00AA6D81" w:rsidP="00AA6D81">
      <w:pPr>
        <w:autoSpaceDE w:val="0"/>
        <w:autoSpaceDN w:val="0"/>
        <w:adjustRightInd w:val="0"/>
        <w:spacing w:after="0" w:line="240" w:lineRule="auto"/>
        <w:jc w:val="both"/>
        <w:rPr>
          <w:rFonts w:ascii="Times New Roman" w:hAnsi="Times New Roman" w:cs="Times New Roman"/>
          <w:sz w:val="28"/>
          <w:szCs w:val="28"/>
        </w:rPr>
      </w:pPr>
      <w:r w:rsidRPr="00AA6D81">
        <w:rPr>
          <w:rFonts w:ascii="Times New Roman" w:hAnsi="Times New Roman" w:cs="Times New Roman"/>
          <w:noProof/>
          <w:sz w:val="28"/>
          <w:szCs w:val="28"/>
          <w:lang w:eastAsia="ru-RU"/>
        </w:rPr>
        <w:drawing>
          <wp:inline distT="0" distB="0" distL="0" distR="0" wp14:anchorId="17047E73" wp14:editId="2273BC00">
            <wp:extent cx="6381750" cy="4648200"/>
            <wp:effectExtent l="0" t="0" r="0" b="0"/>
            <wp:docPr id="1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9A9CF19" w14:textId="704E8A2F" w:rsidR="00AA6D81" w:rsidRPr="00A2403D" w:rsidRDefault="00AA6D81" w:rsidP="00A2403D">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2403D">
        <w:rPr>
          <w:rFonts w:ascii="Times New Roman" w:hAnsi="Times New Roman" w:cs="Times New Roman"/>
          <w:bCs/>
          <w:color w:val="000000"/>
          <w:sz w:val="24"/>
          <w:szCs w:val="24"/>
        </w:rPr>
        <w:lastRenderedPageBreak/>
        <w:t>Рис</w:t>
      </w:r>
      <w:r w:rsidR="00A2403D" w:rsidRPr="00A2403D">
        <w:rPr>
          <w:rFonts w:ascii="Times New Roman" w:hAnsi="Times New Roman" w:cs="Times New Roman"/>
          <w:bCs/>
          <w:color w:val="000000"/>
          <w:sz w:val="24"/>
          <w:szCs w:val="24"/>
        </w:rPr>
        <w:t xml:space="preserve">унок 3.3.16. </w:t>
      </w:r>
      <w:r w:rsidRPr="00A2403D">
        <w:rPr>
          <w:rFonts w:ascii="Times New Roman" w:eastAsia="Times New Roman" w:hAnsi="Times New Roman" w:cs="Times New Roman"/>
          <w:color w:val="000000"/>
          <w:sz w:val="24"/>
          <w:szCs w:val="24"/>
        </w:rPr>
        <w:t xml:space="preserve">Оценка деятельности </w:t>
      </w:r>
      <w:r w:rsidR="00A2403D">
        <w:rPr>
          <w:rFonts w:ascii="Times New Roman" w:eastAsia="Times New Roman" w:hAnsi="Times New Roman" w:cs="Times New Roman"/>
          <w:color w:val="000000"/>
          <w:sz w:val="24"/>
          <w:szCs w:val="24"/>
        </w:rPr>
        <w:t xml:space="preserve">органов государственной власти </w:t>
      </w:r>
      <w:r w:rsidRPr="00A2403D">
        <w:rPr>
          <w:rFonts w:ascii="Times New Roman" w:eastAsia="Times New Roman" w:hAnsi="Times New Roman" w:cs="Times New Roman"/>
          <w:color w:val="000000"/>
          <w:sz w:val="24"/>
          <w:szCs w:val="24"/>
        </w:rPr>
        <w:t>по видам деятельности (%)</w:t>
      </w:r>
    </w:p>
    <w:p w14:paraId="627AC879" w14:textId="77777777" w:rsidR="00AA6D81" w:rsidRPr="00AA6D81"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p>
    <w:p w14:paraId="1B69B45C" w14:textId="3CE9E630" w:rsidR="00AA6D81" w:rsidRPr="00AA6D81" w:rsidRDefault="00AA6D81" w:rsidP="00AA6D81">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r w:rsidRPr="00AA6D81">
        <w:rPr>
          <w:rFonts w:ascii="Times New Roman" w:hAnsi="Times New Roman" w:cs="Times New Roman"/>
          <w:sz w:val="28"/>
          <w:szCs w:val="28"/>
        </w:rPr>
        <w:t xml:space="preserve">Оценка преодолимости административных барьеров показала, что большая часть давших ответ на этот вопрос может преодолеть административные барьеры </w:t>
      </w:r>
      <w:r w:rsidRPr="00AA6D81">
        <w:rPr>
          <w:rFonts w:ascii="Times New Roman" w:hAnsi="Times New Roman" w:cs="Times New Roman"/>
          <w:color w:val="000000"/>
          <w:sz w:val="28"/>
          <w:szCs w:val="28"/>
        </w:rPr>
        <w:t>без существенных затра</w:t>
      </w:r>
      <w:r w:rsidR="00A2403D">
        <w:rPr>
          <w:rFonts w:ascii="Times New Roman" w:hAnsi="Times New Roman" w:cs="Times New Roman"/>
          <w:color w:val="000000"/>
          <w:sz w:val="28"/>
          <w:szCs w:val="28"/>
        </w:rPr>
        <w:t>т (24%) (рисунок 3.3.17</w:t>
      </w:r>
      <w:r w:rsidRPr="00AA6D81">
        <w:rPr>
          <w:rFonts w:ascii="Times New Roman" w:hAnsi="Times New Roman" w:cs="Times New Roman"/>
          <w:color w:val="000000"/>
          <w:sz w:val="28"/>
          <w:szCs w:val="28"/>
        </w:rPr>
        <w:t xml:space="preserve">). 17% отметили, что барьеры, преодолимы при осуществлении значительных затрат. 14% полагает, что административных барьеров нет и только 7% уверены, что барьеры существуют. Следует отметить, что большая часть респондентов (36%) не смогла дать ответ на данный вопрос. </w:t>
      </w:r>
    </w:p>
    <w:p w14:paraId="4138DE33" w14:textId="77777777" w:rsidR="00AA6D81" w:rsidRPr="00AA6D81" w:rsidRDefault="00AA6D81" w:rsidP="00AA6D81">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sidRPr="00AA6D81">
        <w:rPr>
          <w:rFonts w:ascii="Times New Roman" w:eastAsia="Times New Roman" w:hAnsi="Times New Roman" w:cs="Times New Roman"/>
          <w:i/>
          <w:noProof/>
          <w:color w:val="000000"/>
          <w:sz w:val="28"/>
          <w:szCs w:val="28"/>
          <w:lang w:eastAsia="ru-RU"/>
        </w:rPr>
        <w:drawing>
          <wp:inline distT="0" distB="0" distL="0" distR="0" wp14:anchorId="4D0004A5" wp14:editId="14BF1412">
            <wp:extent cx="6381750" cy="2076450"/>
            <wp:effectExtent l="0" t="0" r="0"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3DB12DE2" w14:textId="48D3C676" w:rsidR="00AA6D81" w:rsidRPr="00A2403D" w:rsidRDefault="00AA6D81" w:rsidP="00AA6D8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A2403D">
        <w:rPr>
          <w:rFonts w:ascii="Times New Roman" w:hAnsi="Times New Roman" w:cs="Times New Roman"/>
          <w:bCs/>
          <w:color w:val="000000"/>
          <w:sz w:val="24"/>
          <w:szCs w:val="24"/>
        </w:rPr>
        <w:t xml:space="preserve">Рисунок </w:t>
      </w:r>
      <w:r w:rsidR="00A2403D" w:rsidRPr="00A2403D">
        <w:rPr>
          <w:rFonts w:ascii="Times New Roman" w:hAnsi="Times New Roman" w:cs="Times New Roman"/>
          <w:bCs/>
          <w:color w:val="000000"/>
          <w:sz w:val="24"/>
          <w:szCs w:val="24"/>
        </w:rPr>
        <w:t>3.3.17.</w:t>
      </w:r>
      <w:r w:rsidRPr="00A2403D">
        <w:rPr>
          <w:rFonts w:ascii="Times New Roman" w:hAnsi="Times New Roman" w:cs="Times New Roman"/>
          <w:bCs/>
          <w:color w:val="000000"/>
          <w:sz w:val="24"/>
          <w:szCs w:val="24"/>
        </w:rPr>
        <w:t xml:space="preserve"> </w:t>
      </w:r>
      <w:r w:rsidRPr="00A2403D">
        <w:rPr>
          <w:rFonts w:ascii="Times New Roman" w:eastAsia="Times New Roman" w:hAnsi="Times New Roman" w:cs="Times New Roman"/>
          <w:color w:val="000000"/>
          <w:sz w:val="24"/>
          <w:szCs w:val="24"/>
        </w:rPr>
        <w:t>Оценка преодолимости административных барьеров (%)</w:t>
      </w:r>
    </w:p>
    <w:p w14:paraId="513A0B65" w14:textId="77777777" w:rsidR="00AA6D81" w:rsidRPr="00AA6D81" w:rsidRDefault="00AA6D81" w:rsidP="00AA6D81">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p>
    <w:p w14:paraId="3AD408CB" w14:textId="06DF9132"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A6D81">
        <w:rPr>
          <w:rFonts w:ascii="Times New Roman" w:eastAsia="Times New Roman" w:hAnsi="Times New Roman" w:cs="Times New Roman"/>
          <w:sz w:val="28"/>
          <w:szCs w:val="28"/>
        </w:rPr>
        <w:t>Наиболее высокая доля респондентов, считающих административные барьеры непреодолимыми, выявлена в производстве и распределении электроэнергии, газа и воды (38%) и в добыче по</w:t>
      </w:r>
      <w:r w:rsidR="00A2403D">
        <w:rPr>
          <w:rFonts w:ascii="Times New Roman" w:eastAsia="Times New Roman" w:hAnsi="Times New Roman" w:cs="Times New Roman"/>
          <w:sz w:val="28"/>
          <w:szCs w:val="28"/>
        </w:rPr>
        <w:t>лезных ископаемых (25%) (рисунок 3.3.18</w:t>
      </w:r>
      <w:r w:rsidRPr="00AA6D81">
        <w:rPr>
          <w:rFonts w:ascii="Times New Roman" w:eastAsia="Times New Roman" w:hAnsi="Times New Roman" w:cs="Times New Roman"/>
          <w:sz w:val="28"/>
          <w:szCs w:val="28"/>
        </w:rPr>
        <w:t>).</w:t>
      </w:r>
    </w:p>
    <w:p w14:paraId="73622B2F" w14:textId="77777777"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p>
    <w:p w14:paraId="181FA94E" w14:textId="77777777" w:rsidR="00AA6D81" w:rsidRPr="00AA6D81" w:rsidRDefault="00AA6D81" w:rsidP="00AA6D81">
      <w:pPr>
        <w:autoSpaceDE w:val="0"/>
        <w:autoSpaceDN w:val="0"/>
        <w:adjustRightInd w:val="0"/>
        <w:spacing w:after="0" w:line="240" w:lineRule="auto"/>
        <w:jc w:val="both"/>
        <w:rPr>
          <w:rFonts w:ascii="Times New Roman" w:hAnsi="Times New Roman" w:cs="Times New Roman"/>
          <w:sz w:val="28"/>
          <w:szCs w:val="28"/>
        </w:rPr>
      </w:pPr>
      <w:r w:rsidRPr="00AA6D81">
        <w:rPr>
          <w:rFonts w:ascii="Times New Roman" w:hAnsi="Times New Roman" w:cs="Times New Roman"/>
          <w:noProof/>
          <w:sz w:val="28"/>
          <w:szCs w:val="28"/>
          <w:lang w:eastAsia="ru-RU"/>
        </w:rPr>
        <w:drawing>
          <wp:inline distT="0" distB="0" distL="0" distR="0" wp14:anchorId="0171C01F" wp14:editId="03DE7183">
            <wp:extent cx="6381750" cy="3676650"/>
            <wp:effectExtent l="0" t="0" r="0" b="0"/>
            <wp:docPr id="1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A04C821" w14:textId="1F296E32" w:rsidR="00AA6D81" w:rsidRDefault="00A2403D" w:rsidP="00A2403D">
      <w:pPr>
        <w:widowControl w:val="0"/>
        <w:autoSpaceDE w:val="0"/>
        <w:autoSpaceDN w:val="0"/>
        <w:adjustRightInd w:val="0"/>
        <w:spacing w:after="0" w:line="240" w:lineRule="auto"/>
        <w:jc w:val="center"/>
        <w:rPr>
          <w:rFonts w:ascii="Times New Roman" w:eastAsia="Times New Roman" w:hAnsi="Times New Roman" w:cs="Times New Roman"/>
          <w:i/>
          <w:color w:val="000000"/>
          <w:sz w:val="24"/>
          <w:szCs w:val="24"/>
        </w:rPr>
      </w:pPr>
      <w:r>
        <w:rPr>
          <w:rFonts w:ascii="Times New Roman" w:hAnsi="Times New Roman" w:cs="Times New Roman"/>
          <w:bCs/>
          <w:i/>
          <w:color w:val="000000"/>
          <w:sz w:val="24"/>
          <w:szCs w:val="24"/>
        </w:rPr>
        <w:lastRenderedPageBreak/>
        <w:t>Рисунок 3.3.18.</w:t>
      </w:r>
      <w:r w:rsidR="00AA6D81" w:rsidRPr="00AA6D81">
        <w:rPr>
          <w:rFonts w:ascii="Times New Roman" w:hAnsi="Times New Roman" w:cs="Times New Roman"/>
          <w:bCs/>
          <w:i/>
          <w:color w:val="000000"/>
          <w:sz w:val="24"/>
          <w:szCs w:val="24"/>
        </w:rPr>
        <w:t xml:space="preserve"> </w:t>
      </w:r>
      <w:r w:rsidR="00AA6D81" w:rsidRPr="00AA6D81">
        <w:rPr>
          <w:rFonts w:ascii="Times New Roman" w:eastAsia="Times New Roman" w:hAnsi="Times New Roman" w:cs="Times New Roman"/>
          <w:i/>
          <w:color w:val="000000"/>
          <w:sz w:val="24"/>
          <w:szCs w:val="24"/>
        </w:rPr>
        <w:t>Оценка преодолим</w:t>
      </w:r>
      <w:r>
        <w:rPr>
          <w:rFonts w:ascii="Times New Roman" w:eastAsia="Times New Roman" w:hAnsi="Times New Roman" w:cs="Times New Roman"/>
          <w:i/>
          <w:color w:val="000000"/>
          <w:sz w:val="24"/>
          <w:szCs w:val="24"/>
        </w:rPr>
        <w:t xml:space="preserve">ости административных барьеров </w:t>
      </w:r>
      <w:r w:rsidR="00AA6D81" w:rsidRPr="00AA6D81">
        <w:rPr>
          <w:rFonts w:ascii="Times New Roman" w:eastAsia="Times New Roman" w:hAnsi="Times New Roman" w:cs="Times New Roman"/>
          <w:i/>
          <w:color w:val="000000"/>
          <w:sz w:val="24"/>
          <w:szCs w:val="24"/>
        </w:rPr>
        <w:t>по видам деятельности (%)</w:t>
      </w:r>
    </w:p>
    <w:p w14:paraId="3DC706FB" w14:textId="77777777" w:rsidR="00556805" w:rsidRPr="00AA6D81" w:rsidRDefault="00556805" w:rsidP="00A2403D">
      <w:pPr>
        <w:widowControl w:val="0"/>
        <w:autoSpaceDE w:val="0"/>
        <w:autoSpaceDN w:val="0"/>
        <w:adjustRightInd w:val="0"/>
        <w:spacing w:after="0" w:line="240" w:lineRule="auto"/>
        <w:jc w:val="center"/>
        <w:rPr>
          <w:rFonts w:ascii="Times New Roman" w:eastAsia="Times New Roman" w:hAnsi="Times New Roman" w:cs="Times New Roman"/>
          <w:i/>
          <w:color w:val="000000"/>
          <w:sz w:val="24"/>
          <w:szCs w:val="24"/>
        </w:rPr>
      </w:pPr>
    </w:p>
    <w:p w14:paraId="547E9458" w14:textId="77777777" w:rsidR="00AA6D81" w:rsidRPr="00AA6D81" w:rsidRDefault="00AA6D81" w:rsidP="00AA6D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A6D81">
        <w:rPr>
          <w:rFonts w:ascii="Times New Roman" w:eastAsia="Times New Roman" w:hAnsi="Times New Roman" w:cs="Times New Roman"/>
          <w:sz w:val="28"/>
          <w:szCs w:val="28"/>
        </w:rPr>
        <w:t>Более 20% респондентов в рыболовстве, в страховой и финансовой деятельности, в операциях с недвижимым имуществом, в здравоохранении полагают, что административные барьеры отсутствуют.</w:t>
      </w:r>
    </w:p>
    <w:p w14:paraId="170DE590" w14:textId="554177F7" w:rsidR="00AA6D81" w:rsidRPr="00AA6D81"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r w:rsidRPr="00AA6D81">
        <w:rPr>
          <w:rFonts w:ascii="Times New Roman" w:hAnsi="Times New Roman" w:cs="Times New Roman"/>
          <w:sz w:val="28"/>
          <w:szCs w:val="28"/>
        </w:rPr>
        <w:t>Положительную оценку динамики административных барьеров дали 20% опрошенных, которые считают, что бизне</w:t>
      </w:r>
      <w:r w:rsidR="00A2403D">
        <w:rPr>
          <w:rFonts w:ascii="Times New Roman" w:hAnsi="Times New Roman" w:cs="Times New Roman"/>
          <w:sz w:val="28"/>
          <w:szCs w:val="28"/>
        </w:rPr>
        <w:t>су стало работать проще (рисунок 3.3.19</w:t>
      </w:r>
      <w:r w:rsidRPr="00AA6D81">
        <w:rPr>
          <w:rFonts w:ascii="Times New Roman" w:hAnsi="Times New Roman" w:cs="Times New Roman"/>
          <w:sz w:val="28"/>
          <w:szCs w:val="28"/>
        </w:rPr>
        <w:t>). Около 17% склонны скорее к негативным оценкам: 13% считает, что бизнесу стало работать сложнее и около 4%, что появились новые административные барьеры. Более 40% респондентов на данный вопрос не ответили.</w:t>
      </w:r>
    </w:p>
    <w:p w14:paraId="0B2C86E1" w14:textId="77777777" w:rsidR="00AA6D81" w:rsidRPr="00AA6D81"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p>
    <w:p w14:paraId="463F16BE" w14:textId="77777777" w:rsidR="00AA6D81" w:rsidRPr="00AA6D81" w:rsidRDefault="00AA6D81" w:rsidP="00AA6D81">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rPr>
      </w:pPr>
      <w:r w:rsidRPr="00AA6D81">
        <w:rPr>
          <w:rFonts w:ascii="Times New Roman" w:eastAsia="Times New Roman" w:hAnsi="Times New Roman" w:cs="Times New Roman"/>
          <w:i/>
          <w:noProof/>
          <w:color w:val="000000"/>
          <w:sz w:val="28"/>
          <w:szCs w:val="28"/>
          <w:lang w:eastAsia="ru-RU"/>
        </w:rPr>
        <w:drawing>
          <wp:inline distT="0" distB="0" distL="0" distR="0" wp14:anchorId="62B803C2" wp14:editId="487524FE">
            <wp:extent cx="6219825" cy="2876550"/>
            <wp:effectExtent l="0" t="0" r="0" b="0"/>
            <wp:docPr id="1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D5848EB" w14:textId="59C849CF" w:rsidR="00AA6D81" w:rsidRPr="00AA6D81" w:rsidRDefault="00A2403D" w:rsidP="00AA6D81">
      <w:pPr>
        <w:widowControl w:val="0"/>
        <w:autoSpaceDE w:val="0"/>
        <w:autoSpaceDN w:val="0"/>
        <w:adjustRightInd w:val="0"/>
        <w:spacing w:after="0" w:line="240" w:lineRule="auto"/>
        <w:jc w:val="center"/>
        <w:rPr>
          <w:rFonts w:ascii="Times New Roman" w:eastAsia="Times New Roman" w:hAnsi="Times New Roman" w:cs="Times New Roman"/>
          <w:i/>
          <w:color w:val="000000"/>
          <w:sz w:val="24"/>
          <w:szCs w:val="24"/>
        </w:rPr>
      </w:pPr>
      <w:r>
        <w:rPr>
          <w:rFonts w:ascii="Times New Roman" w:hAnsi="Times New Roman" w:cs="Times New Roman"/>
          <w:bCs/>
          <w:i/>
          <w:color w:val="000000"/>
          <w:sz w:val="24"/>
          <w:szCs w:val="24"/>
        </w:rPr>
        <w:t>Рисунок 3.3.19.</w:t>
      </w:r>
      <w:r w:rsidR="00AA6D81" w:rsidRPr="00AA6D81">
        <w:rPr>
          <w:rFonts w:ascii="Times New Roman" w:hAnsi="Times New Roman" w:cs="Times New Roman"/>
          <w:bCs/>
          <w:i/>
          <w:color w:val="000000"/>
          <w:sz w:val="24"/>
          <w:szCs w:val="24"/>
        </w:rPr>
        <w:t xml:space="preserve"> </w:t>
      </w:r>
      <w:r w:rsidR="00AA6D81" w:rsidRPr="00AA6D81">
        <w:rPr>
          <w:rFonts w:ascii="Times New Roman" w:eastAsia="Times New Roman" w:hAnsi="Times New Roman" w:cs="Times New Roman"/>
          <w:i/>
          <w:color w:val="000000"/>
          <w:sz w:val="24"/>
          <w:szCs w:val="24"/>
        </w:rPr>
        <w:t>Оценка динамики уровня административных барьеров (%)</w:t>
      </w:r>
    </w:p>
    <w:p w14:paraId="3EF24DAA" w14:textId="77777777" w:rsidR="00AA6D81" w:rsidRPr="00AA6D81" w:rsidRDefault="00AA6D81" w:rsidP="00AA6D81">
      <w:pPr>
        <w:autoSpaceDE w:val="0"/>
        <w:autoSpaceDN w:val="0"/>
        <w:adjustRightInd w:val="0"/>
        <w:spacing w:after="0" w:line="240" w:lineRule="auto"/>
        <w:ind w:firstLine="709"/>
        <w:jc w:val="both"/>
        <w:rPr>
          <w:rFonts w:ascii="Times New Roman" w:hAnsi="Times New Roman" w:cs="Times New Roman"/>
          <w:sz w:val="28"/>
          <w:szCs w:val="28"/>
        </w:rPr>
      </w:pPr>
    </w:p>
    <w:p w14:paraId="4071C625" w14:textId="6D7C39C1" w:rsidR="00C355FF" w:rsidRDefault="00AA6D81" w:rsidP="00AA6D81">
      <w:pPr>
        <w:spacing w:after="0" w:line="240" w:lineRule="auto"/>
        <w:ind w:firstLine="567"/>
        <w:jc w:val="both"/>
        <w:rPr>
          <w:rFonts w:ascii="Times New Roman" w:eastAsia="Times New Roman" w:hAnsi="Times New Roman" w:cs="Times New Roman"/>
          <w:sz w:val="28"/>
          <w:szCs w:val="28"/>
        </w:rPr>
      </w:pPr>
      <w:r w:rsidRPr="00AA6D81">
        <w:rPr>
          <w:rFonts w:ascii="Times New Roman" w:eastAsia="Times New Roman" w:hAnsi="Times New Roman" w:cs="Times New Roman"/>
          <w:sz w:val="28"/>
          <w:szCs w:val="28"/>
        </w:rPr>
        <w:t>Наиболее заметные негативные оценки динамике административных барьеров были даны в таких сферах деятельности, как производство и распределение электроэнергии (50%), в профессиональной, научной и технической деятельности (33%). Наиболее заметные положительные оценки – в рыболовстве и строительстве (по</w:t>
      </w:r>
      <w:r w:rsidR="00A2403D">
        <w:rPr>
          <w:rFonts w:ascii="Times New Roman" w:eastAsia="Times New Roman" w:hAnsi="Times New Roman" w:cs="Times New Roman"/>
          <w:sz w:val="28"/>
          <w:szCs w:val="28"/>
        </w:rPr>
        <w:t xml:space="preserve"> </w:t>
      </w:r>
      <w:r w:rsidRPr="00AA6D81">
        <w:rPr>
          <w:rFonts w:ascii="Times New Roman" w:eastAsia="Times New Roman" w:hAnsi="Times New Roman" w:cs="Times New Roman"/>
          <w:sz w:val="28"/>
          <w:szCs w:val="28"/>
        </w:rPr>
        <w:t xml:space="preserve">28%), в образовании (35%) и </w:t>
      </w:r>
      <w:r w:rsidR="00530605">
        <w:rPr>
          <w:rFonts w:ascii="Times New Roman" w:eastAsia="Times New Roman" w:hAnsi="Times New Roman" w:cs="Times New Roman"/>
          <w:sz w:val="28"/>
          <w:szCs w:val="28"/>
        </w:rPr>
        <w:t>здравоохранении (32%).</w:t>
      </w:r>
    </w:p>
    <w:p w14:paraId="7790A367" w14:textId="77777777" w:rsidR="00AA6D81" w:rsidRDefault="00AA6D81" w:rsidP="00AA6D81">
      <w:pPr>
        <w:spacing w:after="0" w:line="240" w:lineRule="auto"/>
        <w:ind w:firstLine="567"/>
        <w:jc w:val="both"/>
        <w:rPr>
          <w:rFonts w:ascii="Times New Roman" w:hAnsi="Times New Roman" w:cs="Times New Roman"/>
          <w:b/>
          <w:sz w:val="20"/>
          <w:szCs w:val="20"/>
        </w:rPr>
      </w:pPr>
    </w:p>
    <w:p w14:paraId="67CB4B43" w14:textId="7CE66A2D" w:rsidR="00C355FF" w:rsidRPr="00872F1E" w:rsidRDefault="00C355FF" w:rsidP="00872F1E">
      <w:pPr>
        <w:pStyle w:val="3"/>
        <w:spacing w:line="240" w:lineRule="auto"/>
        <w:ind w:firstLine="709"/>
        <w:jc w:val="both"/>
        <w:rPr>
          <w:rFonts w:ascii="Times New Roman" w:hAnsi="Times New Roman" w:cs="Times New Roman"/>
          <w:b w:val="0"/>
          <w:sz w:val="28"/>
          <w:szCs w:val="28"/>
        </w:rPr>
      </w:pPr>
      <w:bookmarkStart w:id="32" w:name="_Toc3045900"/>
      <w:r w:rsidRPr="00872F1E">
        <w:rPr>
          <w:rFonts w:ascii="Times New Roman" w:hAnsi="Times New Roman" w:cs="Times New Roman"/>
          <w:sz w:val="28"/>
          <w:szCs w:val="28"/>
        </w:rPr>
        <w:t>3.3.2.</w:t>
      </w:r>
      <w:r w:rsidR="00217B71">
        <w:rPr>
          <w:rFonts w:ascii="Times New Roman" w:hAnsi="Times New Roman" w:cs="Times New Roman"/>
          <w:sz w:val="28"/>
          <w:szCs w:val="28"/>
        </w:rPr>
        <w:t xml:space="preserve"> </w:t>
      </w:r>
      <w:r w:rsidRPr="00872F1E">
        <w:rPr>
          <w:rFonts w:ascii="Times New Roman" w:hAnsi="Times New Roman" w:cs="Times New Roman"/>
          <w:sz w:val="28"/>
          <w:szCs w:val="28"/>
        </w:rPr>
        <w:t xml:space="preserve">Результаты проведенного ежегодного мониторинга удовлетворенности потребителей качеством товаров, работ и услуг на товарных рынках Камчатского </w:t>
      </w:r>
      <w:r w:rsidR="00DA25B5" w:rsidRPr="00872F1E">
        <w:rPr>
          <w:rFonts w:ascii="Times New Roman" w:hAnsi="Times New Roman" w:cs="Times New Roman"/>
          <w:sz w:val="28"/>
          <w:szCs w:val="28"/>
        </w:rPr>
        <w:t>края и</w:t>
      </w:r>
      <w:r w:rsidRPr="00872F1E">
        <w:rPr>
          <w:rFonts w:ascii="Times New Roman" w:hAnsi="Times New Roman" w:cs="Times New Roman"/>
          <w:sz w:val="28"/>
          <w:szCs w:val="28"/>
        </w:rPr>
        <w:t xml:space="preserve"> состоянием ценовой конкуренции</w:t>
      </w:r>
      <w:bookmarkEnd w:id="32"/>
    </w:p>
    <w:p w14:paraId="5720BA98" w14:textId="5D578BE7" w:rsidR="00767DE6" w:rsidRDefault="00767DE6" w:rsidP="00767D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1DA33CCD" w14:textId="59362629" w:rsidR="00767DE6" w:rsidRDefault="00767DE6" w:rsidP="00767DE6">
      <w:pPr>
        <w:spacing w:after="0" w:line="240" w:lineRule="auto"/>
        <w:ind w:firstLine="709"/>
        <w:jc w:val="both"/>
        <w:rPr>
          <w:rStyle w:val="af3"/>
        </w:rPr>
      </w:pPr>
      <w:r>
        <w:rPr>
          <w:rFonts w:ascii="Times New Roman" w:hAnsi="Times New Roman" w:cs="Times New Roman"/>
          <w:sz w:val="28"/>
          <w:szCs w:val="28"/>
        </w:rPr>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w:t>
      </w:r>
      <w:r w:rsidRPr="008A275D">
        <w:rPr>
          <w:rFonts w:ascii="Times New Roman" w:hAnsi="Times New Roman" w:cs="Times New Roman"/>
          <w:sz w:val="27"/>
          <w:szCs w:val="27"/>
        </w:rPr>
        <w:t>(</w:t>
      </w:r>
      <w:hyperlink r:id="rId131" w:history="1">
        <w:r w:rsidR="008A275D" w:rsidRPr="008A275D">
          <w:rPr>
            <w:rStyle w:val="af3"/>
            <w:rFonts w:ascii="Times New Roman" w:hAnsi="Times New Roman" w:cs="Times New Roman"/>
            <w:sz w:val="27"/>
            <w:szCs w:val="27"/>
          </w:rPr>
          <w:t>https://aginvest.kamgov.ru/razvitie_konkurentnoj_sredy/monitoring_konkurentcii</w:t>
        </w:r>
      </w:hyperlink>
      <w:r w:rsidRPr="008A275D">
        <w:rPr>
          <w:rFonts w:ascii="Times New Roman" w:hAnsi="Times New Roman" w:cs="Times New Roman"/>
          <w:sz w:val="27"/>
          <w:szCs w:val="27"/>
        </w:rPr>
        <w:t>);</w:t>
      </w:r>
    </w:p>
    <w:p w14:paraId="6E4EB106"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lastRenderedPageBreak/>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32"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33"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2035B47E" w14:textId="586603BD" w:rsidR="00785976" w:rsidRDefault="00785976" w:rsidP="00785976">
      <w:pPr>
        <w:spacing w:after="0" w:line="240" w:lineRule="auto"/>
        <w:ind w:firstLine="743"/>
        <w:jc w:val="both"/>
        <w:rPr>
          <w:rFonts w:ascii="Times New Roman" w:hAnsi="Times New Roman" w:cs="Times New Roman"/>
          <w:sz w:val="28"/>
          <w:szCs w:val="28"/>
        </w:rPr>
      </w:pPr>
      <w:r w:rsidRPr="00685EC0">
        <w:rPr>
          <w:rFonts w:ascii="Times New Roman" w:hAnsi="Times New Roman" w:cs="Times New Roman"/>
          <w:sz w:val="28"/>
          <w:szCs w:val="28"/>
        </w:rPr>
        <w:t>Мониторинг</w:t>
      </w:r>
      <w:r>
        <w:rPr>
          <w:rFonts w:ascii="Times New Roman" w:hAnsi="Times New Roman" w:cs="Times New Roman"/>
          <w:sz w:val="28"/>
          <w:szCs w:val="28"/>
        </w:rPr>
        <w:t xml:space="preserve"> </w:t>
      </w:r>
      <w:r w:rsidRPr="00685EC0">
        <w:rPr>
          <w:rFonts w:ascii="Times New Roman" w:hAnsi="Times New Roman" w:cs="Times New Roman"/>
          <w:sz w:val="28"/>
          <w:szCs w:val="28"/>
        </w:rPr>
        <w:t xml:space="preserve">проводился в форме социологического исследования на базе инструментария Аналитического центра при Правительстве Российской Федерации </w:t>
      </w:r>
      <w:r w:rsidRPr="00B2545F">
        <w:rPr>
          <w:rFonts w:ascii="Times New Roman" w:hAnsi="Times New Roman" w:cs="Times New Roman"/>
          <w:sz w:val="28"/>
          <w:szCs w:val="28"/>
        </w:rPr>
        <w:t>ФГБОУ ВПО «Камчатский государственный технический университет».</w:t>
      </w:r>
    </w:p>
    <w:p w14:paraId="63B69AAB"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085C2C">
        <w:rPr>
          <w:rFonts w:ascii="Times New Roman" w:hAnsi="Times New Roman" w:cs="Times New Roman"/>
          <w:sz w:val="28"/>
          <w:szCs w:val="28"/>
        </w:rPr>
        <w:t>Выборочная совокупность респондентов формировалась таким образом, чтобы максимально обеспечить её репрезентативность и получить наиболее достоверные результаты. Для проведения опроса населения использовались квотные выборки в соответствии с установленными пропорциями респондентов по трем основным социально-демографическим характеристикам: месту проживания, полу и социальному статусу респондентов. Выборочная совокупность разделялась на квоты в соответствии с распределением постоянного населения Камчатского края по городским округам и муниципальным районам, а также в соответствии с его социальным статусом. Такое распределение позволит определить, на каком уровне существует конкретная проблема, выявленная потребителями, а также выявить целевые группы потребителей, на которых ориентированы рынки, требующие содействия развитию конкуренции.</w:t>
      </w:r>
      <w:r>
        <w:rPr>
          <w:rFonts w:ascii="Times New Roman" w:hAnsi="Times New Roman" w:cs="Times New Roman"/>
          <w:sz w:val="28"/>
          <w:szCs w:val="28"/>
        </w:rPr>
        <w:t xml:space="preserve"> Количественные характеристики </w:t>
      </w:r>
      <w:r w:rsidRPr="002153AB">
        <w:rPr>
          <w:rFonts w:ascii="Times New Roman" w:hAnsi="Times New Roman" w:cs="Times New Roman"/>
          <w:sz w:val="28"/>
          <w:szCs w:val="28"/>
          <w:bdr w:val="none" w:sz="0" w:space="0" w:color="auto" w:frame="1"/>
        </w:rPr>
        <w:t xml:space="preserve">доли </w:t>
      </w:r>
      <w:r>
        <w:rPr>
          <w:rFonts w:ascii="Times New Roman" w:hAnsi="Times New Roman" w:cs="Times New Roman"/>
          <w:sz w:val="28"/>
          <w:szCs w:val="28"/>
        </w:rPr>
        <w:t>выборки определялись по формуле (1):</w:t>
      </w:r>
    </w:p>
    <w:p w14:paraId="6F5874F3" w14:textId="77777777" w:rsidR="001F33D1" w:rsidRPr="0053097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7"/>
        <w:gridCol w:w="648"/>
      </w:tblGrid>
      <w:tr w:rsidR="001F33D1" w14:paraId="26CCDF7B" w14:textId="77777777" w:rsidTr="001F33D1">
        <w:tc>
          <w:tcPr>
            <w:tcW w:w="9198" w:type="dxa"/>
          </w:tcPr>
          <w:p w14:paraId="2F8B7E85" w14:textId="77777777" w:rsidR="001F33D1" w:rsidRPr="000B3B7F" w:rsidRDefault="001F33D1" w:rsidP="001F33D1">
            <w:pPr>
              <w:widowControl w:val="0"/>
              <w:autoSpaceDE w:val="0"/>
              <w:autoSpaceDN w:val="0"/>
              <w:adjustRightInd w:val="0"/>
              <w:jc w:val="center"/>
              <w:rPr>
                <w:rFonts w:ascii="Times New Roman" w:hAnsi="Times New Roman" w:cs="Times New Roman"/>
                <w:i/>
                <w:sz w:val="28"/>
                <w:szCs w:val="28"/>
              </w:rPr>
            </w:pPr>
            <m:oMathPara>
              <m:oMath>
                <m:r>
                  <w:rPr>
                    <w:rFonts w:ascii="Cambria Math" w:hAnsi="Cambria Math" w:cs="Times New Roman"/>
                    <w:sz w:val="28"/>
                    <w:szCs w:val="28"/>
                  </w:rPr>
                  <m:t>n=</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1-p</m:t>
                        </m:r>
                      </m:e>
                    </m:d>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oMath>
            </m:oMathPara>
          </w:p>
        </w:tc>
        <w:tc>
          <w:tcPr>
            <w:tcW w:w="656" w:type="dxa"/>
          </w:tcPr>
          <w:p w14:paraId="1581920E" w14:textId="77777777" w:rsidR="001F33D1" w:rsidRPr="00530971" w:rsidRDefault="001F33D1" w:rsidP="001F33D1">
            <w:pPr>
              <w:widowControl w:val="0"/>
              <w:autoSpaceDE w:val="0"/>
              <w:autoSpaceDN w:val="0"/>
              <w:adjustRightInd w:val="0"/>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bl>
    <w:p w14:paraId="1CA63499"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p>
    <w:p w14:paraId="2F3C8CED" w14:textId="6DB5631A" w:rsidR="001F33D1" w:rsidRPr="00530971" w:rsidRDefault="001F33D1" w:rsidP="001F33D1">
      <w:pPr>
        <w:widowControl w:val="0"/>
        <w:autoSpaceDE w:val="0"/>
        <w:autoSpaceDN w:val="0"/>
        <w:adjustRightInd w:val="0"/>
        <w:spacing w:after="0" w:line="240" w:lineRule="auto"/>
        <w:jc w:val="both"/>
        <w:rPr>
          <w:rFonts w:ascii="Times New Roman" w:hAnsi="Times New Roman" w:cs="Times New Roman"/>
          <w:sz w:val="28"/>
          <w:szCs w:val="28"/>
        </w:rPr>
      </w:pPr>
      <w:r w:rsidRPr="00530971">
        <w:rPr>
          <w:rFonts w:ascii="Times New Roman" w:hAnsi="Times New Roman" w:cs="Times New Roman"/>
          <w:sz w:val="28"/>
          <w:szCs w:val="28"/>
        </w:rPr>
        <w:t>где:</w:t>
      </w:r>
      <w:r w:rsidR="00C33290">
        <w:rPr>
          <w:rFonts w:ascii="Times New Roman" w:hAnsi="Times New Roman" w:cs="Times New Roman"/>
          <w:sz w:val="28"/>
          <w:szCs w:val="28"/>
        </w:rPr>
        <w:t xml:space="preserve"> </w:t>
      </w:r>
      <w:r w:rsidRPr="00530971">
        <w:rPr>
          <w:rFonts w:ascii="Times New Roman" w:hAnsi="Times New Roman" w:cs="Times New Roman"/>
          <w:sz w:val="28"/>
          <w:szCs w:val="28"/>
        </w:rPr>
        <w:t xml:space="preserve"> </w:t>
      </w:r>
      <w:r w:rsidRPr="00530971">
        <w:rPr>
          <w:rFonts w:ascii="Times New Roman" w:hAnsi="Times New Roman" w:cs="Times New Roman"/>
          <w:sz w:val="28"/>
          <w:szCs w:val="28"/>
        </w:rPr>
        <w:tab/>
      </w:r>
      <w:r w:rsidRPr="00530971">
        <w:rPr>
          <w:rFonts w:ascii="Times New Roman" w:hAnsi="Times New Roman" w:cs="Times New Roman"/>
          <w:i/>
          <w:sz w:val="28"/>
          <w:szCs w:val="28"/>
        </w:rPr>
        <w:t>Z</w:t>
      </w:r>
      <w:r w:rsidRPr="00530971">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530971">
        <w:rPr>
          <w:rFonts w:ascii="Times New Roman" w:hAnsi="Times New Roman" w:cs="Times New Roman"/>
          <w:sz w:val="28"/>
          <w:szCs w:val="28"/>
        </w:rPr>
        <w:t>фактор (1,9</w:t>
      </w:r>
      <w:r>
        <w:rPr>
          <w:rFonts w:ascii="Times New Roman" w:hAnsi="Times New Roman" w:cs="Times New Roman"/>
          <w:sz w:val="28"/>
          <w:szCs w:val="28"/>
        </w:rPr>
        <w:t>6</w:t>
      </w:r>
      <w:r w:rsidRPr="00530971">
        <w:rPr>
          <w:rFonts w:ascii="Times New Roman" w:hAnsi="Times New Roman" w:cs="Times New Roman"/>
          <w:sz w:val="28"/>
          <w:szCs w:val="28"/>
        </w:rPr>
        <w:t xml:space="preserve"> дл</w:t>
      </w:r>
      <w:r>
        <w:rPr>
          <w:rFonts w:ascii="Times New Roman" w:hAnsi="Times New Roman" w:cs="Times New Roman"/>
          <w:sz w:val="28"/>
          <w:szCs w:val="28"/>
        </w:rPr>
        <w:t>я 95% доверительного интервала);</w:t>
      </w:r>
    </w:p>
    <w:p w14:paraId="40F7348B" w14:textId="77777777" w:rsidR="001F33D1" w:rsidRPr="0053097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30971">
        <w:rPr>
          <w:rFonts w:ascii="Times New Roman" w:hAnsi="Times New Roman" w:cs="Times New Roman"/>
          <w:i/>
          <w:sz w:val="28"/>
          <w:szCs w:val="28"/>
        </w:rPr>
        <w:t>p</w:t>
      </w:r>
      <w:r w:rsidRPr="00530971">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530971">
        <w:rPr>
          <w:rFonts w:ascii="Times New Roman" w:hAnsi="Times New Roman" w:cs="Times New Roman"/>
          <w:sz w:val="28"/>
          <w:szCs w:val="28"/>
        </w:rPr>
        <w:t xml:space="preserve">процент интересующих респондентов или ответов, в десятичной </w:t>
      </w:r>
      <w:r>
        <w:rPr>
          <w:rFonts w:ascii="Times New Roman" w:hAnsi="Times New Roman" w:cs="Times New Roman"/>
          <w:sz w:val="28"/>
          <w:szCs w:val="28"/>
        </w:rPr>
        <w:tab/>
      </w:r>
      <w:r w:rsidRPr="00530971">
        <w:rPr>
          <w:rFonts w:ascii="Times New Roman" w:hAnsi="Times New Roman" w:cs="Times New Roman"/>
          <w:sz w:val="28"/>
          <w:szCs w:val="28"/>
        </w:rPr>
        <w:t>форме (0,5 по умолчанию)</w:t>
      </w:r>
      <w:r>
        <w:rPr>
          <w:rFonts w:ascii="Times New Roman" w:hAnsi="Times New Roman" w:cs="Times New Roman"/>
          <w:sz w:val="28"/>
          <w:szCs w:val="28"/>
        </w:rPr>
        <w:t>;</w:t>
      </w:r>
    </w:p>
    <w:p w14:paraId="66A7872B" w14:textId="77777777" w:rsidR="001F33D1" w:rsidRPr="007C5260"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30971">
        <w:rPr>
          <w:rFonts w:ascii="Times New Roman" w:hAnsi="Times New Roman" w:cs="Times New Roman"/>
          <w:sz w:val="28"/>
          <w:szCs w:val="28"/>
        </w:rPr>
        <w:t xml:space="preserve">c </w:t>
      </w:r>
      <m:oMath>
        <m:r>
          <w:rPr>
            <w:rFonts w:ascii="Cambria Math" w:hAnsi="Cambria Math" w:cs="Times New Roman"/>
            <w:sz w:val="28"/>
            <w:szCs w:val="28"/>
          </w:rPr>
          <m:t>-</m:t>
        </m:r>
      </m:oMath>
      <w:r>
        <w:rPr>
          <w:rFonts w:ascii="Times New Roman" w:eastAsiaTheme="minorEastAsia" w:hAnsi="Times New Roman" w:cs="Times New Roman"/>
          <w:sz w:val="28"/>
          <w:szCs w:val="28"/>
        </w:rPr>
        <w:t xml:space="preserve"> </w:t>
      </w:r>
      <w:r w:rsidRPr="00530971">
        <w:rPr>
          <w:rFonts w:ascii="Times New Roman" w:hAnsi="Times New Roman" w:cs="Times New Roman"/>
          <w:sz w:val="28"/>
          <w:szCs w:val="28"/>
        </w:rPr>
        <w:t>доверительный интервал, в десятичной форме (0,0</w:t>
      </w:r>
      <w:r>
        <w:rPr>
          <w:rFonts w:ascii="Times New Roman" w:hAnsi="Times New Roman" w:cs="Times New Roman"/>
          <w:sz w:val="28"/>
          <w:szCs w:val="28"/>
        </w:rPr>
        <w:t>5</w:t>
      </w:r>
      <w:r w:rsidRPr="00530971">
        <w:rPr>
          <w:rFonts w:ascii="Times New Roman" w:hAnsi="Times New Roman" w:cs="Times New Roman"/>
          <w:sz w:val="28"/>
          <w:szCs w:val="28"/>
        </w:rPr>
        <w:t xml:space="preserve"> = ±</w:t>
      </w:r>
      <w:r>
        <w:rPr>
          <w:rFonts w:ascii="Times New Roman" w:hAnsi="Times New Roman" w:cs="Times New Roman"/>
          <w:sz w:val="28"/>
          <w:szCs w:val="28"/>
        </w:rPr>
        <w:t>5</w:t>
      </w:r>
      <w:r w:rsidRPr="00530971">
        <w:rPr>
          <w:rFonts w:ascii="Times New Roman" w:hAnsi="Times New Roman" w:cs="Times New Roman"/>
          <w:sz w:val="28"/>
          <w:szCs w:val="28"/>
        </w:rPr>
        <w:t>%)</w:t>
      </w:r>
      <w:r>
        <w:rPr>
          <w:rFonts w:ascii="Times New Roman" w:hAnsi="Times New Roman" w:cs="Times New Roman"/>
          <w:sz w:val="28"/>
          <w:szCs w:val="28"/>
        </w:rPr>
        <w:t>.</w:t>
      </w:r>
    </w:p>
    <w:p w14:paraId="43F9722F" w14:textId="77777777" w:rsidR="001F33D1" w:rsidRPr="005A7E92"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39E4EB0" w14:textId="77777777" w:rsidR="001F33D1" w:rsidRPr="002153AB" w:rsidRDefault="001F33D1" w:rsidP="001F33D1">
      <w:pPr>
        <w:pStyle w:val="af4"/>
        <w:shd w:val="clear" w:color="auto" w:fill="FFFFFF"/>
        <w:jc w:val="both"/>
        <w:rPr>
          <w:sz w:val="28"/>
          <w:szCs w:val="28"/>
          <w:bdr w:val="none" w:sz="0" w:space="0" w:color="auto" w:frame="1"/>
        </w:rPr>
      </w:pPr>
      <w:r w:rsidRPr="002153AB">
        <w:rPr>
          <w:sz w:val="28"/>
          <w:szCs w:val="28"/>
          <w:bdr w:val="none" w:sz="0" w:space="0" w:color="auto" w:frame="1"/>
        </w:rPr>
        <w:t>Объем выборки можно рассчитать по следующей формуле (2):</w:t>
      </w:r>
    </w:p>
    <w:p w14:paraId="7B3D9910" w14:textId="77777777" w:rsidR="001F33D1" w:rsidRPr="002153AB" w:rsidRDefault="001F33D1" w:rsidP="001F33D1">
      <w:pPr>
        <w:pStyle w:val="af4"/>
        <w:shd w:val="clear" w:color="auto" w:fill="FFFFFF"/>
        <w:jc w:val="both"/>
        <w:rPr>
          <w:sz w:val="28"/>
          <w:szCs w:val="28"/>
          <w:bdr w:val="none" w:sz="0" w:space="0" w:color="auto" w:frame="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9"/>
        <w:gridCol w:w="666"/>
      </w:tblGrid>
      <w:tr w:rsidR="001F33D1" w14:paraId="44B61B5F" w14:textId="77777777" w:rsidTr="001F33D1">
        <w:tc>
          <w:tcPr>
            <w:tcW w:w="9180" w:type="dxa"/>
          </w:tcPr>
          <w:p w14:paraId="052606EF" w14:textId="77777777" w:rsidR="001F33D1" w:rsidRDefault="00FF7296" w:rsidP="001F33D1">
            <w:pPr>
              <w:pStyle w:val="af4"/>
              <w:jc w:val="both"/>
              <w:rPr>
                <w:sz w:val="28"/>
                <w:szCs w:val="28"/>
                <w:bdr w:val="none" w:sz="0" w:space="0" w:color="auto" w:frame="1"/>
                <w:lang w:val="en-US"/>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=n</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num>
                  <m:den>
                    <m:r>
                      <w:rPr>
                        <w:rFonts w:ascii="Cambria Math" w:hAnsi="Cambria Math"/>
                        <w:sz w:val="28"/>
                        <w:szCs w:val="28"/>
                      </w:rPr>
                      <m:t>N</m:t>
                    </m:r>
                  </m:den>
                </m:f>
              </m:oMath>
            </m:oMathPara>
          </w:p>
        </w:tc>
        <w:tc>
          <w:tcPr>
            <w:tcW w:w="674" w:type="dxa"/>
          </w:tcPr>
          <w:p w14:paraId="1EE4A5B7" w14:textId="77777777" w:rsidR="001F33D1" w:rsidRDefault="001F33D1" w:rsidP="001F33D1">
            <w:pPr>
              <w:pStyle w:val="af4"/>
              <w:jc w:val="both"/>
              <w:rPr>
                <w:sz w:val="28"/>
                <w:szCs w:val="28"/>
                <w:bdr w:val="none" w:sz="0" w:space="0" w:color="auto" w:frame="1"/>
                <w:lang w:val="en-US"/>
              </w:rPr>
            </w:pPr>
            <w:r>
              <w:rPr>
                <w:sz w:val="28"/>
                <w:szCs w:val="28"/>
                <w:bdr w:val="none" w:sz="0" w:space="0" w:color="auto" w:frame="1"/>
                <w:lang w:val="en-US"/>
              </w:rPr>
              <w:t>(2)</w:t>
            </w:r>
          </w:p>
        </w:tc>
      </w:tr>
    </w:tbl>
    <w:p w14:paraId="1944E6B4" w14:textId="77777777" w:rsidR="001F33D1" w:rsidRPr="002153AB" w:rsidRDefault="001F33D1" w:rsidP="001F33D1">
      <w:pPr>
        <w:pStyle w:val="af4"/>
        <w:shd w:val="clear" w:color="auto" w:fill="FFFFFF"/>
        <w:jc w:val="both"/>
        <w:rPr>
          <w:sz w:val="28"/>
          <w:szCs w:val="28"/>
          <w:bdr w:val="none" w:sz="0" w:space="0" w:color="auto" w:frame="1"/>
          <w:lang w:val="en-US"/>
        </w:rPr>
      </w:pPr>
    </w:p>
    <w:p w14:paraId="03533D0B" w14:textId="77777777" w:rsidR="001F33D1" w:rsidRDefault="001F33D1" w:rsidP="001F33D1">
      <w:pPr>
        <w:pStyle w:val="af4"/>
        <w:shd w:val="clear" w:color="auto" w:fill="FFFFFF"/>
        <w:jc w:val="both"/>
        <w:rPr>
          <w:sz w:val="28"/>
          <w:szCs w:val="28"/>
          <w:bdr w:val="none" w:sz="0" w:space="0" w:color="auto" w:frame="1"/>
        </w:rPr>
      </w:pPr>
      <w:r w:rsidRPr="002153AB">
        <w:rPr>
          <w:sz w:val="28"/>
          <w:szCs w:val="28"/>
          <w:bdr w:val="none" w:sz="0" w:space="0" w:color="auto" w:frame="1"/>
        </w:rPr>
        <w:t xml:space="preserve">где </w:t>
      </w:r>
      <w:r w:rsidRPr="002153AB">
        <w:rPr>
          <w:sz w:val="28"/>
          <w:szCs w:val="28"/>
          <w:bdr w:val="none" w:sz="0" w:space="0" w:color="auto" w:frame="1"/>
        </w:rPr>
        <w:tab/>
        <w:t>n</w:t>
      </w:r>
      <w:r w:rsidRPr="002153AB">
        <w:rPr>
          <w:sz w:val="28"/>
          <w:szCs w:val="28"/>
          <w:bdr w:val="none" w:sz="0" w:space="0" w:color="auto" w:frame="1"/>
          <w:vertAlign w:val="subscript"/>
        </w:rPr>
        <w:t>i</w:t>
      </w:r>
      <w:r>
        <w:rPr>
          <w:sz w:val="28"/>
          <w:szCs w:val="28"/>
          <w:bdr w:val="none" w:sz="0" w:space="0" w:color="auto" w:frame="1"/>
          <w:vertAlign w:val="subscript"/>
        </w:rPr>
        <w:t xml:space="preserve"> </w:t>
      </w:r>
      <w:r w:rsidRPr="002153AB">
        <w:rPr>
          <w:sz w:val="28"/>
          <w:szCs w:val="28"/>
          <w:bdr w:val="none" w:sz="0" w:space="0" w:color="auto" w:frame="1"/>
        </w:rPr>
        <w:t xml:space="preserve">– объем выборки из </w:t>
      </w:r>
      <w:r>
        <w:rPr>
          <w:sz w:val="28"/>
          <w:szCs w:val="28"/>
          <w:bdr w:val="none" w:sz="0" w:space="0" w:color="auto" w:frame="1"/>
          <w:lang w:val="en-US"/>
        </w:rPr>
        <w:t>i</w:t>
      </w:r>
      <w:r w:rsidRPr="002153AB">
        <w:rPr>
          <w:sz w:val="28"/>
          <w:szCs w:val="28"/>
          <w:bdr w:val="none" w:sz="0" w:space="0" w:color="auto" w:frame="1"/>
        </w:rPr>
        <w:t>-й группы;</w:t>
      </w:r>
    </w:p>
    <w:p w14:paraId="2B598492" w14:textId="77777777" w:rsidR="001F33D1" w:rsidRDefault="001F33D1" w:rsidP="001F33D1">
      <w:pPr>
        <w:pStyle w:val="af4"/>
        <w:shd w:val="clear" w:color="auto" w:fill="FFFFFF"/>
        <w:ind w:firstLine="708"/>
        <w:jc w:val="both"/>
        <w:rPr>
          <w:sz w:val="28"/>
          <w:szCs w:val="28"/>
          <w:bdr w:val="none" w:sz="0" w:space="0" w:color="auto" w:frame="1"/>
        </w:rPr>
      </w:pPr>
      <w:r w:rsidRPr="002153AB">
        <w:rPr>
          <w:sz w:val="28"/>
          <w:szCs w:val="28"/>
          <w:bdr w:val="none" w:sz="0" w:space="0" w:color="auto" w:frame="1"/>
        </w:rPr>
        <w:t>n – общий объем выборки;</w:t>
      </w:r>
    </w:p>
    <w:p w14:paraId="243FAA03" w14:textId="77777777" w:rsidR="001F33D1" w:rsidRDefault="001F33D1" w:rsidP="001F33D1">
      <w:pPr>
        <w:pStyle w:val="af4"/>
        <w:shd w:val="clear" w:color="auto" w:fill="FFFFFF"/>
        <w:ind w:firstLine="708"/>
        <w:jc w:val="both"/>
        <w:rPr>
          <w:sz w:val="28"/>
          <w:szCs w:val="28"/>
          <w:bdr w:val="none" w:sz="0" w:space="0" w:color="auto" w:frame="1"/>
        </w:rPr>
      </w:pPr>
      <w:r w:rsidRPr="002153AB">
        <w:rPr>
          <w:sz w:val="28"/>
          <w:szCs w:val="28"/>
          <w:bdr w:val="none" w:sz="0" w:space="0" w:color="auto" w:frame="1"/>
        </w:rPr>
        <w:t>N</w:t>
      </w:r>
      <w:r w:rsidRPr="002153AB">
        <w:rPr>
          <w:sz w:val="28"/>
          <w:szCs w:val="28"/>
          <w:bdr w:val="none" w:sz="0" w:space="0" w:color="auto" w:frame="1"/>
          <w:vertAlign w:val="subscript"/>
        </w:rPr>
        <w:t>i</w:t>
      </w:r>
      <w:r>
        <w:rPr>
          <w:sz w:val="28"/>
          <w:szCs w:val="28"/>
          <w:bdr w:val="none" w:sz="0" w:space="0" w:color="auto" w:frame="1"/>
          <w:vertAlign w:val="subscript"/>
        </w:rPr>
        <w:t xml:space="preserve"> </w:t>
      </w:r>
      <w:r w:rsidRPr="002153AB">
        <w:rPr>
          <w:sz w:val="28"/>
          <w:szCs w:val="28"/>
          <w:bdr w:val="none" w:sz="0" w:space="0" w:color="auto" w:frame="1"/>
        </w:rPr>
        <w:t>– объем i – й группы;</w:t>
      </w:r>
    </w:p>
    <w:p w14:paraId="3969FED2" w14:textId="77777777" w:rsidR="001F33D1" w:rsidRPr="002153AB" w:rsidRDefault="001F33D1" w:rsidP="001F33D1">
      <w:pPr>
        <w:pStyle w:val="af4"/>
        <w:shd w:val="clear" w:color="auto" w:fill="FFFFFF"/>
        <w:ind w:firstLine="708"/>
        <w:jc w:val="both"/>
        <w:rPr>
          <w:sz w:val="28"/>
          <w:szCs w:val="28"/>
        </w:rPr>
      </w:pPr>
      <w:r w:rsidRPr="002153AB">
        <w:rPr>
          <w:sz w:val="28"/>
          <w:szCs w:val="28"/>
          <w:bdr w:val="none" w:sz="0" w:space="0" w:color="auto" w:frame="1"/>
        </w:rPr>
        <w:t>N — объем генеральной совокупности.</w:t>
      </w:r>
    </w:p>
    <w:p w14:paraId="32618DF0" w14:textId="77777777" w:rsidR="001F33D1" w:rsidRPr="002153AB"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38F0D3F"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Минимальное значение, обеспечивающее репрезентативность выборки по количественным показателям при численности генеральной совокупности </w:t>
      </w:r>
      <w:r w:rsidRPr="002153AB">
        <w:rPr>
          <w:rFonts w:ascii="Times New Roman" w:eastAsia="Times New Roman" w:hAnsi="Times New Roman" w:cs="Times New Roman"/>
          <w:color w:val="000000"/>
          <w:sz w:val="28"/>
          <w:szCs w:val="28"/>
          <w:lang w:eastAsia="ru-RU"/>
        </w:rPr>
        <w:t>244065</w:t>
      </w:r>
      <w:r>
        <w:rPr>
          <w:rFonts w:ascii="Times New Roman" w:eastAsia="Times New Roman" w:hAnsi="Times New Roman" w:cs="Times New Roman"/>
          <w:color w:val="000000"/>
          <w:sz w:val="28"/>
          <w:szCs w:val="28"/>
          <w:lang w:eastAsia="ru-RU"/>
        </w:rPr>
        <w:t xml:space="preserve">человек, </w:t>
      </w:r>
      <w:r>
        <w:rPr>
          <w:rFonts w:ascii="Times New Roman" w:hAnsi="Times New Roman" w:cs="Times New Roman"/>
          <w:sz w:val="28"/>
          <w:szCs w:val="28"/>
        </w:rPr>
        <w:t xml:space="preserve">составляет 384 человек. </w:t>
      </w:r>
    </w:p>
    <w:p w14:paraId="01FC1AA8" w14:textId="77777777" w:rsidR="001F33D1" w:rsidRPr="00085C2C"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3F9760AB" w14:textId="70272365" w:rsidR="001F33D1" w:rsidRPr="00854DBC" w:rsidRDefault="001F33D1" w:rsidP="001F33D1">
      <w:pPr>
        <w:pStyle w:val="a9"/>
        <w:tabs>
          <w:tab w:val="left" w:pos="709"/>
        </w:tabs>
        <w:spacing w:after="0" w:line="24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ab/>
        <w:t>В данном разделе представлены результаты исследования потребители товаров и услуг, проживающих в Петропавловск</w:t>
      </w:r>
      <w:r>
        <w:rPr>
          <w:rFonts w:ascii="Times New Roman" w:hAnsi="Times New Roman" w:cs="Times New Roman"/>
          <w:sz w:val="28"/>
          <w:szCs w:val="28"/>
        </w:rPr>
        <w:t xml:space="preserve">-Камчатской – Елизовской городской агломерации. </w:t>
      </w:r>
    </w:p>
    <w:p w14:paraId="2D645E76" w14:textId="77777777" w:rsidR="001F33D1" w:rsidRPr="00085C2C" w:rsidRDefault="001F33D1" w:rsidP="001F33D1">
      <w:pPr>
        <w:widowControl w:val="0"/>
        <w:spacing w:before="60" w:after="0" w:line="240" w:lineRule="auto"/>
        <w:ind w:firstLine="709"/>
        <w:jc w:val="both"/>
        <w:rPr>
          <w:rFonts w:ascii="Times New Roman" w:hAnsi="Times New Roman" w:cs="Times New Roman"/>
          <w:sz w:val="28"/>
          <w:szCs w:val="28"/>
        </w:rPr>
      </w:pPr>
      <w:r w:rsidRPr="00085C2C">
        <w:rPr>
          <w:rFonts w:ascii="Times New Roman" w:hAnsi="Times New Roman" w:cs="Times New Roman"/>
          <w:b/>
          <w:i/>
          <w:sz w:val="28"/>
          <w:szCs w:val="28"/>
        </w:rPr>
        <w:t>Объект исследования</w:t>
      </w:r>
      <w:r w:rsidRPr="00085C2C">
        <w:rPr>
          <w:rFonts w:ascii="Times New Roman" w:hAnsi="Times New Roman" w:cs="Times New Roman"/>
          <w:sz w:val="28"/>
          <w:szCs w:val="28"/>
        </w:rPr>
        <w:t xml:space="preserve"> – население </w:t>
      </w:r>
      <w:r>
        <w:rPr>
          <w:rFonts w:ascii="Times New Roman" w:hAnsi="Times New Roman" w:cs="Times New Roman"/>
          <w:sz w:val="28"/>
          <w:szCs w:val="28"/>
        </w:rPr>
        <w:t>Петропавловск-Камчатской – Елизовской городской агломерации</w:t>
      </w:r>
      <w:r w:rsidRPr="00085C2C">
        <w:rPr>
          <w:rFonts w:ascii="Times New Roman" w:hAnsi="Times New Roman" w:cs="Times New Roman"/>
          <w:sz w:val="28"/>
          <w:szCs w:val="28"/>
        </w:rPr>
        <w:t xml:space="preserve"> (потребители товаров и услуг).</w:t>
      </w:r>
    </w:p>
    <w:p w14:paraId="7E889347" w14:textId="77777777" w:rsidR="001F33D1" w:rsidRPr="00085C2C" w:rsidRDefault="001F33D1" w:rsidP="001F33D1">
      <w:pPr>
        <w:widowControl w:val="0"/>
        <w:spacing w:before="60" w:after="0" w:line="240" w:lineRule="auto"/>
        <w:ind w:firstLine="709"/>
        <w:jc w:val="both"/>
        <w:rPr>
          <w:rFonts w:ascii="Times New Roman" w:hAnsi="Times New Roman" w:cs="Times New Roman"/>
          <w:sz w:val="28"/>
          <w:szCs w:val="28"/>
        </w:rPr>
      </w:pPr>
      <w:r w:rsidRPr="00085C2C">
        <w:rPr>
          <w:rFonts w:ascii="Times New Roman" w:hAnsi="Times New Roman" w:cs="Times New Roman"/>
          <w:b/>
          <w:i/>
          <w:sz w:val="28"/>
          <w:szCs w:val="28"/>
        </w:rPr>
        <w:t>Предмет исследования</w:t>
      </w:r>
      <w:r w:rsidRPr="00085C2C">
        <w:rPr>
          <w:rFonts w:ascii="Times New Roman" w:hAnsi="Times New Roman" w:cs="Times New Roman"/>
          <w:sz w:val="28"/>
          <w:szCs w:val="28"/>
        </w:rPr>
        <w:t xml:space="preserve"> – удовлетворенность </w:t>
      </w:r>
      <w:r>
        <w:rPr>
          <w:rFonts w:ascii="Times New Roman" w:hAnsi="Times New Roman" w:cs="Times New Roman"/>
          <w:sz w:val="28"/>
          <w:szCs w:val="28"/>
        </w:rPr>
        <w:t xml:space="preserve">потребителей </w:t>
      </w:r>
      <w:r w:rsidRPr="00085C2C">
        <w:rPr>
          <w:rFonts w:ascii="Times New Roman" w:hAnsi="Times New Roman" w:cs="Times New Roman"/>
          <w:sz w:val="28"/>
          <w:szCs w:val="28"/>
        </w:rPr>
        <w:t>качеством товаров и услуг и ценовой конкуренцией</w:t>
      </w:r>
      <w:r>
        <w:rPr>
          <w:rFonts w:ascii="Times New Roman" w:hAnsi="Times New Roman" w:cs="Times New Roman"/>
          <w:sz w:val="28"/>
          <w:szCs w:val="28"/>
        </w:rPr>
        <w:t xml:space="preserve"> в Камчатском крае</w:t>
      </w:r>
      <w:r w:rsidRPr="00085C2C">
        <w:rPr>
          <w:rFonts w:ascii="Times New Roman" w:hAnsi="Times New Roman" w:cs="Times New Roman"/>
          <w:sz w:val="28"/>
          <w:szCs w:val="28"/>
        </w:rPr>
        <w:t>.</w:t>
      </w:r>
    </w:p>
    <w:p w14:paraId="588716C2"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85C2C">
        <w:rPr>
          <w:rFonts w:ascii="Times New Roman" w:hAnsi="Times New Roman" w:cs="Times New Roman"/>
          <w:sz w:val="28"/>
          <w:szCs w:val="28"/>
        </w:rPr>
        <w:t>География исследования включала города Петропавловск-Камчатский, Елизово и Вилючинск, а также Елизовский муниципальный район.</w:t>
      </w:r>
      <w:r>
        <w:rPr>
          <w:rFonts w:ascii="Times New Roman" w:hAnsi="Times New Roman" w:cs="Times New Roman"/>
          <w:sz w:val="28"/>
          <w:szCs w:val="28"/>
        </w:rPr>
        <w:t xml:space="preserve"> </w:t>
      </w:r>
      <w:r w:rsidRPr="00085C2C">
        <w:rPr>
          <w:rFonts w:ascii="Times New Roman" w:hAnsi="Times New Roman" w:cs="Times New Roman"/>
          <w:sz w:val="28"/>
          <w:szCs w:val="28"/>
        </w:rPr>
        <w:t xml:space="preserve">В результате бесповторной квотно-стратифицированной выборки было опрошено </w:t>
      </w:r>
      <w:r>
        <w:rPr>
          <w:rFonts w:ascii="Times New Roman" w:hAnsi="Times New Roman" w:cs="Times New Roman"/>
          <w:sz w:val="28"/>
          <w:szCs w:val="28"/>
        </w:rPr>
        <w:t>410 человек, но 12 анкет были признаны некорректно заполненными. В итоге анализировались ответы, которые дали 398</w:t>
      </w:r>
      <w:r w:rsidRPr="00085C2C">
        <w:rPr>
          <w:rFonts w:ascii="Times New Roman" w:hAnsi="Times New Roman" w:cs="Times New Roman"/>
          <w:sz w:val="28"/>
          <w:szCs w:val="28"/>
        </w:rPr>
        <w:t xml:space="preserve"> человек в возрасте от </w:t>
      </w:r>
      <w:r w:rsidRPr="00AA1AE6">
        <w:rPr>
          <w:rFonts w:ascii="Times New Roman" w:hAnsi="Times New Roman" w:cs="Times New Roman"/>
          <w:sz w:val="28"/>
          <w:szCs w:val="28"/>
        </w:rPr>
        <w:t>18 до 76 лет.</w:t>
      </w:r>
    </w:p>
    <w:p w14:paraId="397DC1E9" w14:textId="192799B7" w:rsidR="000C12A3" w:rsidRPr="00085C2C" w:rsidRDefault="000C12A3" w:rsidP="000C12A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C12A3">
        <w:rPr>
          <w:rFonts w:ascii="Times New Roman" w:hAnsi="Times New Roman" w:cs="Times New Roman"/>
          <w:sz w:val="28"/>
          <w:szCs w:val="28"/>
        </w:rPr>
        <w:t>По предварительной оценке Камчатстата среднегодовая численность населения в 2018 году составила 315 214 человек.</w:t>
      </w:r>
      <w:r>
        <w:rPr>
          <w:rFonts w:ascii="Times New Roman" w:hAnsi="Times New Roman" w:cs="Times New Roman"/>
          <w:sz w:val="28"/>
          <w:szCs w:val="28"/>
        </w:rPr>
        <w:t xml:space="preserve"> </w:t>
      </w:r>
      <w:r w:rsidRPr="000C12A3">
        <w:rPr>
          <w:rFonts w:ascii="Times New Roman" w:hAnsi="Times New Roman" w:cs="Times New Roman"/>
          <w:sz w:val="28"/>
          <w:szCs w:val="28"/>
        </w:rPr>
        <w:t>Доля потребителей товаров, работ и услуг, на основании оценок которых проводился мониторинг, в общей численности населения края составляет около 0,13%.</w:t>
      </w:r>
    </w:p>
    <w:p w14:paraId="523086B3" w14:textId="77777777" w:rsidR="00C272B8" w:rsidRDefault="00C272B8" w:rsidP="00785976">
      <w:pPr>
        <w:spacing w:after="0" w:line="240" w:lineRule="auto"/>
        <w:ind w:firstLine="743"/>
        <w:jc w:val="both"/>
        <w:rPr>
          <w:rFonts w:ascii="Times New Roman" w:hAnsi="Times New Roman" w:cs="Times New Roman"/>
          <w:sz w:val="28"/>
          <w:szCs w:val="28"/>
        </w:rPr>
      </w:pPr>
    </w:p>
    <w:p w14:paraId="74628916" w14:textId="77777777" w:rsidR="00785976" w:rsidRPr="00685EC0" w:rsidRDefault="00785976" w:rsidP="00785976">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p>
    <w:p w14:paraId="0331FFAA" w14:textId="77777777" w:rsidR="00785976" w:rsidRPr="00685EC0" w:rsidRDefault="00785976" w:rsidP="00785976">
      <w:pPr>
        <w:widowControl w:val="0"/>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685EC0">
        <w:rPr>
          <w:rFonts w:ascii="Times New Roman" w:hAnsi="Times New Roman" w:cs="Times New Roman"/>
          <w:b/>
          <w:bCs/>
          <w:color w:val="000000"/>
          <w:sz w:val="28"/>
          <w:szCs w:val="28"/>
        </w:rPr>
        <w:t>Социально-демографические характеристики респондентов</w:t>
      </w:r>
    </w:p>
    <w:p w14:paraId="4C79016E" w14:textId="1114332C" w:rsidR="001F33D1" w:rsidRDefault="001F33D1" w:rsidP="001F33D1">
      <w:pPr>
        <w:widowControl w:val="0"/>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Cs/>
          <w:color w:val="000000"/>
          <w:sz w:val="28"/>
          <w:szCs w:val="28"/>
        </w:rPr>
        <w:t>Распределение респондентов осуществлялось пропорционально расселению: больш</w:t>
      </w:r>
      <w:r w:rsidR="00530605">
        <w:rPr>
          <w:rFonts w:ascii="Times New Roman" w:hAnsi="Times New Roman" w:cs="Times New Roman"/>
          <w:bCs/>
          <w:color w:val="000000"/>
          <w:sz w:val="28"/>
          <w:szCs w:val="28"/>
        </w:rPr>
        <w:t>ая часть выборки проживает в г</w:t>
      </w:r>
      <w:r>
        <w:rPr>
          <w:rFonts w:ascii="Times New Roman" w:hAnsi="Times New Roman" w:cs="Times New Roman"/>
          <w:bCs/>
          <w:color w:val="000000"/>
          <w:sz w:val="28"/>
          <w:szCs w:val="28"/>
        </w:rPr>
        <w:t>. Петропавл</w:t>
      </w:r>
      <w:r w:rsidR="00530605">
        <w:rPr>
          <w:rFonts w:ascii="Times New Roman" w:hAnsi="Times New Roman" w:cs="Times New Roman"/>
          <w:bCs/>
          <w:color w:val="000000"/>
          <w:sz w:val="28"/>
          <w:szCs w:val="28"/>
        </w:rPr>
        <w:t>овске-Камчатском (75,4 %) (таблица</w:t>
      </w:r>
      <w:r>
        <w:rPr>
          <w:rFonts w:ascii="Times New Roman" w:hAnsi="Times New Roman" w:cs="Times New Roman"/>
          <w:bCs/>
          <w:color w:val="000000"/>
          <w:sz w:val="28"/>
          <w:szCs w:val="28"/>
        </w:rPr>
        <w:t xml:space="preserve"> </w:t>
      </w:r>
      <w:r w:rsidR="00530605">
        <w:rPr>
          <w:rFonts w:ascii="Times New Roman" w:hAnsi="Times New Roman" w:cs="Times New Roman"/>
          <w:bCs/>
          <w:color w:val="000000"/>
          <w:sz w:val="28"/>
          <w:szCs w:val="28"/>
        </w:rPr>
        <w:t>3.3.2</w:t>
      </w:r>
      <w:r>
        <w:rPr>
          <w:rFonts w:ascii="Times New Roman" w:hAnsi="Times New Roman" w:cs="Times New Roman"/>
          <w:bCs/>
          <w:color w:val="000000"/>
          <w:sz w:val="28"/>
          <w:szCs w:val="28"/>
        </w:rPr>
        <w:t xml:space="preserve">). </w:t>
      </w:r>
    </w:p>
    <w:p w14:paraId="5938B3FF" w14:textId="4C45AC50" w:rsidR="001F33D1" w:rsidRPr="00530605" w:rsidRDefault="00530605" w:rsidP="008B44EC">
      <w:pPr>
        <w:widowControl w:val="0"/>
        <w:spacing w:after="0" w:line="240" w:lineRule="auto"/>
        <w:jc w:val="right"/>
        <w:rPr>
          <w:rFonts w:ascii="Times New Roman" w:hAnsi="Times New Roman" w:cs="Times New Roman"/>
          <w:sz w:val="24"/>
        </w:rPr>
      </w:pPr>
      <w:r w:rsidRPr="00530605">
        <w:rPr>
          <w:rFonts w:ascii="Times New Roman" w:hAnsi="Times New Roman" w:cs="Times New Roman"/>
          <w:sz w:val="24"/>
        </w:rPr>
        <w:t>Таблица 3.3.2</w:t>
      </w:r>
    </w:p>
    <w:p w14:paraId="67D09453" w14:textId="77777777" w:rsidR="008B44EC" w:rsidRDefault="008B44EC" w:rsidP="008B44EC">
      <w:pPr>
        <w:widowControl w:val="0"/>
        <w:spacing w:after="0" w:line="240" w:lineRule="auto"/>
        <w:jc w:val="center"/>
        <w:rPr>
          <w:rFonts w:ascii="Times New Roman" w:hAnsi="Times New Roman" w:cs="Times New Roman"/>
          <w:sz w:val="24"/>
        </w:rPr>
      </w:pPr>
    </w:p>
    <w:p w14:paraId="6F2B5EFA" w14:textId="6DE791C8" w:rsidR="008B44EC" w:rsidRPr="00530605" w:rsidRDefault="00530605" w:rsidP="008B44EC">
      <w:pPr>
        <w:widowControl w:val="0"/>
        <w:spacing w:after="0" w:line="240" w:lineRule="auto"/>
        <w:jc w:val="center"/>
        <w:rPr>
          <w:rFonts w:ascii="Times New Roman" w:hAnsi="Times New Roman" w:cs="Times New Roman"/>
          <w:sz w:val="24"/>
        </w:rPr>
      </w:pPr>
      <w:r w:rsidRPr="00530605">
        <w:rPr>
          <w:rFonts w:ascii="Times New Roman" w:hAnsi="Times New Roman" w:cs="Times New Roman"/>
          <w:sz w:val="24"/>
        </w:rPr>
        <w:t xml:space="preserve">Распределение респондентов </w:t>
      </w:r>
      <w:r w:rsidR="001F33D1" w:rsidRPr="00530605">
        <w:rPr>
          <w:rFonts w:ascii="Times New Roman" w:hAnsi="Times New Roman" w:cs="Times New Roman"/>
          <w:sz w:val="24"/>
        </w:rPr>
        <w:t>по населенным пунктам</w:t>
      </w:r>
      <w:r w:rsidR="001F33D1" w:rsidRPr="00530605">
        <w:rPr>
          <w:rStyle w:val="a8"/>
          <w:rFonts w:ascii="Times New Roman" w:hAnsi="Times New Roman" w:cs="Times New Roman"/>
          <w:sz w:val="24"/>
        </w:rPr>
        <w:footnoteReference w:id="3"/>
      </w:r>
    </w:p>
    <w:p w14:paraId="0BB3E716" w14:textId="77777777" w:rsidR="001F33D1" w:rsidRPr="00741446" w:rsidRDefault="001F33D1" w:rsidP="008B44EC">
      <w:pPr>
        <w:widowControl w:val="0"/>
        <w:autoSpaceDE w:val="0"/>
        <w:autoSpaceDN w:val="0"/>
        <w:adjustRightInd w:val="0"/>
        <w:spacing w:after="0" w:line="240" w:lineRule="auto"/>
        <w:rPr>
          <w:rFonts w:ascii="Times New Roman" w:hAnsi="Times New Roman" w:cs="Times New Roman"/>
          <w:sz w:val="24"/>
          <w:szCs w:val="24"/>
        </w:rPr>
      </w:pPr>
    </w:p>
    <w:tbl>
      <w:tblPr>
        <w:tblStyle w:val="a3"/>
        <w:tblW w:w="9352" w:type="dxa"/>
        <w:jc w:val="center"/>
        <w:tblLayout w:type="fixed"/>
        <w:tblLook w:val="0000" w:firstRow="0" w:lastRow="0" w:firstColumn="0" w:lastColumn="0" w:noHBand="0" w:noVBand="0"/>
      </w:tblPr>
      <w:tblGrid>
        <w:gridCol w:w="6394"/>
        <w:gridCol w:w="1327"/>
        <w:gridCol w:w="1631"/>
      </w:tblGrid>
      <w:tr w:rsidR="001F33D1" w:rsidRPr="00EA2CFC" w14:paraId="68BC60F0" w14:textId="77777777" w:rsidTr="001F33D1">
        <w:trPr>
          <w:jc w:val="center"/>
        </w:trPr>
        <w:tc>
          <w:tcPr>
            <w:tcW w:w="6394" w:type="dxa"/>
          </w:tcPr>
          <w:p w14:paraId="0FB4E4ED" w14:textId="77777777" w:rsidR="001F33D1" w:rsidRPr="00EA2CFC" w:rsidRDefault="001F33D1" w:rsidP="008B44EC">
            <w:pPr>
              <w:widowControl w:val="0"/>
              <w:autoSpaceDE w:val="0"/>
              <w:autoSpaceDN w:val="0"/>
              <w:adjustRightInd w:val="0"/>
              <w:jc w:val="center"/>
              <w:rPr>
                <w:rFonts w:ascii="Times New Roman" w:hAnsi="Times New Roman" w:cs="Times New Roman"/>
                <w:sz w:val="24"/>
                <w:szCs w:val="24"/>
              </w:rPr>
            </w:pPr>
            <w:r w:rsidRPr="00EA2CFC">
              <w:rPr>
                <w:rFonts w:ascii="Times New Roman" w:hAnsi="Times New Roman" w:cs="Times New Roman"/>
                <w:sz w:val="24"/>
                <w:szCs w:val="24"/>
              </w:rPr>
              <w:t>Место жительства</w:t>
            </w:r>
          </w:p>
        </w:tc>
        <w:tc>
          <w:tcPr>
            <w:tcW w:w="1327" w:type="dxa"/>
          </w:tcPr>
          <w:p w14:paraId="29BF18D6" w14:textId="77777777" w:rsidR="001F33D1" w:rsidRPr="00EA2CFC" w:rsidRDefault="001F33D1" w:rsidP="008B44EC">
            <w:pPr>
              <w:widowControl w:val="0"/>
              <w:autoSpaceDE w:val="0"/>
              <w:autoSpaceDN w:val="0"/>
              <w:adjustRightInd w:val="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Человек</w:t>
            </w:r>
          </w:p>
        </w:tc>
        <w:tc>
          <w:tcPr>
            <w:tcW w:w="1631" w:type="dxa"/>
          </w:tcPr>
          <w:p w14:paraId="2328A130" w14:textId="77777777" w:rsidR="001F33D1" w:rsidRPr="00EA2CFC" w:rsidRDefault="001F33D1" w:rsidP="008B44EC">
            <w:pPr>
              <w:widowControl w:val="0"/>
              <w:autoSpaceDE w:val="0"/>
              <w:autoSpaceDN w:val="0"/>
              <w:adjustRightInd w:val="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w:t>
            </w:r>
          </w:p>
        </w:tc>
      </w:tr>
      <w:tr w:rsidR="001F33D1" w:rsidRPr="00EA2CFC" w14:paraId="399A74F1" w14:textId="77777777" w:rsidTr="001F33D1">
        <w:trPr>
          <w:jc w:val="center"/>
        </w:trPr>
        <w:tc>
          <w:tcPr>
            <w:tcW w:w="6394" w:type="dxa"/>
          </w:tcPr>
          <w:p w14:paraId="1DDFC15D" w14:textId="77777777" w:rsidR="001F33D1" w:rsidRPr="00EA2CFC" w:rsidRDefault="001F33D1" w:rsidP="008B44EC">
            <w:pPr>
              <w:autoSpaceDE w:val="0"/>
              <w:autoSpaceDN w:val="0"/>
              <w:adjustRightInd w:val="0"/>
              <w:ind w:left="60" w:right="60"/>
              <w:rPr>
                <w:rFonts w:ascii="Times New Roman" w:hAnsi="Times New Roman" w:cs="Times New Roman"/>
                <w:color w:val="000000"/>
                <w:sz w:val="24"/>
                <w:szCs w:val="24"/>
              </w:rPr>
            </w:pPr>
            <w:r w:rsidRPr="00EA2CFC">
              <w:rPr>
                <w:rFonts w:ascii="Times New Roman" w:hAnsi="Times New Roman" w:cs="Times New Roman"/>
                <w:color w:val="000000"/>
                <w:sz w:val="24"/>
                <w:szCs w:val="24"/>
              </w:rPr>
              <w:t>Петропавловск-Камчатский</w:t>
            </w:r>
          </w:p>
        </w:tc>
        <w:tc>
          <w:tcPr>
            <w:tcW w:w="1327" w:type="dxa"/>
            <w:vAlign w:val="center"/>
          </w:tcPr>
          <w:p w14:paraId="2C09CF06"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300</w:t>
            </w:r>
          </w:p>
        </w:tc>
        <w:tc>
          <w:tcPr>
            <w:tcW w:w="1631" w:type="dxa"/>
            <w:vAlign w:val="center"/>
          </w:tcPr>
          <w:p w14:paraId="0F57E28A"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75,4</w:t>
            </w:r>
          </w:p>
        </w:tc>
      </w:tr>
      <w:tr w:rsidR="001F33D1" w:rsidRPr="00EA2CFC" w14:paraId="62C41D37" w14:textId="77777777" w:rsidTr="001F33D1">
        <w:trPr>
          <w:jc w:val="center"/>
        </w:trPr>
        <w:tc>
          <w:tcPr>
            <w:tcW w:w="6394" w:type="dxa"/>
          </w:tcPr>
          <w:p w14:paraId="75850CDA" w14:textId="77777777" w:rsidR="001F33D1" w:rsidRPr="00EA2CFC" w:rsidRDefault="001F33D1" w:rsidP="008B44EC">
            <w:pPr>
              <w:autoSpaceDE w:val="0"/>
              <w:autoSpaceDN w:val="0"/>
              <w:adjustRightInd w:val="0"/>
              <w:ind w:left="60" w:right="60"/>
              <w:rPr>
                <w:rFonts w:ascii="Times New Roman" w:hAnsi="Times New Roman" w:cs="Times New Roman"/>
                <w:color w:val="000000"/>
                <w:sz w:val="24"/>
                <w:szCs w:val="24"/>
              </w:rPr>
            </w:pPr>
            <w:r w:rsidRPr="00EA2CFC">
              <w:rPr>
                <w:rFonts w:ascii="Times New Roman" w:hAnsi="Times New Roman" w:cs="Times New Roman"/>
                <w:color w:val="000000"/>
                <w:sz w:val="24"/>
                <w:szCs w:val="24"/>
              </w:rPr>
              <w:t>Елизово</w:t>
            </w:r>
          </w:p>
        </w:tc>
        <w:tc>
          <w:tcPr>
            <w:tcW w:w="1327" w:type="dxa"/>
            <w:vAlign w:val="center"/>
          </w:tcPr>
          <w:p w14:paraId="0C4AF618"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57</w:t>
            </w:r>
          </w:p>
        </w:tc>
        <w:tc>
          <w:tcPr>
            <w:tcW w:w="1631" w:type="dxa"/>
            <w:vAlign w:val="center"/>
          </w:tcPr>
          <w:p w14:paraId="32CFA39A"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14,3</w:t>
            </w:r>
          </w:p>
        </w:tc>
      </w:tr>
      <w:tr w:rsidR="001F33D1" w:rsidRPr="00EA2CFC" w14:paraId="656E3D86" w14:textId="77777777" w:rsidTr="001F33D1">
        <w:trPr>
          <w:jc w:val="center"/>
        </w:trPr>
        <w:tc>
          <w:tcPr>
            <w:tcW w:w="6394" w:type="dxa"/>
          </w:tcPr>
          <w:p w14:paraId="18A1B1C2" w14:textId="77777777" w:rsidR="001F33D1" w:rsidRPr="00EA2CFC" w:rsidRDefault="001F33D1" w:rsidP="008B44EC">
            <w:pPr>
              <w:autoSpaceDE w:val="0"/>
              <w:autoSpaceDN w:val="0"/>
              <w:adjustRightInd w:val="0"/>
              <w:ind w:left="60" w:right="60"/>
              <w:rPr>
                <w:rFonts w:ascii="Times New Roman" w:hAnsi="Times New Roman" w:cs="Times New Roman"/>
                <w:color w:val="000000"/>
                <w:sz w:val="24"/>
                <w:szCs w:val="24"/>
              </w:rPr>
            </w:pPr>
            <w:r w:rsidRPr="00EA2CFC">
              <w:rPr>
                <w:rFonts w:ascii="Times New Roman" w:hAnsi="Times New Roman" w:cs="Times New Roman"/>
                <w:color w:val="000000"/>
                <w:sz w:val="24"/>
                <w:szCs w:val="24"/>
              </w:rPr>
              <w:t>Вилючинск</w:t>
            </w:r>
          </w:p>
        </w:tc>
        <w:tc>
          <w:tcPr>
            <w:tcW w:w="1327" w:type="dxa"/>
            <w:vAlign w:val="center"/>
          </w:tcPr>
          <w:p w14:paraId="0E2D0CBD"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24</w:t>
            </w:r>
          </w:p>
        </w:tc>
        <w:tc>
          <w:tcPr>
            <w:tcW w:w="1631" w:type="dxa"/>
            <w:vAlign w:val="center"/>
          </w:tcPr>
          <w:p w14:paraId="714E570B"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6,0</w:t>
            </w:r>
          </w:p>
        </w:tc>
      </w:tr>
      <w:tr w:rsidR="001F33D1" w:rsidRPr="00EA2CFC" w14:paraId="154275AA" w14:textId="77777777" w:rsidTr="001F33D1">
        <w:trPr>
          <w:jc w:val="center"/>
        </w:trPr>
        <w:tc>
          <w:tcPr>
            <w:tcW w:w="6394" w:type="dxa"/>
          </w:tcPr>
          <w:p w14:paraId="513B39AF" w14:textId="77777777" w:rsidR="001F33D1" w:rsidRPr="00EA2CFC" w:rsidRDefault="001F33D1" w:rsidP="008B44EC">
            <w:pPr>
              <w:autoSpaceDE w:val="0"/>
              <w:autoSpaceDN w:val="0"/>
              <w:adjustRightInd w:val="0"/>
              <w:ind w:left="60" w:right="60"/>
              <w:rPr>
                <w:rFonts w:ascii="Times New Roman" w:hAnsi="Times New Roman" w:cs="Times New Roman"/>
                <w:color w:val="000000"/>
                <w:sz w:val="24"/>
                <w:szCs w:val="24"/>
              </w:rPr>
            </w:pPr>
            <w:r w:rsidRPr="00EA2CFC">
              <w:rPr>
                <w:rFonts w:ascii="Times New Roman" w:hAnsi="Times New Roman" w:cs="Times New Roman"/>
                <w:color w:val="000000"/>
                <w:sz w:val="24"/>
                <w:szCs w:val="24"/>
              </w:rPr>
              <w:t>Елизовский МР</w:t>
            </w:r>
          </w:p>
        </w:tc>
        <w:tc>
          <w:tcPr>
            <w:tcW w:w="1327" w:type="dxa"/>
            <w:vAlign w:val="center"/>
          </w:tcPr>
          <w:p w14:paraId="6820E003"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17</w:t>
            </w:r>
          </w:p>
        </w:tc>
        <w:tc>
          <w:tcPr>
            <w:tcW w:w="1631" w:type="dxa"/>
            <w:vAlign w:val="center"/>
          </w:tcPr>
          <w:p w14:paraId="503ED371"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4,3</w:t>
            </w:r>
          </w:p>
        </w:tc>
      </w:tr>
      <w:tr w:rsidR="001F33D1" w:rsidRPr="00EA2CFC" w14:paraId="03772B41" w14:textId="77777777" w:rsidTr="001F33D1">
        <w:trPr>
          <w:jc w:val="center"/>
        </w:trPr>
        <w:tc>
          <w:tcPr>
            <w:tcW w:w="6394" w:type="dxa"/>
          </w:tcPr>
          <w:p w14:paraId="31A8A58B" w14:textId="77777777" w:rsidR="001F33D1" w:rsidRPr="00EA2CFC" w:rsidRDefault="001F33D1" w:rsidP="008B44EC">
            <w:pPr>
              <w:autoSpaceDE w:val="0"/>
              <w:autoSpaceDN w:val="0"/>
              <w:adjustRightInd w:val="0"/>
              <w:ind w:left="60" w:right="60"/>
              <w:rPr>
                <w:rFonts w:ascii="Times New Roman" w:hAnsi="Times New Roman" w:cs="Times New Roman"/>
                <w:color w:val="000000"/>
                <w:sz w:val="24"/>
                <w:szCs w:val="24"/>
              </w:rPr>
            </w:pPr>
            <w:r w:rsidRPr="00EA2CFC">
              <w:rPr>
                <w:rFonts w:ascii="Times New Roman" w:hAnsi="Times New Roman" w:cs="Times New Roman"/>
                <w:color w:val="000000"/>
                <w:sz w:val="24"/>
                <w:szCs w:val="24"/>
              </w:rPr>
              <w:t>Всего</w:t>
            </w:r>
          </w:p>
        </w:tc>
        <w:tc>
          <w:tcPr>
            <w:tcW w:w="1327" w:type="dxa"/>
            <w:vAlign w:val="center"/>
          </w:tcPr>
          <w:p w14:paraId="2DE39479"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398</w:t>
            </w:r>
          </w:p>
        </w:tc>
        <w:tc>
          <w:tcPr>
            <w:tcW w:w="1631" w:type="dxa"/>
            <w:vAlign w:val="center"/>
          </w:tcPr>
          <w:p w14:paraId="0EC3AAAB" w14:textId="77777777" w:rsidR="001F33D1" w:rsidRPr="00EA2CF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A2CFC">
              <w:rPr>
                <w:rFonts w:ascii="Times New Roman" w:hAnsi="Times New Roman" w:cs="Times New Roman"/>
                <w:color w:val="000000"/>
                <w:sz w:val="24"/>
                <w:szCs w:val="24"/>
              </w:rPr>
              <w:t>100,0</w:t>
            </w:r>
          </w:p>
        </w:tc>
      </w:tr>
    </w:tbl>
    <w:p w14:paraId="0DC31AE2" w14:textId="77777777" w:rsidR="001F33D1" w:rsidRDefault="001F33D1" w:rsidP="008B44EC">
      <w:pPr>
        <w:widowControl w:val="0"/>
        <w:spacing w:after="0" w:line="240" w:lineRule="auto"/>
        <w:ind w:firstLine="540"/>
        <w:jc w:val="right"/>
        <w:rPr>
          <w:rFonts w:ascii="Times New Roman" w:hAnsi="Times New Roman" w:cs="Times New Roman"/>
          <w:i/>
        </w:rPr>
      </w:pPr>
    </w:p>
    <w:p w14:paraId="10EB0168" w14:textId="66A12F77" w:rsidR="001F33D1" w:rsidRDefault="001F33D1" w:rsidP="008B44EC">
      <w:pPr>
        <w:widowControl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распределении по полу доминируют женщины (55,5%). В силу специфики отраслевой занятости мужчин (рыболовство и военная служба) данное распределение</w:t>
      </w:r>
      <w:r w:rsidR="00530605">
        <w:rPr>
          <w:rFonts w:ascii="Times New Roman" w:hAnsi="Times New Roman" w:cs="Times New Roman"/>
          <w:sz w:val="28"/>
          <w:szCs w:val="28"/>
        </w:rPr>
        <w:t xml:space="preserve"> можно принять корректным (таблица 3.3.3</w:t>
      </w:r>
      <w:r>
        <w:rPr>
          <w:rFonts w:ascii="Times New Roman" w:hAnsi="Times New Roman" w:cs="Times New Roman"/>
          <w:sz w:val="28"/>
          <w:szCs w:val="28"/>
        </w:rPr>
        <w:t>).</w:t>
      </w:r>
    </w:p>
    <w:p w14:paraId="0FBB053C" w14:textId="77777777" w:rsidR="00C33290" w:rsidRPr="00E34DE2" w:rsidRDefault="00C33290" w:rsidP="008B44EC">
      <w:pPr>
        <w:widowControl w:val="0"/>
        <w:spacing w:after="0" w:line="240" w:lineRule="auto"/>
        <w:ind w:firstLine="540"/>
        <w:jc w:val="both"/>
        <w:rPr>
          <w:rFonts w:ascii="Times New Roman" w:hAnsi="Times New Roman" w:cs="Times New Roman"/>
          <w:sz w:val="28"/>
          <w:szCs w:val="28"/>
        </w:rPr>
      </w:pPr>
    </w:p>
    <w:p w14:paraId="22A1BA31" w14:textId="103A3DD9" w:rsidR="001F33D1" w:rsidRPr="00530605" w:rsidRDefault="001F33D1" w:rsidP="008B44EC">
      <w:pPr>
        <w:widowControl w:val="0"/>
        <w:spacing w:after="0" w:line="240" w:lineRule="auto"/>
        <w:ind w:firstLine="540"/>
        <w:jc w:val="right"/>
        <w:rPr>
          <w:rFonts w:ascii="Times New Roman" w:hAnsi="Times New Roman" w:cs="Times New Roman"/>
          <w:sz w:val="24"/>
        </w:rPr>
      </w:pPr>
      <w:r w:rsidRPr="00530605">
        <w:rPr>
          <w:rFonts w:ascii="Times New Roman" w:hAnsi="Times New Roman" w:cs="Times New Roman"/>
          <w:sz w:val="24"/>
        </w:rPr>
        <w:t xml:space="preserve">Таблица </w:t>
      </w:r>
      <w:r w:rsidR="00530605" w:rsidRPr="00530605">
        <w:rPr>
          <w:rFonts w:ascii="Times New Roman" w:hAnsi="Times New Roman" w:cs="Times New Roman"/>
          <w:sz w:val="24"/>
        </w:rPr>
        <w:t>3.3.3</w:t>
      </w:r>
    </w:p>
    <w:p w14:paraId="2402C0F1" w14:textId="77777777" w:rsidR="008B44EC" w:rsidRDefault="008B44EC" w:rsidP="008B44EC">
      <w:pPr>
        <w:widowControl w:val="0"/>
        <w:spacing w:after="0" w:line="240" w:lineRule="auto"/>
        <w:ind w:firstLine="539"/>
        <w:jc w:val="center"/>
        <w:rPr>
          <w:rFonts w:ascii="Times New Roman" w:hAnsi="Times New Roman" w:cs="Times New Roman"/>
          <w:sz w:val="24"/>
        </w:rPr>
      </w:pPr>
    </w:p>
    <w:p w14:paraId="3170A140" w14:textId="77777777" w:rsidR="001F33D1" w:rsidRDefault="001F33D1" w:rsidP="008B44EC">
      <w:pPr>
        <w:widowControl w:val="0"/>
        <w:spacing w:after="0" w:line="240" w:lineRule="auto"/>
        <w:ind w:firstLine="539"/>
        <w:jc w:val="center"/>
        <w:rPr>
          <w:rFonts w:ascii="Times New Roman" w:hAnsi="Times New Roman" w:cs="Times New Roman"/>
          <w:sz w:val="24"/>
        </w:rPr>
      </w:pPr>
      <w:r w:rsidRPr="00530605">
        <w:rPr>
          <w:rFonts w:ascii="Times New Roman" w:hAnsi="Times New Roman" w:cs="Times New Roman"/>
          <w:sz w:val="24"/>
        </w:rPr>
        <w:t>Гендерные характеристики респондентов</w:t>
      </w:r>
    </w:p>
    <w:p w14:paraId="18B0997F" w14:textId="77777777" w:rsidR="008B44EC" w:rsidRPr="00530605" w:rsidRDefault="008B44EC" w:rsidP="008B44EC">
      <w:pPr>
        <w:widowControl w:val="0"/>
        <w:spacing w:after="0" w:line="240" w:lineRule="auto"/>
        <w:ind w:firstLine="539"/>
        <w:jc w:val="center"/>
        <w:rPr>
          <w:rFonts w:ascii="Times New Roman" w:hAnsi="Times New Roman" w:cs="Times New Roman"/>
          <w:sz w:val="24"/>
        </w:rPr>
      </w:pPr>
    </w:p>
    <w:tbl>
      <w:tblPr>
        <w:tblStyle w:val="a3"/>
        <w:tblW w:w="9376" w:type="dxa"/>
        <w:jc w:val="center"/>
        <w:tblLayout w:type="fixed"/>
        <w:tblLook w:val="0000" w:firstRow="0" w:lastRow="0" w:firstColumn="0" w:lastColumn="0" w:noHBand="0" w:noVBand="0"/>
      </w:tblPr>
      <w:tblGrid>
        <w:gridCol w:w="6715"/>
        <w:gridCol w:w="1175"/>
        <w:gridCol w:w="1486"/>
      </w:tblGrid>
      <w:tr w:rsidR="001F33D1" w:rsidRPr="00AA1AE6" w14:paraId="2038DD39" w14:textId="77777777" w:rsidTr="001F33D1">
        <w:trPr>
          <w:jc w:val="center"/>
        </w:trPr>
        <w:tc>
          <w:tcPr>
            <w:tcW w:w="6715" w:type="dxa"/>
          </w:tcPr>
          <w:p w14:paraId="48E6D79C" w14:textId="77777777" w:rsidR="001F33D1" w:rsidRPr="00AA1AE6" w:rsidRDefault="001F33D1" w:rsidP="008B44EC">
            <w:pPr>
              <w:widowControl w:val="0"/>
              <w:autoSpaceDE w:val="0"/>
              <w:autoSpaceDN w:val="0"/>
              <w:adjustRightInd w:val="0"/>
              <w:jc w:val="center"/>
              <w:rPr>
                <w:rFonts w:ascii="Times New Roman" w:hAnsi="Times New Roman" w:cs="Times New Roman"/>
                <w:sz w:val="24"/>
                <w:szCs w:val="24"/>
              </w:rPr>
            </w:pPr>
            <w:r w:rsidRPr="00AA1AE6">
              <w:rPr>
                <w:rFonts w:ascii="Times New Roman" w:hAnsi="Times New Roman" w:cs="Times New Roman"/>
                <w:sz w:val="24"/>
                <w:szCs w:val="24"/>
              </w:rPr>
              <w:t>Пол</w:t>
            </w:r>
          </w:p>
        </w:tc>
        <w:tc>
          <w:tcPr>
            <w:tcW w:w="1175" w:type="dxa"/>
          </w:tcPr>
          <w:p w14:paraId="5AEA60D3" w14:textId="77777777" w:rsidR="001F33D1" w:rsidRPr="00AA1AE6" w:rsidRDefault="001F33D1" w:rsidP="008B44EC">
            <w:pPr>
              <w:widowControl w:val="0"/>
              <w:autoSpaceDE w:val="0"/>
              <w:autoSpaceDN w:val="0"/>
              <w:adjustRightInd w:val="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Человек</w:t>
            </w:r>
          </w:p>
        </w:tc>
        <w:tc>
          <w:tcPr>
            <w:tcW w:w="1486" w:type="dxa"/>
          </w:tcPr>
          <w:p w14:paraId="6C9160BB" w14:textId="77777777" w:rsidR="001F33D1" w:rsidRPr="00AA1AE6" w:rsidRDefault="001F33D1" w:rsidP="008B44EC">
            <w:pPr>
              <w:widowControl w:val="0"/>
              <w:autoSpaceDE w:val="0"/>
              <w:autoSpaceDN w:val="0"/>
              <w:adjustRightInd w:val="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w:t>
            </w:r>
          </w:p>
        </w:tc>
      </w:tr>
      <w:tr w:rsidR="001F33D1" w:rsidRPr="00AA1AE6" w14:paraId="5C7C295C" w14:textId="77777777" w:rsidTr="001F33D1">
        <w:trPr>
          <w:jc w:val="center"/>
        </w:trPr>
        <w:tc>
          <w:tcPr>
            <w:tcW w:w="6715" w:type="dxa"/>
          </w:tcPr>
          <w:p w14:paraId="408B8DC7"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Мужской</w:t>
            </w:r>
          </w:p>
        </w:tc>
        <w:tc>
          <w:tcPr>
            <w:tcW w:w="1175" w:type="dxa"/>
            <w:vAlign w:val="center"/>
          </w:tcPr>
          <w:p w14:paraId="44CADC5E"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177</w:t>
            </w:r>
          </w:p>
        </w:tc>
        <w:tc>
          <w:tcPr>
            <w:tcW w:w="1486" w:type="dxa"/>
            <w:vAlign w:val="center"/>
          </w:tcPr>
          <w:p w14:paraId="3574CA28"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44,5</w:t>
            </w:r>
          </w:p>
        </w:tc>
      </w:tr>
      <w:tr w:rsidR="001F33D1" w:rsidRPr="00AA1AE6" w14:paraId="1FFD367F" w14:textId="77777777" w:rsidTr="001F33D1">
        <w:trPr>
          <w:jc w:val="center"/>
        </w:trPr>
        <w:tc>
          <w:tcPr>
            <w:tcW w:w="6715" w:type="dxa"/>
          </w:tcPr>
          <w:p w14:paraId="224B9D8B"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lastRenderedPageBreak/>
              <w:t>Женский</w:t>
            </w:r>
          </w:p>
        </w:tc>
        <w:tc>
          <w:tcPr>
            <w:tcW w:w="1175" w:type="dxa"/>
            <w:vAlign w:val="center"/>
          </w:tcPr>
          <w:p w14:paraId="49E79F48"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221</w:t>
            </w:r>
          </w:p>
        </w:tc>
        <w:tc>
          <w:tcPr>
            <w:tcW w:w="1486" w:type="dxa"/>
            <w:vAlign w:val="center"/>
          </w:tcPr>
          <w:p w14:paraId="55D6796D"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55,5</w:t>
            </w:r>
          </w:p>
        </w:tc>
      </w:tr>
      <w:tr w:rsidR="001F33D1" w:rsidRPr="00AA1AE6" w14:paraId="1B12DE11" w14:textId="77777777" w:rsidTr="001F33D1">
        <w:trPr>
          <w:jc w:val="center"/>
        </w:trPr>
        <w:tc>
          <w:tcPr>
            <w:tcW w:w="6715" w:type="dxa"/>
          </w:tcPr>
          <w:p w14:paraId="50206F31"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Всего</w:t>
            </w:r>
          </w:p>
        </w:tc>
        <w:tc>
          <w:tcPr>
            <w:tcW w:w="1175" w:type="dxa"/>
            <w:vAlign w:val="center"/>
          </w:tcPr>
          <w:p w14:paraId="07568877"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398</w:t>
            </w:r>
          </w:p>
        </w:tc>
        <w:tc>
          <w:tcPr>
            <w:tcW w:w="1486" w:type="dxa"/>
            <w:vAlign w:val="center"/>
          </w:tcPr>
          <w:p w14:paraId="1DBDF2A8"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100,0</w:t>
            </w:r>
          </w:p>
        </w:tc>
      </w:tr>
    </w:tbl>
    <w:p w14:paraId="3DDDED25" w14:textId="76F10046" w:rsidR="001F33D1" w:rsidRDefault="001F33D1" w:rsidP="008B44E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При проведении опроса интервьюеры опрашивали респонденты по четырем возрастным стратам </w:t>
      </w:r>
      <w:r w:rsidR="00530605">
        <w:rPr>
          <w:rFonts w:ascii="Times New Roman" w:hAnsi="Times New Roman" w:cs="Times New Roman"/>
          <w:sz w:val="28"/>
          <w:szCs w:val="28"/>
        </w:rPr>
        <w:t xml:space="preserve">(таблица </w:t>
      </w:r>
      <w:r>
        <w:rPr>
          <w:rFonts w:ascii="Times New Roman" w:hAnsi="Times New Roman" w:cs="Times New Roman"/>
          <w:sz w:val="28"/>
          <w:szCs w:val="28"/>
        </w:rPr>
        <w:t>3</w:t>
      </w:r>
      <w:r w:rsidR="00530605">
        <w:rPr>
          <w:rFonts w:ascii="Times New Roman" w:hAnsi="Times New Roman" w:cs="Times New Roman"/>
          <w:sz w:val="28"/>
          <w:szCs w:val="28"/>
        </w:rPr>
        <w:t>.3.4</w:t>
      </w:r>
      <w:r>
        <w:rPr>
          <w:rFonts w:ascii="Times New Roman" w:hAnsi="Times New Roman" w:cs="Times New Roman"/>
          <w:sz w:val="28"/>
          <w:szCs w:val="28"/>
        </w:rPr>
        <w:t>). С учетом потребительского опыта, предпочтения отдавались респондентам в возрасте старше 20 лет (82,4 %).</w:t>
      </w:r>
    </w:p>
    <w:p w14:paraId="69A4CC15" w14:textId="77777777" w:rsidR="00530605" w:rsidRPr="00E34DE2" w:rsidRDefault="00530605" w:rsidP="008B44EC">
      <w:pPr>
        <w:widowControl w:val="0"/>
        <w:autoSpaceDE w:val="0"/>
        <w:autoSpaceDN w:val="0"/>
        <w:adjustRightInd w:val="0"/>
        <w:spacing w:after="0" w:line="240" w:lineRule="auto"/>
        <w:jc w:val="both"/>
        <w:rPr>
          <w:rFonts w:ascii="Times New Roman" w:hAnsi="Times New Roman" w:cs="Times New Roman"/>
          <w:sz w:val="28"/>
          <w:szCs w:val="28"/>
        </w:rPr>
      </w:pPr>
    </w:p>
    <w:p w14:paraId="05DF7C69" w14:textId="0E6F949C" w:rsidR="001F33D1" w:rsidRPr="00530605" w:rsidRDefault="001F33D1" w:rsidP="008B44EC">
      <w:pPr>
        <w:widowControl w:val="0"/>
        <w:spacing w:after="0" w:line="240" w:lineRule="auto"/>
        <w:ind w:firstLine="539"/>
        <w:jc w:val="right"/>
        <w:rPr>
          <w:rFonts w:ascii="Times New Roman" w:hAnsi="Times New Roman" w:cs="Times New Roman"/>
          <w:sz w:val="24"/>
        </w:rPr>
      </w:pPr>
      <w:r w:rsidRPr="00530605">
        <w:rPr>
          <w:rFonts w:ascii="Times New Roman" w:hAnsi="Times New Roman" w:cs="Times New Roman"/>
          <w:sz w:val="24"/>
        </w:rPr>
        <w:t>Таблица 3</w:t>
      </w:r>
      <w:r w:rsidR="00530605" w:rsidRPr="00530605">
        <w:rPr>
          <w:rFonts w:ascii="Times New Roman" w:hAnsi="Times New Roman" w:cs="Times New Roman"/>
          <w:sz w:val="24"/>
        </w:rPr>
        <w:t>.3.4</w:t>
      </w:r>
    </w:p>
    <w:p w14:paraId="49FD5C9A" w14:textId="77777777" w:rsidR="008B44EC" w:rsidRDefault="008B44EC" w:rsidP="008B44EC">
      <w:pPr>
        <w:widowControl w:val="0"/>
        <w:spacing w:after="0" w:line="240" w:lineRule="auto"/>
        <w:ind w:firstLine="547"/>
        <w:jc w:val="center"/>
        <w:rPr>
          <w:rFonts w:ascii="Times New Roman" w:hAnsi="Times New Roman" w:cs="Times New Roman"/>
          <w:sz w:val="24"/>
        </w:rPr>
      </w:pPr>
    </w:p>
    <w:p w14:paraId="69B4850F" w14:textId="77777777" w:rsidR="001F33D1" w:rsidRDefault="001F33D1" w:rsidP="008B44EC">
      <w:pPr>
        <w:widowControl w:val="0"/>
        <w:spacing w:after="0" w:line="240" w:lineRule="auto"/>
        <w:ind w:firstLine="547"/>
        <w:jc w:val="center"/>
        <w:rPr>
          <w:rFonts w:ascii="Times New Roman" w:hAnsi="Times New Roman" w:cs="Times New Roman"/>
          <w:sz w:val="24"/>
        </w:rPr>
      </w:pPr>
      <w:r w:rsidRPr="00530605">
        <w:rPr>
          <w:rFonts w:ascii="Times New Roman" w:hAnsi="Times New Roman" w:cs="Times New Roman"/>
          <w:sz w:val="24"/>
        </w:rPr>
        <w:t>Распределение респондентов по возрасту</w:t>
      </w:r>
    </w:p>
    <w:p w14:paraId="17D65405" w14:textId="77777777" w:rsidR="008B44EC" w:rsidRPr="00530605" w:rsidRDefault="008B44EC" w:rsidP="008B44EC">
      <w:pPr>
        <w:widowControl w:val="0"/>
        <w:spacing w:after="0" w:line="240" w:lineRule="auto"/>
        <w:ind w:firstLine="547"/>
        <w:jc w:val="center"/>
        <w:rPr>
          <w:rFonts w:ascii="Times New Roman" w:hAnsi="Times New Roman" w:cs="Times New Roman"/>
          <w:bCs/>
          <w:color w:val="000000"/>
          <w:sz w:val="28"/>
          <w:szCs w:val="24"/>
        </w:rPr>
      </w:pPr>
    </w:p>
    <w:tbl>
      <w:tblPr>
        <w:tblStyle w:val="a3"/>
        <w:tblW w:w="9470" w:type="dxa"/>
        <w:jc w:val="center"/>
        <w:tblLayout w:type="fixed"/>
        <w:tblLook w:val="0000" w:firstRow="0" w:lastRow="0" w:firstColumn="0" w:lastColumn="0" w:noHBand="0" w:noVBand="0"/>
      </w:tblPr>
      <w:tblGrid>
        <w:gridCol w:w="6618"/>
        <w:gridCol w:w="1327"/>
        <w:gridCol w:w="1525"/>
      </w:tblGrid>
      <w:tr w:rsidR="001F33D1" w:rsidRPr="00AA1AE6" w14:paraId="78F434FF" w14:textId="77777777" w:rsidTr="001F33D1">
        <w:trPr>
          <w:jc w:val="center"/>
        </w:trPr>
        <w:tc>
          <w:tcPr>
            <w:tcW w:w="6618" w:type="dxa"/>
          </w:tcPr>
          <w:p w14:paraId="4D618423" w14:textId="77777777" w:rsidR="001F33D1" w:rsidRPr="00AA1AE6" w:rsidRDefault="001F33D1" w:rsidP="008B44EC">
            <w:pPr>
              <w:widowControl w:val="0"/>
              <w:tabs>
                <w:tab w:val="left" w:pos="1200"/>
              </w:tabs>
              <w:autoSpaceDE w:val="0"/>
              <w:autoSpaceDN w:val="0"/>
              <w:adjustRightInd w:val="0"/>
              <w:jc w:val="center"/>
              <w:rPr>
                <w:rFonts w:ascii="Times New Roman" w:hAnsi="Times New Roman" w:cs="Times New Roman"/>
                <w:sz w:val="24"/>
                <w:szCs w:val="24"/>
              </w:rPr>
            </w:pPr>
            <w:r w:rsidRPr="00AA1AE6">
              <w:rPr>
                <w:rFonts w:ascii="Times New Roman" w:hAnsi="Times New Roman" w:cs="Times New Roman"/>
                <w:sz w:val="24"/>
                <w:szCs w:val="24"/>
              </w:rPr>
              <w:t>Возраст</w:t>
            </w:r>
          </w:p>
        </w:tc>
        <w:tc>
          <w:tcPr>
            <w:tcW w:w="1327" w:type="dxa"/>
          </w:tcPr>
          <w:p w14:paraId="31171DF0" w14:textId="77777777" w:rsidR="001F33D1" w:rsidRPr="00AA1AE6" w:rsidRDefault="001F33D1" w:rsidP="008B44EC">
            <w:pPr>
              <w:widowControl w:val="0"/>
              <w:autoSpaceDE w:val="0"/>
              <w:autoSpaceDN w:val="0"/>
              <w:adjustRightInd w:val="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Человек</w:t>
            </w:r>
          </w:p>
        </w:tc>
        <w:tc>
          <w:tcPr>
            <w:tcW w:w="1525" w:type="dxa"/>
          </w:tcPr>
          <w:p w14:paraId="5EE45741" w14:textId="77777777" w:rsidR="001F33D1" w:rsidRPr="00AA1AE6" w:rsidRDefault="001F33D1" w:rsidP="008B44EC">
            <w:pPr>
              <w:widowControl w:val="0"/>
              <w:autoSpaceDE w:val="0"/>
              <w:autoSpaceDN w:val="0"/>
              <w:adjustRightInd w:val="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w:t>
            </w:r>
          </w:p>
        </w:tc>
      </w:tr>
      <w:tr w:rsidR="001F33D1" w:rsidRPr="00AA1AE6" w14:paraId="69DAC5F2" w14:textId="77777777" w:rsidTr="001F33D1">
        <w:trPr>
          <w:jc w:val="center"/>
        </w:trPr>
        <w:tc>
          <w:tcPr>
            <w:tcW w:w="6618" w:type="dxa"/>
          </w:tcPr>
          <w:p w14:paraId="4BA2196A"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До 20 лет</w:t>
            </w:r>
          </w:p>
        </w:tc>
        <w:tc>
          <w:tcPr>
            <w:tcW w:w="1327" w:type="dxa"/>
            <w:vAlign w:val="center"/>
          </w:tcPr>
          <w:p w14:paraId="24B5DE3D"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Pr="00AA1AE6">
              <w:rPr>
                <w:rFonts w:ascii="Times New Roman" w:hAnsi="Times New Roman" w:cs="Times New Roman"/>
                <w:color w:val="000000"/>
                <w:sz w:val="24"/>
                <w:szCs w:val="24"/>
              </w:rPr>
              <w:t>0</w:t>
            </w:r>
          </w:p>
        </w:tc>
        <w:tc>
          <w:tcPr>
            <w:tcW w:w="1525" w:type="dxa"/>
            <w:vAlign w:val="center"/>
          </w:tcPr>
          <w:p w14:paraId="701B7EC2"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17,6</w:t>
            </w:r>
          </w:p>
        </w:tc>
      </w:tr>
      <w:tr w:rsidR="001F33D1" w:rsidRPr="00AA1AE6" w14:paraId="602734B4" w14:textId="77777777" w:rsidTr="001F33D1">
        <w:trPr>
          <w:jc w:val="center"/>
        </w:trPr>
        <w:tc>
          <w:tcPr>
            <w:tcW w:w="6618" w:type="dxa"/>
          </w:tcPr>
          <w:p w14:paraId="08E8BD4B"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От 21 до 35 лет</w:t>
            </w:r>
          </w:p>
        </w:tc>
        <w:tc>
          <w:tcPr>
            <w:tcW w:w="1327" w:type="dxa"/>
            <w:vAlign w:val="center"/>
          </w:tcPr>
          <w:p w14:paraId="63B29AB2"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131</w:t>
            </w:r>
          </w:p>
        </w:tc>
        <w:tc>
          <w:tcPr>
            <w:tcW w:w="1525" w:type="dxa"/>
            <w:vAlign w:val="center"/>
          </w:tcPr>
          <w:p w14:paraId="55E57E32"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32,9</w:t>
            </w:r>
          </w:p>
        </w:tc>
      </w:tr>
      <w:tr w:rsidR="001F33D1" w:rsidRPr="00AA1AE6" w14:paraId="0E551D53" w14:textId="77777777" w:rsidTr="001F33D1">
        <w:trPr>
          <w:jc w:val="center"/>
        </w:trPr>
        <w:tc>
          <w:tcPr>
            <w:tcW w:w="6618" w:type="dxa"/>
          </w:tcPr>
          <w:p w14:paraId="5B1DD6D9"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От 36 до 50 лет</w:t>
            </w:r>
          </w:p>
        </w:tc>
        <w:tc>
          <w:tcPr>
            <w:tcW w:w="1327" w:type="dxa"/>
            <w:vAlign w:val="center"/>
          </w:tcPr>
          <w:p w14:paraId="22C82D88"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111</w:t>
            </w:r>
          </w:p>
        </w:tc>
        <w:tc>
          <w:tcPr>
            <w:tcW w:w="1525" w:type="dxa"/>
            <w:vAlign w:val="center"/>
          </w:tcPr>
          <w:p w14:paraId="7487870E"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27,9</w:t>
            </w:r>
          </w:p>
        </w:tc>
      </w:tr>
      <w:tr w:rsidR="001F33D1" w:rsidRPr="00AA1AE6" w14:paraId="51E0D7F1" w14:textId="77777777" w:rsidTr="001F33D1">
        <w:trPr>
          <w:jc w:val="center"/>
        </w:trPr>
        <w:tc>
          <w:tcPr>
            <w:tcW w:w="6618" w:type="dxa"/>
          </w:tcPr>
          <w:p w14:paraId="7252A8BB"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Старше 51 года</w:t>
            </w:r>
          </w:p>
        </w:tc>
        <w:tc>
          <w:tcPr>
            <w:tcW w:w="1327" w:type="dxa"/>
            <w:vAlign w:val="center"/>
          </w:tcPr>
          <w:p w14:paraId="681FF4E2"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Pr="00AA1AE6">
              <w:rPr>
                <w:rFonts w:ascii="Times New Roman" w:hAnsi="Times New Roman" w:cs="Times New Roman"/>
                <w:color w:val="000000"/>
                <w:sz w:val="24"/>
                <w:szCs w:val="24"/>
              </w:rPr>
              <w:t>6</w:t>
            </w:r>
          </w:p>
        </w:tc>
        <w:tc>
          <w:tcPr>
            <w:tcW w:w="1525" w:type="dxa"/>
            <w:vAlign w:val="center"/>
          </w:tcPr>
          <w:p w14:paraId="2D02721F"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r w:rsidRPr="00AA1AE6">
              <w:rPr>
                <w:rFonts w:ascii="Times New Roman" w:hAnsi="Times New Roman" w:cs="Times New Roman"/>
                <w:color w:val="000000"/>
                <w:sz w:val="24"/>
                <w:szCs w:val="24"/>
              </w:rPr>
              <w:t>,1</w:t>
            </w:r>
          </w:p>
        </w:tc>
      </w:tr>
      <w:tr w:rsidR="001F33D1" w:rsidRPr="00AA1AE6" w14:paraId="291B6B80" w14:textId="77777777" w:rsidTr="001F33D1">
        <w:trPr>
          <w:jc w:val="center"/>
        </w:trPr>
        <w:tc>
          <w:tcPr>
            <w:tcW w:w="6618" w:type="dxa"/>
          </w:tcPr>
          <w:p w14:paraId="39C919BC"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Всего</w:t>
            </w:r>
          </w:p>
        </w:tc>
        <w:tc>
          <w:tcPr>
            <w:tcW w:w="1327" w:type="dxa"/>
            <w:vAlign w:val="center"/>
          </w:tcPr>
          <w:p w14:paraId="72ED0B53"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398</w:t>
            </w:r>
          </w:p>
        </w:tc>
        <w:tc>
          <w:tcPr>
            <w:tcW w:w="1525" w:type="dxa"/>
            <w:vAlign w:val="center"/>
          </w:tcPr>
          <w:p w14:paraId="0AD85AAE"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100,0</w:t>
            </w:r>
          </w:p>
        </w:tc>
      </w:tr>
    </w:tbl>
    <w:p w14:paraId="1BF7E060" w14:textId="5BC8C9A3" w:rsidR="001F33D1" w:rsidRPr="00E34DE2" w:rsidRDefault="001F33D1" w:rsidP="008B44E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Собственный социальный статус респонденты определяли в с</w:t>
      </w:r>
      <w:r w:rsidR="00530605">
        <w:rPr>
          <w:rFonts w:ascii="Times New Roman" w:hAnsi="Times New Roman" w:cs="Times New Roman"/>
          <w:sz w:val="28"/>
          <w:szCs w:val="28"/>
        </w:rPr>
        <w:t>оответствии с занятостью (таблица 3.3.5</w:t>
      </w:r>
      <w:r>
        <w:rPr>
          <w:rFonts w:ascii="Times New Roman" w:hAnsi="Times New Roman" w:cs="Times New Roman"/>
          <w:sz w:val="28"/>
          <w:szCs w:val="28"/>
        </w:rPr>
        <w:t>). Большая часть выборки относится к экономически активному населению (55,8 %). Учащиеся различных учебных заведений профессионального образования составили 17,3 %. В числе респондентов 8,8 % составили безработные граждане.</w:t>
      </w:r>
      <w:r w:rsidR="00C33290">
        <w:rPr>
          <w:rFonts w:ascii="Times New Roman" w:hAnsi="Times New Roman" w:cs="Times New Roman"/>
          <w:sz w:val="28"/>
          <w:szCs w:val="28"/>
        </w:rPr>
        <w:t xml:space="preserve"> </w:t>
      </w:r>
    </w:p>
    <w:p w14:paraId="0F67724F" w14:textId="2F789D50" w:rsidR="001F33D1" w:rsidRPr="00530605" w:rsidRDefault="001F33D1" w:rsidP="008B44EC">
      <w:pPr>
        <w:widowControl w:val="0"/>
        <w:spacing w:after="0" w:line="240" w:lineRule="auto"/>
        <w:ind w:firstLine="540"/>
        <w:jc w:val="right"/>
        <w:rPr>
          <w:rFonts w:ascii="Times New Roman" w:hAnsi="Times New Roman" w:cs="Times New Roman"/>
          <w:sz w:val="24"/>
        </w:rPr>
      </w:pPr>
      <w:r w:rsidRPr="00530605">
        <w:rPr>
          <w:rFonts w:ascii="Times New Roman" w:hAnsi="Times New Roman" w:cs="Times New Roman"/>
          <w:sz w:val="24"/>
        </w:rPr>
        <w:t xml:space="preserve">Таблица </w:t>
      </w:r>
      <w:r w:rsidR="00530605">
        <w:rPr>
          <w:rFonts w:ascii="Times New Roman" w:hAnsi="Times New Roman" w:cs="Times New Roman"/>
          <w:sz w:val="24"/>
        </w:rPr>
        <w:t>3.3.5</w:t>
      </w:r>
    </w:p>
    <w:p w14:paraId="1461EFA7" w14:textId="77777777" w:rsidR="008B44EC" w:rsidRDefault="008B44EC" w:rsidP="008B44EC">
      <w:pPr>
        <w:widowControl w:val="0"/>
        <w:spacing w:after="0" w:line="240" w:lineRule="auto"/>
        <w:ind w:firstLine="547"/>
        <w:jc w:val="center"/>
        <w:rPr>
          <w:rFonts w:ascii="Times New Roman" w:hAnsi="Times New Roman" w:cs="Times New Roman"/>
          <w:sz w:val="24"/>
        </w:rPr>
      </w:pPr>
    </w:p>
    <w:p w14:paraId="0E98F35B" w14:textId="77777777" w:rsidR="001F33D1" w:rsidRDefault="001F33D1" w:rsidP="008B44EC">
      <w:pPr>
        <w:widowControl w:val="0"/>
        <w:spacing w:after="0" w:line="240" w:lineRule="auto"/>
        <w:ind w:firstLine="547"/>
        <w:jc w:val="center"/>
        <w:rPr>
          <w:rFonts w:ascii="Times New Roman" w:hAnsi="Times New Roman" w:cs="Times New Roman"/>
          <w:sz w:val="24"/>
        </w:rPr>
      </w:pPr>
      <w:r w:rsidRPr="00530605">
        <w:rPr>
          <w:rFonts w:ascii="Times New Roman" w:hAnsi="Times New Roman" w:cs="Times New Roman"/>
          <w:sz w:val="24"/>
        </w:rPr>
        <w:t>Распределение респондентов по социальному статусу</w:t>
      </w:r>
    </w:p>
    <w:p w14:paraId="0C33971D" w14:textId="77777777" w:rsidR="008B44EC" w:rsidRPr="00530605" w:rsidRDefault="008B44EC" w:rsidP="008B44EC">
      <w:pPr>
        <w:widowControl w:val="0"/>
        <w:spacing w:after="0" w:line="240" w:lineRule="auto"/>
        <w:ind w:firstLine="547"/>
        <w:jc w:val="center"/>
        <w:rPr>
          <w:rFonts w:ascii="Times New Roman" w:hAnsi="Times New Roman" w:cs="Times New Roman"/>
          <w:bCs/>
          <w:color w:val="000000"/>
          <w:sz w:val="28"/>
          <w:szCs w:val="24"/>
        </w:rPr>
      </w:pPr>
    </w:p>
    <w:tbl>
      <w:tblPr>
        <w:tblStyle w:val="a3"/>
        <w:tblW w:w="9616" w:type="dxa"/>
        <w:jc w:val="center"/>
        <w:tblLayout w:type="fixed"/>
        <w:tblLook w:val="0000" w:firstRow="0" w:lastRow="0" w:firstColumn="0" w:lastColumn="0" w:noHBand="0" w:noVBand="0"/>
      </w:tblPr>
      <w:tblGrid>
        <w:gridCol w:w="6764"/>
        <w:gridCol w:w="1327"/>
        <w:gridCol w:w="1525"/>
      </w:tblGrid>
      <w:tr w:rsidR="001F33D1" w:rsidRPr="00AA1AE6" w14:paraId="20A88161" w14:textId="77777777" w:rsidTr="001F33D1">
        <w:trPr>
          <w:jc w:val="center"/>
        </w:trPr>
        <w:tc>
          <w:tcPr>
            <w:tcW w:w="6764" w:type="dxa"/>
          </w:tcPr>
          <w:p w14:paraId="1CBC9572" w14:textId="77777777" w:rsidR="001F33D1" w:rsidRPr="00AA1AE6" w:rsidRDefault="001F33D1" w:rsidP="008B44EC">
            <w:pPr>
              <w:widowControl w:val="0"/>
              <w:autoSpaceDE w:val="0"/>
              <w:autoSpaceDN w:val="0"/>
              <w:adjustRightInd w:val="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Социальный статус</w:t>
            </w:r>
          </w:p>
        </w:tc>
        <w:tc>
          <w:tcPr>
            <w:tcW w:w="1327" w:type="dxa"/>
          </w:tcPr>
          <w:p w14:paraId="09BDF06A" w14:textId="77777777" w:rsidR="001F33D1" w:rsidRPr="00AA1AE6" w:rsidRDefault="001F33D1" w:rsidP="008B44EC">
            <w:pPr>
              <w:widowControl w:val="0"/>
              <w:autoSpaceDE w:val="0"/>
              <w:autoSpaceDN w:val="0"/>
              <w:adjustRightInd w:val="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Человек</w:t>
            </w:r>
          </w:p>
        </w:tc>
        <w:tc>
          <w:tcPr>
            <w:tcW w:w="1525" w:type="dxa"/>
          </w:tcPr>
          <w:p w14:paraId="56BCB63F" w14:textId="77777777" w:rsidR="001F33D1" w:rsidRPr="00AA1AE6" w:rsidRDefault="001F33D1" w:rsidP="008B44EC">
            <w:pPr>
              <w:widowControl w:val="0"/>
              <w:autoSpaceDE w:val="0"/>
              <w:autoSpaceDN w:val="0"/>
              <w:adjustRightInd w:val="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w:t>
            </w:r>
          </w:p>
        </w:tc>
      </w:tr>
      <w:tr w:rsidR="001F33D1" w:rsidRPr="00AA1AE6" w14:paraId="74EF2CB0" w14:textId="77777777" w:rsidTr="001F33D1">
        <w:trPr>
          <w:jc w:val="center"/>
        </w:trPr>
        <w:tc>
          <w:tcPr>
            <w:tcW w:w="6764" w:type="dxa"/>
          </w:tcPr>
          <w:p w14:paraId="7B782EB1"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Работаю</w:t>
            </w:r>
          </w:p>
        </w:tc>
        <w:tc>
          <w:tcPr>
            <w:tcW w:w="1327" w:type="dxa"/>
            <w:vAlign w:val="center"/>
          </w:tcPr>
          <w:p w14:paraId="4CA42EF1"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222</w:t>
            </w:r>
          </w:p>
        </w:tc>
        <w:tc>
          <w:tcPr>
            <w:tcW w:w="1525" w:type="dxa"/>
            <w:vAlign w:val="center"/>
          </w:tcPr>
          <w:p w14:paraId="51A9AA18"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55,8</w:t>
            </w:r>
          </w:p>
        </w:tc>
      </w:tr>
      <w:tr w:rsidR="001F33D1" w:rsidRPr="00AA1AE6" w14:paraId="4D71D497" w14:textId="77777777" w:rsidTr="001F33D1">
        <w:trPr>
          <w:jc w:val="center"/>
        </w:trPr>
        <w:tc>
          <w:tcPr>
            <w:tcW w:w="6764" w:type="dxa"/>
          </w:tcPr>
          <w:p w14:paraId="16925134"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Без работы</w:t>
            </w:r>
          </w:p>
        </w:tc>
        <w:tc>
          <w:tcPr>
            <w:tcW w:w="1327" w:type="dxa"/>
            <w:vAlign w:val="center"/>
          </w:tcPr>
          <w:p w14:paraId="0641F5B6"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35</w:t>
            </w:r>
          </w:p>
        </w:tc>
        <w:tc>
          <w:tcPr>
            <w:tcW w:w="1525" w:type="dxa"/>
            <w:vAlign w:val="center"/>
          </w:tcPr>
          <w:p w14:paraId="2B7BF4FA"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8,8</w:t>
            </w:r>
          </w:p>
        </w:tc>
      </w:tr>
      <w:tr w:rsidR="001F33D1" w:rsidRPr="00AA1AE6" w14:paraId="6084F9BD" w14:textId="77777777" w:rsidTr="001F33D1">
        <w:trPr>
          <w:jc w:val="center"/>
        </w:trPr>
        <w:tc>
          <w:tcPr>
            <w:tcW w:w="6764" w:type="dxa"/>
          </w:tcPr>
          <w:p w14:paraId="22F5806C"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Учусь</w:t>
            </w:r>
          </w:p>
        </w:tc>
        <w:tc>
          <w:tcPr>
            <w:tcW w:w="1327" w:type="dxa"/>
            <w:vAlign w:val="center"/>
          </w:tcPr>
          <w:p w14:paraId="3F4C615D"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69</w:t>
            </w:r>
          </w:p>
        </w:tc>
        <w:tc>
          <w:tcPr>
            <w:tcW w:w="1525" w:type="dxa"/>
            <w:vAlign w:val="center"/>
          </w:tcPr>
          <w:p w14:paraId="703FF41D"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17,3</w:t>
            </w:r>
          </w:p>
        </w:tc>
      </w:tr>
      <w:tr w:rsidR="001F33D1" w:rsidRPr="00AA1AE6" w14:paraId="16E15972" w14:textId="77777777" w:rsidTr="001F33D1">
        <w:trPr>
          <w:jc w:val="center"/>
        </w:trPr>
        <w:tc>
          <w:tcPr>
            <w:tcW w:w="6764" w:type="dxa"/>
          </w:tcPr>
          <w:p w14:paraId="686DB594"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Домохозяйка</w:t>
            </w:r>
          </w:p>
        </w:tc>
        <w:tc>
          <w:tcPr>
            <w:tcW w:w="1327" w:type="dxa"/>
            <w:vAlign w:val="center"/>
          </w:tcPr>
          <w:p w14:paraId="53DBDA83"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25</w:t>
            </w:r>
          </w:p>
        </w:tc>
        <w:tc>
          <w:tcPr>
            <w:tcW w:w="1525" w:type="dxa"/>
            <w:vAlign w:val="center"/>
          </w:tcPr>
          <w:p w14:paraId="345AB513"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6,3</w:t>
            </w:r>
          </w:p>
        </w:tc>
      </w:tr>
      <w:tr w:rsidR="001F33D1" w:rsidRPr="00AA1AE6" w14:paraId="142DF44D" w14:textId="77777777" w:rsidTr="001F33D1">
        <w:trPr>
          <w:jc w:val="center"/>
        </w:trPr>
        <w:tc>
          <w:tcPr>
            <w:tcW w:w="6764" w:type="dxa"/>
          </w:tcPr>
          <w:p w14:paraId="5E311F16"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Пенсионер</w:t>
            </w:r>
          </w:p>
        </w:tc>
        <w:tc>
          <w:tcPr>
            <w:tcW w:w="1327" w:type="dxa"/>
            <w:vAlign w:val="center"/>
          </w:tcPr>
          <w:p w14:paraId="1D82836F"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41</w:t>
            </w:r>
          </w:p>
        </w:tc>
        <w:tc>
          <w:tcPr>
            <w:tcW w:w="1525" w:type="dxa"/>
            <w:vAlign w:val="center"/>
          </w:tcPr>
          <w:p w14:paraId="32F8F724"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10,3</w:t>
            </w:r>
          </w:p>
        </w:tc>
      </w:tr>
      <w:tr w:rsidR="001F33D1" w:rsidRPr="00AA1AE6" w14:paraId="632BCBE0" w14:textId="77777777" w:rsidTr="001F33D1">
        <w:trPr>
          <w:jc w:val="center"/>
        </w:trPr>
        <w:tc>
          <w:tcPr>
            <w:tcW w:w="6764" w:type="dxa"/>
          </w:tcPr>
          <w:p w14:paraId="4201E7BE"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Иное</w:t>
            </w:r>
          </w:p>
        </w:tc>
        <w:tc>
          <w:tcPr>
            <w:tcW w:w="1327" w:type="dxa"/>
            <w:vAlign w:val="center"/>
          </w:tcPr>
          <w:p w14:paraId="5E243F96"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6</w:t>
            </w:r>
          </w:p>
        </w:tc>
        <w:tc>
          <w:tcPr>
            <w:tcW w:w="1525" w:type="dxa"/>
            <w:vAlign w:val="center"/>
          </w:tcPr>
          <w:p w14:paraId="2FA835FC"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1,5</w:t>
            </w:r>
          </w:p>
        </w:tc>
      </w:tr>
      <w:tr w:rsidR="001F33D1" w:rsidRPr="00AA1AE6" w14:paraId="1E4EE662" w14:textId="77777777" w:rsidTr="001F33D1">
        <w:trPr>
          <w:jc w:val="center"/>
        </w:trPr>
        <w:tc>
          <w:tcPr>
            <w:tcW w:w="6764" w:type="dxa"/>
          </w:tcPr>
          <w:p w14:paraId="22394D95" w14:textId="77777777" w:rsidR="001F33D1" w:rsidRPr="00AA1AE6" w:rsidRDefault="001F33D1" w:rsidP="008B44EC">
            <w:pPr>
              <w:autoSpaceDE w:val="0"/>
              <w:autoSpaceDN w:val="0"/>
              <w:adjustRightInd w:val="0"/>
              <w:ind w:left="60" w:right="60"/>
              <w:rPr>
                <w:rFonts w:ascii="Times New Roman" w:hAnsi="Times New Roman" w:cs="Times New Roman"/>
                <w:color w:val="000000"/>
                <w:sz w:val="24"/>
                <w:szCs w:val="24"/>
              </w:rPr>
            </w:pPr>
            <w:r w:rsidRPr="00AA1AE6">
              <w:rPr>
                <w:rFonts w:ascii="Times New Roman" w:hAnsi="Times New Roman" w:cs="Times New Roman"/>
                <w:color w:val="000000"/>
                <w:sz w:val="24"/>
                <w:szCs w:val="24"/>
              </w:rPr>
              <w:t>Всего</w:t>
            </w:r>
          </w:p>
        </w:tc>
        <w:tc>
          <w:tcPr>
            <w:tcW w:w="1327" w:type="dxa"/>
            <w:vAlign w:val="center"/>
          </w:tcPr>
          <w:p w14:paraId="0B62149D"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398</w:t>
            </w:r>
          </w:p>
        </w:tc>
        <w:tc>
          <w:tcPr>
            <w:tcW w:w="1525" w:type="dxa"/>
            <w:vAlign w:val="center"/>
          </w:tcPr>
          <w:p w14:paraId="4CBD8973" w14:textId="77777777" w:rsidR="001F33D1" w:rsidRPr="00AA1AE6"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AA1AE6">
              <w:rPr>
                <w:rFonts w:ascii="Times New Roman" w:hAnsi="Times New Roman" w:cs="Times New Roman"/>
                <w:color w:val="000000"/>
                <w:sz w:val="24"/>
                <w:szCs w:val="24"/>
              </w:rPr>
              <w:t>100,0</w:t>
            </w:r>
          </w:p>
        </w:tc>
      </w:tr>
    </w:tbl>
    <w:p w14:paraId="53E8FCC4" w14:textId="39EA1EC3" w:rsidR="001F33D1" w:rsidRPr="000F7419" w:rsidRDefault="001F33D1" w:rsidP="008B44E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Характер потребления домашнего хозяйства и структура его расходов во многом зависит от н</w:t>
      </w:r>
      <w:r w:rsidR="00530605">
        <w:rPr>
          <w:rFonts w:ascii="Times New Roman" w:hAnsi="Times New Roman" w:cs="Times New Roman"/>
          <w:sz w:val="28"/>
          <w:szCs w:val="28"/>
        </w:rPr>
        <w:t>аличия и количества детей (таблица</w:t>
      </w:r>
      <w:r>
        <w:rPr>
          <w:rFonts w:ascii="Times New Roman" w:hAnsi="Times New Roman" w:cs="Times New Roman"/>
          <w:sz w:val="28"/>
          <w:szCs w:val="28"/>
        </w:rPr>
        <w:t xml:space="preserve"> </w:t>
      </w:r>
      <w:r w:rsidR="00530605">
        <w:rPr>
          <w:rFonts w:ascii="Times New Roman" w:hAnsi="Times New Roman" w:cs="Times New Roman"/>
          <w:sz w:val="28"/>
          <w:szCs w:val="28"/>
        </w:rPr>
        <w:t>3.3.6</w:t>
      </w:r>
      <w:r>
        <w:rPr>
          <w:rFonts w:ascii="Times New Roman" w:hAnsi="Times New Roman" w:cs="Times New Roman"/>
          <w:sz w:val="28"/>
          <w:szCs w:val="28"/>
        </w:rPr>
        <w:t>). Большая часть респондентов (61,1 %) имеют детей, в том числе 9,5 % составили многодетные семьи, имеющие трех и более детей.</w:t>
      </w:r>
    </w:p>
    <w:p w14:paraId="2C35C9C4" w14:textId="56FED123" w:rsidR="001F33D1" w:rsidRPr="00530605" w:rsidRDefault="001F33D1" w:rsidP="008B44EC">
      <w:pPr>
        <w:widowControl w:val="0"/>
        <w:spacing w:after="0" w:line="240" w:lineRule="auto"/>
        <w:ind w:firstLine="540"/>
        <w:jc w:val="right"/>
        <w:rPr>
          <w:rFonts w:ascii="Times New Roman" w:hAnsi="Times New Roman" w:cs="Times New Roman"/>
          <w:sz w:val="24"/>
        </w:rPr>
      </w:pPr>
      <w:r w:rsidRPr="00530605">
        <w:rPr>
          <w:rFonts w:ascii="Times New Roman" w:hAnsi="Times New Roman" w:cs="Times New Roman"/>
          <w:sz w:val="24"/>
        </w:rPr>
        <w:t xml:space="preserve">Таблица </w:t>
      </w:r>
      <w:r w:rsidR="00530605">
        <w:rPr>
          <w:rFonts w:ascii="Times New Roman" w:hAnsi="Times New Roman" w:cs="Times New Roman"/>
          <w:sz w:val="24"/>
        </w:rPr>
        <w:t>3.3.6</w:t>
      </w:r>
    </w:p>
    <w:p w14:paraId="3238E4EA" w14:textId="77777777" w:rsidR="008B44EC" w:rsidRDefault="00530605" w:rsidP="008B44EC">
      <w:pPr>
        <w:widowControl w:val="0"/>
        <w:tabs>
          <w:tab w:val="center" w:pos="4951"/>
          <w:tab w:val="left" w:pos="8475"/>
        </w:tabs>
        <w:spacing w:after="0" w:line="240" w:lineRule="auto"/>
        <w:ind w:firstLine="547"/>
        <w:rPr>
          <w:rFonts w:ascii="Times New Roman" w:hAnsi="Times New Roman" w:cs="Times New Roman"/>
          <w:sz w:val="24"/>
        </w:rPr>
      </w:pPr>
      <w:r w:rsidRPr="00530605">
        <w:rPr>
          <w:rFonts w:ascii="Times New Roman" w:hAnsi="Times New Roman" w:cs="Times New Roman"/>
          <w:sz w:val="24"/>
        </w:rPr>
        <w:tab/>
      </w:r>
    </w:p>
    <w:p w14:paraId="2198904B" w14:textId="77777777" w:rsidR="008B44EC" w:rsidRDefault="001F33D1" w:rsidP="008B44EC">
      <w:pPr>
        <w:widowControl w:val="0"/>
        <w:tabs>
          <w:tab w:val="center" w:pos="4951"/>
          <w:tab w:val="left" w:pos="8475"/>
        </w:tabs>
        <w:spacing w:after="0" w:line="240" w:lineRule="auto"/>
        <w:ind w:firstLine="547"/>
        <w:jc w:val="center"/>
        <w:rPr>
          <w:rFonts w:ascii="Times New Roman" w:hAnsi="Times New Roman" w:cs="Times New Roman"/>
          <w:sz w:val="24"/>
        </w:rPr>
      </w:pPr>
      <w:r w:rsidRPr="00530605">
        <w:rPr>
          <w:rFonts w:ascii="Times New Roman" w:hAnsi="Times New Roman" w:cs="Times New Roman"/>
          <w:sz w:val="24"/>
        </w:rPr>
        <w:t>Распределение респондентов по количеству детей</w:t>
      </w:r>
    </w:p>
    <w:p w14:paraId="268A2086" w14:textId="74E450FA" w:rsidR="001F33D1" w:rsidRPr="00741446" w:rsidRDefault="00530605" w:rsidP="008B44EC">
      <w:pPr>
        <w:widowControl w:val="0"/>
        <w:tabs>
          <w:tab w:val="center" w:pos="4951"/>
          <w:tab w:val="left" w:pos="8475"/>
        </w:tabs>
        <w:spacing w:after="0" w:line="240" w:lineRule="auto"/>
        <w:ind w:firstLine="547"/>
        <w:rPr>
          <w:rFonts w:ascii="Times New Roman" w:hAnsi="Times New Roman" w:cs="Times New Roman"/>
          <w:sz w:val="24"/>
          <w:szCs w:val="24"/>
        </w:rPr>
      </w:pPr>
      <w:r w:rsidRPr="00530605">
        <w:rPr>
          <w:rFonts w:ascii="Times New Roman" w:hAnsi="Times New Roman" w:cs="Times New Roman"/>
          <w:sz w:val="24"/>
        </w:rPr>
        <w:tab/>
      </w:r>
    </w:p>
    <w:tbl>
      <w:tblPr>
        <w:tblStyle w:val="a3"/>
        <w:tblW w:w="9685" w:type="dxa"/>
        <w:jc w:val="center"/>
        <w:tblLayout w:type="fixed"/>
        <w:tblLook w:val="0000" w:firstRow="0" w:lastRow="0" w:firstColumn="0" w:lastColumn="0" w:noHBand="0" w:noVBand="0"/>
      </w:tblPr>
      <w:tblGrid>
        <w:gridCol w:w="6833"/>
        <w:gridCol w:w="1327"/>
        <w:gridCol w:w="1525"/>
      </w:tblGrid>
      <w:tr w:rsidR="001F33D1" w:rsidRPr="00741446" w14:paraId="517BEB71" w14:textId="77777777" w:rsidTr="001F33D1">
        <w:trPr>
          <w:jc w:val="center"/>
        </w:trPr>
        <w:tc>
          <w:tcPr>
            <w:tcW w:w="6833" w:type="dxa"/>
          </w:tcPr>
          <w:p w14:paraId="1C0E70A0" w14:textId="77777777" w:rsidR="001F33D1" w:rsidRPr="00741446" w:rsidRDefault="001F33D1" w:rsidP="008B44EC">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Состав семьи</w:t>
            </w:r>
          </w:p>
        </w:tc>
        <w:tc>
          <w:tcPr>
            <w:tcW w:w="1327" w:type="dxa"/>
          </w:tcPr>
          <w:p w14:paraId="71036996" w14:textId="77777777" w:rsidR="001F33D1" w:rsidRPr="00741446" w:rsidRDefault="001F33D1" w:rsidP="008B44EC">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2AF699ED" w14:textId="77777777" w:rsidR="001F33D1" w:rsidRPr="00741446" w:rsidRDefault="001F33D1" w:rsidP="008B44EC">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F33D1" w:rsidRPr="00741446" w14:paraId="447013BC" w14:textId="77777777" w:rsidTr="001F33D1">
        <w:trPr>
          <w:jc w:val="center"/>
        </w:trPr>
        <w:tc>
          <w:tcPr>
            <w:tcW w:w="6833" w:type="dxa"/>
          </w:tcPr>
          <w:p w14:paraId="1A043FCB"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Нет детей</w:t>
            </w:r>
          </w:p>
        </w:tc>
        <w:tc>
          <w:tcPr>
            <w:tcW w:w="1327" w:type="dxa"/>
            <w:vAlign w:val="center"/>
          </w:tcPr>
          <w:p w14:paraId="30101E3F"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155</w:t>
            </w:r>
          </w:p>
        </w:tc>
        <w:tc>
          <w:tcPr>
            <w:tcW w:w="1525" w:type="dxa"/>
            <w:vAlign w:val="center"/>
          </w:tcPr>
          <w:p w14:paraId="75652602"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38,9</w:t>
            </w:r>
          </w:p>
        </w:tc>
      </w:tr>
      <w:tr w:rsidR="001F33D1" w:rsidRPr="00741446" w14:paraId="466B99C8" w14:textId="77777777" w:rsidTr="001F33D1">
        <w:trPr>
          <w:jc w:val="center"/>
        </w:trPr>
        <w:tc>
          <w:tcPr>
            <w:tcW w:w="6833" w:type="dxa"/>
          </w:tcPr>
          <w:p w14:paraId="1AB1FAA0"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 ребенок</w:t>
            </w:r>
          </w:p>
        </w:tc>
        <w:tc>
          <w:tcPr>
            <w:tcW w:w="1327" w:type="dxa"/>
            <w:vAlign w:val="center"/>
          </w:tcPr>
          <w:p w14:paraId="38E8921C"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109</w:t>
            </w:r>
          </w:p>
        </w:tc>
        <w:tc>
          <w:tcPr>
            <w:tcW w:w="1525" w:type="dxa"/>
            <w:vAlign w:val="center"/>
          </w:tcPr>
          <w:p w14:paraId="4D3A08AC"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27,4</w:t>
            </w:r>
          </w:p>
        </w:tc>
      </w:tr>
      <w:tr w:rsidR="001F33D1" w:rsidRPr="00741446" w14:paraId="663C046F" w14:textId="77777777" w:rsidTr="001F33D1">
        <w:trPr>
          <w:jc w:val="center"/>
        </w:trPr>
        <w:tc>
          <w:tcPr>
            <w:tcW w:w="6833" w:type="dxa"/>
          </w:tcPr>
          <w:p w14:paraId="28F76BB1"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2 ребенка</w:t>
            </w:r>
          </w:p>
        </w:tc>
        <w:tc>
          <w:tcPr>
            <w:tcW w:w="1327" w:type="dxa"/>
            <w:vAlign w:val="center"/>
          </w:tcPr>
          <w:p w14:paraId="36EB3D91"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96</w:t>
            </w:r>
          </w:p>
        </w:tc>
        <w:tc>
          <w:tcPr>
            <w:tcW w:w="1525" w:type="dxa"/>
            <w:vAlign w:val="center"/>
          </w:tcPr>
          <w:p w14:paraId="79A5BC76"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24,1</w:t>
            </w:r>
          </w:p>
        </w:tc>
      </w:tr>
      <w:tr w:rsidR="001F33D1" w:rsidRPr="00741446" w14:paraId="1119AF85" w14:textId="77777777" w:rsidTr="001F33D1">
        <w:trPr>
          <w:jc w:val="center"/>
        </w:trPr>
        <w:tc>
          <w:tcPr>
            <w:tcW w:w="6833" w:type="dxa"/>
          </w:tcPr>
          <w:p w14:paraId="2783030C"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3 и более детей</w:t>
            </w:r>
          </w:p>
        </w:tc>
        <w:tc>
          <w:tcPr>
            <w:tcW w:w="1327" w:type="dxa"/>
            <w:vAlign w:val="center"/>
          </w:tcPr>
          <w:p w14:paraId="6818AC56"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38</w:t>
            </w:r>
          </w:p>
        </w:tc>
        <w:tc>
          <w:tcPr>
            <w:tcW w:w="1525" w:type="dxa"/>
            <w:vAlign w:val="center"/>
          </w:tcPr>
          <w:p w14:paraId="15985C4D"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9,5</w:t>
            </w:r>
          </w:p>
        </w:tc>
      </w:tr>
      <w:tr w:rsidR="001F33D1" w:rsidRPr="00741446" w14:paraId="32390F79" w14:textId="77777777" w:rsidTr="001F33D1">
        <w:trPr>
          <w:jc w:val="center"/>
        </w:trPr>
        <w:tc>
          <w:tcPr>
            <w:tcW w:w="6833" w:type="dxa"/>
          </w:tcPr>
          <w:p w14:paraId="216F47FA"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4529004F"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398</w:t>
            </w:r>
          </w:p>
        </w:tc>
        <w:tc>
          <w:tcPr>
            <w:tcW w:w="1525" w:type="dxa"/>
            <w:vAlign w:val="center"/>
          </w:tcPr>
          <w:p w14:paraId="50FDC345" w14:textId="77777777" w:rsidR="001F33D1" w:rsidRPr="00027F6C"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027F6C">
              <w:rPr>
                <w:rFonts w:ascii="Times New Roman" w:hAnsi="Times New Roman" w:cs="Times New Roman"/>
                <w:color w:val="000000"/>
                <w:sz w:val="24"/>
                <w:szCs w:val="24"/>
              </w:rPr>
              <w:t>100,0</w:t>
            </w:r>
          </w:p>
        </w:tc>
      </w:tr>
    </w:tbl>
    <w:p w14:paraId="521373E4" w14:textId="43AD2C94" w:rsidR="001F33D1" w:rsidRPr="000F7419" w:rsidRDefault="001F33D1" w:rsidP="008B44E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Большая доля респондентов имеет высшее образование (32,9%), а с учетом респондентов с неполным высшим и научной степенью </w:t>
      </w:r>
      <m:oMath>
        <m:r>
          <w:rPr>
            <w:rFonts w:ascii="Cambria Math" w:hAnsi="Cambria Math" w:cs="Times New Roman"/>
            <w:sz w:val="28"/>
            <w:szCs w:val="28"/>
          </w:rPr>
          <m:t>–</m:t>
        </m:r>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53,2%</w:t>
      </w:r>
      <w:r w:rsidR="00C33290">
        <w:rPr>
          <w:rFonts w:ascii="Times New Roman" w:hAnsi="Times New Roman" w:cs="Times New Roman"/>
          <w:sz w:val="28"/>
          <w:szCs w:val="28"/>
        </w:rPr>
        <w:t xml:space="preserve"> </w:t>
      </w:r>
      <w:r w:rsidR="00530605">
        <w:rPr>
          <w:rFonts w:ascii="Times New Roman" w:hAnsi="Times New Roman" w:cs="Times New Roman"/>
          <w:sz w:val="28"/>
          <w:szCs w:val="28"/>
        </w:rPr>
        <w:t>(таблица 3.3.7</w:t>
      </w:r>
      <w:r>
        <w:rPr>
          <w:rFonts w:ascii="Times New Roman" w:hAnsi="Times New Roman" w:cs="Times New Roman"/>
          <w:sz w:val="28"/>
          <w:szCs w:val="28"/>
        </w:rPr>
        <w:t>).</w:t>
      </w:r>
    </w:p>
    <w:p w14:paraId="4F51D0FD" w14:textId="393C5B39" w:rsidR="001F33D1" w:rsidRPr="008B44EC" w:rsidRDefault="001F33D1" w:rsidP="008B44EC">
      <w:pPr>
        <w:widowControl w:val="0"/>
        <w:spacing w:after="0" w:line="240" w:lineRule="auto"/>
        <w:ind w:firstLine="540"/>
        <w:jc w:val="right"/>
        <w:rPr>
          <w:rFonts w:ascii="Times New Roman" w:hAnsi="Times New Roman" w:cs="Times New Roman"/>
          <w:sz w:val="24"/>
        </w:rPr>
      </w:pPr>
      <w:r w:rsidRPr="008B44EC">
        <w:rPr>
          <w:rFonts w:ascii="Times New Roman" w:hAnsi="Times New Roman" w:cs="Times New Roman"/>
          <w:sz w:val="24"/>
        </w:rPr>
        <w:t xml:space="preserve">Таблица </w:t>
      </w:r>
      <w:r w:rsidR="00530605" w:rsidRPr="008B44EC">
        <w:rPr>
          <w:rFonts w:ascii="Times New Roman" w:hAnsi="Times New Roman" w:cs="Times New Roman"/>
          <w:sz w:val="24"/>
        </w:rPr>
        <w:t>3.3.7</w:t>
      </w:r>
    </w:p>
    <w:p w14:paraId="10CB479D" w14:textId="77777777" w:rsidR="001F33D1" w:rsidRPr="008B44EC" w:rsidRDefault="001F33D1" w:rsidP="008B44EC">
      <w:pPr>
        <w:widowControl w:val="0"/>
        <w:spacing w:after="0" w:line="240" w:lineRule="auto"/>
        <w:ind w:firstLine="547"/>
        <w:jc w:val="center"/>
        <w:rPr>
          <w:rFonts w:ascii="Times New Roman" w:hAnsi="Times New Roman" w:cs="Times New Roman"/>
          <w:bCs/>
          <w:color w:val="000000"/>
          <w:sz w:val="28"/>
          <w:szCs w:val="24"/>
        </w:rPr>
      </w:pPr>
      <w:r w:rsidRPr="008B44EC">
        <w:rPr>
          <w:rFonts w:ascii="Times New Roman" w:hAnsi="Times New Roman" w:cs="Times New Roman"/>
          <w:sz w:val="24"/>
        </w:rPr>
        <w:t>Распределение респондентов по уровню образования</w:t>
      </w:r>
    </w:p>
    <w:tbl>
      <w:tblPr>
        <w:tblStyle w:val="a3"/>
        <w:tblW w:w="9687" w:type="dxa"/>
        <w:jc w:val="center"/>
        <w:tblLayout w:type="fixed"/>
        <w:tblLook w:val="0000" w:firstRow="0" w:lastRow="0" w:firstColumn="0" w:lastColumn="0" w:noHBand="0" w:noVBand="0"/>
      </w:tblPr>
      <w:tblGrid>
        <w:gridCol w:w="6835"/>
        <w:gridCol w:w="1327"/>
        <w:gridCol w:w="1525"/>
      </w:tblGrid>
      <w:tr w:rsidR="001F33D1" w:rsidRPr="00741446" w14:paraId="4B3DA4AC" w14:textId="77777777" w:rsidTr="001F33D1">
        <w:trPr>
          <w:jc w:val="center"/>
        </w:trPr>
        <w:tc>
          <w:tcPr>
            <w:tcW w:w="6835" w:type="dxa"/>
          </w:tcPr>
          <w:p w14:paraId="6187135F" w14:textId="77777777" w:rsidR="001F33D1" w:rsidRPr="00741446" w:rsidRDefault="001F33D1" w:rsidP="008B44EC">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Уровень образования</w:t>
            </w:r>
          </w:p>
        </w:tc>
        <w:tc>
          <w:tcPr>
            <w:tcW w:w="1327" w:type="dxa"/>
          </w:tcPr>
          <w:p w14:paraId="15FF0C57" w14:textId="77777777" w:rsidR="001F33D1" w:rsidRPr="00741446" w:rsidRDefault="001F33D1" w:rsidP="008B44EC">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Человек</w:t>
            </w:r>
          </w:p>
        </w:tc>
        <w:tc>
          <w:tcPr>
            <w:tcW w:w="1525" w:type="dxa"/>
          </w:tcPr>
          <w:p w14:paraId="74891D80" w14:textId="77777777" w:rsidR="001F33D1" w:rsidRPr="00741446" w:rsidRDefault="001F33D1" w:rsidP="008B44EC">
            <w:pPr>
              <w:widowControl w:val="0"/>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1F33D1" w:rsidRPr="00741446" w14:paraId="02D75522" w14:textId="77777777" w:rsidTr="001F33D1">
        <w:trPr>
          <w:jc w:val="center"/>
        </w:trPr>
        <w:tc>
          <w:tcPr>
            <w:tcW w:w="6835" w:type="dxa"/>
          </w:tcPr>
          <w:p w14:paraId="16E326FD"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Общее среднее</w:t>
            </w:r>
          </w:p>
        </w:tc>
        <w:tc>
          <w:tcPr>
            <w:tcW w:w="1327" w:type="dxa"/>
            <w:vAlign w:val="center"/>
          </w:tcPr>
          <w:p w14:paraId="235B7CD9"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62</w:t>
            </w:r>
          </w:p>
        </w:tc>
        <w:tc>
          <w:tcPr>
            <w:tcW w:w="1525" w:type="dxa"/>
            <w:vAlign w:val="center"/>
          </w:tcPr>
          <w:p w14:paraId="07D14882"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15,6</w:t>
            </w:r>
          </w:p>
        </w:tc>
      </w:tr>
      <w:tr w:rsidR="001F33D1" w:rsidRPr="00741446" w14:paraId="1EC55134" w14:textId="77777777" w:rsidTr="001F33D1">
        <w:trPr>
          <w:jc w:val="center"/>
        </w:trPr>
        <w:tc>
          <w:tcPr>
            <w:tcW w:w="6835" w:type="dxa"/>
          </w:tcPr>
          <w:p w14:paraId="19E9ABC8"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Среднее специальное</w:t>
            </w:r>
          </w:p>
        </w:tc>
        <w:tc>
          <w:tcPr>
            <w:tcW w:w="1327" w:type="dxa"/>
            <w:vAlign w:val="center"/>
          </w:tcPr>
          <w:p w14:paraId="346FD480"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120</w:t>
            </w:r>
          </w:p>
        </w:tc>
        <w:tc>
          <w:tcPr>
            <w:tcW w:w="1525" w:type="dxa"/>
            <w:vAlign w:val="center"/>
          </w:tcPr>
          <w:p w14:paraId="41380FDC"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30,2</w:t>
            </w:r>
          </w:p>
        </w:tc>
      </w:tr>
      <w:tr w:rsidR="001F33D1" w:rsidRPr="00741446" w14:paraId="2C378E27" w14:textId="77777777" w:rsidTr="001F33D1">
        <w:trPr>
          <w:jc w:val="center"/>
        </w:trPr>
        <w:tc>
          <w:tcPr>
            <w:tcW w:w="6835" w:type="dxa"/>
          </w:tcPr>
          <w:p w14:paraId="12C8E90C"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Неполное высшее</w:t>
            </w:r>
          </w:p>
        </w:tc>
        <w:tc>
          <w:tcPr>
            <w:tcW w:w="1327" w:type="dxa"/>
            <w:vAlign w:val="center"/>
          </w:tcPr>
          <w:p w14:paraId="40A12AD4"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75</w:t>
            </w:r>
          </w:p>
        </w:tc>
        <w:tc>
          <w:tcPr>
            <w:tcW w:w="1525" w:type="dxa"/>
            <w:vAlign w:val="center"/>
          </w:tcPr>
          <w:p w14:paraId="01F4ED12"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18,8</w:t>
            </w:r>
          </w:p>
        </w:tc>
      </w:tr>
      <w:tr w:rsidR="001F33D1" w:rsidRPr="00741446" w14:paraId="499889EF" w14:textId="77777777" w:rsidTr="001F33D1">
        <w:trPr>
          <w:jc w:val="center"/>
        </w:trPr>
        <w:tc>
          <w:tcPr>
            <w:tcW w:w="6835" w:type="dxa"/>
          </w:tcPr>
          <w:p w14:paraId="6A553400"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Высшее</w:t>
            </w:r>
          </w:p>
        </w:tc>
        <w:tc>
          <w:tcPr>
            <w:tcW w:w="1327" w:type="dxa"/>
            <w:vAlign w:val="center"/>
          </w:tcPr>
          <w:p w14:paraId="61B8DFEE"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131</w:t>
            </w:r>
          </w:p>
        </w:tc>
        <w:tc>
          <w:tcPr>
            <w:tcW w:w="1525" w:type="dxa"/>
            <w:vAlign w:val="center"/>
          </w:tcPr>
          <w:p w14:paraId="0C7397F0"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32,9</w:t>
            </w:r>
          </w:p>
        </w:tc>
      </w:tr>
      <w:tr w:rsidR="001F33D1" w:rsidRPr="00741446" w14:paraId="07B68844" w14:textId="77777777" w:rsidTr="001F33D1">
        <w:trPr>
          <w:jc w:val="center"/>
        </w:trPr>
        <w:tc>
          <w:tcPr>
            <w:tcW w:w="6835" w:type="dxa"/>
          </w:tcPr>
          <w:p w14:paraId="7BF0750E"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Научная степень</w:t>
            </w:r>
          </w:p>
        </w:tc>
        <w:tc>
          <w:tcPr>
            <w:tcW w:w="1327" w:type="dxa"/>
            <w:vAlign w:val="center"/>
          </w:tcPr>
          <w:p w14:paraId="52C7951E"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6</w:t>
            </w:r>
          </w:p>
        </w:tc>
        <w:tc>
          <w:tcPr>
            <w:tcW w:w="1525" w:type="dxa"/>
            <w:vAlign w:val="center"/>
          </w:tcPr>
          <w:p w14:paraId="4DB083A1"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1,5</w:t>
            </w:r>
          </w:p>
        </w:tc>
      </w:tr>
      <w:tr w:rsidR="001F33D1" w:rsidRPr="00741446" w14:paraId="73540020" w14:textId="77777777" w:rsidTr="001F33D1">
        <w:trPr>
          <w:jc w:val="center"/>
        </w:trPr>
        <w:tc>
          <w:tcPr>
            <w:tcW w:w="6835" w:type="dxa"/>
          </w:tcPr>
          <w:p w14:paraId="009644D7"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Иное</w:t>
            </w:r>
          </w:p>
        </w:tc>
        <w:tc>
          <w:tcPr>
            <w:tcW w:w="1327" w:type="dxa"/>
            <w:vAlign w:val="center"/>
          </w:tcPr>
          <w:p w14:paraId="1FDB9F0F"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4</w:t>
            </w:r>
          </w:p>
        </w:tc>
        <w:tc>
          <w:tcPr>
            <w:tcW w:w="1525" w:type="dxa"/>
            <w:vAlign w:val="center"/>
          </w:tcPr>
          <w:p w14:paraId="4771C9B5"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1,0</w:t>
            </w:r>
          </w:p>
        </w:tc>
      </w:tr>
      <w:tr w:rsidR="001F33D1" w:rsidRPr="00741446" w14:paraId="389447A0" w14:textId="77777777" w:rsidTr="001F33D1">
        <w:trPr>
          <w:jc w:val="center"/>
        </w:trPr>
        <w:tc>
          <w:tcPr>
            <w:tcW w:w="6835" w:type="dxa"/>
          </w:tcPr>
          <w:p w14:paraId="7895CC33" w14:textId="77777777" w:rsidR="001F33D1" w:rsidRPr="00741446" w:rsidRDefault="001F33D1" w:rsidP="008B44EC">
            <w:pPr>
              <w:widowControl w:val="0"/>
              <w:autoSpaceDE w:val="0"/>
              <w:autoSpaceDN w:val="0"/>
              <w:adjustRightInd w:val="0"/>
              <w:rPr>
                <w:rFonts w:ascii="Times New Roman" w:hAnsi="Times New Roman" w:cs="Times New Roman"/>
                <w:color w:val="000000"/>
                <w:sz w:val="24"/>
                <w:szCs w:val="24"/>
              </w:rPr>
            </w:pPr>
            <w:r w:rsidRPr="00741446">
              <w:rPr>
                <w:rFonts w:ascii="Times New Roman" w:hAnsi="Times New Roman" w:cs="Times New Roman"/>
                <w:color w:val="000000"/>
                <w:sz w:val="24"/>
                <w:szCs w:val="24"/>
              </w:rPr>
              <w:t>Всего</w:t>
            </w:r>
          </w:p>
        </w:tc>
        <w:tc>
          <w:tcPr>
            <w:tcW w:w="1327" w:type="dxa"/>
            <w:vAlign w:val="center"/>
          </w:tcPr>
          <w:p w14:paraId="25C7B50B"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398</w:t>
            </w:r>
          </w:p>
        </w:tc>
        <w:tc>
          <w:tcPr>
            <w:tcW w:w="1525" w:type="dxa"/>
            <w:vAlign w:val="center"/>
          </w:tcPr>
          <w:p w14:paraId="79792BDA"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100,0</w:t>
            </w:r>
          </w:p>
        </w:tc>
      </w:tr>
    </w:tbl>
    <w:p w14:paraId="2B8CA1AA" w14:textId="77777777" w:rsidR="001F33D1" w:rsidRDefault="001F33D1" w:rsidP="008B44EC">
      <w:pPr>
        <w:widowControl w:val="0"/>
        <w:autoSpaceDE w:val="0"/>
        <w:autoSpaceDN w:val="0"/>
        <w:adjustRightInd w:val="0"/>
        <w:spacing w:after="0" w:line="240" w:lineRule="auto"/>
        <w:jc w:val="both"/>
        <w:rPr>
          <w:rFonts w:ascii="Times New Roman" w:hAnsi="Times New Roman" w:cs="Times New Roman"/>
          <w:sz w:val="28"/>
          <w:szCs w:val="28"/>
        </w:rPr>
      </w:pPr>
    </w:p>
    <w:p w14:paraId="4D22B6BF" w14:textId="542B1BB2" w:rsidR="001F33D1" w:rsidRDefault="001F33D1" w:rsidP="008B44E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72,4% респондентов имеют доходы выше прожиточного минимума. Наибольшая доля респондентов (26,6%) имеют доход от 20 </w:t>
      </w:r>
      <w:r w:rsidR="003558B9">
        <w:rPr>
          <w:rFonts w:ascii="Times New Roman" w:hAnsi="Times New Roman" w:cs="Times New Roman"/>
          <w:sz w:val="28"/>
          <w:szCs w:val="28"/>
        </w:rPr>
        <w:t>до 30 тыс. рублей в месяц (таблица 3.3.8</w:t>
      </w:r>
      <w:r>
        <w:rPr>
          <w:rFonts w:ascii="Times New Roman" w:hAnsi="Times New Roman" w:cs="Times New Roman"/>
          <w:sz w:val="28"/>
          <w:szCs w:val="28"/>
        </w:rPr>
        <w:t>). 12,1 % имеют доходы более 60 тыс. рублей в месяц.</w:t>
      </w:r>
      <w:r w:rsidRPr="00E86B5F">
        <w:rPr>
          <w:rFonts w:ascii="Times New Roman" w:hAnsi="Times New Roman" w:cs="Times New Roman"/>
          <w:sz w:val="28"/>
          <w:szCs w:val="28"/>
        </w:rPr>
        <w:t xml:space="preserve"> </w:t>
      </w:r>
    </w:p>
    <w:p w14:paraId="1C6D95BA" w14:textId="0582E354" w:rsidR="001F33D1" w:rsidRDefault="001F33D1" w:rsidP="008B44EC">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Только 3 % респондентов указали, что имеют очень низкий доход – до</w:t>
      </w:r>
      <w:r w:rsidR="00C33290">
        <w:rPr>
          <w:rFonts w:ascii="Times New Roman" w:hAnsi="Times New Roman" w:cs="Times New Roman"/>
          <w:sz w:val="28"/>
          <w:szCs w:val="28"/>
        </w:rPr>
        <w:t xml:space="preserve"> </w:t>
      </w:r>
      <w:r>
        <w:rPr>
          <w:rFonts w:ascii="Times New Roman" w:hAnsi="Times New Roman" w:cs="Times New Roman"/>
          <w:sz w:val="28"/>
          <w:szCs w:val="28"/>
        </w:rPr>
        <w:t>10</w:t>
      </w:r>
      <w:r w:rsidR="00C33290">
        <w:rPr>
          <w:rFonts w:ascii="Times New Roman" w:hAnsi="Times New Roman" w:cs="Times New Roman"/>
          <w:sz w:val="28"/>
          <w:szCs w:val="28"/>
        </w:rPr>
        <w:t xml:space="preserve"> </w:t>
      </w:r>
      <w:r>
        <w:rPr>
          <w:rFonts w:ascii="Times New Roman" w:hAnsi="Times New Roman" w:cs="Times New Roman"/>
          <w:sz w:val="28"/>
          <w:szCs w:val="28"/>
        </w:rPr>
        <w:t>тыс. рублей. Большую часть этих респондентов составили обучающиеся.</w:t>
      </w:r>
    </w:p>
    <w:p w14:paraId="3DA974BD" w14:textId="77777777" w:rsidR="00530605" w:rsidRDefault="00530605" w:rsidP="008B44EC">
      <w:pPr>
        <w:widowControl w:val="0"/>
        <w:autoSpaceDE w:val="0"/>
        <w:autoSpaceDN w:val="0"/>
        <w:adjustRightInd w:val="0"/>
        <w:spacing w:after="0" w:line="240" w:lineRule="auto"/>
        <w:ind w:firstLine="540"/>
        <w:jc w:val="both"/>
        <w:rPr>
          <w:rFonts w:ascii="Times New Roman" w:hAnsi="Times New Roman" w:cs="Times New Roman"/>
          <w:sz w:val="28"/>
          <w:szCs w:val="28"/>
        </w:rPr>
      </w:pPr>
    </w:p>
    <w:p w14:paraId="3315C0A3" w14:textId="2E4DAEB9" w:rsidR="001F33D1" w:rsidRPr="008B44EC" w:rsidRDefault="001F33D1" w:rsidP="008B44EC">
      <w:pPr>
        <w:widowControl w:val="0"/>
        <w:spacing w:after="0" w:line="240" w:lineRule="auto"/>
        <w:ind w:firstLine="540"/>
        <w:jc w:val="right"/>
        <w:rPr>
          <w:rFonts w:ascii="Times New Roman" w:hAnsi="Times New Roman" w:cs="Times New Roman"/>
          <w:sz w:val="24"/>
        </w:rPr>
      </w:pPr>
      <w:r w:rsidRPr="008B44EC">
        <w:rPr>
          <w:rFonts w:ascii="Times New Roman" w:hAnsi="Times New Roman" w:cs="Times New Roman"/>
          <w:sz w:val="24"/>
        </w:rPr>
        <w:t xml:space="preserve">Таблица </w:t>
      </w:r>
      <w:r w:rsidR="00530605" w:rsidRPr="008B44EC">
        <w:rPr>
          <w:rFonts w:ascii="Times New Roman" w:hAnsi="Times New Roman" w:cs="Times New Roman"/>
          <w:sz w:val="24"/>
        </w:rPr>
        <w:t>3.3.8</w:t>
      </w:r>
    </w:p>
    <w:p w14:paraId="018AB57B" w14:textId="77777777" w:rsidR="008B44EC" w:rsidRPr="008B44EC" w:rsidRDefault="008B44EC" w:rsidP="008B44EC">
      <w:pPr>
        <w:widowControl w:val="0"/>
        <w:spacing w:after="0" w:line="240" w:lineRule="auto"/>
        <w:ind w:firstLine="539"/>
        <w:jc w:val="center"/>
        <w:rPr>
          <w:rFonts w:ascii="Times New Roman" w:hAnsi="Times New Roman" w:cs="Times New Roman"/>
          <w:sz w:val="24"/>
        </w:rPr>
      </w:pPr>
    </w:p>
    <w:p w14:paraId="648BEC4D" w14:textId="77777777" w:rsidR="001F33D1" w:rsidRPr="008B44EC" w:rsidRDefault="001F33D1" w:rsidP="008B44EC">
      <w:pPr>
        <w:widowControl w:val="0"/>
        <w:spacing w:after="0" w:line="240" w:lineRule="auto"/>
        <w:ind w:firstLine="539"/>
        <w:jc w:val="center"/>
        <w:rPr>
          <w:rFonts w:ascii="Times New Roman" w:hAnsi="Times New Roman" w:cs="Times New Roman"/>
          <w:sz w:val="24"/>
        </w:rPr>
      </w:pPr>
      <w:r w:rsidRPr="008B44EC">
        <w:rPr>
          <w:rFonts w:ascii="Times New Roman" w:hAnsi="Times New Roman" w:cs="Times New Roman"/>
          <w:sz w:val="24"/>
        </w:rPr>
        <w:t>Распределение респондентов по величине среднемесячного дохода</w:t>
      </w:r>
    </w:p>
    <w:p w14:paraId="76038ED0" w14:textId="77777777" w:rsidR="008B44EC" w:rsidRPr="00530605" w:rsidRDefault="008B44EC" w:rsidP="008B44EC">
      <w:pPr>
        <w:widowControl w:val="0"/>
        <w:spacing w:after="0" w:line="240" w:lineRule="auto"/>
        <w:ind w:firstLine="539"/>
        <w:jc w:val="center"/>
        <w:rPr>
          <w:rFonts w:ascii="Times New Roman" w:hAnsi="Times New Roman" w:cs="Times New Roman"/>
          <w:sz w:val="24"/>
          <w:szCs w:val="24"/>
        </w:rPr>
      </w:pPr>
    </w:p>
    <w:tbl>
      <w:tblPr>
        <w:tblStyle w:val="a3"/>
        <w:tblW w:w="9723" w:type="dxa"/>
        <w:jc w:val="center"/>
        <w:tblLayout w:type="fixed"/>
        <w:tblLook w:val="0000" w:firstRow="0" w:lastRow="0" w:firstColumn="0" w:lastColumn="0" w:noHBand="0" w:noVBand="0"/>
      </w:tblPr>
      <w:tblGrid>
        <w:gridCol w:w="6726"/>
        <w:gridCol w:w="1499"/>
        <w:gridCol w:w="1498"/>
      </w:tblGrid>
      <w:tr w:rsidR="001F33D1" w:rsidRPr="00E86B5F" w14:paraId="07F05C66" w14:textId="77777777" w:rsidTr="001F33D1">
        <w:trPr>
          <w:jc w:val="center"/>
        </w:trPr>
        <w:tc>
          <w:tcPr>
            <w:tcW w:w="6726" w:type="dxa"/>
          </w:tcPr>
          <w:p w14:paraId="66F543ED" w14:textId="77777777" w:rsidR="001F33D1" w:rsidRPr="00E86B5F" w:rsidRDefault="001F33D1" w:rsidP="008B44EC">
            <w:pPr>
              <w:widowControl w:val="0"/>
              <w:autoSpaceDE w:val="0"/>
              <w:autoSpaceDN w:val="0"/>
              <w:adjustRightInd w:val="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Уровень доходов</w:t>
            </w:r>
          </w:p>
        </w:tc>
        <w:tc>
          <w:tcPr>
            <w:tcW w:w="1499" w:type="dxa"/>
          </w:tcPr>
          <w:p w14:paraId="6A3BC1E6" w14:textId="77777777" w:rsidR="001F33D1" w:rsidRPr="00E86B5F" w:rsidRDefault="001F33D1" w:rsidP="008B44EC">
            <w:pPr>
              <w:widowControl w:val="0"/>
              <w:autoSpaceDE w:val="0"/>
              <w:autoSpaceDN w:val="0"/>
              <w:adjustRightInd w:val="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Человек</w:t>
            </w:r>
          </w:p>
        </w:tc>
        <w:tc>
          <w:tcPr>
            <w:tcW w:w="1498" w:type="dxa"/>
          </w:tcPr>
          <w:p w14:paraId="118A767D" w14:textId="77777777" w:rsidR="001F33D1" w:rsidRPr="00E86B5F" w:rsidRDefault="001F33D1" w:rsidP="008B44EC">
            <w:pPr>
              <w:widowControl w:val="0"/>
              <w:autoSpaceDE w:val="0"/>
              <w:autoSpaceDN w:val="0"/>
              <w:adjustRightInd w:val="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w:t>
            </w:r>
          </w:p>
        </w:tc>
      </w:tr>
      <w:tr w:rsidR="001F33D1" w:rsidRPr="00E86B5F" w14:paraId="7C608E7A" w14:textId="77777777" w:rsidTr="001F33D1">
        <w:trPr>
          <w:jc w:val="center"/>
        </w:trPr>
        <w:tc>
          <w:tcPr>
            <w:tcW w:w="6726" w:type="dxa"/>
          </w:tcPr>
          <w:p w14:paraId="2B15775E" w14:textId="77777777" w:rsidR="001F33D1" w:rsidRPr="00E86B5F" w:rsidRDefault="001F33D1" w:rsidP="008B44EC">
            <w:pPr>
              <w:autoSpaceDE w:val="0"/>
              <w:autoSpaceDN w:val="0"/>
              <w:adjustRightInd w:val="0"/>
              <w:ind w:left="60" w:right="60"/>
              <w:rPr>
                <w:rFonts w:ascii="Times New Roman" w:hAnsi="Times New Roman" w:cs="Times New Roman"/>
                <w:color w:val="000000"/>
                <w:sz w:val="24"/>
                <w:szCs w:val="24"/>
              </w:rPr>
            </w:pPr>
            <w:r w:rsidRPr="00E86B5F">
              <w:rPr>
                <w:rFonts w:ascii="Times New Roman" w:hAnsi="Times New Roman" w:cs="Times New Roman"/>
                <w:color w:val="000000"/>
                <w:sz w:val="24"/>
                <w:szCs w:val="24"/>
              </w:rPr>
              <w:t>До 10 тыс. руб.</w:t>
            </w:r>
          </w:p>
        </w:tc>
        <w:tc>
          <w:tcPr>
            <w:tcW w:w="1499" w:type="dxa"/>
            <w:vAlign w:val="center"/>
          </w:tcPr>
          <w:p w14:paraId="71912178"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12</w:t>
            </w:r>
          </w:p>
        </w:tc>
        <w:tc>
          <w:tcPr>
            <w:tcW w:w="1498" w:type="dxa"/>
            <w:vAlign w:val="center"/>
          </w:tcPr>
          <w:p w14:paraId="67BDEE01"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3,0</w:t>
            </w:r>
          </w:p>
        </w:tc>
      </w:tr>
      <w:tr w:rsidR="001F33D1" w:rsidRPr="00E86B5F" w14:paraId="7B4122A2" w14:textId="77777777" w:rsidTr="001F33D1">
        <w:trPr>
          <w:jc w:val="center"/>
        </w:trPr>
        <w:tc>
          <w:tcPr>
            <w:tcW w:w="6726" w:type="dxa"/>
          </w:tcPr>
          <w:p w14:paraId="1F46D0AA" w14:textId="77777777" w:rsidR="001F33D1" w:rsidRPr="00E86B5F" w:rsidRDefault="001F33D1" w:rsidP="008B44EC">
            <w:pPr>
              <w:autoSpaceDE w:val="0"/>
              <w:autoSpaceDN w:val="0"/>
              <w:adjustRightInd w:val="0"/>
              <w:ind w:left="60" w:right="60"/>
              <w:rPr>
                <w:rFonts w:ascii="Times New Roman" w:hAnsi="Times New Roman" w:cs="Times New Roman"/>
                <w:color w:val="000000"/>
                <w:sz w:val="24"/>
                <w:szCs w:val="24"/>
              </w:rPr>
            </w:pPr>
            <w:r w:rsidRPr="00E86B5F">
              <w:rPr>
                <w:rFonts w:ascii="Times New Roman" w:hAnsi="Times New Roman" w:cs="Times New Roman"/>
                <w:color w:val="000000"/>
                <w:sz w:val="24"/>
                <w:szCs w:val="24"/>
              </w:rPr>
              <w:t>От 10 до 20 тыс. руб.</w:t>
            </w:r>
          </w:p>
        </w:tc>
        <w:tc>
          <w:tcPr>
            <w:tcW w:w="1499" w:type="dxa"/>
            <w:vAlign w:val="center"/>
          </w:tcPr>
          <w:p w14:paraId="7ABFC46C"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98</w:t>
            </w:r>
          </w:p>
        </w:tc>
        <w:tc>
          <w:tcPr>
            <w:tcW w:w="1498" w:type="dxa"/>
            <w:vAlign w:val="center"/>
          </w:tcPr>
          <w:p w14:paraId="29DF6C0E"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24,6</w:t>
            </w:r>
          </w:p>
        </w:tc>
      </w:tr>
      <w:tr w:rsidR="001F33D1" w:rsidRPr="00E86B5F" w14:paraId="240FD474" w14:textId="77777777" w:rsidTr="001F33D1">
        <w:trPr>
          <w:jc w:val="center"/>
        </w:trPr>
        <w:tc>
          <w:tcPr>
            <w:tcW w:w="6726" w:type="dxa"/>
          </w:tcPr>
          <w:p w14:paraId="0CDAA0FB" w14:textId="77777777" w:rsidR="001F33D1" w:rsidRPr="00E86B5F" w:rsidRDefault="001F33D1" w:rsidP="008B44EC">
            <w:pPr>
              <w:autoSpaceDE w:val="0"/>
              <w:autoSpaceDN w:val="0"/>
              <w:adjustRightInd w:val="0"/>
              <w:ind w:left="60" w:right="60"/>
              <w:rPr>
                <w:rFonts w:ascii="Times New Roman" w:hAnsi="Times New Roman" w:cs="Times New Roman"/>
                <w:color w:val="000000"/>
                <w:sz w:val="24"/>
                <w:szCs w:val="24"/>
              </w:rPr>
            </w:pPr>
            <w:r w:rsidRPr="00E86B5F">
              <w:rPr>
                <w:rFonts w:ascii="Times New Roman" w:hAnsi="Times New Roman" w:cs="Times New Roman"/>
                <w:color w:val="000000"/>
                <w:sz w:val="24"/>
                <w:szCs w:val="24"/>
              </w:rPr>
              <w:t>От 20 до 30 тыс. руб.</w:t>
            </w:r>
          </w:p>
        </w:tc>
        <w:tc>
          <w:tcPr>
            <w:tcW w:w="1499" w:type="dxa"/>
            <w:vAlign w:val="center"/>
          </w:tcPr>
          <w:p w14:paraId="3A5E880A"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106</w:t>
            </w:r>
          </w:p>
        </w:tc>
        <w:tc>
          <w:tcPr>
            <w:tcW w:w="1498" w:type="dxa"/>
            <w:vAlign w:val="center"/>
          </w:tcPr>
          <w:p w14:paraId="5795ACB7"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26,6</w:t>
            </w:r>
          </w:p>
        </w:tc>
      </w:tr>
      <w:tr w:rsidR="001F33D1" w:rsidRPr="00E86B5F" w14:paraId="4FAC88F1" w14:textId="77777777" w:rsidTr="001F33D1">
        <w:trPr>
          <w:jc w:val="center"/>
        </w:trPr>
        <w:tc>
          <w:tcPr>
            <w:tcW w:w="6726" w:type="dxa"/>
          </w:tcPr>
          <w:p w14:paraId="0E56362B" w14:textId="77777777" w:rsidR="001F33D1" w:rsidRPr="00E86B5F" w:rsidRDefault="001F33D1" w:rsidP="008B44EC">
            <w:pPr>
              <w:autoSpaceDE w:val="0"/>
              <w:autoSpaceDN w:val="0"/>
              <w:adjustRightInd w:val="0"/>
              <w:ind w:left="60" w:right="60"/>
              <w:rPr>
                <w:rFonts w:ascii="Times New Roman" w:hAnsi="Times New Roman" w:cs="Times New Roman"/>
                <w:color w:val="000000"/>
                <w:sz w:val="24"/>
                <w:szCs w:val="24"/>
              </w:rPr>
            </w:pPr>
            <w:r w:rsidRPr="00E86B5F">
              <w:rPr>
                <w:rFonts w:ascii="Times New Roman" w:hAnsi="Times New Roman" w:cs="Times New Roman"/>
                <w:color w:val="000000"/>
                <w:sz w:val="24"/>
                <w:szCs w:val="24"/>
              </w:rPr>
              <w:t>От 30 до 45 тыс. руб.</w:t>
            </w:r>
          </w:p>
        </w:tc>
        <w:tc>
          <w:tcPr>
            <w:tcW w:w="1499" w:type="dxa"/>
            <w:vAlign w:val="center"/>
          </w:tcPr>
          <w:p w14:paraId="1C68C2CD"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92</w:t>
            </w:r>
          </w:p>
        </w:tc>
        <w:tc>
          <w:tcPr>
            <w:tcW w:w="1498" w:type="dxa"/>
            <w:vAlign w:val="center"/>
          </w:tcPr>
          <w:p w14:paraId="7A05E845"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23,1</w:t>
            </w:r>
          </w:p>
        </w:tc>
      </w:tr>
      <w:tr w:rsidR="001F33D1" w:rsidRPr="00E86B5F" w14:paraId="6F88B545" w14:textId="77777777" w:rsidTr="001F33D1">
        <w:trPr>
          <w:jc w:val="center"/>
        </w:trPr>
        <w:tc>
          <w:tcPr>
            <w:tcW w:w="6726" w:type="dxa"/>
          </w:tcPr>
          <w:p w14:paraId="290E525B" w14:textId="77777777" w:rsidR="001F33D1" w:rsidRPr="00E86B5F" w:rsidRDefault="001F33D1" w:rsidP="008B44EC">
            <w:pPr>
              <w:autoSpaceDE w:val="0"/>
              <w:autoSpaceDN w:val="0"/>
              <w:adjustRightInd w:val="0"/>
              <w:ind w:left="60" w:right="60"/>
              <w:rPr>
                <w:rFonts w:ascii="Times New Roman" w:hAnsi="Times New Roman" w:cs="Times New Roman"/>
                <w:color w:val="000000"/>
                <w:sz w:val="24"/>
                <w:szCs w:val="24"/>
              </w:rPr>
            </w:pPr>
            <w:r w:rsidRPr="00E86B5F">
              <w:rPr>
                <w:rFonts w:ascii="Times New Roman" w:hAnsi="Times New Roman" w:cs="Times New Roman"/>
                <w:color w:val="000000"/>
                <w:sz w:val="24"/>
                <w:szCs w:val="24"/>
              </w:rPr>
              <w:t>От 45 до 60 тыс. руб.</w:t>
            </w:r>
          </w:p>
        </w:tc>
        <w:tc>
          <w:tcPr>
            <w:tcW w:w="1499" w:type="dxa"/>
            <w:vAlign w:val="center"/>
          </w:tcPr>
          <w:p w14:paraId="257A2781"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42</w:t>
            </w:r>
          </w:p>
        </w:tc>
        <w:tc>
          <w:tcPr>
            <w:tcW w:w="1498" w:type="dxa"/>
            <w:vAlign w:val="center"/>
          </w:tcPr>
          <w:p w14:paraId="5A4A4D6A"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10,6</w:t>
            </w:r>
          </w:p>
        </w:tc>
      </w:tr>
      <w:tr w:rsidR="001F33D1" w:rsidRPr="00E86B5F" w14:paraId="472CBDE1" w14:textId="77777777" w:rsidTr="001F33D1">
        <w:trPr>
          <w:jc w:val="center"/>
        </w:trPr>
        <w:tc>
          <w:tcPr>
            <w:tcW w:w="6726" w:type="dxa"/>
          </w:tcPr>
          <w:p w14:paraId="6A9F0922" w14:textId="77777777" w:rsidR="001F33D1" w:rsidRPr="00E86B5F" w:rsidRDefault="001F33D1" w:rsidP="008B44EC">
            <w:pPr>
              <w:autoSpaceDE w:val="0"/>
              <w:autoSpaceDN w:val="0"/>
              <w:adjustRightInd w:val="0"/>
              <w:ind w:left="60" w:right="60"/>
              <w:rPr>
                <w:rFonts w:ascii="Times New Roman" w:hAnsi="Times New Roman" w:cs="Times New Roman"/>
                <w:color w:val="000000"/>
                <w:sz w:val="24"/>
                <w:szCs w:val="24"/>
              </w:rPr>
            </w:pPr>
            <w:r w:rsidRPr="00E86B5F">
              <w:rPr>
                <w:rFonts w:ascii="Times New Roman" w:hAnsi="Times New Roman" w:cs="Times New Roman"/>
                <w:color w:val="000000"/>
                <w:sz w:val="24"/>
                <w:szCs w:val="24"/>
              </w:rPr>
              <w:t>Более 60 тыс.</w:t>
            </w:r>
          </w:p>
        </w:tc>
        <w:tc>
          <w:tcPr>
            <w:tcW w:w="1499" w:type="dxa"/>
            <w:vAlign w:val="center"/>
          </w:tcPr>
          <w:p w14:paraId="722E3AEF"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48</w:t>
            </w:r>
          </w:p>
        </w:tc>
        <w:tc>
          <w:tcPr>
            <w:tcW w:w="1498" w:type="dxa"/>
            <w:vAlign w:val="center"/>
          </w:tcPr>
          <w:p w14:paraId="7297DE01"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12,1</w:t>
            </w:r>
          </w:p>
        </w:tc>
      </w:tr>
      <w:tr w:rsidR="001F33D1" w:rsidRPr="00E86B5F" w14:paraId="24FD13F5" w14:textId="77777777" w:rsidTr="001F33D1">
        <w:trPr>
          <w:jc w:val="center"/>
        </w:trPr>
        <w:tc>
          <w:tcPr>
            <w:tcW w:w="6726" w:type="dxa"/>
          </w:tcPr>
          <w:p w14:paraId="1A7D41C6" w14:textId="77777777" w:rsidR="001F33D1" w:rsidRPr="00E86B5F" w:rsidRDefault="001F33D1" w:rsidP="008B44EC">
            <w:pPr>
              <w:autoSpaceDE w:val="0"/>
              <w:autoSpaceDN w:val="0"/>
              <w:adjustRightInd w:val="0"/>
              <w:ind w:left="60" w:right="60"/>
              <w:rPr>
                <w:rFonts w:ascii="Times New Roman" w:hAnsi="Times New Roman" w:cs="Times New Roman"/>
                <w:color w:val="000000"/>
                <w:sz w:val="24"/>
                <w:szCs w:val="24"/>
              </w:rPr>
            </w:pPr>
            <w:r w:rsidRPr="00E86B5F">
              <w:rPr>
                <w:rFonts w:ascii="Times New Roman" w:hAnsi="Times New Roman" w:cs="Times New Roman"/>
                <w:color w:val="000000"/>
                <w:sz w:val="24"/>
                <w:szCs w:val="24"/>
              </w:rPr>
              <w:t>Всего</w:t>
            </w:r>
          </w:p>
        </w:tc>
        <w:tc>
          <w:tcPr>
            <w:tcW w:w="1499" w:type="dxa"/>
            <w:vAlign w:val="center"/>
          </w:tcPr>
          <w:p w14:paraId="52510505"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398</w:t>
            </w:r>
          </w:p>
        </w:tc>
        <w:tc>
          <w:tcPr>
            <w:tcW w:w="1498" w:type="dxa"/>
            <w:vAlign w:val="center"/>
          </w:tcPr>
          <w:p w14:paraId="093A8496" w14:textId="77777777" w:rsidR="001F33D1" w:rsidRPr="00E86B5F" w:rsidRDefault="001F33D1" w:rsidP="008B44EC">
            <w:pPr>
              <w:autoSpaceDE w:val="0"/>
              <w:autoSpaceDN w:val="0"/>
              <w:adjustRightInd w:val="0"/>
              <w:ind w:left="60" w:right="60"/>
              <w:jc w:val="center"/>
              <w:rPr>
                <w:rFonts w:ascii="Times New Roman" w:hAnsi="Times New Roman" w:cs="Times New Roman"/>
                <w:color w:val="000000"/>
                <w:sz w:val="24"/>
                <w:szCs w:val="24"/>
              </w:rPr>
            </w:pPr>
            <w:r w:rsidRPr="00E86B5F">
              <w:rPr>
                <w:rFonts w:ascii="Times New Roman" w:hAnsi="Times New Roman" w:cs="Times New Roman"/>
                <w:color w:val="000000"/>
                <w:sz w:val="24"/>
                <w:szCs w:val="24"/>
              </w:rPr>
              <w:t>100,0</w:t>
            </w:r>
          </w:p>
        </w:tc>
      </w:tr>
    </w:tbl>
    <w:p w14:paraId="3E90C202" w14:textId="77777777" w:rsidR="00785976" w:rsidRDefault="00785976" w:rsidP="008B44EC">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14:paraId="7D1330AA" w14:textId="77777777" w:rsidR="00434F66" w:rsidRPr="00141C95" w:rsidRDefault="00DC35A1" w:rsidP="008B44EC">
      <w:pPr>
        <w:pStyle w:val="4"/>
        <w:spacing w:before="0"/>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3.3.2.1. Удовлетворенность качеством и ценами товаров и услуг</w:t>
      </w:r>
    </w:p>
    <w:p w14:paraId="35888B85" w14:textId="77777777" w:rsidR="008B44EC" w:rsidRDefault="008B44EC" w:rsidP="008B44EC">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p>
    <w:p w14:paraId="643ED61A" w14:textId="77777777" w:rsidR="00434F66" w:rsidRPr="00872F1E" w:rsidRDefault="00434F66" w:rsidP="008B44EC">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
          <w:bCs/>
          <w:color w:val="000000"/>
          <w:sz w:val="28"/>
          <w:szCs w:val="28"/>
        </w:rPr>
        <w:t>Оценка удовлетворенности количеством организаций, предоставляющих товары и услуги на рынках Камчатского края</w:t>
      </w:r>
    </w:p>
    <w:p w14:paraId="4F9192E6" w14:textId="0D0FBA4A" w:rsidR="001F33D1" w:rsidRDefault="001F33D1" w:rsidP="008B44EC">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7C78D4">
        <w:rPr>
          <w:rFonts w:ascii="Times New Roman" w:hAnsi="Times New Roman" w:cs="Times New Roman"/>
          <w:bCs/>
          <w:color w:val="000000"/>
          <w:sz w:val="28"/>
          <w:szCs w:val="28"/>
        </w:rPr>
        <w:t>Наиболее конкурентными рынками Камчатского края с точки зрения количества участников, по мнению респондентов, являются розничная торговля продовольственными и непродовольственными товарами, в том числе розничная торговля фармацевтической продукцией</w:t>
      </w:r>
      <w:r w:rsidR="008B44EC">
        <w:rPr>
          <w:rFonts w:ascii="Times New Roman" w:hAnsi="Times New Roman" w:cs="Times New Roman"/>
          <w:bCs/>
          <w:color w:val="000000"/>
          <w:sz w:val="28"/>
          <w:szCs w:val="28"/>
        </w:rPr>
        <w:t>, а также услуг связи</w:t>
      </w:r>
      <w:r w:rsidR="006C6E16">
        <w:rPr>
          <w:rFonts w:ascii="Times New Roman" w:hAnsi="Times New Roman" w:cs="Times New Roman"/>
          <w:bCs/>
          <w:color w:val="000000"/>
          <w:sz w:val="28"/>
          <w:szCs w:val="28"/>
        </w:rPr>
        <w:t xml:space="preserve"> </w:t>
      </w:r>
      <w:r w:rsidR="008B44EC">
        <w:rPr>
          <w:rFonts w:ascii="Times New Roman" w:hAnsi="Times New Roman" w:cs="Times New Roman"/>
          <w:bCs/>
          <w:color w:val="000000"/>
          <w:sz w:val="28"/>
          <w:szCs w:val="28"/>
        </w:rPr>
        <w:t>(таблица</w:t>
      </w:r>
      <w:r>
        <w:rPr>
          <w:rFonts w:ascii="Times New Roman" w:hAnsi="Times New Roman" w:cs="Times New Roman"/>
          <w:bCs/>
          <w:color w:val="000000"/>
          <w:sz w:val="28"/>
          <w:szCs w:val="28"/>
        </w:rPr>
        <w:t xml:space="preserve"> </w:t>
      </w:r>
      <w:r w:rsidR="008B44EC">
        <w:rPr>
          <w:rFonts w:ascii="Times New Roman" w:hAnsi="Times New Roman" w:cs="Times New Roman"/>
          <w:bCs/>
          <w:color w:val="000000"/>
          <w:sz w:val="28"/>
          <w:szCs w:val="28"/>
        </w:rPr>
        <w:t>3.3.9</w:t>
      </w:r>
      <w:r>
        <w:rPr>
          <w:rFonts w:ascii="Times New Roman" w:hAnsi="Times New Roman" w:cs="Times New Roman"/>
          <w:bCs/>
          <w:color w:val="000000"/>
          <w:sz w:val="28"/>
          <w:szCs w:val="28"/>
        </w:rPr>
        <w:t>)</w:t>
      </w:r>
      <w:r w:rsidRPr="007C78D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Наибольшее количество респондентов (67,4%) удовлетворены </w:t>
      </w:r>
      <w:r w:rsidRPr="007C78D4">
        <w:rPr>
          <w:rFonts w:ascii="Times New Roman" w:hAnsi="Times New Roman" w:cs="Times New Roman"/>
          <w:bCs/>
          <w:color w:val="000000"/>
          <w:sz w:val="28"/>
          <w:szCs w:val="28"/>
        </w:rPr>
        <w:t xml:space="preserve">количеством </w:t>
      </w:r>
      <w:r>
        <w:rPr>
          <w:rFonts w:ascii="Times New Roman" w:hAnsi="Times New Roman" w:cs="Times New Roman"/>
          <w:bCs/>
          <w:color w:val="000000"/>
          <w:sz w:val="28"/>
          <w:szCs w:val="28"/>
        </w:rPr>
        <w:t xml:space="preserve">предприятий, </w:t>
      </w:r>
      <w:r w:rsidRPr="007C78D4">
        <w:rPr>
          <w:rFonts w:ascii="Times New Roman" w:hAnsi="Times New Roman" w:cs="Times New Roman"/>
          <w:bCs/>
          <w:color w:val="000000"/>
          <w:sz w:val="28"/>
          <w:szCs w:val="28"/>
        </w:rPr>
        <w:t xml:space="preserve">действующих </w:t>
      </w:r>
      <w:r>
        <w:rPr>
          <w:rFonts w:ascii="Times New Roman" w:hAnsi="Times New Roman" w:cs="Times New Roman"/>
          <w:bCs/>
          <w:color w:val="000000"/>
          <w:sz w:val="28"/>
          <w:szCs w:val="28"/>
        </w:rPr>
        <w:t xml:space="preserve">в розничной торговле, 66,4% респондентов – </w:t>
      </w:r>
      <w:r w:rsidRPr="007C78D4">
        <w:rPr>
          <w:rFonts w:ascii="Times New Roman" w:hAnsi="Times New Roman" w:cs="Times New Roman"/>
          <w:bCs/>
          <w:color w:val="000000"/>
          <w:sz w:val="28"/>
          <w:szCs w:val="28"/>
        </w:rPr>
        <w:t>количеством</w:t>
      </w:r>
      <w:r>
        <w:rPr>
          <w:rFonts w:ascii="Times New Roman" w:hAnsi="Times New Roman" w:cs="Times New Roman"/>
          <w:bCs/>
          <w:color w:val="000000"/>
          <w:sz w:val="28"/>
          <w:szCs w:val="28"/>
        </w:rPr>
        <w:t xml:space="preserve"> </w:t>
      </w:r>
      <w:r w:rsidRPr="007C78D4">
        <w:rPr>
          <w:rFonts w:ascii="Times New Roman" w:hAnsi="Times New Roman" w:cs="Times New Roman"/>
          <w:bCs/>
          <w:color w:val="000000"/>
          <w:sz w:val="28"/>
          <w:szCs w:val="28"/>
        </w:rPr>
        <w:t>аптек и аптечных пунктов.</w:t>
      </w:r>
      <w:r>
        <w:rPr>
          <w:rFonts w:ascii="Times New Roman" w:hAnsi="Times New Roman" w:cs="Times New Roman"/>
          <w:bCs/>
          <w:color w:val="000000"/>
          <w:sz w:val="28"/>
          <w:szCs w:val="28"/>
        </w:rPr>
        <w:t xml:space="preserve"> </w:t>
      </w:r>
      <w:r w:rsidRPr="007C78D4">
        <w:rPr>
          <w:rFonts w:ascii="Times New Roman" w:hAnsi="Times New Roman" w:cs="Times New Roman"/>
          <w:bCs/>
          <w:color w:val="000000"/>
          <w:sz w:val="28"/>
          <w:szCs w:val="28"/>
        </w:rPr>
        <w:t xml:space="preserve">Достаточно высокая удовлетворенность </w:t>
      </w:r>
      <w:r>
        <w:rPr>
          <w:rFonts w:ascii="Times New Roman" w:hAnsi="Times New Roman" w:cs="Times New Roman"/>
          <w:bCs/>
          <w:color w:val="000000"/>
          <w:sz w:val="28"/>
          <w:szCs w:val="28"/>
        </w:rPr>
        <w:t xml:space="preserve">потребителей количеством действующих предприятий отмечается </w:t>
      </w:r>
      <w:r w:rsidRPr="007C78D4">
        <w:rPr>
          <w:rFonts w:ascii="Times New Roman" w:hAnsi="Times New Roman" w:cs="Times New Roman"/>
          <w:bCs/>
          <w:color w:val="000000"/>
          <w:sz w:val="28"/>
          <w:szCs w:val="28"/>
        </w:rPr>
        <w:t>на рынк</w:t>
      </w:r>
      <w:r>
        <w:rPr>
          <w:rFonts w:ascii="Times New Roman" w:hAnsi="Times New Roman" w:cs="Times New Roman"/>
          <w:bCs/>
          <w:color w:val="000000"/>
          <w:sz w:val="28"/>
          <w:szCs w:val="28"/>
        </w:rPr>
        <w:t>е</w:t>
      </w:r>
      <w:r w:rsidRPr="007C78D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услуг связи (63,8%).</w:t>
      </w:r>
    </w:p>
    <w:p w14:paraId="5C264315" w14:textId="77777777" w:rsidR="008B44EC" w:rsidRDefault="008B44EC" w:rsidP="008B44EC">
      <w:pPr>
        <w:widowControl w:val="0"/>
        <w:autoSpaceDE w:val="0"/>
        <w:autoSpaceDN w:val="0"/>
        <w:adjustRightInd w:val="0"/>
        <w:spacing w:after="0" w:line="240" w:lineRule="auto"/>
        <w:jc w:val="right"/>
        <w:rPr>
          <w:rFonts w:ascii="Times New Roman" w:hAnsi="Times New Roman" w:cs="Times New Roman"/>
          <w:bCs/>
          <w:color w:val="000000"/>
          <w:sz w:val="24"/>
          <w:szCs w:val="24"/>
        </w:rPr>
      </w:pPr>
    </w:p>
    <w:p w14:paraId="1EBD6151" w14:textId="6EB598DF" w:rsidR="001F33D1" w:rsidRPr="008B44EC" w:rsidRDefault="008B44EC" w:rsidP="008B44EC">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8B44EC">
        <w:rPr>
          <w:rFonts w:ascii="Times New Roman" w:hAnsi="Times New Roman" w:cs="Times New Roman"/>
          <w:bCs/>
          <w:color w:val="000000"/>
          <w:sz w:val="24"/>
          <w:szCs w:val="24"/>
        </w:rPr>
        <w:lastRenderedPageBreak/>
        <w:t>Таблица 3.3.9</w:t>
      </w:r>
    </w:p>
    <w:p w14:paraId="0E9DF0A9" w14:textId="77777777" w:rsidR="008B44EC" w:rsidRDefault="008B44EC" w:rsidP="008B44EC">
      <w:pPr>
        <w:widowControl w:val="0"/>
        <w:autoSpaceDE w:val="0"/>
        <w:autoSpaceDN w:val="0"/>
        <w:adjustRightInd w:val="0"/>
        <w:spacing w:after="0" w:line="240" w:lineRule="auto"/>
        <w:jc w:val="center"/>
        <w:rPr>
          <w:rFonts w:ascii="Times New Roman" w:hAnsi="Times New Roman" w:cs="Times New Roman"/>
          <w:bCs/>
          <w:color w:val="000000"/>
          <w:sz w:val="24"/>
          <w:szCs w:val="24"/>
        </w:rPr>
      </w:pPr>
    </w:p>
    <w:p w14:paraId="624B1925" w14:textId="77777777" w:rsidR="001F33D1" w:rsidRPr="008B44EC" w:rsidRDefault="001F33D1" w:rsidP="008B44EC">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8B44EC">
        <w:rPr>
          <w:rFonts w:ascii="Times New Roman" w:hAnsi="Times New Roman" w:cs="Times New Roman"/>
          <w:bCs/>
          <w:color w:val="000000"/>
          <w:sz w:val="24"/>
          <w:szCs w:val="24"/>
        </w:rPr>
        <w:t xml:space="preserve">Оценка населением количества организаций, </w:t>
      </w:r>
    </w:p>
    <w:p w14:paraId="76108D89" w14:textId="77777777" w:rsidR="001F33D1" w:rsidRDefault="001F33D1" w:rsidP="008B44EC">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8B44EC">
        <w:rPr>
          <w:rFonts w:ascii="Times New Roman" w:hAnsi="Times New Roman" w:cs="Times New Roman"/>
          <w:bCs/>
          <w:color w:val="000000"/>
          <w:sz w:val="24"/>
          <w:szCs w:val="24"/>
        </w:rPr>
        <w:t>предоставляющих товары и услуги на рынках Камчатского края, %</w:t>
      </w:r>
    </w:p>
    <w:p w14:paraId="07CE40F0" w14:textId="77777777" w:rsidR="008B44EC" w:rsidRPr="008B44EC" w:rsidRDefault="008B44EC" w:rsidP="008B44EC">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5767"/>
        <w:gridCol w:w="1817"/>
        <w:gridCol w:w="1761"/>
      </w:tblGrid>
      <w:tr w:rsidR="001F33D1" w14:paraId="67BC9B12" w14:textId="77777777" w:rsidTr="001F33D1">
        <w:trPr>
          <w:tblHeader/>
        </w:trPr>
        <w:tc>
          <w:tcPr>
            <w:tcW w:w="6062" w:type="dxa"/>
            <w:vAlign w:val="center"/>
          </w:tcPr>
          <w:p w14:paraId="7412AC97" w14:textId="77777777" w:rsidR="001F33D1" w:rsidRPr="00216E49" w:rsidRDefault="001F33D1" w:rsidP="008B44EC">
            <w:pPr>
              <w:widowControl w:val="0"/>
              <w:autoSpaceDE w:val="0"/>
              <w:autoSpaceDN w:val="0"/>
              <w:adjustRightInd w:val="0"/>
              <w:jc w:val="center"/>
              <w:rPr>
                <w:rFonts w:ascii="Times New Roman" w:hAnsi="Times New Roman" w:cs="Times New Roman"/>
                <w:bCs/>
                <w:color w:val="000000"/>
                <w:sz w:val="24"/>
                <w:szCs w:val="24"/>
              </w:rPr>
            </w:pPr>
            <w:r>
              <w:rPr>
                <w:rFonts w:ascii="Times New Roman" w:eastAsia="Times New Roman" w:hAnsi="Times New Roman" w:cs="Times New Roman"/>
                <w:sz w:val="24"/>
                <w:szCs w:val="24"/>
              </w:rPr>
              <w:t>Вид рынка</w:t>
            </w:r>
          </w:p>
        </w:tc>
        <w:tc>
          <w:tcPr>
            <w:tcW w:w="1868" w:type="dxa"/>
            <w:vAlign w:val="center"/>
          </w:tcPr>
          <w:p w14:paraId="0B740562" w14:textId="77777777" w:rsidR="001F33D1" w:rsidRPr="00D20E9F" w:rsidRDefault="001F33D1" w:rsidP="008B44EC">
            <w:pPr>
              <w:widowControl w:val="0"/>
              <w:autoSpaceDE w:val="0"/>
              <w:autoSpaceDN w:val="0"/>
              <w:adjustRightInd w:val="0"/>
              <w:jc w:val="center"/>
              <w:rPr>
                <w:rFonts w:ascii="Times New Roman" w:hAnsi="Times New Roman" w:cs="Times New Roman"/>
                <w:bCs/>
                <w:color w:val="000000"/>
                <w:sz w:val="20"/>
                <w:szCs w:val="20"/>
              </w:rPr>
            </w:pPr>
            <w:r w:rsidRPr="00D20E9F">
              <w:rPr>
                <w:rFonts w:ascii="Times New Roman" w:hAnsi="Times New Roman" w:cs="Times New Roman"/>
                <w:bCs/>
                <w:color w:val="000000"/>
                <w:sz w:val="20"/>
                <w:szCs w:val="20"/>
              </w:rPr>
              <w:t>Достаточно</w:t>
            </w:r>
            <w:r>
              <w:rPr>
                <w:rFonts w:ascii="Times New Roman" w:hAnsi="Times New Roman" w:cs="Times New Roman"/>
                <w:bCs/>
                <w:color w:val="000000"/>
                <w:sz w:val="20"/>
                <w:szCs w:val="20"/>
              </w:rPr>
              <w:t xml:space="preserve"> или даже избыточно</w:t>
            </w:r>
          </w:p>
        </w:tc>
        <w:tc>
          <w:tcPr>
            <w:tcW w:w="1842" w:type="dxa"/>
            <w:vAlign w:val="center"/>
          </w:tcPr>
          <w:p w14:paraId="7CFF430F" w14:textId="77777777" w:rsidR="001F33D1" w:rsidRPr="00D20E9F" w:rsidRDefault="001F33D1" w:rsidP="008B44EC">
            <w:pPr>
              <w:widowControl w:val="0"/>
              <w:autoSpaceDE w:val="0"/>
              <w:autoSpaceDN w:val="0"/>
              <w:adjustRightInd w:val="0"/>
              <w:jc w:val="center"/>
              <w:rPr>
                <w:rFonts w:ascii="Times New Roman" w:hAnsi="Times New Roman" w:cs="Times New Roman"/>
                <w:bCs/>
                <w:color w:val="000000"/>
                <w:sz w:val="20"/>
                <w:szCs w:val="20"/>
              </w:rPr>
            </w:pPr>
            <w:r w:rsidRPr="00D20E9F">
              <w:rPr>
                <w:rFonts w:ascii="Times New Roman" w:hAnsi="Times New Roman" w:cs="Times New Roman"/>
                <w:bCs/>
                <w:color w:val="000000"/>
                <w:sz w:val="20"/>
                <w:szCs w:val="20"/>
              </w:rPr>
              <w:t>Мало</w:t>
            </w:r>
            <w:r>
              <w:rPr>
                <w:rFonts w:ascii="Times New Roman" w:hAnsi="Times New Roman" w:cs="Times New Roman"/>
                <w:bCs/>
                <w:color w:val="000000"/>
                <w:sz w:val="20"/>
                <w:szCs w:val="20"/>
              </w:rPr>
              <w:t xml:space="preserve"> или нет совсем</w:t>
            </w:r>
          </w:p>
        </w:tc>
      </w:tr>
      <w:tr w:rsidR="001F33D1" w14:paraId="0FF2C138" w14:textId="77777777" w:rsidTr="001F33D1">
        <w:tc>
          <w:tcPr>
            <w:tcW w:w="6062" w:type="dxa"/>
          </w:tcPr>
          <w:p w14:paraId="4995EEDC" w14:textId="77777777" w:rsidR="001F33D1" w:rsidRPr="00216E49" w:rsidRDefault="001F33D1" w:rsidP="008B44EC">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868" w:type="dxa"/>
            <w:vAlign w:val="bottom"/>
          </w:tcPr>
          <w:p w14:paraId="17F9484A"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48,3</w:t>
            </w:r>
          </w:p>
        </w:tc>
        <w:tc>
          <w:tcPr>
            <w:tcW w:w="1842" w:type="dxa"/>
            <w:vAlign w:val="bottom"/>
          </w:tcPr>
          <w:p w14:paraId="5156F49B"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35,7</w:t>
            </w:r>
          </w:p>
        </w:tc>
      </w:tr>
      <w:tr w:rsidR="001F33D1" w14:paraId="175F7B1D" w14:textId="77777777" w:rsidTr="001F33D1">
        <w:tc>
          <w:tcPr>
            <w:tcW w:w="6062" w:type="dxa"/>
          </w:tcPr>
          <w:p w14:paraId="6EEB2BD3"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868" w:type="dxa"/>
            <w:vAlign w:val="bottom"/>
          </w:tcPr>
          <w:p w14:paraId="4EFD3D7B"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35,7</w:t>
            </w:r>
          </w:p>
        </w:tc>
        <w:tc>
          <w:tcPr>
            <w:tcW w:w="1842" w:type="dxa"/>
            <w:vAlign w:val="bottom"/>
          </w:tcPr>
          <w:p w14:paraId="642C6D06" w14:textId="77777777" w:rsidR="001F33D1" w:rsidRPr="0074628D" w:rsidRDefault="001F33D1" w:rsidP="008B44EC">
            <w:pPr>
              <w:jc w:val="center"/>
              <w:rPr>
                <w:rFonts w:ascii="Times New Roman" w:hAnsi="Times New Roman" w:cs="Times New Roman"/>
                <w:b/>
                <w:color w:val="FF0000"/>
                <w:sz w:val="24"/>
                <w:szCs w:val="24"/>
              </w:rPr>
            </w:pPr>
            <w:r w:rsidRPr="0074628D">
              <w:rPr>
                <w:rFonts w:ascii="Times New Roman" w:hAnsi="Times New Roman" w:cs="Times New Roman"/>
                <w:b/>
                <w:color w:val="FF0000"/>
                <w:sz w:val="24"/>
                <w:szCs w:val="24"/>
              </w:rPr>
              <w:t>53,7</w:t>
            </w:r>
          </w:p>
        </w:tc>
      </w:tr>
      <w:tr w:rsidR="001F33D1" w14:paraId="74FBC7AC" w14:textId="77777777" w:rsidTr="001F33D1">
        <w:tc>
          <w:tcPr>
            <w:tcW w:w="6062" w:type="dxa"/>
          </w:tcPr>
          <w:p w14:paraId="4502CBA5"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174B570E"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49,5</w:t>
            </w:r>
          </w:p>
        </w:tc>
        <w:tc>
          <w:tcPr>
            <w:tcW w:w="1842" w:type="dxa"/>
            <w:vAlign w:val="bottom"/>
          </w:tcPr>
          <w:p w14:paraId="40576CF5"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36,7</w:t>
            </w:r>
          </w:p>
        </w:tc>
      </w:tr>
      <w:tr w:rsidR="001F33D1" w14:paraId="5D40B057" w14:textId="77777777" w:rsidTr="001F33D1">
        <w:tc>
          <w:tcPr>
            <w:tcW w:w="6062" w:type="dxa"/>
          </w:tcPr>
          <w:p w14:paraId="7A27F510"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69F15016" w14:textId="77777777" w:rsidR="001F33D1" w:rsidRPr="003F0DFC" w:rsidRDefault="001F33D1" w:rsidP="008B44EC">
            <w:pPr>
              <w:jc w:val="center"/>
              <w:rPr>
                <w:rFonts w:ascii="Times New Roman" w:hAnsi="Times New Roman" w:cs="Times New Roman"/>
                <w:bCs/>
                <w:sz w:val="24"/>
                <w:szCs w:val="24"/>
              </w:rPr>
            </w:pPr>
            <w:r w:rsidRPr="003F0DFC">
              <w:rPr>
                <w:rFonts w:ascii="Times New Roman" w:hAnsi="Times New Roman" w:cs="Times New Roman"/>
                <w:bCs/>
                <w:sz w:val="24"/>
                <w:szCs w:val="24"/>
              </w:rPr>
              <w:t>53,7</w:t>
            </w:r>
          </w:p>
        </w:tc>
        <w:tc>
          <w:tcPr>
            <w:tcW w:w="1842" w:type="dxa"/>
            <w:vAlign w:val="bottom"/>
          </w:tcPr>
          <w:p w14:paraId="699A3DC5"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42</w:t>
            </w:r>
          </w:p>
        </w:tc>
      </w:tr>
      <w:tr w:rsidR="001F33D1" w14:paraId="06C5EB48" w14:textId="77777777" w:rsidTr="001F33D1">
        <w:tc>
          <w:tcPr>
            <w:tcW w:w="6062" w:type="dxa"/>
          </w:tcPr>
          <w:p w14:paraId="15B9EA86"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868" w:type="dxa"/>
            <w:vAlign w:val="bottom"/>
          </w:tcPr>
          <w:p w14:paraId="1866E642" w14:textId="77777777" w:rsidR="001F33D1" w:rsidRPr="003F0DFC" w:rsidRDefault="001F33D1" w:rsidP="008B44EC">
            <w:pPr>
              <w:jc w:val="center"/>
              <w:rPr>
                <w:rFonts w:ascii="Times New Roman" w:hAnsi="Times New Roman" w:cs="Times New Roman"/>
                <w:b/>
                <w:bCs/>
                <w:color w:val="0070C0"/>
                <w:sz w:val="24"/>
                <w:szCs w:val="24"/>
              </w:rPr>
            </w:pPr>
            <w:r w:rsidRPr="003F0DFC">
              <w:rPr>
                <w:rFonts w:ascii="Times New Roman" w:hAnsi="Times New Roman" w:cs="Times New Roman"/>
                <w:b/>
                <w:bCs/>
                <w:color w:val="0070C0"/>
                <w:sz w:val="24"/>
                <w:szCs w:val="24"/>
              </w:rPr>
              <w:t>66,4</w:t>
            </w:r>
          </w:p>
        </w:tc>
        <w:tc>
          <w:tcPr>
            <w:tcW w:w="1842" w:type="dxa"/>
            <w:vAlign w:val="bottom"/>
          </w:tcPr>
          <w:p w14:paraId="3E9C21B5"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27,9</w:t>
            </w:r>
          </w:p>
        </w:tc>
      </w:tr>
      <w:tr w:rsidR="001F33D1" w14:paraId="44507FD1" w14:textId="77777777" w:rsidTr="001F33D1">
        <w:tc>
          <w:tcPr>
            <w:tcW w:w="6062" w:type="dxa"/>
          </w:tcPr>
          <w:p w14:paraId="71DFEA6B"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868" w:type="dxa"/>
            <w:vAlign w:val="bottom"/>
          </w:tcPr>
          <w:p w14:paraId="3630ECBA"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17,6</w:t>
            </w:r>
          </w:p>
        </w:tc>
        <w:tc>
          <w:tcPr>
            <w:tcW w:w="1842" w:type="dxa"/>
            <w:vAlign w:val="bottom"/>
          </w:tcPr>
          <w:p w14:paraId="0DF67E1B"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48,5</w:t>
            </w:r>
          </w:p>
        </w:tc>
      </w:tr>
      <w:tr w:rsidR="001F33D1" w14:paraId="0D74145D" w14:textId="77777777" w:rsidTr="001F33D1">
        <w:tc>
          <w:tcPr>
            <w:tcW w:w="6062" w:type="dxa"/>
          </w:tcPr>
          <w:p w14:paraId="5F443CA1"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868" w:type="dxa"/>
            <w:vAlign w:val="bottom"/>
          </w:tcPr>
          <w:p w14:paraId="57D6E62C"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35,7</w:t>
            </w:r>
          </w:p>
        </w:tc>
        <w:tc>
          <w:tcPr>
            <w:tcW w:w="1842" w:type="dxa"/>
            <w:vAlign w:val="bottom"/>
          </w:tcPr>
          <w:p w14:paraId="6A48FF39" w14:textId="77777777" w:rsidR="001F33D1" w:rsidRPr="003F0DFC" w:rsidRDefault="001F33D1" w:rsidP="008B44EC">
            <w:pPr>
              <w:jc w:val="center"/>
              <w:rPr>
                <w:rFonts w:ascii="Times New Roman" w:hAnsi="Times New Roman" w:cs="Times New Roman"/>
                <w:sz w:val="24"/>
                <w:szCs w:val="24"/>
              </w:rPr>
            </w:pPr>
            <w:r w:rsidRPr="003F0DFC">
              <w:rPr>
                <w:rFonts w:ascii="Times New Roman" w:hAnsi="Times New Roman" w:cs="Times New Roman"/>
                <w:sz w:val="24"/>
                <w:szCs w:val="24"/>
              </w:rPr>
              <w:t>53,3</w:t>
            </w:r>
          </w:p>
        </w:tc>
      </w:tr>
      <w:tr w:rsidR="001F33D1" w14:paraId="1007A819" w14:textId="77777777" w:rsidTr="001F33D1">
        <w:tc>
          <w:tcPr>
            <w:tcW w:w="6062" w:type="dxa"/>
          </w:tcPr>
          <w:p w14:paraId="393DE16B"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868" w:type="dxa"/>
            <w:vAlign w:val="bottom"/>
          </w:tcPr>
          <w:p w14:paraId="15FD911A"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39,2</w:t>
            </w:r>
          </w:p>
        </w:tc>
        <w:tc>
          <w:tcPr>
            <w:tcW w:w="1842" w:type="dxa"/>
            <w:vAlign w:val="bottom"/>
          </w:tcPr>
          <w:p w14:paraId="3BB45402"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48,5</w:t>
            </w:r>
          </w:p>
        </w:tc>
      </w:tr>
      <w:tr w:rsidR="001F33D1" w14:paraId="241B22FA" w14:textId="77777777" w:rsidTr="001F33D1">
        <w:tc>
          <w:tcPr>
            <w:tcW w:w="6062" w:type="dxa"/>
          </w:tcPr>
          <w:p w14:paraId="10C8729E"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868" w:type="dxa"/>
            <w:vAlign w:val="bottom"/>
          </w:tcPr>
          <w:p w14:paraId="74E1DF54"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43,8</w:t>
            </w:r>
          </w:p>
        </w:tc>
        <w:tc>
          <w:tcPr>
            <w:tcW w:w="1842" w:type="dxa"/>
            <w:vAlign w:val="bottom"/>
          </w:tcPr>
          <w:p w14:paraId="184181BE"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41,9</w:t>
            </w:r>
          </w:p>
        </w:tc>
      </w:tr>
      <w:tr w:rsidR="001F33D1" w14:paraId="38D799A8" w14:textId="77777777" w:rsidTr="001F33D1">
        <w:tc>
          <w:tcPr>
            <w:tcW w:w="6062" w:type="dxa"/>
          </w:tcPr>
          <w:p w14:paraId="40199934"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868" w:type="dxa"/>
            <w:vAlign w:val="bottom"/>
          </w:tcPr>
          <w:p w14:paraId="31172533" w14:textId="77777777" w:rsidR="001F33D1" w:rsidRPr="003F0DFC" w:rsidRDefault="001F33D1" w:rsidP="008B44EC">
            <w:pPr>
              <w:jc w:val="center"/>
              <w:rPr>
                <w:rFonts w:ascii="Times New Roman" w:hAnsi="Times New Roman" w:cs="Times New Roman"/>
                <w:b/>
                <w:bCs/>
                <w:color w:val="0070C0"/>
                <w:sz w:val="24"/>
                <w:szCs w:val="24"/>
              </w:rPr>
            </w:pPr>
            <w:r w:rsidRPr="003F0DFC">
              <w:rPr>
                <w:rFonts w:ascii="Times New Roman" w:hAnsi="Times New Roman" w:cs="Times New Roman"/>
                <w:b/>
                <w:bCs/>
                <w:color w:val="0070C0"/>
                <w:sz w:val="24"/>
                <w:szCs w:val="24"/>
              </w:rPr>
              <w:t>67,4</w:t>
            </w:r>
          </w:p>
        </w:tc>
        <w:tc>
          <w:tcPr>
            <w:tcW w:w="1842" w:type="dxa"/>
            <w:vAlign w:val="bottom"/>
          </w:tcPr>
          <w:p w14:paraId="5FFAF00A"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25,1</w:t>
            </w:r>
          </w:p>
        </w:tc>
      </w:tr>
      <w:tr w:rsidR="001F33D1" w14:paraId="1BF0F130" w14:textId="77777777" w:rsidTr="001F33D1">
        <w:tc>
          <w:tcPr>
            <w:tcW w:w="6062" w:type="dxa"/>
          </w:tcPr>
          <w:p w14:paraId="422E9CB2" w14:textId="77777777" w:rsidR="001F33D1" w:rsidRPr="00654182" w:rsidRDefault="001F33D1" w:rsidP="008B44EC">
            <w:pPr>
              <w:widowControl w:val="0"/>
              <w:autoSpaceDE w:val="0"/>
              <w:autoSpaceDN w:val="0"/>
              <w:adjustRightInd w:val="0"/>
              <w:rPr>
                <w:rFonts w:ascii="Times New Roman" w:hAnsi="Times New Roman" w:cs="Times New Roman"/>
                <w:bCs/>
                <w:color w:val="000000"/>
                <w:sz w:val="24"/>
                <w:szCs w:val="24"/>
              </w:rPr>
            </w:pPr>
            <w:r w:rsidRPr="00654182">
              <w:rPr>
                <w:rFonts w:ascii="Times New Roman" w:hAnsi="Times New Roman" w:cs="Times New Roman"/>
                <w:bCs/>
                <w:color w:val="000000"/>
                <w:sz w:val="24"/>
                <w:szCs w:val="24"/>
              </w:rPr>
              <w:t>Рынок производства продуктов питания</w:t>
            </w:r>
          </w:p>
        </w:tc>
        <w:tc>
          <w:tcPr>
            <w:tcW w:w="1868" w:type="dxa"/>
            <w:vAlign w:val="bottom"/>
          </w:tcPr>
          <w:p w14:paraId="113E2A44"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49,2</w:t>
            </w:r>
          </w:p>
        </w:tc>
        <w:tc>
          <w:tcPr>
            <w:tcW w:w="1842" w:type="dxa"/>
            <w:vAlign w:val="bottom"/>
          </w:tcPr>
          <w:p w14:paraId="18E81EC4"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45,3</w:t>
            </w:r>
          </w:p>
        </w:tc>
      </w:tr>
      <w:tr w:rsidR="001F33D1" w14:paraId="0A0935DB" w14:textId="77777777" w:rsidTr="001F33D1">
        <w:tc>
          <w:tcPr>
            <w:tcW w:w="6062" w:type="dxa"/>
          </w:tcPr>
          <w:p w14:paraId="056189D2"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868" w:type="dxa"/>
            <w:vAlign w:val="bottom"/>
          </w:tcPr>
          <w:p w14:paraId="09F0E66E"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42</w:t>
            </w:r>
          </w:p>
        </w:tc>
        <w:tc>
          <w:tcPr>
            <w:tcW w:w="1842" w:type="dxa"/>
            <w:vAlign w:val="bottom"/>
          </w:tcPr>
          <w:p w14:paraId="79C4B2B8"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52</w:t>
            </w:r>
          </w:p>
        </w:tc>
      </w:tr>
      <w:tr w:rsidR="001F33D1" w14:paraId="57EA8659" w14:textId="77777777" w:rsidTr="001F33D1">
        <w:tc>
          <w:tcPr>
            <w:tcW w:w="6062" w:type="dxa"/>
          </w:tcPr>
          <w:p w14:paraId="1E63D386"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868" w:type="dxa"/>
            <w:vAlign w:val="bottom"/>
          </w:tcPr>
          <w:p w14:paraId="76B681A9"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37,2</w:t>
            </w:r>
          </w:p>
        </w:tc>
        <w:tc>
          <w:tcPr>
            <w:tcW w:w="1842" w:type="dxa"/>
            <w:vAlign w:val="bottom"/>
          </w:tcPr>
          <w:p w14:paraId="52992342" w14:textId="77777777" w:rsidR="001F33D1" w:rsidRPr="003F0DFC" w:rsidRDefault="001F33D1" w:rsidP="008B44EC">
            <w:pPr>
              <w:jc w:val="center"/>
              <w:rPr>
                <w:rFonts w:ascii="Times New Roman" w:hAnsi="Times New Roman" w:cs="Times New Roman"/>
                <w:b/>
                <w:bCs/>
                <w:color w:val="FF0000"/>
                <w:sz w:val="24"/>
                <w:szCs w:val="24"/>
              </w:rPr>
            </w:pPr>
            <w:r w:rsidRPr="003F0DFC">
              <w:rPr>
                <w:rFonts w:ascii="Times New Roman" w:hAnsi="Times New Roman" w:cs="Times New Roman"/>
                <w:b/>
                <w:bCs/>
                <w:color w:val="FF0000"/>
                <w:sz w:val="24"/>
                <w:szCs w:val="24"/>
              </w:rPr>
              <w:t>55,8</w:t>
            </w:r>
          </w:p>
        </w:tc>
      </w:tr>
      <w:tr w:rsidR="001F33D1" w14:paraId="6562A0D2" w14:textId="77777777" w:rsidTr="001F33D1">
        <w:tc>
          <w:tcPr>
            <w:tcW w:w="6062" w:type="dxa"/>
          </w:tcPr>
          <w:p w14:paraId="5B30E956"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868" w:type="dxa"/>
            <w:vAlign w:val="bottom"/>
          </w:tcPr>
          <w:p w14:paraId="7E745C62"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19,9</w:t>
            </w:r>
          </w:p>
        </w:tc>
        <w:tc>
          <w:tcPr>
            <w:tcW w:w="1842" w:type="dxa"/>
            <w:vAlign w:val="bottom"/>
          </w:tcPr>
          <w:p w14:paraId="51091B21" w14:textId="77777777" w:rsidR="001F33D1" w:rsidRPr="003F0DFC" w:rsidRDefault="001F33D1" w:rsidP="008B44EC">
            <w:pPr>
              <w:jc w:val="center"/>
              <w:rPr>
                <w:rFonts w:ascii="Times New Roman" w:hAnsi="Times New Roman" w:cs="Times New Roman"/>
                <w:b/>
                <w:bCs/>
                <w:color w:val="FF0000"/>
                <w:sz w:val="24"/>
                <w:szCs w:val="24"/>
              </w:rPr>
            </w:pPr>
            <w:r w:rsidRPr="003F0DFC">
              <w:rPr>
                <w:rFonts w:ascii="Times New Roman" w:hAnsi="Times New Roman" w:cs="Times New Roman"/>
                <w:b/>
                <w:bCs/>
                <w:color w:val="FF0000"/>
                <w:sz w:val="24"/>
                <w:szCs w:val="24"/>
              </w:rPr>
              <w:t>61,8</w:t>
            </w:r>
          </w:p>
        </w:tc>
      </w:tr>
      <w:tr w:rsidR="001F33D1" w14:paraId="48E34F4C" w14:textId="77777777" w:rsidTr="001F33D1">
        <w:tc>
          <w:tcPr>
            <w:tcW w:w="6062" w:type="dxa"/>
          </w:tcPr>
          <w:p w14:paraId="13C07E58"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868" w:type="dxa"/>
            <w:vAlign w:val="bottom"/>
          </w:tcPr>
          <w:p w14:paraId="5ABBB894"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26,9</w:t>
            </w:r>
          </w:p>
        </w:tc>
        <w:tc>
          <w:tcPr>
            <w:tcW w:w="1842" w:type="dxa"/>
            <w:vAlign w:val="bottom"/>
          </w:tcPr>
          <w:p w14:paraId="6EA4F1F6" w14:textId="77777777" w:rsidR="001F33D1" w:rsidRPr="003F0DFC" w:rsidRDefault="001F33D1" w:rsidP="008B44EC">
            <w:pPr>
              <w:jc w:val="center"/>
              <w:rPr>
                <w:rFonts w:ascii="Times New Roman" w:hAnsi="Times New Roman" w:cs="Times New Roman"/>
                <w:b/>
                <w:bCs/>
                <w:color w:val="FF0000"/>
                <w:sz w:val="24"/>
                <w:szCs w:val="24"/>
              </w:rPr>
            </w:pPr>
            <w:r w:rsidRPr="003F0DFC">
              <w:rPr>
                <w:rFonts w:ascii="Times New Roman" w:hAnsi="Times New Roman" w:cs="Times New Roman"/>
                <w:b/>
                <w:bCs/>
                <w:color w:val="FF0000"/>
                <w:sz w:val="24"/>
                <w:szCs w:val="24"/>
              </w:rPr>
              <w:t>56</w:t>
            </w:r>
          </w:p>
        </w:tc>
      </w:tr>
      <w:tr w:rsidR="001F33D1" w14:paraId="03B923C9" w14:textId="77777777" w:rsidTr="001F33D1">
        <w:tc>
          <w:tcPr>
            <w:tcW w:w="6062" w:type="dxa"/>
          </w:tcPr>
          <w:p w14:paraId="5365E3DC"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868" w:type="dxa"/>
            <w:vAlign w:val="bottom"/>
          </w:tcPr>
          <w:p w14:paraId="06E3532E"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50,8</w:t>
            </w:r>
          </w:p>
        </w:tc>
        <w:tc>
          <w:tcPr>
            <w:tcW w:w="1842" w:type="dxa"/>
            <w:vAlign w:val="bottom"/>
          </w:tcPr>
          <w:p w14:paraId="59FAC089"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38</w:t>
            </w:r>
          </w:p>
        </w:tc>
      </w:tr>
      <w:tr w:rsidR="001F33D1" w14:paraId="08BCA881" w14:textId="77777777" w:rsidTr="001F33D1">
        <w:tc>
          <w:tcPr>
            <w:tcW w:w="6062" w:type="dxa"/>
          </w:tcPr>
          <w:p w14:paraId="709E8B97" w14:textId="77777777" w:rsidR="001F33D1" w:rsidRPr="001B0308" w:rsidRDefault="001F33D1" w:rsidP="008B44EC">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868" w:type="dxa"/>
            <w:vAlign w:val="bottom"/>
          </w:tcPr>
          <w:p w14:paraId="0D5E1B31" w14:textId="77777777" w:rsidR="001F33D1" w:rsidRPr="003F0DFC" w:rsidRDefault="001F33D1" w:rsidP="008B44EC">
            <w:pPr>
              <w:jc w:val="center"/>
              <w:rPr>
                <w:rFonts w:ascii="Times New Roman" w:hAnsi="Times New Roman" w:cs="Times New Roman"/>
                <w:b/>
                <w:bCs/>
                <w:color w:val="0070C0"/>
                <w:sz w:val="24"/>
                <w:szCs w:val="24"/>
              </w:rPr>
            </w:pPr>
            <w:r w:rsidRPr="003F0DFC">
              <w:rPr>
                <w:rFonts w:ascii="Times New Roman" w:hAnsi="Times New Roman" w:cs="Times New Roman"/>
                <w:b/>
                <w:bCs/>
                <w:color w:val="0070C0"/>
                <w:sz w:val="24"/>
                <w:szCs w:val="24"/>
              </w:rPr>
              <w:t>63,8</w:t>
            </w:r>
          </w:p>
        </w:tc>
        <w:tc>
          <w:tcPr>
            <w:tcW w:w="1842" w:type="dxa"/>
            <w:vAlign w:val="bottom"/>
          </w:tcPr>
          <w:p w14:paraId="6E45D9AD" w14:textId="77777777" w:rsidR="001F33D1" w:rsidRPr="003F0DFC" w:rsidRDefault="001F33D1" w:rsidP="008B44EC">
            <w:pPr>
              <w:jc w:val="center"/>
              <w:rPr>
                <w:rFonts w:ascii="Times New Roman" w:hAnsi="Times New Roman" w:cs="Times New Roman"/>
                <w:color w:val="000000"/>
                <w:sz w:val="24"/>
                <w:szCs w:val="24"/>
              </w:rPr>
            </w:pPr>
            <w:r w:rsidRPr="003F0DFC">
              <w:rPr>
                <w:rFonts w:ascii="Times New Roman" w:hAnsi="Times New Roman" w:cs="Times New Roman"/>
                <w:color w:val="000000"/>
                <w:sz w:val="24"/>
                <w:szCs w:val="24"/>
              </w:rPr>
              <w:t>29,6</w:t>
            </w:r>
          </w:p>
        </w:tc>
      </w:tr>
    </w:tbl>
    <w:p w14:paraId="48990AA5" w14:textId="77777777" w:rsidR="001F33D1" w:rsidRDefault="001F33D1" w:rsidP="008B44EC">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23A351B" w14:textId="3F0BF2B0" w:rsidR="001F33D1" w:rsidRDefault="008B44EC" w:rsidP="008B44EC">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 большей степени респонденты</w:t>
      </w:r>
      <w:r w:rsidR="001F33D1">
        <w:rPr>
          <w:rFonts w:ascii="Times New Roman" w:hAnsi="Times New Roman" w:cs="Times New Roman"/>
          <w:bCs/>
          <w:color w:val="000000"/>
          <w:sz w:val="28"/>
          <w:szCs w:val="28"/>
        </w:rPr>
        <w:t xml:space="preserve"> удовлетворены уровнем конкуренции на рынках </w:t>
      </w:r>
      <w:r w:rsidR="001F33D1" w:rsidRPr="00BF53D4">
        <w:rPr>
          <w:rFonts w:ascii="Times New Roman" w:hAnsi="Times New Roman" w:cs="Times New Roman"/>
          <w:bCs/>
          <w:color w:val="000000"/>
          <w:sz w:val="28"/>
          <w:szCs w:val="28"/>
        </w:rPr>
        <w:t>платных медицинских услуг (5</w:t>
      </w:r>
      <w:r w:rsidR="001F33D1">
        <w:rPr>
          <w:rFonts w:ascii="Times New Roman" w:hAnsi="Times New Roman" w:cs="Times New Roman"/>
          <w:bCs/>
          <w:color w:val="000000"/>
          <w:sz w:val="28"/>
          <w:szCs w:val="28"/>
        </w:rPr>
        <w:t>3,7</w:t>
      </w:r>
      <w:r w:rsidR="001F33D1" w:rsidRPr="00BF53D4">
        <w:rPr>
          <w:rFonts w:ascii="Times New Roman" w:hAnsi="Times New Roman" w:cs="Times New Roman"/>
          <w:bCs/>
          <w:color w:val="000000"/>
          <w:sz w:val="28"/>
          <w:szCs w:val="28"/>
        </w:rPr>
        <w:t>%)</w:t>
      </w:r>
      <w:r w:rsidR="001F33D1">
        <w:rPr>
          <w:rFonts w:ascii="Times New Roman" w:hAnsi="Times New Roman" w:cs="Times New Roman"/>
          <w:bCs/>
          <w:color w:val="000000"/>
          <w:sz w:val="28"/>
          <w:szCs w:val="28"/>
        </w:rPr>
        <w:t xml:space="preserve">, туристических </w:t>
      </w:r>
      <w:r w:rsidR="001F33D1" w:rsidRPr="00BF53D4">
        <w:rPr>
          <w:rFonts w:ascii="Times New Roman" w:hAnsi="Times New Roman" w:cs="Times New Roman"/>
          <w:bCs/>
          <w:color w:val="000000"/>
          <w:sz w:val="28"/>
          <w:szCs w:val="28"/>
        </w:rPr>
        <w:t>услуг</w:t>
      </w:r>
      <w:r w:rsidR="001F33D1">
        <w:rPr>
          <w:rFonts w:ascii="Times New Roman" w:hAnsi="Times New Roman" w:cs="Times New Roman"/>
          <w:bCs/>
          <w:color w:val="000000"/>
          <w:sz w:val="28"/>
          <w:szCs w:val="28"/>
        </w:rPr>
        <w:t xml:space="preserve"> (50,8%),</w:t>
      </w:r>
      <w:r w:rsidR="001F33D1" w:rsidRPr="00BF53D4">
        <w:rPr>
          <w:rFonts w:ascii="Times New Roman" w:hAnsi="Times New Roman" w:cs="Times New Roman"/>
          <w:bCs/>
          <w:color w:val="000000"/>
          <w:sz w:val="28"/>
          <w:szCs w:val="28"/>
        </w:rPr>
        <w:t xml:space="preserve"> платных услуг</w:t>
      </w:r>
      <w:r w:rsidR="001F33D1" w:rsidRPr="001B0308">
        <w:rPr>
          <w:rFonts w:ascii="Times New Roman" w:hAnsi="Times New Roman" w:cs="Times New Roman"/>
          <w:bCs/>
          <w:color w:val="000000"/>
          <w:sz w:val="24"/>
          <w:szCs w:val="24"/>
        </w:rPr>
        <w:t xml:space="preserve"> </w:t>
      </w:r>
      <w:r w:rsidR="001F33D1" w:rsidRPr="00BF53D4">
        <w:rPr>
          <w:rFonts w:ascii="Times New Roman" w:hAnsi="Times New Roman" w:cs="Times New Roman"/>
          <w:bCs/>
          <w:color w:val="000000"/>
          <w:sz w:val="28"/>
          <w:szCs w:val="28"/>
        </w:rPr>
        <w:t xml:space="preserve">дополнительного образования детей </w:t>
      </w:r>
      <w:r w:rsidR="001F33D1">
        <w:rPr>
          <w:rFonts w:ascii="Times New Roman" w:hAnsi="Times New Roman" w:cs="Times New Roman"/>
          <w:bCs/>
          <w:color w:val="000000"/>
          <w:sz w:val="28"/>
          <w:szCs w:val="28"/>
        </w:rPr>
        <w:t>(49,7%) и</w:t>
      </w:r>
      <w:r w:rsidR="001F33D1" w:rsidRPr="00BF53D4">
        <w:rPr>
          <w:rFonts w:ascii="Times New Roman" w:hAnsi="Times New Roman" w:cs="Times New Roman"/>
          <w:bCs/>
          <w:color w:val="000000"/>
          <w:sz w:val="28"/>
          <w:szCs w:val="28"/>
        </w:rPr>
        <w:t xml:space="preserve"> дошкольного образования</w:t>
      </w:r>
      <w:r w:rsidR="001F33D1">
        <w:rPr>
          <w:rFonts w:ascii="Times New Roman" w:hAnsi="Times New Roman" w:cs="Times New Roman"/>
          <w:bCs/>
          <w:color w:val="000000"/>
          <w:sz w:val="28"/>
          <w:szCs w:val="28"/>
        </w:rPr>
        <w:t xml:space="preserve">, </w:t>
      </w:r>
      <w:r w:rsidR="001F33D1" w:rsidRPr="00BF53D4">
        <w:rPr>
          <w:rFonts w:ascii="Times New Roman" w:hAnsi="Times New Roman" w:cs="Times New Roman"/>
          <w:bCs/>
          <w:color w:val="000000"/>
          <w:sz w:val="28"/>
          <w:szCs w:val="28"/>
        </w:rPr>
        <w:t>предоставляемых негосударственными детскими садами, имеющими лицензию</w:t>
      </w:r>
      <w:r w:rsidR="001F33D1">
        <w:rPr>
          <w:rFonts w:ascii="Times New Roman" w:hAnsi="Times New Roman" w:cs="Times New Roman"/>
          <w:bCs/>
          <w:i/>
          <w:color w:val="000000"/>
          <w:sz w:val="28"/>
          <w:szCs w:val="28"/>
        </w:rPr>
        <w:t xml:space="preserve"> </w:t>
      </w:r>
      <w:r w:rsidR="001F33D1" w:rsidRPr="007C78D4">
        <w:rPr>
          <w:rFonts w:ascii="Times New Roman" w:hAnsi="Times New Roman" w:cs="Times New Roman"/>
          <w:bCs/>
          <w:color w:val="000000"/>
          <w:sz w:val="28"/>
          <w:szCs w:val="28"/>
        </w:rPr>
        <w:t>(</w:t>
      </w:r>
      <w:r>
        <w:rPr>
          <w:rFonts w:ascii="Times New Roman" w:hAnsi="Times New Roman" w:cs="Times New Roman"/>
          <w:bCs/>
          <w:color w:val="000000"/>
          <w:sz w:val="28"/>
          <w:szCs w:val="28"/>
        </w:rPr>
        <w:t>48,3%) (рисунок 3.3.20</w:t>
      </w:r>
      <w:r w:rsidR="001F33D1">
        <w:rPr>
          <w:rFonts w:ascii="Times New Roman" w:hAnsi="Times New Roman" w:cs="Times New Roman"/>
          <w:bCs/>
          <w:color w:val="000000"/>
          <w:sz w:val="28"/>
          <w:szCs w:val="28"/>
        </w:rPr>
        <w:t>)</w:t>
      </w:r>
      <w:r w:rsidR="001F33D1" w:rsidRPr="007C78D4">
        <w:rPr>
          <w:rFonts w:ascii="Times New Roman" w:hAnsi="Times New Roman" w:cs="Times New Roman"/>
          <w:bCs/>
          <w:color w:val="000000"/>
          <w:sz w:val="28"/>
          <w:szCs w:val="28"/>
        </w:rPr>
        <w:t>.</w:t>
      </w:r>
    </w:p>
    <w:p w14:paraId="7E142C7D"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66FBB5E3"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BA0983">
        <w:rPr>
          <w:rFonts w:ascii="Times New Roman" w:hAnsi="Times New Roman" w:cs="Times New Roman"/>
          <w:bCs/>
          <w:noProof/>
          <w:color w:val="000000"/>
          <w:sz w:val="28"/>
          <w:szCs w:val="28"/>
          <w:lang w:eastAsia="ru-RU"/>
        </w:rPr>
        <w:lastRenderedPageBreak/>
        <w:drawing>
          <wp:inline distT="0" distB="0" distL="0" distR="0" wp14:anchorId="7E7A59F9" wp14:editId="36DA90FB">
            <wp:extent cx="6120130" cy="3737518"/>
            <wp:effectExtent l="0" t="0" r="0" b="0"/>
            <wp:docPr id="1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17DB6AE" w14:textId="7C02F8AC" w:rsidR="001F33D1" w:rsidRPr="008B44EC" w:rsidRDefault="008B44EC"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8B44EC">
        <w:rPr>
          <w:rFonts w:ascii="Times New Roman" w:hAnsi="Times New Roman" w:cs="Times New Roman"/>
          <w:bCs/>
          <w:color w:val="000000"/>
          <w:sz w:val="24"/>
          <w:szCs w:val="24"/>
        </w:rPr>
        <w:t>Рисунок 3.3.20</w:t>
      </w:r>
      <w:r>
        <w:rPr>
          <w:rFonts w:ascii="Times New Roman" w:hAnsi="Times New Roman" w:cs="Times New Roman"/>
          <w:bCs/>
          <w:color w:val="000000"/>
          <w:sz w:val="24"/>
          <w:szCs w:val="24"/>
        </w:rPr>
        <w:t>.</w:t>
      </w:r>
      <w:r w:rsidR="001F33D1" w:rsidRPr="008B44EC">
        <w:rPr>
          <w:rFonts w:ascii="Times New Roman" w:hAnsi="Times New Roman" w:cs="Times New Roman"/>
          <w:bCs/>
          <w:color w:val="000000"/>
          <w:sz w:val="24"/>
          <w:szCs w:val="24"/>
        </w:rPr>
        <w:t xml:space="preserve"> Рейтинг рынков товаров и услуг в Камчатском крае по числу действующих на них организаций (распределение долей респондентов, оценивших число организаций как «достаточное и избыточное» и «мало или совсем нет», %)</w:t>
      </w:r>
    </w:p>
    <w:p w14:paraId="2ED61CA9"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67164500"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7C78D4">
        <w:rPr>
          <w:rFonts w:ascii="Times New Roman" w:hAnsi="Times New Roman" w:cs="Times New Roman"/>
          <w:bCs/>
          <w:color w:val="000000"/>
          <w:sz w:val="28"/>
          <w:szCs w:val="28"/>
        </w:rPr>
        <w:t>Наименее конкурентным рынком</w:t>
      </w:r>
      <w:r>
        <w:rPr>
          <w:rFonts w:ascii="Times New Roman" w:hAnsi="Times New Roman" w:cs="Times New Roman"/>
          <w:bCs/>
          <w:color w:val="000000"/>
          <w:sz w:val="28"/>
          <w:szCs w:val="28"/>
        </w:rPr>
        <w:t>,</w:t>
      </w:r>
      <w:r w:rsidRPr="007C78D4">
        <w:rPr>
          <w:rFonts w:ascii="Times New Roman" w:hAnsi="Times New Roman" w:cs="Times New Roman"/>
          <w:bCs/>
          <w:color w:val="000000"/>
          <w:sz w:val="28"/>
          <w:szCs w:val="28"/>
        </w:rPr>
        <w:t xml:space="preserve"> по мнению большинства опрошенных</w:t>
      </w:r>
      <w:r>
        <w:rPr>
          <w:rFonts w:ascii="Times New Roman" w:hAnsi="Times New Roman" w:cs="Times New Roman"/>
          <w:bCs/>
          <w:color w:val="000000"/>
          <w:sz w:val="28"/>
          <w:szCs w:val="28"/>
        </w:rPr>
        <w:t>, являются р</w:t>
      </w:r>
      <w:r w:rsidRPr="007C78D4">
        <w:rPr>
          <w:rFonts w:ascii="Times New Roman" w:hAnsi="Times New Roman" w:cs="Times New Roman"/>
          <w:bCs/>
          <w:color w:val="000000"/>
          <w:sz w:val="28"/>
          <w:szCs w:val="28"/>
        </w:rPr>
        <w:t>ынок перевозок пассажиров водным транспортом (</w:t>
      </w:r>
      <w:r>
        <w:rPr>
          <w:rFonts w:ascii="Times New Roman" w:hAnsi="Times New Roman" w:cs="Times New Roman"/>
          <w:bCs/>
          <w:color w:val="000000"/>
          <w:sz w:val="28"/>
          <w:szCs w:val="28"/>
        </w:rPr>
        <w:t>61,8%</w:t>
      </w:r>
      <w:r w:rsidRPr="007C78D4">
        <w:rPr>
          <w:rFonts w:ascii="Times New Roman" w:hAnsi="Times New Roman" w:cs="Times New Roman"/>
          <w:bCs/>
          <w:color w:val="000000"/>
          <w:sz w:val="28"/>
          <w:szCs w:val="28"/>
        </w:rPr>
        <w:t xml:space="preserve">). </w:t>
      </w:r>
    </w:p>
    <w:p w14:paraId="5C620763" w14:textId="77777777" w:rsidR="001F33D1" w:rsidRPr="00233ADC"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233ADC">
        <w:rPr>
          <w:rFonts w:ascii="Times New Roman" w:hAnsi="Times New Roman" w:cs="Times New Roman"/>
          <w:bCs/>
          <w:color w:val="000000"/>
          <w:sz w:val="28"/>
          <w:szCs w:val="28"/>
        </w:rPr>
        <w:t>Рынками с недостаточным количеством предприятий</w:t>
      </w:r>
      <w:r>
        <w:rPr>
          <w:rFonts w:ascii="Times New Roman" w:hAnsi="Times New Roman" w:cs="Times New Roman"/>
          <w:bCs/>
          <w:color w:val="000000"/>
          <w:sz w:val="28"/>
          <w:szCs w:val="28"/>
        </w:rPr>
        <w:t>,</w:t>
      </w:r>
      <w:r w:rsidRPr="00233ADC">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56</w:t>
      </w:r>
      <w:r w:rsidRPr="00233ADC">
        <w:rPr>
          <w:rFonts w:ascii="Times New Roman" w:hAnsi="Times New Roman" w:cs="Times New Roman"/>
          <w:bCs/>
          <w:color w:val="000000"/>
          <w:sz w:val="28"/>
          <w:szCs w:val="28"/>
        </w:rPr>
        <w:t>% респондентов указали рынок услуг социального обслуживания населения, а 4</w:t>
      </w:r>
      <w:r>
        <w:rPr>
          <w:rFonts w:ascii="Times New Roman" w:hAnsi="Times New Roman" w:cs="Times New Roman"/>
          <w:bCs/>
          <w:color w:val="000000"/>
          <w:sz w:val="28"/>
          <w:szCs w:val="28"/>
        </w:rPr>
        <w:t>8</w:t>
      </w:r>
      <w:r w:rsidRPr="00233ADC">
        <w:rPr>
          <w:rFonts w:ascii="Times New Roman" w:hAnsi="Times New Roman" w:cs="Times New Roman"/>
          <w:bCs/>
          <w:color w:val="000000"/>
          <w:sz w:val="28"/>
          <w:szCs w:val="28"/>
        </w:rPr>
        <w:t xml:space="preserve">,5% </w:t>
      </w:r>
      <w:r>
        <w:rPr>
          <w:rFonts w:ascii="Times New Roman" w:hAnsi="Times New Roman" w:cs="Times New Roman"/>
          <w:bCs/>
          <w:color w:val="000000"/>
          <w:sz w:val="28"/>
          <w:szCs w:val="28"/>
        </w:rPr>
        <w:t xml:space="preserve">– </w:t>
      </w:r>
      <w:r w:rsidRPr="00233ADC">
        <w:rPr>
          <w:rFonts w:ascii="Times New Roman" w:hAnsi="Times New Roman" w:cs="Times New Roman"/>
          <w:bCs/>
          <w:color w:val="000000"/>
          <w:sz w:val="28"/>
          <w:szCs w:val="28"/>
        </w:rPr>
        <w:t>платных</w:t>
      </w:r>
      <w:r>
        <w:rPr>
          <w:rFonts w:ascii="Times New Roman" w:hAnsi="Times New Roman" w:cs="Times New Roman"/>
          <w:bCs/>
          <w:color w:val="000000"/>
          <w:sz w:val="28"/>
          <w:szCs w:val="28"/>
        </w:rPr>
        <w:t xml:space="preserve"> </w:t>
      </w:r>
      <w:r w:rsidRPr="00233ADC">
        <w:rPr>
          <w:rFonts w:ascii="Times New Roman" w:hAnsi="Times New Roman" w:cs="Times New Roman"/>
          <w:bCs/>
          <w:color w:val="000000"/>
          <w:sz w:val="28"/>
          <w:szCs w:val="28"/>
        </w:rPr>
        <w:t>услуг психолого-педагогиче</w:t>
      </w:r>
      <w:r>
        <w:rPr>
          <w:rFonts w:ascii="Times New Roman" w:hAnsi="Times New Roman" w:cs="Times New Roman"/>
          <w:bCs/>
          <w:color w:val="000000"/>
          <w:sz w:val="28"/>
          <w:szCs w:val="28"/>
        </w:rPr>
        <w:t>ского сопровождения детей с ОВЗ.</w:t>
      </w:r>
      <w:r w:rsidRPr="00233ADC">
        <w:rPr>
          <w:rFonts w:ascii="Times New Roman" w:hAnsi="Times New Roman" w:cs="Times New Roman"/>
          <w:bCs/>
          <w:color w:val="000000"/>
          <w:sz w:val="28"/>
          <w:szCs w:val="28"/>
        </w:rPr>
        <w:t xml:space="preserve"> </w:t>
      </w:r>
    </w:p>
    <w:p w14:paraId="37C23A81"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Неоднозначно отношение респондентов к количеству действующих предприятий на рынке услуг в сфере культуры (53,3% респондентов удовлетворены количеством предприятий, 35,7% респондентов не удовлетворены), </w:t>
      </w:r>
      <w:r w:rsidRPr="00BF53D4">
        <w:rPr>
          <w:rFonts w:ascii="Times New Roman" w:hAnsi="Times New Roman" w:cs="Times New Roman"/>
          <w:bCs/>
          <w:color w:val="000000"/>
          <w:sz w:val="28"/>
          <w:szCs w:val="28"/>
        </w:rPr>
        <w:t>рынк</w:t>
      </w:r>
      <w:r>
        <w:rPr>
          <w:rFonts w:ascii="Times New Roman" w:hAnsi="Times New Roman" w:cs="Times New Roman"/>
          <w:bCs/>
          <w:color w:val="000000"/>
          <w:sz w:val="28"/>
          <w:szCs w:val="28"/>
        </w:rPr>
        <w:t>е</w:t>
      </w:r>
      <w:r w:rsidRPr="00BF53D4">
        <w:rPr>
          <w:rFonts w:ascii="Times New Roman" w:hAnsi="Times New Roman" w:cs="Times New Roman"/>
          <w:bCs/>
          <w:color w:val="000000"/>
          <w:sz w:val="28"/>
          <w:szCs w:val="28"/>
        </w:rPr>
        <w:t xml:space="preserve"> </w:t>
      </w:r>
      <w:r w:rsidRPr="00E06982">
        <w:rPr>
          <w:rFonts w:ascii="Times New Roman" w:hAnsi="Times New Roman" w:cs="Times New Roman"/>
          <w:bCs/>
          <w:color w:val="000000"/>
          <w:sz w:val="28"/>
          <w:szCs w:val="28"/>
        </w:rPr>
        <w:t>услуг детского отдыха и оздоровления</w:t>
      </w:r>
      <w:r>
        <w:rPr>
          <w:rFonts w:ascii="Times New Roman" w:hAnsi="Times New Roman" w:cs="Times New Roman"/>
          <w:bCs/>
          <w:color w:val="000000"/>
          <w:sz w:val="28"/>
          <w:szCs w:val="28"/>
        </w:rPr>
        <w:t xml:space="preserve"> (53,7% и 35,7% соответственно), </w:t>
      </w:r>
      <w:r w:rsidRPr="00BF53D4">
        <w:rPr>
          <w:rFonts w:ascii="Times New Roman" w:hAnsi="Times New Roman" w:cs="Times New Roman"/>
          <w:bCs/>
          <w:color w:val="000000"/>
          <w:sz w:val="28"/>
          <w:szCs w:val="28"/>
        </w:rPr>
        <w:t>рынк</w:t>
      </w:r>
      <w:r>
        <w:rPr>
          <w:rFonts w:ascii="Times New Roman" w:hAnsi="Times New Roman" w:cs="Times New Roman"/>
          <w:bCs/>
          <w:color w:val="000000"/>
          <w:sz w:val="28"/>
          <w:szCs w:val="28"/>
        </w:rPr>
        <w:t>е</w:t>
      </w:r>
      <w:r w:rsidRPr="00BF53D4">
        <w:rPr>
          <w:rFonts w:ascii="Times New Roman" w:hAnsi="Times New Roman" w:cs="Times New Roman"/>
          <w:bCs/>
          <w:color w:val="000000"/>
          <w:sz w:val="28"/>
          <w:szCs w:val="28"/>
        </w:rPr>
        <w:t xml:space="preserve"> </w:t>
      </w:r>
      <w:r w:rsidRPr="000D5364">
        <w:rPr>
          <w:rFonts w:ascii="Times New Roman" w:hAnsi="Times New Roman" w:cs="Times New Roman"/>
          <w:bCs/>
          <w:color w:val="000000"/>
          <w:sz w:val="28"/>
          <w:szCs w:val="28"/>
        </w:rPr>
        <w:t>услуг перевозок пассажиров наземным транспортом</w:t>
      </w:r>
      <w:r>
        <w:rPr>
          <w:rFonts w:ascii="Times New Roman" w:hAnsi="Times New Roman" w:cs="Times New Roman"/>
          <w:bCs/>
          <w:color w:val="000000"/>
          <w:sz w:val="28"/>
          <w:szCs w:val="28"/>
        </w:rPr>
        <w:t xml:space="preserve"> 52% и 42% соответственно).</w:t>
      </w:r>
    </w:p>
    <w:p w14:paraId="314B4307" w14:textId="4474A932" w:rsidR="001F33D1" w:rsidRPr="00661B43" w:rsidRDefault="001F33D1" w:rsidP="001F33D1">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 xml:space="preserve">В течение последних трех лет более половины респондентов высказывали </w:t>
      </w:r>
      <w:r w:rsidRPr="00661B43">
        <w:rPr>
          <w:rFonts w:ascii="Times New Roman" w:eastAsia="Times New Roman" w:hAnsi="Times New Roman" w:cs="Times New Roman"/>
          <w:sz w:val="28"/>
          <w:szCs w:val="28"/>
          <w:lang w:eastAsia="ru-RU"/>
        </w:rPr>
        <w:t xml:space="preserve">удовлетворенность количеством действующих предприятий на рынках розничной торговли, </w:t>
      </w:r>
      <w:r w:rsidRPr="00EC72BA">
        <w:rPr>
          <w:rFonts w:ascii="Times New Roman" w:eastAsia="Times New Roman" w:hAnsi="Times New Roman" w:cs="Times New Roman"/>
          <w:bCs/>
          <w:color w:val="000000"/>
          <w:sz w:val="28"/>
          <w:szCs w:val="28"/>
          <w:lang w:eastAsia="ru-RU"/>
        </w:rPr>
        <w:t>торговли фармацевтической продукцией</w:t>
      </w:r>
      <w:r w:rsidRPr="00661B43">
        <w:rPr>
          <w:rFonts w:ascii="Times New Roman" w:eastAsia="Times New Roman" w:hAnsi="Times New Roman" w:cs="Times New Roman"/>
          <w:bCs/>
          <w:color w:val="000000"/>
          <w:sz w:val="28"/>
          <w:szCs w:val="28"/>
          <w:lang w:eastAsia="ru-RU"/>
        </w:rPr>
        <w:t xml:space="preserve">, </w:t>
      </w:r>
      <w:r w:rsidRPr="00661B43">
        <w:rPr>
          <w:rFonts w:ascii="Times New Roman" w:eastAsia="Times New Roman" w:hAnsi="Times New Roman" w:cs="Times New Roman"/>
          <w:sz w:val="28"/>
          <w:szCs w:val="28"/>
          <w:lang w:eastAsia="ru-RU"/>
        </w:rPr>
        <w:t>услуг связи</w:t>
      </w:r>
      <w:r>
        <w:rPr>
          <w:rFonts w:ascii="Times New Roman" w:eastAsia="Times New Roman" w:hAnsi="Times New Roman" w:cs="Times New Roman"/>
          <w:sz w:val="28"/>
          <w:szCs w:val="28"/>
          <w:lang w:eastAsia="ru-RU"/>
        </w:rPr>
        <w:t xml:space="preserve">, </w:t>
      </w:r>
      <w:r w:rsidRPr="00EC72BA">
        <w:rPr>
          <w:rFonts w:ascii="Times New Roman" w:eastAsia="Times New Roman" w:hAnsi="Times New Roman" w:cs="Times New Roman"/>
          <w:bCs/>
          <w:color w:val="000000"/>
          <w:sz w:val="28"/>
          <w:szCs w:val="28"/>
          <w:lang w:eastAsia="ru-RU"/>
        </w:rPr>
        <w:t>туристических услуг</w:t>
      </w:r>
      <w:r w:rsidRPr="00661B43">
        <w:rPr>
          <w:rFonts w:ascii="Times New Roman" w:eastAsia="Times New Roman" w:hAnsi="Times New Roman" w:cs="Times New Roman"/>
          <w:sz w:val="28"/>
          <w:szCs w:val="28"/>
          <w:lang w:eastAsia="ru-RU"/>
        </w:rPr>
        <w:t xml:space="preserve"> и </w:t>
      </w:r>
      <w:r w:rsidRPr="00EC72BA">
        <w:rPr>
          <w:rFonts w:ascii="Times New Roman" w:eastAsia="Times New Roman" w:hAnsi="Times New Roman" w:cs="Times New Roman"/>
          <w:iCs/>
          <w:color w:val="000000"/>
          <w:sz w:val="28"/>
          <w:szCs w:val="28"/>
          <w:lang w:eastAsia="ru-RU"/>
        </w:rPr>
        <w:t>платных</w:t>
      </w:r>
      <w:r w:rsidRPr="00661B43">
        <w:rPr>
          <w:rFonts w:ascii="Times New Roman" w:eastAsia="Times New Roman" w:hAnsi="Times New Roman" w:cs="Times New Roman"/>
          <w:bCs/>
          <w:color w:val="000000"/>
          <w:sz w:val="28"/>
          <w:szCs w:val="28"/>
          <w:lang w:eastAsia="ru-RU"/>
        </w:rPr>
        <w:t xml:space="preserve"> </w:t>
      </w:r>
      <w:r w:rsidRPr="00EC72BA">
        <w:rPr>
          <w:rFonts w:ascii="Times New Roman" w:eastAsia="Times New Roman" w:hAnsi="Times New Roman" w:cs="Times New Roman"/>
          <w:bCs/>
          <w:color w:val="000000"/>
          <w:sz w:val="28"/>
          <w:szCs w:val="28"/>
          <w:lang w:eastAsia="ru-RU"/>
        </w:rPr>
        <w:t>медицинских услуг</w:t>
      </w:r>
      <w:r w:rsidRPr="00661B43">
        <w:rPr>
          <w:rFonts w:ascii="Times New Roman" w:eastAsia="Times New Roman" w:hAnsi="Times New Roman" w:cs="Times New Roman"/>
          <w:sz w:val="28"/>
          <w:szCs w:val="28"/>
          <w:lang w:eastAsia="ru-RU"/>
        </w:rPr>
        <w:t xml:space="preserve"> </w:t>
      </w:r>
      <w:r w:rsidR="008B44EC">
        <w:rPr>
          <w:rFonts w:ascii="Times New Roman" w:eastAsia="Times New Roman" w:hAnsi="Times New Roman" w:cs="Times New Roman"/>
          <w:iCs/>
          <w:sz w:val="28"/>
          <w:szCs w:val="28"/>
          <w:lang w:eastAsia="ru-RU"/>
        </w:rPr>
        <w:t>(таблица 3.3.10</w:t>
      </w:r>
      <w:r w:rsidRPr="00661B43">
        <w:rPr>
          <w:rFonts w:ascii="Times New Roman" w:eastAsia="Times New Roman" w:hAnsi="Times New Roman" w:cs="Times New Roman"/>
          <w:iCs/>
          <w:sz w:val="28"/>
          <w:szCs w:val="28"/>
          <w:lang w:eastAsia="ru-RU"/>
        </w:rPr>
        <w:t>).</w:t>
      </w:r>
    </w:p>
    <w:p w14:paraId="2A006A4E" w14:textId="77777777" w:rsidR="00C40DEE" w:rsidRDefault="00C40DEE" w:rsidP="008B44EC">
      <w:pPr>
        <w:widowControl w:val="0"/>
        <w:autoSpaceDE w:val="0"/>
        <w:autoSpaceDN w:val="0"/>
        <w:adjustRightInd w:val="0"/>
        <w:spacing w:after="0" w:line="240" w:lineRule="auto"/>
        <w:jc w:val="right"/>
        <w:rPr>
          <w:rFonts w:ascii="Times New Roman" w:hAnsi="Times New Roman" w:cs="Times New Roman"/>
          <w:bCs/>
          <w:color w:val="000000"/>
          <w:sz w:val="24"/>
          <w:szCs w:val="24"/>
        </w:rPr>
      </w:pPr>
    </w:p>
    <w:p w14:paraId="2F57270E" w14:textId="1ED2F0FF" w:rsidR="001F33D1" w:rsidRPr="008B44EC" w:rsidRDefault="00C40DEE" w:rsidP="008B44EC">
      <w:pPr>
        <w:widowControl w:val="0"/>
        <w:autoSpaceDE w:val="0"/>
        <w:autoSpaceDN w:val="0"/>
        <w:adjustRightInd w:val="0"/>
        <w:spacing w:after="0" w:line="240" w:lineRule="auto"/>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3.3.10</w:t>
      </w:r>
    </w:p>
    <w:p w14:paraId="3D8210D0" w14:textId="77777777" w:rsidR="001F33D1" w:rsidRPr="008B44EC" w:rsidRDefault="001F33D1" w:rsidP="008B44EC">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8B44EC">
        <w:rPr>
          <w:rFonts w:ascii="Times New Roman" w:hAnsi="Times New Roman" w:cs="Times New Roman"/>
          <w:bCs/>
          <w:color w:val="000000"/>
          <w:sz w:val="24"/>
          <w:szCs w:val="24"/>
        </w:rPr>
        <w:t>Динамика оценок населением рынков, на которых количества организаций «</w:t>
      </w:r>
      <w:r w:rsidRPr="008B44EC">
        <w:rPr>
          <w:rFonts w:ascii="Times New Roman" w:eastAsia="Times New Roman" w:hAnsi="Times New Roman" w:cs="Times New Roman"/>
          <w:bCs/>
          <w:color w:val="000000"/>
          <w:sz w:val="24"/>
          <w:szCs w:val="24"/>
          <w:lang w:eastAsia="ru-RU"/>
        </w:rPr>
        <w:t>достаточно или даже избыточно</w:t>
      </w:r>
      <w:r w:rsidRPr="008B44EC">
        <w:rPr>
          <w:rFonts w:ascii="Times New Roman" w:hAnsi="Times New Roman" w:cs="Times New Roman"/>
          <w:bCs/>
          <w:color w:val="000000"/>
          <w:sz w:val="24"/>
          <w:szCs w:val="24"/>
        </w:rPr>
        <w:t>», %</w:t>
      </w:r>
    </w:p>
    <w:p w14:paraId="1CE2695B" w14:textId="77777777" w:rsidR="008B44EC" w:rsidRDefault="008B44EC" w:rsidP="008B44EC">
      <w:pPr>
        <w:widowControl w:val="0"/>
        <w:autoSpaceDE w:val="0"/>
        <w:autoSpaceDN w:val="0"/>
        <w:adjustRightInd w:val="0"/>
        <w:spacing w:after="0" w:line="240" w:lineRule="auto"/>
        <w:jc w:val="center"/>
        <w:rPr>
          <w:rFonts w:ascii="Times New Roman" w:hAnsi="Times New Roman" w:cs="Times New Roman"/>
          <w:b/>
          <w:bCs/>
          <w:color w:val="000000"/>
          <w:sz w:val="24"/>
          <w:szCs w:val="24"/>
        </w:rPr>
      </w:pPr>
    </w:p>
    <w:tbl>
      <w:tblPr>
        <w:tblW w:w="943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1"/>
        <w:gridCol w:w="1129"/>
        <w:gridCol w:w="1129"/>
        <w:gridCol w:w="696"/>
      </w:tblGrid>
      <w:tr w:rsidR="001F33D1" w:rsidRPr="00EC72BA" w14:paraId="62F9F8C9" w14:textId="77777777" w:rsidTr="00C40DEE">
        <w:trPr>
          <w:trHeight w:val="330"/>
        </w:trPr>
        <w:tc>
          <w:tcPr>
            <w:tcW w:w="6481" w:type="dxa"/>
            <w:shd w:val="clear" w:color="auto" w:fill="auto"/>
            <w:vAlign w:val="bottom"/>
            <w:hideMark/>
          </w:tcPr>
          <w:p w14:paraId="41CBD567"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Вид рынка</w:t>
            </w:r>
          </w:p>
        </w:tc>
        <w:tc>
          <w:tcPr>
            <w:tcW w:w="1129" w:type="dxa"/>
            <w:shd w:val="clear" w:color="auto" w:fill="auto"/>
            <w:vAlign w:val="bottom"/>
            <w:hideMark/>
          </w:tcPr>
          <w:p w14:paraId="43C6A217"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2018</w:t>
            </w:r>
          </w:p>
        </w:tc>
        <w:tc>
          <w:tcPr>
            <w:tcW w:w="1129" w:type="dxa"/>
            <w:shd w:val="clear" w:color="auto" w:fill="auto"/>
            <w:vAlign w:val="bottom"/>
            <w:hideMark/>
          </w:tcPr>
          <w:p w14:paraId="364525BF"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2017</w:t>
            </w:r>
          </w:p>
        </w:tc>
        <w:tc>
          <w:tcPr>
            <w:tcW w:w="696" w:type="dxa"/>
            <w:shd w:val="clear" w:color="auto" w:fill="auto"/>
            <w:noWrap/>
            <w:vAlign w:val="bottom"/>
            <w:hideMark/>
          </w:tcPr>
          <w:p w14:paraId="15C5DE9D" w14:textId="77777777" w:rsidR="001F33D1" w:rsidRPr="00EC72BA" w:rsidRDefault="001F33D1" w:rsidP="001F33D1">
            <w:pPr>
              <w:spacing w:after="0" w:line="240" w:lineRule="auto"/>
              <w:jc w:val="right"/>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2016</w:t>
            </w:r>
          </w:p>
        </w:tc>
      </w:tr>
      <w:tr w:rsidR="001F33D1" w:rsidRPr="00EC72BA" w14:paraId="7D07AFF7" w14:textId="77777777" w:rsidTr="00C40DEE">
        <w:trPr>
          <w:trHeight w:val="558"/>
        </w:trPr>
        <w:tc>
          <w:tcPr>
            <w:tcW w:w="6481" w:type="dxa"/>
            <w:shd w:val="clear" w:color="auto" w:fill="auto"/>
            <w:hideMark/>
          </w:tcPr>
          <w:p w14:paraId="2ACA295D"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lastRenderedPageBreak/>
              <w:t>Рынок услуг дошкольного образования (</w:t>
            </w:r>
            <w:r w:rsidRPr="00EC72BA">
              <w:rPr>
                <w:rFonts w:ascii="Times New Roman" w:eastAsia="Times New Roman" w:hAnsi="Times New Roman" w:cs="Times New Roman"/>
                <w:i/>
                <w:iCs/>
                <w:color w:val="000000"/>
                <w:sz w:val="24"/>
                <w:szCs w:val="24"/>
                <w:lang w:eastAsia="ru-RU"/>
              </w:rPr>
              <w:t>негосударственные детские сады, имеющие лицензию</w:t>
            </w:r>
            <w:r w:rsidRPr="00EC72BA">
              <w:rPr>
                <w:rFonts w:ascii="Times New Roman" w:eastAsia="Times New Roman" w:hAnsi="Times New Roman" w:cs="Times New Roman"/>
                <w:color w:val="000000"/>
                <w:sz w:val="24"/>
                <w:szCs w:val="24"/>
                <w:lang w:eastAsia="ru-RU"/>
              </w:rPr>
              <w:t>)</w:t>
            </w:r>
          </w:p>
        </w:tc>
        <w:tc>
          <w:tcPr>
            <w:tcW w:w="1129" w:type="dxa"/>
            <w:shd w:val="clear" w:color="auto" w:fill="auto"/>
            <w:vAlign w:val="bottom"/>
            <w:hideMark/>
          </w:tcPr>
          <w:p w14:paraId="28A18F4E"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48,3</w:t>
            </w:r>
          </w:p>
        </w:tc>
        <w:tc>
          <w:tcPr>
            <w:tcW w:w="1129" w:type="dxa"/>
            <w:shd w:val="clear" w:color="auto" w:fill="auto"/>
            <w:vAlign w:val="bottom"/>
            <w:hideMark/>
          </w:tcPr>
          <w:p w14:paraId="590377DB"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55</w:t>
            </w:r>
          </w:p>
        </w:tc>
        <w:tc>
          <w:tcPr>
            <w:tcW w:w="696" w:type="dxa"/>
            <w:shd w:val="clear" w:color="auto" w:fill="auto"/>
            <w:vAlign w:val="bottom"/>
            <w:hideMark/>
          </w:tcPr>
          <w:p w14:paraId="7519E233"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val="en-US" w:eastAsia="ru-RU"/>
              </w:rPr>
              <w:t>52,5</w:t>
            </w:r>
          </w:p>
        </w:tc>
      </w:tr>
      <w:tr w:rsidR="001F33D1" w:rsidRPr="00EC72BA" w14:paraId="458F5E7F" w14:textId="77777777" w:rsidTr="00C40DEE">
        <w:trPr>
          <w:trHeight w:val="269"/>
        </w:trPr>
        <w:tc>
          <w:tcPr>
            <w:tcW w:w="6481" w:type="dxa"/>
            <w:shd w:val="clear" w:color="auto" w:fill="auto"/>
            <w:hideMark/>
          </w:tcPr>
          <w:p w14:paraId="2AF6973C"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детского отдыха и оздоровления</w:t>
            </w:r>
          </w:p>
        </w:tc>
        <w:tc>
          <w:tcPr>
            <w:tcW w:w="1129" w:type="dxa"/>
            <w:shd w:val="clear" w:color="auto" w:fill="auto"/>
            <w:vAlign w:val="bottom"/>
            <w:hideMark/>
          </w:tcPr>
          <w:p w14:paraId="5114A00E"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35,7</w:t>
            </w:r>
          </w:p>
        </w:tc>
        <w:tc>
          <w:tcPr>
            <w:tcW w:w="1129" w:type="dxa"/>
            <w:shd w:val="clear" w:color="auto" w:fill="auto"/>
            <w:vAlign w:val="bottom"/>
            <w:hideMark/>
          </w:tcPr>
          <w:p w14:paraId="1F4D08F6"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38,1</w:t>
            </w:r>
          </w:p>
        </w:tc>
        <w:tc>
          <w:tcPr>
            <w:tcW w:w="696" w:type="dxa"/>
            <w:shd w:val="clear" w:color="auto" w:fill="auto"/>
            <w:vAlign w:val="bottom"/>
            <w:hideMark/>
          </w:tcPr>
          <w:p w14:paraId="695D90F8"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40,4</w:t>
            </w:r>
          </w:p>
        </w:tc>
      </w:tr>
      <w:tr w:rsidR="001F33D1" w:rsidRPr="00EC72BA" w14:paraId="20750714" w14:textId="77777777" w:rsidTr="00C40DEE">
        <w:trPr>
          <w:trHeight w:val="274"/>
        </w:trPr>
        <w:tc>
          <w:tcPr>
            <w:tcW w:w="6481" w:type="dxa"/>
            <w:shd w:val="clear" w:color="auto" w:fill="auto"/>
            <w:hideMark/>
          </w:tcPr>
          <w:p w14:paraId="28291743"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дополнительного образования детей (</w:t>
            </w:r>
            <w:r w:rsidRPr="00EC72BA">
              <w:rPr>
                <w:rFonts w:ascii="Times New Roman" w:eastAsia="Times New Roman" w:hAnsi="Times New Roman" w:cs="Times New Roman"/>
                <w:i/>
                <w:iCs/>
                <w:color w:val="000000"/>
                <w:sz w:val="24"/>
                <w:szCs w:val="24"/>
                <w:lang w:eastAsia="ru-RU"/>
              </w:rPr>
              <w:t>платных</w:t>
            </w:r>
            <w:r w:rsidRPr="00EC72BA">
              <w:rPr>
                <w:rFonts w:ascii="Times New Roman" w:eastAsia="Times New Roman" w:hAnsi="Times New Roman" w:cs="Times New Roman"/>
                <w:color w:val="000000"/>
                <w:sz w:val="24"/>
                <w:szCs w:val="24"/>
                <w:lang w:eastAsia="ru-RU"/>
              </w:rPr>
              <w:t>)</w:t>
            </w:r>
          </w:p>
        </w:tc>
        <w:tc>
          <w:tcPr>
            <w:tcW w:w="1129" w:type="dxa"/>
            <w:shd w:val="clear" w:color="auto" w:fill="auto"/>
            <w:vAlign w:val="bottom"/>
            <w:hideMark/>
          </w:tcPr>
          <w:p w14:paraId="4B6E391C"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49,5</w:t>
            </w:r>
          </w:p>
        </w:tc>
        <w:tc>
          <w:tcPr>
            <w:tcW w:w="1129" w:type="dxa"/>
            <w:shd w:val="clear" w:color="auto" w:fill="auto"/>
            <w:vAlign w:val="bottom"/>
            <w:hideMark/>
          </w:tcPr>
          <w:p w14:paraId="5E91C3DB"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56,8</w:t>
            </w:r>
          </w:p>
        </w:tc>
        <w:tc>
          <w:tcPr>
            <w:tcW w:w="696" w:type="dxa"/>
            <w:shd w:val="clear" w:color="auto" w:fill="auto"/>
            <w:vAlign w:val="bottom"/>
            <w:hideMark/>
          </w:tcPr>
          <w:p w14:paraId="19139CDA"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51,4</w:t>
            </w:r>
          </w:p>
        </w:tc>
      </w:tr>
      <w:tr w:rsidR="001F33D1" w:rsidRPr="00EC72BA" w14:paraId="37489ABB" w14:textId="77777777" w:rsidTr="00C40DEE">
        <w:trPr>
          <w:trHeight w:val="278"/>
        </w:trPr>
        <w:tc>
          <w:tcPr>
            <w:tcW w:w="6481" w:type="dxa"/>
            <w:shd w:val="clear" w:color="auto" w:fill="auto"/>
            <w:hideMark/>
          </w:tcPr>
          <w:p w14:paraId="449D405D"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медицинских услуг (</w:t>
            </w:r>
            <w:r w:rsidRPr="00EC72BA">
              <w:rPr>
                <w:rFonts w:ascii="Times New Roman" w:eastAsia="Times New Roman" w:hAnsi="Times New Roman" w:cs="Times New Roman"/>
                <w:i/>
                <w:iCs/>
                <w:color w:val="000000"/>
                <w:sz w:val="24"/>
                <w:szCs w:val="24"/>
                <w:lang w:eastAsia="ru-RU"/>
              </w:rPr>
              <w:t>платных</w:t>
            </w:r>
            <w:r w:rsidRPr="00EC72BA">
              <w:rPr>
                <w:rFonts w:ascii="Times New Roman" w:eastAsia="Times New Roman" w:hAnsi="Times New Roman" w:cs="Times New Roman"/>
                <w:color w:val="000000"/>
                <w:sz w:val="24"/>
                <w:szCs w:val="24"/>
                <w:lang w:eastAsia="ru-RU"/>
              </w:rPr>
              <w:t>)</w:t>
            </w:r>
          </w:p>
        </w:tc>
        <w:tc>
          <w:tcPr>
            <w:tcW w:w="1129" w:type="dxa"/>
            <w:shd w:val="clear" w:color="auto" w:fill="auto"/>
            <w:vAlign w:val="bottom"/>
            <w:hideMark/>
          </w:tcPr>
          <w:p w14:paraId="5FBB0F2B"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53,7</w:t>
            </w:r>
          </w:p>
        </w:tc>
        <w:tc>
          <w:tcPr>
            <w:tcW w:w="1129" w:type="dxa"/>
            <w:shd w:val="clear" w:color="auto" w:fill="auto"/>
            <w:vAlign w:val="bottom"/>
            <w:hideMark/>
          </w:tcPr>
          <w:p w14:paraId="2641C73B"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59,3</w:t>
            </w:r>
          </w:p>
        </w:tc>
        <w:tc>
          <w:tcPr>
            <w:tcW w:w="696" w:type="dxa"/>
            <w:shd w:val="clear" w:color="auto" w:fill="auto"/>
            <w:vAlign w:val="bottom"/>
            <w:hideMark/>
          </w:tcPr>
          <w:p w14:paraId="4484D768" w14:textId="77777777" w:rsidR="001F33D1" w:rsidRPr="00EC72BA" w:rsidRDefault="001F33D1" w:rsidP="001F33D1">
            <w:pPr>
              <w:spacing w:after="0" w:line="240" w:lineRule="auto"/>
              <w:jc w:val="center"/>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color w:val="000000"/>
                <w:sz w:val="24"/>
                <w:szCs w:val="24"/>
                <w:lang w:eastAsia="ru-RU"/>
              </w:rPr>
              <w:t>52,5</w:t>
            </w:r>
          </w:p>
        </w:tc>
      </w:tr>
      <w:tr w:rsidR="001F33D1" w:rsidRPr="00EC72BA" w14:paraId="36481EF6" w14:textId="77777777" w:rsidTr="00C40DEE">
        <w:trPr>
          <w:trHeight w:val="395"/>
        </w:trPr>
        <w:tc>
          <w:tcPr>
            <w:tcW w:w="6481" w:type="dxa"/>
            <w:shd w:val="clear" w:color="auto" w:fill="auto"/>
            <w:hideMark/>
          </w:tcPr>
          <w:p w14:paraId="7764CBA0"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розничной торговли фармацевтической продукцией</w:t>
            </w:r>
          </w:p>
        </w:tc>
        <w:tc>
          <w:tcPr>
            <w:tcW w:w="1129" w:type="dxa"/>
            <w:shd w:val="clear" w:color="auto" w:fill="auto"/>
            <w:vAlign w:val="bottom"/>
            <w:hideMark/>
          </w:tcPr>
          <w:p w14:paraId="70E4B534" w14:textId="77777777" w:rsidR="001F33D1" w:rsidRPr="00EC72BA" w:rsidRDefault="001F33D1" w:rsidP="001F33D1">
            <w:pPr>
              <w:spacing w:after="0" w:line="240" w:lineRule="auto"/>
              <w:jc w:val="center"/>
              <w:rPr>
                <w:rFonts w:ascii="Times New Roman" w:eastAsia="Times New Roman" w:hAnsi="Times New Roman" w:cs="Times New Roman"/>
                <w:bCs/>
                <w:sz w:val="24"/>
                <w:szCs w:val="24"/>
                <w:lang w:eastAsia="ru-RU"/>
              </w:rPr>
            </w:pPr>
            <w:r w:rsidRPr="00EC72BA">
              <w:rPr>
                <w:rFonts w:ascii="Times New Roman" w:eastAsia="Times New Roman" w:hAnsi="Times New Roman" w:cs="Times New Roman"/>
                <w:bCs/>
                <w:sz w:val="24"/>
                <w:szCs w:val="24"/>
                <w:lang w:eastAsia="ru-RU"/>
              </w:rPr>
              <w:t>66,4</w:t>
            </w:r>
          </w:p>
        </w:tc>
        <w:tc>
          <w:tcPr>
            <w:tcW w:w="1129" w:type="dxa"/>
            <w:shd w:val="clear" w:color="auto" w:fill="auto"/>
            <w:vAlign w:val="bottom"/>
            <w:hideMark/>
          </w:tcPr>
          <w:p w14:paraId="1108844E" w14:textId="77777777" w:rsidR="001F33D1" w:rsidRPr="00EC72BA" w:rsidRDefault="001F33D1" w:rsidP="001F33D1">
            <w:pPr>
              <w:spacing w:after="0" w:line="240" w:lineRule="auto"/>
              <w:jc w:val="center"/>
              <w:rPr>
                <w:rFonts w:ascii="Times New Roman" w:eastAsia="Times New Roman" w:hAnsi="Times New Roman" w:cs="Times New Roman"/>
                <w:bCs/>
                <w:sz w:val="24"/>
                <w:szCs w:val="24"/>
                <w:lang w:eastAsia="ru-RU"/>
              </w:rPr>
            </w:pPr>
            <w:r w:rsidRPr="00EC72BA">
              <w:rPr>
                <w:rFonts w:ascii="Times New Roman" w:eastAsia="Times New Roman" w:hAnsi="Times New Roman" w:cs="Times New Roman"/>
                <w:bCs/>
                <w:sz w:val="24"/>
                <w:szCs w:val="24"/>
                <w:lang w:eastAsia="ru-RU"/>
              </w:rPr>
              <w:t>73,1</w:t>
            </w:r>
          </w:p>
        </w:tc>
        <w:tc>
          <w:tcPr>
            <w:tcW w:w="696" w:type="dxa"/>
            <w:shd w:val="clear" w:color="auto" w:fill="auto"/>
            <w:vAlign w:val="bottom"/>
            <w:hideMark/>
          </w:tcPr>
          <w:p w14:paraId="0EC853EB" w14:textId="77777777" w:rsidR="001F33D1" w:rsidRPr="00EC72BA" w:rsidRDefault="001F33D1" w:rsidP="001F33D1">
            <w:pPr>
              <w:spacing w:after="0" w:line="240" w:lineRule="auto"/>
              <w:jc w:val="center"/>
              <w:rPr>
                <w:rFonts w:ascii="Times New Roman" w:eastAsia="Times New Roman" w:hAnsi="Times New Roman" w:cs="Times New Roman"/>
                <w:bCs/>
                <w:sz w:val="24"/>
                <w:szCs w:val="24"/>
                <w:lang w:eastAsia="ru-RU"/>
              </w:rPr>
            </w:pPr>
            <w:r w:rsidRPr="00EC72BA">
              <w:rPr>
                <w:rFonts w:ascii="Times New Roman" w:eastAsia="Times New Roman" w:hAnsi="Times New Roman" w:cs="Times New Roman"/>
                <w:bCs/>
                <w:sz w:val="24"/>
                <w:szCs w:val="24"/>
                <w:lang w:eastAsia="ru-RU"/>
              </w:rPr>
              <w:t>59,3</w:t>
            </w:r>
          </w:p>
        </w:tc>
      </w:tr>
      <w:tr w:rsidR="001F33D1" w:rsidRPr="00EC72BA" w14:paraId="43959387" w14:textId="77777777" w:rsidTr="00C40DEE">
        <w:trPr>
          <w:trHeight w:val="275"/>
        </w:trPr>
        <w:tc>
          <w:tcPr>
            <w:tcW w:w="6481" w:type="dxa"/>
            <w:shd w:val="clear" w:color="auto" w:fill="auto"/>
            <w:hideMark/>
          </w:tcPr>
          <w:p w14:paraId="07D88CE0"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психолого-педагогического сопровождения детей с ОВЗ (</w:t>
            </w:r>
            <w:r w:rsidRPr="00EC72BA">
              <w:rPr>
                <w:rFonts w:ascii="Times New Roman" w:eastAsia="Times New Roman" w:hAnsi="Times New Roman" w:cs="Times New Roman"/>
                <w:i/>
                <w:iCs/>
                <w:color w:val="000000"/>
                <w:sz w:val="24"/>
                <w:szCs w:val="24"/>
                <w:lang w:eastAsia="ru-RU"/>
              </w:rPr>
              <w:t>платных</w:t>
            </w:r>
            <w:r w:rsidRPr="00EC72BA">
              <w:rPr>
                <w:rFonts w:ascii="Times New Roman" w:eastAsia="Times New Roman" w:hAnsi="Times New Roman" w:cs="Times New Roman"/>
                <w:color w:val="000000"/>
                <w:sz w:val="24"/>
                <w:szCs w:val="24"/>
                <w:lang w:eastAsia="ru-RU"/>
              </w:rPr>
              <w:t>)</w:t>
            </w:r>
          </w:p>
        </w:tc>
        <w:tc>
          <w:tcPr>
            <w:tcW w:w="1129" w:type="dxa"/>
            <w:shd w:val="clear" w:color="auto" w:fill="auto"/>
            <w:vAlign w:val="bottom"/>
            <w:hideMark/>
          </w:tcPr>
          <w:p w14:paraId="19A1281F"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17,6</w:t>
            </w:r>
          </w:p>
        </w:tc>
        <w:tc>
          <w:tcPr>
            <w:tcW w:w="1129" w:type="dxa"/>
            <w:shd w:val="clear" w:color="auto" w:fill="auto"/>
            <w:vAlign w:val="bottom"/>
            <w:hideMark/>
          </w:tcPr>
          <w:p w14:paraId="568CF052"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21</w:t>
            </w:r>
          </w:p>
        </w:tc>
        <w:tc>
          <w:tcPr>
            <w:tcW w:w="696" w:type="dxa"/>
            <w:shd w:val="clear" w:color="auto" w:fill="auto"/>
            <w:vAlign w:val="bottom"/>
            <w:hideMark/>
          </w:tcPr>
          <w:p w14:paraId="77EC696E"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27</w:t>
            </w:r>
          </w:p>
        </w:tc>
      </w:tr>
      <w:tr w:rsidR="001F33D1" w:rsidRPr="00EC72BA" w14:paraId="13B64770" w14:textId="77777777" w:rsidTr="00C40DEE">
        <w:trPr>
          <w:trHeight w:val="128"/>
        </w:trPr>
        <w:tc>
          <w:tcPr>
            <w:tcW w:w="6481" w:type="dxa"/>
            <w:shd w:val="clear" w:color="auto" w:fill="auto"/>
            <w:hideMark/>
          </w:tcPr>
          <w:p w14:paraId="5C49718A"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в сфере культуры</w:t>
            </w:r>
          </w:p>
        </w:tc>
        <w:tc>
          <w:tcPr>
            <w:tcW w:w="1129" w:type="dxa"/>
            <w:shd w:val="clear" w:color="auto" w:fill="auto"/>
            <w:vAlign w:val="bottom"/>
            <w:hideMark/>
          </w:tcPr>
          <w:p w14:paraId="0895B0A0"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35,7</w:t>
            </w:r>
          </w:p>
        </w:tc>
        <w:tc>
          <w:tcPr>
            <w:tcW w:w="1129" w:type="dxa"/>
            <w:shd w:val="clear" w:color="auto" w:fill="auto"/>
            <w:vAlign w:val="bottom"/>
            <w:hideMark/>
          </w:tcPr>
          <w:p w14:paraId="71A59668"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30,3</w:t>
            </w:r>
          </w:p>
        </w:tc>
        <w:tc>
          <w:tcPr>
            <w:tcW w:w="696" w:type="dxa"/>
            <w:shd w:val="clear" w:color="auto" w:fill="auto"/>
            <w:vAlign w:val="bottom"/>
            <w:hideMark/>
          </w:tcPr>
          <w:p w14:paraId="7887FB08"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32</w:t>
            </w:r>
          </w:p>
        </w:tc>
      </w:tr>
      <w:tr w:rsidR="001F33D1" w:rsidRPr="00EC72BA" w14:paraId="30B5259B" w14:textId="77777777" w:rsidTr="00C40DEE">
        <w:trPr>
          <w:trHeight w:val="77"/>
        </w:trPr>
        <w:tc>
          <w:tcPr>
            <w:tcW w:w="6481" w:type="dxa"/>
            <w:shd w:val="clear" w:color="auto" w:fill="auto"/>
            <w:hideMark/>
          </w:tcPr>
          <w:p w14:paraId="52DF4BF5"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ЖКХ</w:t>
            </w:r>
          </w:p>
        </w:tc>
        <w:tc>
          <w:tcPr>
            <w:tcW w:w="1129" w:type="dxa"/>
            <w:shd w:val="clear" w:color="auto" w:fill="auto"/>
            <w:vAlign w:val="bottom"/>
            <w:hideMark/>
          </w:tcPr>
          <w:p w14:paraId="5B71DFA7"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39,2</w:t>
            </w:r>
          </w:p>
        </w:tc>
        <w:tc>
          <w:tcPr>
            <w:tcW w:w="1129" w:type="dxa"/>
            <w:shd w:val="clear" w:color="auto" w:fill="auto"/>
            <w:vAlign w:val="bottom"/>
            <w:hideMark/>
          </w:tcPr>
          <w:p w14:paraId="3A9DE7DA"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41,8</w:t>
            </w:r>
          </w:p>
        </w:tc>
        <w:tc>
          <w:tcPr>
            <w:tcW w:w="696" w:type="dxa"/>
            <w:shd w:val="clear" w:color="auto" w:fill="auto"/>
            <w:vAlign w:val="bottom"/>
            <w:hideMark/>
          </w:tcPr>
          <w:p w14:paraId="56D47C65"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37,8</w:t>
            </w:r>
          </w:p>
        </w:tc>
      </w:tr>
      <w:tr w:rsidR="001F33D1" w:rsidRPr="00EC72BA" w14:paraId="76A6229B" w14:textId="77777777" w:rsidTr="00C40DEE">
        <w:trPr>
          <w:trHeight w:val="122"/>
        </w:trPr>
        <w:tc>
          <w:tcPr>
            <w:tcW w:w="6481" w:type="dxa"/>
            <w:shd w:val="clear" w:color="auto" w:fill="auto"/>
            <w:hideMark/>
          </w:tcPr>
          <w:p w14:paraId="307068E7"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электроэнергетики</w:t>
            </w:r>
          </w:p>
        </w:tc>
        <w:tc>
          <w:tcPr>
            <w:tcW w:w="1129" w:type="dxa"/>
            <w:shd w:val="clear" w:color="auto" w:fill="auto"/>
            <w:vAlign w:val="bottom"/>
            <w:hideMark/>
          </w:tcPr>
          <w:p w14:paraId="6375253B"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43,8</w:t>
            </w:r>
          </w:p>
        </w:tc>
        <w:tc>
          <w:tcPr>
            <w:tcW w:w="1129" w:type="dxa"/>
            <w:shd w:val="clear" w:color="auto" w:fill="auto"/>
            <w:vAlign w:val="bottom"/>
            <w:hideMark/>
          </w:tcPr>
          <w:p w14:paraId="202234EF"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44,1</w:t>
            </w:r>
          </w:p>
        </w:tc>
        <w:tc>
          <w:tcPr>
            <w:tcW w:w="696" w:type="dxa"/>
            <w:shd w:val="clear" w:color="auto" w:fill="auto"/>
            <w:vAlign w:val="bottom"/>
            <w:hideMark/>
          </w:tcPr>
          <w:p w14:paraId="5B5568E6"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41,7</w:t>
            </w:r>
          </w:p>
        </w:tc>
      </w:tr>
      <w:tr w:rsidR="001F33D1" w:rsidRPr="00EC72BA" w14:paraId="63DC1934" w14:textId="77777777" w:rsidTr="00C40DEE">
        <w:trPr>
          <w:trHeight w:val="126"/>
        </w:trPr>
        <w:tc>
          <w:tcPr>
            <w:tcW w:w="6481" w:type="dxa"/>
            <w:shd w:val="clear" w:color="auto" w:fill="auto"/>
            <w:hideMark/>
          </w:tcPr>
          <w:p w14:paraId="5E8A9974"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Розничная торговля</w:t>
            </w:r>
          </w:p>
        </w:tc>
        <w:tc>
          <w:tcPr>
            <w:tcW w:w="1129" w:type="dxa"/>
            <w:shd w:val="clear" w:color="auto" w:fill="auto"/>
            <w:vAlign w:val="bottom"/>
            <w:hideMark/>
          </w:tcPr>
          <w:p w14:paraId="062DEECE" w14:textId="77777777" w:rsidR="001F33D1" w:rsidRPr="00EC72BA" w:rsidRDefault="001F33D1" w:rsidP="001F33D1">
            <w:pPr>
              <w:spacing w:after="0" w:line="240" w:lineRule="auto"/>
              <w:jc w:val="center"/>
              <w:rPr>
                <w:rFonts w:ascii="Times New Roman" w:eastAsia="Times New Roman" w:hAnsi="Times New Roman" w:cs="Times New Roman"/>
                <w:bCs/>
                <w:sz w:val="24"/>
                <w:szCs w:val="24"/>
                <w:lang w:eastAsia="ru-RU"/>
              </w:rPr>
            </w:pPr>
            <w:r w:rsidRPr="00EC72BA">
              <w:rPr>
                <w:rFonts w:ascii="Times New Roman" w:eastAsia="Times New Roman" w:hAnsi="Times New Roman" w:cs="Times New Roman"/>
                <w:bCs/>
                <w:sz w:val="24"/>
                <w:szCs w:val="24"/>
                <w:lang w:eastAsia="ru-RU"/>
              </w:rPr>
              <w:t>67,4</w:t>
            </w:r>
          </w:p>
        </w:tc>
        <w:tc>
          <w:tcPr>
            <w:tcW w:w="1129" w:type="dxa"/>
            <w:shd w:val="clear" w:color="auto" w:fill="auto"/>
            <w:vAlign w:val="bottom"/>
            <w:hideMark/>
          </w:tcPr>
          <w:p w14:paraId="2B2F0B63" w14:textId="77777777" w:rsidR="001F33D1" w:rsidRPr="00EC72BA" w:rsidRDefault="001F33D1" w:rsidP="001F33D1">
            <w:pPr>
              <w:spacing w:after="0" w:line="240" w:lineRule="auto"/>
              <w:jc w:val="center"/>
              <w:rPr>
                <w:rFonts w:ascii="Times New Roman" w:eastAsia="Times New Roman" w:hAnsi="Times New Roman" w:cs="Times New Roman"/>
                <w:bCs/>
                <w:sz w:val="24"/>
                <w:szCs w:val="24"/>
                <w:lang w:eastAsia="ru-RU"/>
              </w:rPr>
            </w:pPr>
            <w:r w:rsidRPr="00EC72BA">
              <w:rPr>
                <w:rFonts w:ascii="Times New Roman" w:eastAsia="Times New Roman" w:hAnsi="Times New Roman" w:cs="Times New Roman"/>
                <w:bCs/>
                <w:sz w:val="24"/>
                <w:szCs w:val="24"/>
                <w:lang w:eastAsia="ru-RU"/>
              </w:rPr>
              <w:t>70,1</w:t>
            </w:r>
          </w:p>
        </w:tc>
        <w:tc>
          <w:tcPr>
            <w:tcW w:w="696" w:type="dxa"/>
            <w:shd w:val="clear" w:color="auto" w:fill="auto"/>
            <w:vAlign w:val="bottom"/>
            <w:hideMark/>
          </w:tcPr>
          <w:p w14:paraId="46D4916F" w14:textId="77777777" w:rsidR="001F33D1" w:rsidRPr="00EC72BA" w:rsidRDefault="001F33D1" w:rsidP="001F33D1">
            <w:pPr>
              <w:spacing w:after="0" w:line="240" w:lineRule="auto"/>
              <w:jc w:val="center"/>
              <w:rPr>
                <w:rFonts w:ascii="Times New Roman" w:eastAsia="Times New Roman" w:hAnsi="Times New Roman" w:cs="Times New Roman"/>
                <w:bCs/>
                <w:sz w:val="24"/>
                <w:szCs w:val="24"/>
                <w:lang w:eastAsia="ru-RU"/>
              </w:rPr>
            </w:pPr>
            <w:r w:rsidRPr="00EC72BA">
              <w:rPr>
                <w:rFonts w:ascii="Times New Roman" w:eastAsia="Times New Roman" w:hAnsi="Times New Roman" w:cs="Times New Roman"/>
                <w:bCs/>
                <w:sz w:val="24"/>
                <w:szCs w:val="24"/>
                <w:lang w:eastAsia="ru-RU"/>
              </w:rPr>
              <w:t>61,2</w:t>
            </w:r>
          </w:p>
        </w:tc>
      </w:tr>
      <w:tr w:rsidR="001F33D1" w:rsidRPr="00EC72BA" w14:paraId="65DF3DF7" w14:textId="77777777" w:rsidTr="00C40DEE">
        <w:trPr>
          <w:trHeight w:val="116"/>
        </w:trPr>
        <w:tc>
          <w:tcPr>
            <w:tcW w:w="6481" w:type="dxa"/>
            <w:shd w:val="clear" w:color="auto" w:fill="auto"/>
            <w:hideMark/>
          </w:tcPr>
          <w:p w14:paraId="0DBFBD7B"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производства продуктов питания</w:t>
            </w:r>
          </w:p>
        </w:tc>
        <w:tc>
          <w:tcPr>
            <w:tcW w:w="1129" w:type="dxa"/>
            <w:shd w:val="clear" w:color="auto" w:fill="auto"/>
            <w:vAlign w:val="bottom"/>
            <w:hideMark/>
          </w:tcPr>
          <w:p w14:paraId="0FD4C624"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49,2</w:t>
            </w:r>
          </w:p>
        </w:tc>
        <w:tc>
          <w:tcPr>
            <w:tcW w:w="1129" w:type="dxa"/>
            <w:shd w:val="clear" w:color="auto" w:fill="auto"/>
            <w:vAlign w:val="bottom"/>
            <w:hideMark/>
          </w:tcPr>
          <w:p w14:paraId="70C21E3B"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51</w:t>
            </w:r>
          </w:p>
        </w:tc>
        <w:tc>
          <w:tcPr>
            <w:tcW w:w="696" w:type="dxa"/>
            <w:shd w:val="clear" w:color="auto" w:fill="auto"/>
            <w:vAlign w:val="bottom"/>
            <w:hideMark/>
          </w:tcPr>
          <w:p w14:paraId="620E9E64"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48,6</w:t>
            </w:r>
          </w:p>
        </w:tc>
      </w:tr>
      <w:tr w:rsidR="001F33D1" w:rsidRPr="00EC72BA" w14:paraId="37068292" w14:textId="77777777" w:rsidTr="00C40DEE">
        <w:trPr>
          <w:trHeight w:val="546"/>
        </w:trPr>
        <w:tc>
          <w:tcPr>
            <w:tcW w:w="6481" w:type="dxa"/>
            <w:shd w:val="clear" w:color="auto" w:fill="auto"/>
            <w:hideMark/>
          </w:tcPr>
          <w:p w14:paraId="40590C30"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перевозок пассажиров наземным транспортом (</w:t>
            </w:r>
            <w:r w:rsidRPr="00EC72BA">
              <w:rPr>
                <w:rFonts w:ascii="Times New Roman" w:eastAsia="Times New Roman" w:hAnsi="Times New Roman" w:cs="Times New Roman"/>
                <w:i/>
                <w:iCs/>
                <w:color w:val="000000"/>
                <w:sz w:val="24"/>
                <w:szCs w:val="24"/>
                <w:lang w:eastAsia="ru-RU"/>
              </w:rPr>
              <w:t>рынок услуг межмуниципальных перевозок пассажиров автомобильным транспортом</w:t>
            </w:r>
            <w:r w:rsidRPr="00EC72BA">
              <w:rPr>
                <w:rFonts w:ascii="Times New Roman" w:eastAsia="Times New Roman" w:hAnsi="Times New Roman" w:cs="Times New Roman"/>
                <w:color w:val="000000"/>
                <w:sz w:val="24"/>
                <w:szCs w:val="24"/>
                <w:lang w:eastAsia="ru-RU"/>
              </w:rPr>
              <w:t>)</w:t>
            </w:r>
          </w:p>
        </w:tc>
        <w:tc>
          <w:tcPr>
            <w:tcW w:w="1129" w:type="dxa"/>
            <w:shd w:val="clear" w:color="auto" w:fill="auto"/>
            <w:vAlign w:val="bottom"/>
            <w:hideMark/>
          </w:tcPr>
          <w:p w14:paraId="33357703"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42</w:t>
            </w:r>
          </w:p>
        </w:tc>
        <w:tc>
          <w:tcPr>
            <w:tcW w:w="1129" w:type="dxa"/>
            <w:shd w:val="clear" w:color="auto" w:fill="auto"/>
            <w:vAlign w:val="bottom"/>
            <w:hideMark/>
          </w:tcPr>
          <w:p w14:paraId="2523854F"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52,1</w:t>
            </w:r>
          </w:p>
        </w:tc>
        <w:tc>
          <w:tcPr>
            <w:tcW w:w="696" w:type="dxa"/>
            <w:shd w:val="clear" w:color="auto" w:fill="auto"/>
            <w:vAlign w:val="bottom"/>
            <w:hideMark/>
          </w:tcPr>
          <w:p w14:paraId="5EBDEBA8"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48,8</w:t>
            </w:r>
          </w:p>
        </w:tc>
      </w:tr>
      <w:tr w:rsidR="001F33D1" w:rsidRPr="00EC72BA" w14:paraId="2EA8219F" w14:textId="77777777" w:rsidTr="00C40DEE">
        <w:trPr>
          <w:trHeight w:val="77"/>
        </w:trPr>
        <w:tc>
          <w:tcPr>
            <w:tcW w:w="6481" w:type="dxa"/>
            <w:shd w:val="clear" w:color="auto" w:fill="auto"/>
            <w:hideMark/>
          </w:tcPr>
          <w:p w14:paraId="0FCBDC28"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перевозок пассажиров воздушным транспортом</w:t>
            </w:r>
          </w:p>
        </w:tc>
        <w:tc>
          <w:tcPr>
            <w:tcW w:w="1129" w:type="dxa"/>
            <w:shd w:val="clear" w:color="auto" w:fill="auto"/>
            <w:vAlign w:val="bottom"/>
            <w:hideMark/>
          </w:tcPr>
          <w:p w14:paraId="1AC99817"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37,2</w:t>
            </w:r>
          </w:p>
        </w:tc>
        <w:tc>
          <w:tcPr>
            <w:tcW w:w="1129" w:type="dxa"/>
            <w:shd w:val="clear" w:color="auto" w:fill="auto"/>
            <w:vAlign w:val="bottom"/>
            <w:hideMark/>
          </w:tcPr>
          <w:p w14:paraId="42DC6E9E"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39,5</w:t>
            </w:r>
          </w:p>
        </w:tc>
        <w:tc>
          <w:tcPr>
            <w:tcW w:w="696" w:type="dxa"/>
            <w:shd w:val="clear" w:color="auto" w:fill="auto"/>
            <w:vAlign w:val="bottom"/>
            <w:hideMark/>
          </w:tcPr>
          <w:p w14:paraId="1D8C6916"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42,6</w:t>
            </w:r>
          </w:p>
        </w:tc>
      </w:tr>
      <w:tr w:rsidR="001F33D1" w:rsidRPr="00EC72BA" w14:paraId="0FA261F4" w14:textId="77777777" w:rsidTr="00C40DEE">
        <w:trPr>
          <w:trHeight w:val="136"/>
        </w:trPr>
        <w:tc>
          <w:tcPr>
            <w:tcW w:w="6481" w:type="dxa"/>
            <w:shd w:val="clear" w:color="auto" w:fill="auto"/>
            <w:hideMark/>
          </w:tcPr>
          <w:p w14:paraId="031EA62F"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перевозок пассажиров водным транспортом</w:t>
            </w:r>
          </w:p>
        </w:tc>
        <w:tc>
          <w:tcPr>
            <w:tcW w:w="1129" w:type="dxa"/>
            <w:shd w:val="clear" w:color="auto" w:fill="auto"/>
            <w:vAlign w:val="bottom"/>
            <w:hideMark/>
          </w:tcPr>
          <w:p w14:paraId="49DA0F3F"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19,9</w:t>
            </w:r>
          </w:p>
        </w:tc>
        <w:tc>
          <w:tcPr>
            <w:tcW w:w="1129" w:type="dxa"/>
            <w:shd w:val="clear" w:color="auto" w:fill="auto"/>
            <w:vAlign w:val="bottom"/>
            <w:hideMark/>
          </w:tcPr>
          <w:p w14:paraId="4D87CA3E"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17,6</w:t>
            </w:r>
          </w:p>
        </w:tc>
        <w:tc>
          <w:tcPr>
            <w:tcW w:w="696" w:type="dxa"/>
            <w:shd w:val="clear" w:color="auto" w:fill="auto"/>
            <w:vAlign w:val="bottom"/>
            <w:hideMark/>
          </w:tcPr>
          <w:p w14:paraId="6D667BA5"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26</w:t>
            </w:r>
          </w:p>
        </w:tc>
      </w:tr>
      <w:tr w:rsidR="001F33D1" w:rsidRPr="00EC72BA" w14:paraId="585C389C" w14:textId="77777777" w:rsidTr="00C40DEE">
        <w:trPr>
          <w:trHeight w:val="77"/>
        </w:trPr>
        <w:tc>
          <w:tcPr>
            <w:tcW w:w="6481" w:type="dxa"/>
            <w:shd w:val="clear" w:color="auto" w:fill="auto"/>
            <w:hideMark/>
          </w:tcPr>
          <w:p w14:paraId="63948E9A"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социального обслуживания населения</w:t>
            </w:r>
          </w:p>
        </w:tc>
        <w:tc>
          <w:tcPr>
            <w:tcW w:w="1129" w:type="dxa"/>
            <w:shd w:val="clear" w:color="auto" w:fill="auto"/>
            <w:vAlign w:val="bottom"/>
            <w:hideMark/>
          </w:tcPr>
          <w:p w14:paraId="552F964A"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26,9</w:t>
            </w:r>
          </w:p>
        </w:tc>
        <w:tc>
          <w:tcPr>
            <w:tcW w:w="1129" w:type="dxa"/>
            <w:shd w:val="clear" w:color="auto" w:fill="auto"/>
            <w:vAlign w:val="bottom"/>
            <w:hideMark/>
          </w:tcPr>
          <w:p w14:paraId="1DA587C0"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28,8</w:t>
            </w:r>
          </w:p>
        </w:tc>
        <w:tc>
          <w:tcPr>
            <w:tcW w:w="696" w:type="dxa"/>
            <w:shd w:val="clear" w:color="auto" w:fill="auto"/>
            <w:vAlign w:val="bottom"/>
            <w:hideMark/>
          </w:tcPr>
          <w:p w14:paraId="725595AE"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32</w:t>
            </w:r>
          </w:p>
        </w:tc>
      </w:tr>
      <w:tr w:rsidR="001F33D1" w:rsidRPr="00EC72BA" w14:paraId="4841CD44" w14:textId="77777777" w:rsidTr="00C40DEE">
        <w:trPr>
          <w:trHeight w:val="77"/>
        </w:trPr>
        <w:tc>
          <w:tcPr>
            <w:tcW w:w="6481" w:type="dxa"/>
            <w:shd w:val="clear" w:color="auto" w:fill="auto"/>
            <w:hideMark/>
          </w:tcPr>
          <w:p w14:paraId="64F49103"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туристических услуг</w:t>
            </w:r>
          </w:p>
        </w:tc>
        <w:tc>
          <w:tcPr>
            <w:tcW w:w="1129" w:type="dxa"/>
            <w:shd w:val="clear" w:color="auto" w:fill="auto"/>
            <w:vAlign w:val="bottom"/>
            <w:hideMark/>
          </w:tcPr>
          <w:p w14:paraId="156BFFDA"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50,8</w:t>
            </w:r>
          </w:p>
        </w:tc>
        <w:tc>
          <w:tcPr>
            <w:tcW w:w="1129" w:type="dxa"/>
            <w:shd w:val="clear" w:color="auto" w:fill="auto"/>
            <w:vAlign w:val="bottom"/>
            <w:hideMark/>
          </w:tcPr>
          <w:p w14:paraId="6B4306EA"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50</w:t>
            </w:r>
          </w:p>
        </w:tc>
        <w:tc>
          <w:tcPr>
            <w:tcW w:w="696" w:type="dxa"/>
            <w:shd w:val="clear" w:color="auto" w:fill="auto"/>
            <w:vAlign w:val="bottom"/>
            <w:hideMark/>
          </w:tcPr>
          <w:p w14:paraId="056D2C1B" w14:textId="77777777" w:rsidR="001F33D1" w:rsidRPr="00EC72BA" w:rsidRDefault="001F33D1" w:rsidP="001F33D1">
            <w:pPr>
              <w:spacing w:after="0" w:line="240" w:lineRule="auto"/>
              <w:jc w:val="center"/>
              <w:rPr>
                <w:rFonts w:ascii="Times New Roman" w:eastAsia="Times New Roman" w:hAnsi="Times New Roman" w:cs="Times New Roman"/>
                <w:sz w:val="24"/>
                <w:szCs w:val="24"/>
                <w:lang w:eastAsia="ru-RU"/>
              </w:rPr>
            </w:pPr>
            <w:r w:rsidRPr="00EC72BA">
              <w:rPr>
                <w:rFonts w:ascii="Times New Roman" w:eastAsia="Times New Roman" w:hAnsi="Times New Roman" w:cs="Times New Roman"/>
                <w:sz w:val="24"/>
                <w:szCs w:val="24"/>
                <w:lang w:eastAsia="ru-RU"/>
              </w:rPr>
              <w:t>47,8</w:t>
            </w:r>
          </w:p>
        </w:tc>
      </w:tr>
      <w:tr w:rsidR="001F33D1" w:rsidRPr="00EC72BA" w14:paraId="3C3CAD35" w14:textId="77777777" w:rsidTr="00C40DEE">
        <w:trPr>
          <w:trHeight w:val="77"/>
        </w:trPr>
        <w:tc>
          <w:tcPr>
            <w:tcW w:w="6481" w:type="dxa"/>
            <w:shd w:val="clear" w:color="auto" w:fill="auto"/>
            <w:hideMark/>
          </w:tcPr>
          <w:p w14:paraId="1F6C9228" w14:textId="77777777" w:rsidR="001F33D1" w:rsidRPr="00EC72BA" w:rsidRDefault="001F33D1" w:rsidP="001F33D1">
            <w:pPr>
              <w:spacing w:after="0" w:line="240" w:lineRule="auto"/>
              <w:rPr>
                <w:rFonts w:ascii="Times New Roman" w:eastAsia="Times New Roman" w:hAnsi="Times New Roman" w:cs="Times New Roman"/>
                <w:color w:val="000000"/>
                <w:sz w:val="24"/>
                <w:szCs w:val="24"/>
                <w:lang w:eastAsia="ru-RU"/>
              </w:rPr>
            </w:pPr>
            <w:r w:rsidRPr="00EC72BA">
              <w:rPr>
                <w:rFonts w:ascii="Times New Roman" w:eastAsia="Times New Roman" w:hAnsi="Times New Roman" w:cs="Times New Roman"/>
                <w:bCs/>
                <w:color w:val="000000"/>
                <w:sz w:val="24"/>
                <w:szCs w:val="24"/>
                <w:lang w:eastAsia="ru-RU"/>
              </w:rPr>
              <w:t>Рынок услуг связи</w:t>
            </w:r>
          </w:p>
        </w:tc>
        <w:tc>
          <w:tcPr>
            <w:tcW w:w="1129" w:type="dxa"/>
            <w:shd w:val="clear" w:color="auto" w:fill="auto"/>
            <w:vAlign w:val="bottom"/>
            <w:hideMark/>
          </w:tcPr>
          <w:p w14:paraId="232FC3F4" w14:textId="77777777" w:rsidR="001F33D1" w:rsidRPr="00EC72BA" w:rsidRDefault="001F33D1" w:rsidP="001F33D1">
            <w:pPr>
              <w:spacing w:after="0" w:line="240" w:lineRule="auto"/>
              <w:jc w:val="center"/>
              <w:rPr>
                <w:rFonts w:ascii="Times New Roman" w:eastAsia="Times New Roman" w:hAnsi="Times New Roman" w:cs="Times New Roman"/>
                <w:bCs/>
                <w:sz w:val="24"/>
                <w:szCs w:val="24"/>
                <w:lang w:eastAsia="ru-RU"/>
              </w:rPr>
            </w:pPr>
            <w:r w:rsidRPr="00EC72BA">
              <w:rPr>
                <w:rFonts w:ascii="Times New Roman" w:eastAsia="Times New Roman" w:hAnsi="Times New Roman" w:cs="Times New Roman"/>
                <w:bCs/>
                <w:sz w:val="24"/>
                <w:szCs w:val="24"/>
                <w:lang w:eastAsia="ru-RU"/>
              </w:rPr>
              <w:t>63,8</w:t>
            </w:r>
          </w:p>
        </w:tc>
        <w:tc>
          <w:tcPr>
            <w:tcW w:w="1129" w:type="dxa"/>
            <w:shd w:val="clear" w:color="auto" w:fill="auto"/>
            <w:vAlign w:val="bottom"/>
            <w:hideMark/>
          </w:tcPr>
          <w:p w14:paraId="7A7D1CB0" w14:textId="77777777" w:rsidR="001F33D1" w:rsidRPr="00EC72BA" w:rsidRDefault="001F33D1" w:rsidP="001F33D1">
            <w:pPr>
              <w:spacing w:after="0" w:line="240" w:lineRule="auto"/>
              <w:jc w:val="center"/>
              <w:rPr>
                <w:rFonts w:ascii="Times New Roman" w:eastAsia="Times New Roman" w:hAnsi="Times New Roman" w:cs="Times New Roman"/>
                <w:bCs/>
                <w:sz w:val="24"/>
                <w:szCs w:val="24"/>
                <w:lang w:eastAsia="ru-RU"/>
              </w:rPr>
            </w:pPr>
            <w:r w:rsidRPr="00EC72BA">
              <w:rPr>
                <w:rFonts w:ascii="Times New Roman" w:eastAsia="Times New Roman" w:hAnsi="Times New Roman" w:cs="Times New Roman"/>
                <w:bCs/>
                <w:sz w:val="24"/>
                <w:szCs w:val="24"/>
                <w:lang w:eastAsia="ru-RU"/>
              </w:rPr>
              <w:t>65,1</w:t>
            </w:r>
          </w:p>
        </w:tc>
        <w:tc>
          <w:tcPr>
            <w:tcW w:w="696" w:type="dxa"/>
            <w:shd w:val="clear" w:color="auto" w:fill="auto"/>
            <w:vAlign w:val="bottom"/>
            <w:hideMark/>
          </w:tcPr>
          <w:p w14:paraId="2CC27CDB" w14:textId="77777777" w:rsidR="001F33D1" w:rsidRPr="00EC72BA" w:rsidRDefault="001F33D1" w:rsidP="001F33D1">
            <w:pPr>
              <w:spacing w:after="0" w:line="240" w:lineRule="auto"/>
              <w:jc w:val="center"/>
              <w:rPr>
                <w:rFonts w:ascii="Times New Roman" w:eastAsia="Times New Roman" w:hAnsi="Times New Roman" w:cs="Times New Roman"/>
                <w:bCs/>
                <w:sz w:val="24"/>
                <w:szCs w:val="24"/>
                <w:lang w:eastAsia="ru-RU"/>
              </w:rPr>
            </w:pPr>
            <w:r w:rsidRPr="00EC72BA">
              <w:rPr>
                <w:rFonts w:ascii="Times New Roman" w:eastAsia="Times New Roman" w:hAnsi="Times New Roman" w:cs="Times New Roman"/>
                <w:bCs/>
                <w:sz w:val="24"/>
                <w:szCs w:val="24"/>
                <w:lang w:eastAsia="ru-RU"/>
              </w:rPr>
              <w:t>54,8</w:t>
            </w:r>
          </w:p>
        </w:tc>
      </w:tr>
    </w:tbl>
    <w:p w14:paraId="7ECDA750" w14:textId="77777777" w:rsidR="001F33D1" w:rsidRDefault="001F33D1" w:rsidP="001F33D1">
      <w:pPr>
        <w:widowControl w:val="0"/>
        <w:autoSpaceDE w:val="0"/>
        <w:autoSpaceDN w:val="0"/>
        <w:adjustRightInd w:val="0"/>
        <w:spacing w:after="0" w:line="240" w:lineRule="auto"/>
        <w:jc w:val="center"/>
        <w:rPr>
          <w:rFonts w:ascii="Times New Roman" w:hAnsi="Times New Roman" w:cs="Times New Roman"/>
          <w:b/>
          <w:bCs/>
          <w:color w:val="000000"/>
          <w:sz w:val="24"/>
          <w:szCs w:val="24"/>
        </w:rPr>
      </w:pPr>
    </w:p>
    <w:p w14:paraId="329898D5" w14:textId="77777777" w:rsidR="001F33D1" w:rsidRDefault="001F33D1" w:rsidP="001F33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0E80">
        <w:rPr>
          <w:rFonts w:ascii="Times New Roman" w:hAnsi="Times New Roman" w:cs="Times New Roman"/>
          <w:bCs/>
          <w:color w:val="000000"/>
          <w:sz w:val="28"/>
          <w:szCs w:val="28"/>
        </w:rPr>
        <w:t>Начиная с 201</w:t>
      </w:r>
      <w:r>
        <w:rPr>
          <w:rFonts w:ascii="Times New Roman" w:hAnsi="Times New Roman" w:cs="Times New Roman"/>
          <w:bCs/>
          <w:color w:val="000000"/>
          <w:sz w:val="28"/>
          <w:szCs w:val="28"/>
        </w:rPr>
        <w:t>6</w:t>
      </w:r>
      <w:r w:rsidRPr="00800E80">
        <w:rPr>
          <w:rFonts w:ascii="Times New Roman" w:hAnsi="Times New Roman" w:cs="Times New Roman"/>
          <w:bCs/>
          <w:color w:val="000000"/>
          <w:sz w:val="28"/>
          <w:szCs w:val="28"/>
        </w:rPr>
        <w:t xml:space="preserve"> года, </w:t>
      </w:r>
      <w:r>
        <w:rPr>
          <w:rFonts w:ascii="Times New Roman" w:hAnsi="Times New Roman" w:cs="Times New Roman"/>
          <w:bCs/>
          <w:color w:val="000000"/>
          <w:sz w:val="28"/>
          <w:szCs w:val="28"/>
        </w:rPr>
        <w:t>увеличивается доля респонденты, которые удовлетворены</w:t>
      </w:r>
      <w:r w:rsidRPr="00800E8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количеством </w:t>
      </w:r>
      <w:r w:rsidRPr="00800E80">
        <w:rPr>
          <w:rFonts w:ascii="Times New Roman" w:hAnsi="Times New Roman" w:cs="Times New Roman"/>
          <w:bCs/>
          <w:color w:val="000000"/>
          <w:sz w:val="28"/>
          <w:szCs w:val="28"/>
        </w:rPr>
        <w:t xml:space="preserve">хозяйствующих субъектов на рынках </w:t>
      </w:r>
      <w:r w:rsidRPr="00A03E45">
        <w:rPr>
          <w:rFonts w:ascii="Times New Roman" w:eastAsia="Times New Roman" w:hAnsi="Times New Roman" w:cs="Times New Roman"/>
          <w:sz w:val="28"/>
          <w:szCs w:val="28"/>
          <w:lang w:eastAsia="ru-RU"/>
        </w:rPr>
        <w:t>услуг связи</w:t>
      </w:r>
      <w:r>
        <w:rPr>
          <w:rFonts w:ascii="Times New Roman" w:eastAsia="Times New Roman" w:hAnsi="Times New Roman" w:cs="Times New Roman"/>
          <w:sz w:val="28"/>
          <w:szCs w:val="28"/>
          <w:lang w:eastAsia="ru-RU"/>
        </w:rPr>
        <w:t xml:space="preserve"> (+9%)</w:t>
      </w:r>
      <w:r w:rsidRPr="00800E80">
        <w:rPr>
          <w:rFonts w:ascii="Times New Roman" w:eastAsia="Times New Roman" w:hAnsi="Times New Roman" w:cs="Times New Roman"/>
          <w:sz w:val="28"/>
          <w:szCs w:val="28"/>
          <w:lang w:eastAsia="ru-RU"/>
        </w:rPr>
        <w:t xml:space="preserve">, </w:t>
      </w:r>
      <w:r w:rsidRPr="00A03E45">
        <w:rPr>
          <w:rFonts w:ascii="Times New Roman" w:eastAsia="Times New Roman" w:hAnsi="Times New Roman" w:cs="Times New Roman"/>
          <w:sz w:val="28"/>
          <w:szCs w:val="28"/>
          <w:lang w:eastAsia="ru-RU"/>
        </w:rPr>
        <w:t>услуг торговли фармацевтической продукцией</w:t>
      </w:r>
      <w:r>
        <w:rPr>
          <w:rFonts w:ascii="Times New Roman" w:eastAsia="Times New Roman" w:hAnsi="Times New Roman" w:cs="Times New Roman"/>
          <w:sz w:val="28"/>
          <w:szCs w:val="28"/>
          <w:lang w:eastAsia="ru-RU"/>
        </w:rPr>
        <w:t xml:space="preserve"> (+7,1%)</w:t>
      </w:r>
      <w:r w:rsidRPr="00800E80">
        <w:rPr>
          <w:rFonts w:ascii="Times New Roman" w:eastAsia="Times New Roman" w:hAnsi="Times New Roman" w:cs="Times New Roman"/>
          <w:sz w:val="28"/>
          <w:szCs w:val="28"/>
          <w:lang w:eastAsia="ru-RU"/>
        </w:rPr>
        <w:t xml:space="preserve">, </w:t>
      </w:r>
      <w:r w:rsidRPr="00A03E45">
        <w:rPr>
          <w:rFonts w:ascii="Times New Roman" w:eastAsia="Times New Roman" w:hAnsi="Times New Roman" w:cs="Times New Roman"/>
          <w:sz w:val="28"/>
          <w:szCs w:val="28"/>
          <w:lang w:eastAsia="ru-RU"/>
        </w:rPr>
        <w:t xml:space="preserve">розничной </w:t>
      </w:r>
      <w:r w:rsidRPr="00800E80">
        <w:rPr>
          <w:rFonts w:ascii="Times New Roman" w:eastAsia="Times New Roman" w:hAnsi="Times New Roman" w:cs="Times New Roman"/>
          <w:sz w:val="28"/>
          <w:szCs w:val="28"/>
          <w:lang w:eastAsia="ru-RU"/>
        </w:rPr>
        <w:t>торгов</w:t>
      </w:r>
      <w:r>
        <w:rPr>
          <w:rFonts w:ascii="Times New Roman" w:eastAsia="Times New Roman" w:hAnsi="Times New Roman" w:cs="Times New Roman"/>
          <w:sz w:val="28"/>
          <w:szCs w:val="28"/>
          <w:lang w:eastAsia="ru-RU"/>
        </w:rPr>
        <w:t>л</w:t>
      </w:r>
      <w:r w:rsidRPr="00800E80">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(+6,2 %).</w:t>
      </w:r>
    </w:p>
    <w:p w14:paraId="232BE518" w14:textId="41C3043D" w:rsidR="001F33D1" w:rsidRPr="00171C66" w:rsidRDefault="001F33D1" w:rsidP="001F33D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59EA">
        <w:rPr>
          <w:rFonts w:ascii="Times New Roman" w:eastAsia="Times New Roman" w:hAnsi="Times New Roman" w:cs="Times New Roman"/>
          <w:iCs/>
          <w:sz w:val="28"/>
          <w:szCs w:val="28"/>
          <w:lang w:eastAsia="ru-RU"/>
        </w:rPr>
        <w:t xml:space="preserve">Но также наблюдается сокращение </w:t>
      </w:r>
      <w:r>
        <w:rPr>
          <w:rFonts w:ascii="Times New Roman" w:eastAsia="Times New Roman" w:hAnsi="Times New Roman" w:cs="Times New Roman"/>
          <w:iCs/>
          <w:sz w:val="28"/>
          <w:szCs w:val="28"/>
          <w:lang w:eastAsia="ru-RU"/>
        </w:rPr>
        <w:t>доли респондентов</w:t>
      </w:r>
      <w:r w:rsidRPr="002D59EA">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 xml:space="preserve">отмечающих «достаточно или даже избыточно» количество предприятий, </w:t>
      </w:r>
      <w:r w:rsidRPr="002D59EA">
        <w:rPr>
          <w:rFonts w:ascii="Times New Roman" w:eastAsia="Times New Roman" w:hAnsi="Times New Roman" w:cs="Times New Roman"/>
          <w:iCs/>
          <w:sz w:val="28"/>
          <w:szCs w:val="28"/>
          <w:lang w:eastAsia="ru-RU"/>
        </w:rPr>
        <w:t xml:space="preserve">действующих на рынках </w:t>
      </w:r>
      <w:r w:rsidRPr="00A03E45">
        <w:rPr>
          <w:rFonts w:ascii="Times New Roman" w:eastAsia="Times New Roman" w:hAnsi="Times New Roman" w:cs="Times New Roman"/>
          <w:sz w:val="28"/>
          <w:szCs w:val="28"/>
          <w:lang w:eastAsia="ru-RU"/>
        </w:rPr>
        <w:t>услуг психолого-педагогического сопровождения детей с ОВЗ</w:t>
      </w:r>
      <w:r w:rsidRPr="002D59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2D59EA">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,4</w:t>
      </w:r>
      <w:r w:rsidRPr="002D59EA">
        <w:rPr>
          <w:rFonts w:ascii="Times New Roman" w:eastAsia="Times New Roman" w:hAnsi="Times New Roman" w:cs="Times New Roman"/>
          <w:sz w:val="28"/>
          <w:szCs w:val="28"/>
          <w:lang w:eastAsia="ru-RU"/>
        </w:rPr>
        <w:t xml:space="preserve">%), </w:t>
      </w:r>
      <w:r w:rsidRPr="00171C66">
        <w:rPr>
          <w:rFonts w:ascii="Times New Roman" w:eastAsia="Times New Roman" w:hAnsi="Times New Roman" w:cs="Times New Roman"/>
          <w:sz w:val="28"/>
          <w:szCs w:val="28"/>
          <w:lang w:eastAsia="ru-RU"/>
        </w:rPr>
        <w:t>услуг перевозок пассажиров наземным транспортом</w:t>
      </w:r>
      <w:r>
        <w:rPr>
          <w:rFonts w:ascii="Times New Roman" w:eastAsia="Times New Roman" w:hAnsi="Times New Roman" w:cs="Times New Roman"/>
          <w:sz w:val="28"/>
          <w:szCs w:val="28"/>
          <w:lang w:eastAsia="ru-RU"/>
        </w:rPr>
        <w:t xml:space="preserve"> (-6,8%), </w:t>
      </w:r>
      <w:r w:rsidRPr="00A03E45">
        <w:rPr>
          <w:rFonts w:ascii="Times New Roman" w:eastAsia="Times New Roman" w:hAnsi="Times New Roman" w:cs="Times New Roman"/>
          <w:sz w:val="28"/>
          <w:szCs w:val="28"/>
          <w:lang w:eastAsia="ru-RU"/>
        </w:rPr>
        <w:t>услуг перевозок пассажиров водным транспортом</w:t>
      </w:r>
      <w:r w:rsidRPr="002D59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(-6,1</w:t>
      </w:r>
      <w:r w:rsidRPr="002D59EA">
        <w:rPr>
          <w:rFonts w:ascii="Times New Roman" w:eastAsia="Times New Roman" w:hAnsi="Times New Roman" w:cs="Times New Roman"/>
          <w:sz w:val="28"/>
          <w:szCs w:val="28"/>
          <w:lang w:eastAsia="ru-RU"/>
        </w:rPr>
        <w:t xml:space="preserve">%), </w:t>
      </w:r>
      <w:r w:rsidRPr="00171C66">
        <w:rPr>
          <w:rFonts w:ascii="Times New Roman" w:eastAsia="Times New Roman" w:hAnsi="Times New Roman" w:cs="Times New Roman"/>
          <w:sz w:val="28"/>
          <w:szCs w:val="28"/>
          <w:lang w:eastAsia="ru-RU"/>
        </w:rPr>
        <w:t>услуг перевозок пассажиров воздушным транспортом</w:t>
      </w:r>
      <w:r>
        <w:rPr>
          <w:rFonts w:ascii="Times New Roman" w:eastAsia="Times New Roman" w:hAnsi="Times New Roman" w:cs="Times New Roman"/>
          <w:sz w:val="28"/>
          <w:szCs w:val="28"/>
          <w:lang w:eastAsia="ru-RU"/>
        </w:rPr>
        <w:t xml:space="preserve"> (5,4%) </w:t>
      </w:r>
      <w:r w:rsidR="008B44EC">
        <w:rPr>
          <w:rFonts w:ascii="Times New Roman" w:hAnsi="Times New Roman" w:cs="Times New Roman"/>
          <w:bCs/>
          <w:color w:val="000000"/>
          <w:sz w:val="28"/>
          <w:szCs w:val="28"/>
        </w:rPr>
        <w:t>(рисунок 3.3.21</w:t>
      </w:r>
      <w:r>
        <w:rPr>
          <w:rFonts w:ascii="Times New Roman" w:hAnsi="Times New Roman" w:cs="Times New Roman"/>
          <w:bCs/>
          <w:color w:val="000000"/>
          <w:sz w:val="28"/>
          <w:szCs w:val="28"/>
        </w:rPr>
        <w:t>)</w:t>
      </w:r>
      <w:r w:rsidRPr="00A008C6">
        <w:rPr>
          <w:rFonts w:ascii="Times New Roman" w:hAnsi="Times New Roman" w:cs="Times New Roman"/>
          <w:bCs/>
          <w:color w:val="000000"/>
          <w:sz w:val="28"/>
          <w:szCs w:val="28"/>
        </w:rPr>
        <w:t>.</w:t>
      </w:r>
    </w:p>
    <w:p w14:paraId="660088A8"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
          <w:bCs/>
          <w:color w:val="000000"/>
          <w:sz w:val="24"/>
          <w:szCs w:val="24"/>
        </w:rPr>
      </w:pPr>
    </w:p>
    <w:p w14:paraId="13080C68" w14:textId="77777777" w:rsidR="001F33D1" w:rsidRPr="00A008C6"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857173">
        <w:rPr>
          <w:rFonts w:ascii="Times New Roman" w:hAnsi="Times New Roman" w:cs="Times New Roman"/>
          <w:bCs/>
          <w:noProof/>
          <w:color w:val="000000"/>
          <w:sz w:val="28"/>
          <w:szCs w:val="28"/>
          <w:lang w:eastAsia="ru-RU"/>
        </w:rPr>
        <w:lastRenderedPageBreak/>
        <w:drawing>
          <wp:inline distT="0" distB="0" distL="0" distR="0" wp14:anchorId="79F8B9D5" wp14:editId="55FE199D">
            <wp:extent cx="6390168" cy="3795823"/>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6D0AC9A" w14:textId="76B3CB63" w:rsidR="001F33D1" w:rsidRPr="008B44EC" w:rsidRDefault="001F33D1" w:rsidP="001F33D1">
      <w:pPr>
        <w:widowControl w:val="0"/>
        <w:autoSpaceDE w:val="0"/>
        <w:autoSpaceDN w:val="0"/>
        <w:adjustRightInd w:val="0"/>
        <w:spacing w:after="0" w:line="240" w:lineRule="auto"/>
        <w:jc w:val="center"/>
        <w:rPr>
          <w:rFonts w:ascii="Times New Roman" w:hAnsi="Times New Roman" w:cs="Times New Roman"/>
          <w:bCs/>
          <w:color w:val="000000"/>
          <w:sz w:val="28"/>
          <w:szCs w:val="28"/>
        </w:rPr>
      </w:pPr>
      <w:r w:rsidRPr="008B44EC">
        <w:rPr>
          <w:rFonts w:ascii="Times New Roman" w:hAnsi="Times New Roman" w:cs="Times New Roman"/>
          <w:bCs/>
          <w:color w:val="000000"/>
          <w:sz w:val="24"/>
          <w:szCs w:val="24"/>
        </w:rPr>
        <w:t xml:space="preserve">Рисунок </w:t>
      </w:r>
      <w:r w:rsidR="008B44EC" w:rsidRPr="008B44EC">
        <w:rPr>
          <w:rFonts w:ascii="Times New Roman" w:hAnsi="Times New Roman" w:cs="Times New Roman"/>
          <w:bCs/>
          <w:color w:val="000000"/>
          <w:sz w:val="24"/>
          <w:szCs w:val="24"/>
        </w:rPr>
        <w:t>3.3.</w:t>
      </w:r>
      <w:r w:rsidRPr="008B44EC">
        <w:rPr>
          <w:rFonts w:ascii="Times New Roman" w:hAnsi="Times New Roman" w:cs="Times New Roman"/>
          <w:bCs/>
          <w:color w:val="000000"/>
          <w:sz w:val="24"/>
          <w:szCs w:val="24"/>
        </w:rPr>
        <w:t>2</w:t>
      </w:r>
      <w:r w:rsidR="008B44EC" w:rsidRPr="008B44EC">
        <w:rPr>
          <w:rFonts w:ascii="Times New Roman" w:hAnsi="Times New Roman" w:cs="Times New Roman"/>
          <w:bCs/>
          <w:color w:val="000000"/>
          <w:sz w:val="24"/>
          <w:szCs w:val="24"/>
        </w:rPr>
        <w:t xml:space="preserve">1. </w:t>
      </w:r>
      <w:r w:rsidRPr="008B44EC">
        <w:rPr>
          <w:rFonts w:ascii="Times New Roman" w:hAnsi="Times New Roman" w:cs="Times New Roman"/>
          <w:bCs/>
          <w:color w:val="000000"/>
          <w:sz w:val="24"/>
          <w:szCs w:val="24"/>
        </w:rPr>
        <w:t>Сравнительный анализ оценок рынков товаров и услуг в Камчатском крае по числу действующих на них организаций (распределение долей респондентов, оценивших число организаций как «достаточное и избыточное», %)</w:t>
      </w:r>
    </w:p>
    <w:p w14:paraId="4ABF6FDA" w14:textId="77777777" w:rsidR="00434F66" w:rsidRDefault="00434F66"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CC2FDDB" w14:textId="77777777" w:rsidR="001F33D1" w:rsidRPr="00872F1E" w:rsidRDefault="001F33D1" w:rsidP="00872F1E">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D32D231" w14:textId="77777777" w:rsidR="00434F66" w:rsidRPr="00872F1E" w:rsidRDefault="00434F66" w:rsidP="00872F1E">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872F1E">
        <w:rPr>
          <w:rFonts w:ascii="Times New Roman" w:hAnsi="Times New Roman" w:cs="Times New Roman"/>
          <w:b/>
          <w:bCs/>
          <w:color w:val="000000"/>
          <w:sz w:val="28"/>
          <w:szCs w:val="28"/>
        </w:rPr>
        <w:t>Оценка удовлетворенности характеристиками отдельных товаров и услуг</w:t>
      </w:r>
    </w:p>
    <w:p w14:paraId="6D4A4995"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Оценка удовлетворенности характеристиками отдельных товаров и услуг проводилась по трем критериям:</w:t>
      </w:r>
    </w:p>
    <w:p w14:paraId="55F5D2A9" w14:textId="77777777" w:rsidR="001F33D1" w:rsidRDefault="001F33D1" w:rsidP="001F33D1">
      <w:pPr>
        <w:pStyle w:val="a9"/>
        <w:widowControl w:val="0"/>
        <w:numPr>
          <w:ilvl w:val="0"/>
          <w:numId w:val="1"/>
        </w:numPr>
        <w:autoSpaceDE w:val="0"/>
        <w:autoSpaceDN w:val="0"/>
        <w:adjustRightInd w:val="0"/>
        <w:spacing w:after="0" w:line="240" w:lineRule="auto"/>
        <w:ind w:left="106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Уровень цен на товары и услуги;</w:t>
      </w:r>
    </w:p>
    <w:p w14:paraId="529F8F36" w14:textId="77777777" w:rsidR="001F33D1" w:rsidRDefault="001F33D1" w:rsidP="001F33D1">
      <w:pPr>
        <w:pStyle w:val="a9"/>
        <w:widowControl w:val="0"/>
        <w:numPr>
          <w:ilvl w:val="0"/>
          <w:numId w:val="1"/>
        </w:numPr>
        <w:autoSpaceDE w:val="0"/>
        <w:autoSpaceDN w:val="0"/>
        <w:adjustRightInd w:val="0"/>
        <w:spacing w:after="0" w:line="240" w:lineRule="auto"/>
        <w:ind w:left="106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Качество товаров и услуг;</w:t>
      </w:r>
    </w:p>
    <w:p w14:paraId="4E45E115" w14:textId="77777777" w:rsidR="001F33D1" w:rsidRPr="0029020B" w:rsidRDefault="001F33D1" w:rsidP="001F33D1">
      <w:pPr>
        <w:pStyle w:val="a9"/>
        <w:widowControl w:val="0"/>
        <w:numPr>
          <w:ilvl w:val="0"/>
          <w:numId w:val="1"/>
        </w:numPr>
        <w:autoSpaceDE w:val="0"/>
        <w:autoSpaceDN w:val="0"/>
        <w:adjustRightInd w:val="0"/>
        <w:spacing w:after="0" w:line="240" w:lineRule="auto"/>
        <w:ind w:left="106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Возможность выбора тех или иных товаров и услуг.</w:t>
      </w:r>
    </w:p>
    <w:p w14:paraId="69D8D3FE" w14:textId="77777777" w:rsidR="001F33D1" w:rsidRDefault="001F33D1" w:rsidP="001F33D1">
      <w:pPr>
        <w:widowControl w:val="0"/>
        <w:autoSpaceDE w:val="0"/>
        <w:autoSpaceDN w:val="0"/>
        <w:adjustRightInd w:val="0"/>
        <w:spacing w:after="0" w:line="240" w:lineRule="auto"/>
        <w:rPr>
          <w:rFonts w:ascii="Times New Roman" w:hAnsi="Times New Roman" w:cs="Times New Roman"/>
          <w:b/>
          <w:bCs/>
          <w:color w:val="000000"/>
          <w:sz w:val="24"/>
          <w:szCs w:val="24"/>
        </w:rPr>
      </w:pPr>
    </w:p>
    <w:p w14:paraId="3E49B0A8" w14:textId="6CD4C243"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6A3F2F">
        <w:rPr>
          <w:rFonts w:ascii="Times New Roman" w:hAnsi="Times New Roman" w:cs="Times New Roman"/>
          <w:bCs/>
          <w:color w:val="000000"/>
          <w:sz w:val="28"/>
          <w:szCs w:val="28"/>
        </w:rPr>
        <w:t xml:space="preserve">Анализ удовлетворенности </w:t>
      </w:r>
      <w:r w:rsidRPr="00A40074">
        <w:rPr>
          <w:rFonts w:ascii="Times New Roman" w:hAnsi="Times New Roman" w:cs="Times New Roman"/>
          <w:b/>
          <w:bCs/>
          <w:i/>
          <w:color w:val="000000"/>
          <w:sz w:val="28"/>
          <w:szCs w:val="28"/>
        </w:rPr>
        <w:t>уровнем цен</w:t>
      </w:r>
      <w:r w:rsidRPr="006A3F2F">
        <w:rPr>
          <w:rFonts w:ascii="Times New Roman" w:hAnsi="Times New Roman" w:cs="Times New Roman"/>
          <w:bCs/>
          <w:color w:val="000000"/>
          <w:sz w:val="28"/>
          <w:szCs w:val="28"/>
        </w:rPr>
        <w:t xml:space="preserve"> подтверждает очевидность вывода о том, что на всех товарных рынках Камчатского края наблюдается низкая удовлетворенность</w:t>
      </w:r>
      <w:r>
        <w:rPr>
          <w:rFonts w:ascii="Times New Roman" w:hAnsi="Times New Roman" w:cs="Times New Roman"/>
          <w:bCs/>
          <w:color w:val="000000"/>
          <w:sz w:val="28"/>
          <w:szCs w:val="28"/>
        </w:rPr>
        <w:t xml:space="preserve"> ценами товаров и услуг. Если уровнем цен </w:t>
      </w:r>
      <w:r w:rsidRPr="001945F7">
        <w:rPr>
          <w:rFonts w:ascii="Times New Roman" w:hAnsi="Times New Roman" w:cs="Times New Roman"/>
          <w:bCs/>
          <w:color w:val="000000"/>
          <w:sz w:val="28"/>
          <w:szCs w:val="28"/>
        </w:rPr>
        <w:t>удовлетворен</w:t>
      </w:r>
      <w:r>
        <w:rPr>
          <w:rFonts w:ascii="Times New Roman" w:hAnsi="Times New Roman" w:cs="Times New Roman"/>
          <w:bCs/>
          <w:color w:val="000000"/>
          <w:sz w:val="28"/>
          <w:szCs w:val="28"/>
        </w:rPr>
        <w:t>ы</w:t>
      </w:r>
      <w:r w:rsidRPr="001945F7">
        <w:rPr>
          <w:rFonts w:ascii="Times New Roman" w:hAnsi="Times New Roman" w:cs="Times New Roman"/>
          <w:bCs/>
          <w:color w:val="000000"/>
          <w:sz w:val="28"/>
          <w:szCs w:val="28"/>
        </w:rPr>
        <w:t xml:space="preserve"> от 1</w:t>
      </w:r>
      <w:r>
        <w:rPr>
          <w:rFonts w:ascii="Times New Roman" w:hAnsi="Times New Roman" w:cs="Times New Roman"/>
          <w:bCs/>
          <w:color w:val="000000"/>
          <w:sz w:val="28"/>
          <w:szCs w:val="28"/>
        </w:rPr>
        <w:t>5</w:t>
      </w:r>
      <w:r w:rsidRPr="001945F7">
        <w:rPr>
          <w:rFonts w:ascii="Times New Roman" w:hAnsi="Times New Roman" w:cs="Times New Roman"/>
          <w:bCs/>
          <w:color w:val="000000"/>
          <w:sz w:val="28"/>
          <w:szCs w:val="28"/>
        </w:rPr>
        <w:t>,6% до 3</w:t>
      </w:r>
      <w:r>
        <w:rPr>
          <w:rFonts w:ascii="Times New Roman" w:hAnsi="Times New Roman" w:cs="Times New Roman"/>
          <w:bCs/>
          <w:color w:val="000000"/>
          <w:sz w:val="28"/>
          <w:szCs w:val="28"/>
        </w:rPr>
        <w:t>7</w:t>
      </w:r>
      <w:r w:rsidRPr="001945F7">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респондентов</w:t>
      </w:r>
      <w:r w:rsidRPr="001945F7">
        <w:rPr>
          <w:rFonts w:ascii="Times New Roman" w:hAnsi="Times New Roman" w:cs="Times New Roman"/>
          <w:bCs/>
          <w:color w:val="000000"/>
          <w:sz w:val="28"/>
          <w:szCs w:val="28"/>
        </w:rPr>
        <w:t>, то неудовлетворен</w:t>
      </w:r>
      <w:r>
        <w:rPr>
          <w:rFonts w:ascii="Times New Roman" w:hAnsi="Times New Roman" w:cs="Times New Roman"/>
          <w:bCs/>
          <w:color w:val="000000"/>
          <w:sz w:val="28"/>
          <w:szCs w:val="28"/>
        </w:rPr>
        <w:t>ы</w:t>
      </w:r>
      <w:r w:rsidRPr="001945F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1945F7">
        <w:rPr>
          <w:rFonts w:ascii="Times New Roman" w:hAnsi="Times New Roman" w:cs="Times New Roman"/>
          <w:bCs/>
          <w:color w:val="000000"/>
          <w:sz w:val="28"/>
          <w:szCs w:val="28"/>
        </w:rPr>
        <w:t xml:space="preserve">от </w:t>
      </w:r>
      <w:r>
        <w:rPr>
          <w:rFonts w:ascii="Times New Roman" w:hAnsi="Times New Roman" w:cs="Times New Roman"/>
          <w:bCs/>
          <w:color w:val="000000"/>
          <w:sz w:val="28"/>
          <w:szCs w:val="28"/>
        </w:rPr>
        <w:t>4</w:t>
      </w:r>
      <w:r w:rsidRPr="001945F7">
        <w:rPr>
          <w:rFonts w:ascii="Times New Roman" w:hAnsi="Times New Roman" w:cs="Times New Roman"/>
          <w:bCs/>
          <w:color w:val="000000"/>
          <w:sz w:val="28"/>
          <w:szCs w:val="28"/>
        </w:rPr>
        <w:t>3,3% до 68</w:t>
      </w:r>
      <w:r>
        <w:rPr>
          <w:rFonts w:ascii="Times New Roman" w:hAnsi="Times New Roman" w:cs="Times New Roman"/>
          <w:bCs/>
          <w:color w:val="000000"/>
          <w:sz w:val="28"/>
          <w:szCs w:val="28"/>
        </w:rPr>
        <w:t>,6</w:t>
      </w:r>
      <w:r w:rsidRPr="001945F7">
        <w:rPr>
          <w:rFonts w:ascii="Times New Roman" w:hAnsi="Times New Roman" w:cs="Times New Roman"/>
          <w:bCs/>
          <w:color w:val="000000"/>
          <w:sz w:val="28"/>
          <w:szCs w:val="28"/>
        </w:rPr>
        <w:t>%</w:t>
      </w:r>
      <w:r w:rsidR="003558B9">
        <w:rPr>
          <w:rFonts w:ascii="Times New Roman" w:hAnsi="Times New Roman" w:cs="Times New Roman"/>
          <w:bCs/>
          <w:color w:val="000000"/>
          <w:sz w:val="28"/>
          <w:szCs w:val="28"/>
        </w:rPr>
        <w:t xml:space="preserve"> респондентов (таблица 3.3.11</w:t>
      </w:r>
      <w:r>
        <w:rPr>
          <w:rFonts w:ascii="Times New Roman" w:hAnsi="Times New Roman" w:cs="Times New Roman"/>
          <w:bCs/>
          <w:color w:val="000000"/>
          <w:sz w:val="28"/>
          <w:szCs w:val="28"/>
        </w:rPr>
        <w:t>)</w:t>
      </w:r>
      <w:r w:rsidRPr="001945F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Таким образом, можно сделать вывод, что жители Камчатского края не удовлетворены ценами на всех социально значимых товарных рынках.</w:t>
      </w:r>
    </w:p>
    <w:p w14:paraId="3D29099D" w14:textId="08962ACD" w:rsidR="001F33D1" w:rsidRPr="008B44EC" w:rsidRDefault="001F33D1" w:rsidP="008B44EC">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E4990">
        <w:rPr>
          <w:rFonts w:ascii="Times New Roman" w:hAnsi="Times New Roman" w:cs="Times New Roman"/>
          <w:bCs/>
          <w:color w:val="000000"/>
          <w:sz w:val="28"/>
          <w:szCs w:val="28"/>
        </w:rPr>
        <w:t>Наибольш</w:t>
      </w:r>
      <w:r>
        <w:rPr>
          <w:rFonts w:ascii="Times New Roman" w:hAnsi="Times New Roman" w:cs="Times New Roman"/>
          <w:bCs/>
          <w:color w:val="000000"/>
          <w:sz w:val="28"/>
          <w:szCs w:val="28"/>
        </w:rPr>
        <w:t>ее количество респондентов,</w:t>
      </w:r>
      <w:r w:rsidRPr="00BE4990">
        <w:rPr>
          <w:rFonts w:ascii="Times New Roman" w:hAnsi="Times New Roman" w:cs="Times New Roman"/>
          <w:bCs/>
          <w:color w:val="000000"/>
          <w:sz w:val="28"/>
          <w:szCs w:val="28"/>
        </w:rPr>
        <w:t xml:space="preserve"> удовлетворенн</w:t>
      </w:r>
      <w:r>
        <w:rPr>
          <w:rFonts w:ascii="Times New Roman" w:hAnsi="Times New Roman" w:cs="Times New Roman"/>
          <w:bCs/>
          <w:color w:val="000000"/>
          <w:sz w:val="28"/>
          <w:szCs w:val="28"/>
        </w:rPr>
        <w:t>ых</w:t>
      </w:r>
      <w:r w:rsidRPr="00BE4990">
        <w:rPr>
          <w:rFonts w:ascii="Times New Roman" w:hAnsi="Times New Roman" w:cs="Times New Roman"/>
          <w:bCs/>
          <w:color w:val="000000"/>
          <w:sz w:val="28"/>
          <w:szCs w:val="28"/>
        </w:rPr>
        <w:t xml:space="preserve"> уровень цен</w:t>
      </w:r>
      <w:r>
        <w:rPr>
          <w:rFonts w:ascii="Times New Roman" w:hAnsi="Times New Roman" w:cs="Times New Roman"/>
          <w:bCs/>
          <w:color w:val="000000"/>
          <w:sz w:val="28"/>
          <w:szCs w:val="28"/>
        </w:rPr>
        <w:t>, указали</w:t>
      </w:r>
      <w:r w:rsidRPr="00BE4990">
        <w:rPr>
          <w:rFonts w:ascii="Times New Roman" w:hAnsi="Times New Roman" w:cs="Times New Roman"/>
          <w:bCs/>
          <w:color w:val="000000"/>
          <w:sz w:val="28"/>
          <w:szCs w:val="28"/>
        </w:rPr>
        <w:t xml:space="preserve"> рынк</w:t>
      </w:r>
      <w:r>
        <w:rPr>
          <w:rFonts w:ascii="Times New Roman" w:hAnsi="Times New Roman" w:cs="Times New Roman"/>
          <w:bCs/>
          <w:color w:val="000000"/>
          <w:sz w:val="28"/>
          <w:szCs w:val="28"/>
        </w:rPr>
        <w:t>и</w:t>
      </w:r>
      <w:r w:rsidRPr="00BE4990">
        <w:rPr>
          <w:rFonts w:ascii="Times New Roman" w:hAnsi="Times New Roman" w:cs="Times New Roman"/>
          <w:bCs/>
          <w:color w:val="000000"/>
          <w:sz w:val="28"/>
          <w:szCs w:val="28"/>
        </w:rPr>
        <w:t xml:space="preserve"> </w:t>
      </w:r>
      <w:r w:rsidRPr="00BE4990">
        <w:rPr>
          <w:rFonts w:ascii="Times New Roman" w:hAnsi="Times New Roman" w:cs="Times New Roman"/>
          <w:bCs/>
          <w:sz w:val="28"/>
          <w:szCs w:val="28"/>
        </w:rPr>
        <w:t>услуг с</w:t>
      </w:r>
      <w:r w:rsidRPr="00BE4990">
        <w:rPr>
          <w:rFonts w:ascii="Times New Roman" w:hAnsi="Times New Roman" w:cs="Times New Roman"/>
          <w:bCs/>
          <w:color w:val="000000"/>
          <w:sz w:val="28"/>
          <w:szCs w:val="28"/>
        </w:rPr>
        <w:t>вязи (</w:t>
      </w:r>
      <w:r>
        <w:rPr>
          <w:rFonts w:ascii="Times New Roman" w:hAnsi="Times New Roman" w:cs="Times New Roman"/>
          <w:bCs/>
          <w:color w:val="000000"/>
          <w:sz w:val="28"/>
          <w:szCs w:val="28"/>
        </w:rPr>
        <w:t>37</w:t>
      </w:r>
      <w:r w:rsidRPr="00BE4990">
        <w:rPr>
          <w:rFonts w:ascii="Times New Roman" w:hAnsi="Times New Roman" w:cs="Times New Roman"/>
          <w:bCs/>
          <w:color w:val="000000"/>
          <w:sz w:val="28"/>
          <w:szCs w:val="28"/>
        </w:rPr>
        <w:t xml:space="preserve">%), </w:t>
      </w:r>
      <w:r w:rsidRPr="00E53FB5">
        <w:rPr>
          <w:rFonts w:ascii="Times New Roman" w:hAnsi="Times New Roman" w:cs="Times New Roman"/>
          <w:bCs/>
          <w:sz w:val="28"/>
          <w:szCs w:val="28"/>
        </w:rPr>
        <w:t>услуг в сфере культуры</w:t>
      </w:r>
      <w:r w:rsidR="00C33290">
        <w:rPr>
          <w:rFonts w:ascii="Times New Roman" w:hAnsi="Times New Roman" w:cs="Times New Roman"/>
          <w:bCs/>
          <w:sz w:val="28"/>
          <w:szCs w:val="28"/>
        </w:rPr>
        <w:t xml:space="preserve"> </w:t>
      </w:r>
      <w:r w:rsidRPr="00E53FB5">
        <w:rPr>
          <w:rFonts w:ascii="Times New Roman" w:hAnsi="Times New Roman" w:cs="Times New Roman"/>
          <w:bCs/>
          <w:sz w:val="28"/>
          <w:szCs w:val="28"/>
        </w:rPr>
        <w:t>(35</w:t>
      </w:r>
      <w:r>
        <w:rPr>
          <w:rFonts w:ascii="Times New Roman" w:hAnsi="Times New Roman" w:cs="Times New Roman"/>
          <w:bCs/>
          <w:sz w:val="28"/>
          <w:szCs w:val="28"/>
        </w:rPr>
        <w:t xml:space="preserve">,1%) и </w:t>
      </w:r>
      <w:r w:rsidRPr="00BE4990">
        <w:rPr>
          <w:rFonts w:ascii="Times New Roman" w:hAnsi="Times New Roman" w:cs="Times New Roman"/>
          <w:bCs/>
          <w:sz w:val="28"/>
          <w:szCs w:val="28"/>
        </w:rPr>
        <w:t>розничной торговли фармацевтической продукцией (3</w:t>
      </w:r>
      <w:r>
        <w:rPr>
          <w:rFonts w:ascii="Times New Roman" w:hAnsi="Times New Roman" w:cs="Times New Roman"/>
          <w:bCs/>
          <w:sz w:val="28"/>
          <w:szCs w:val="28"/>
        </w:rPr>
        <w:t>3</w:t>
      </w:r>
      <w:r w:rsidRPr="00BE4990">
        <w:rPr>
          <w:rFonts w:ascii="Times New Roman" w:hAnsi="Times New Roman" w:cs="Times New Roman"/>
          <w:bCs/>
          <w:sz w:val="28"/>
          <w:szCs w:val="28"/>
        </w:rPr>
        <w:t>,</w:t>
      </w:r>
      <w:r>
        <w:rPr>
          <w:rFonts w:ascii="Times New Roman" w:hAnsi="Times New Roman" w:cs="Times New Roman"/>
          <w:bCs/>
          <w:sz w:val="28"/>
          <w:szCs w:val="28"/>
        </w:rPr>
        <w:t>9</w:t>
      </w:r>
      <w:r w:rsidRPr="00BE4990">
        <w:rPr>
          <w:rFonts w:ascii="Times New Roman" w:hAnsi="Times New Roman" w:cs="Times New Roman"/>
          <w:bCs/>
          <w:sz w:val="28"/>
          <w:szCs w:val="28"/>
        </w:rPr>
        <w:t>%).</w:t>
      </w:r>
      <w:r>
        <w:rPr>
          <w:rFonts w:ascii="Times New Roman" w:hAnsi="Times New Roman" w:cs="Times New Roman"/>
          <w:bCs/>
          <w:sz w:val="28"/>
          <w:szCs w:val="28"/>
        </w:rPr>
        <w:t xml:space="preserve"> Однако, говорить о привлекательном уровне цен на этих рынках не представляется возможным, т.к. более 50% респондентов оценили сложившийся уровень цен ка</w:t>
      </w:r>
      <w:r w:rsidR="008B44EC">
        <w:rPr>
          <w:rFonts w:ascii="Times New Roman" w:hAnsi="Times New Roman" w:cs="Times New Roman"/>
          <w:bCs/>
          <w:sz w:val="28"/>
          <w:szCs w:val="28"/>
        </w:rPr>
        <w:t>к неудовлетворительный (таблица</w:t>
      </w:r>
      <w:r w:rsidR="00C33290">
        <w:rPr>
          <w:rFonts w:ascii="Times New Roman" w:hAnsi="Times New Roman" w:cs="Times New Roman"/>
          <w:bCs/>
          <w:sz w:val="28"/>
          <w:szCs w:val="28"/>
        </w:rPr>
        <w:t xml:space="preserve"> 3.3.11</w:t>
      </w:r>
      <w:r w:rsidR="008B44EC">
        <w:rPr>
          <w:rFonts w:ascii="Times New Roman" w:hAnsi="Times New Roman" w:cs="Times New Roman"/>
          <w:bCs/>
          <w:sz w:val="28"/>
          <w:szCs w:val="28"/>
        </w:rPr>
        <w:t>).</w:t>
      </w:r>
    </w:p>
    <w:p w14:paraId="6A629E87" w14:textId="2EEC70BC" w:rsidR="001F33D1" w:rsidRPr="00C33290" w:rsidRDefault="001F33D1" w:rsidP="001F33D1">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 xml:space="preserve">Таблица </w:t>
      </w:r>
      <w:r w:rsidR="00C33290" w:rsidRPr="00C33290">
        <w:rPr>
          <w:rFonts w:ascii="Times New Roman" w:hAnsi="Times New Roman" w:cs="Times New Roman"/>
          <w:bCs/>
          <w:color w:val="000000"/>
          <w:sz w:val="24"/>
          <w:szCs w:val="24"/>
        </w:rPr>
        <w:t>3.3.11</w:t>
      </w:r>
    </w:p>
    <w:p w14:paraId="3FADAA13" w14:textId="77777777" w:rsidR="00C33290" w:rsidRPr="00C33290" w:rsidRDefault="00C33290" w:rsidP="001F33D1">
      <w:pPr>
        <w:widowControl w:val="0"/>
        <w:autoSpaceDE w:val="0"/>
        <w:autoSpaceDN w:val="0"/>
        <w:adjustRightInd w:val="0"/>
        <w:spacing w:after="0" w:line="240" w:lineRule="auto"/>
        <w:jc w:val="right"/>
        <w:rPr>
          <w:rFonts w:ascii="Times New Roman" w:hAnsi="Times New Roman" w:cs="Times New Roman"/>
          <w:bCs/>
          <w:color w:val="000000"/>
          <w:sz w:val="24"/>
          <w:szCs w:val="24"/>
        </w:rPr>
      </w:pPr>
    </w:p>
    <w:p w14:paraId="6468A0B8" w14:textId="77777777" w:rsidR="001F33D1" w:rsidRPr="00C33290" w:rsidRDefault="001F33D1"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 xml:space="preserve">Оценка удовлетворенности населения ценами на товары и услуги </w:t>
      </w:r>
    </w:p>
    <w:p w14:paraId="1CEAA077" w14:textId="77777777" w:rsidR="001F33D1" w:rsidRDefault="001F33D1"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на рынках Камчатского края, %</w:t>
      </w:r>
    </w:p>
    <w:p w14:paraId="04626336" w14:textId="77777777" w:rsidR="00C33290" w:rsidRPr="00C33290" w:rsidRDefault="00C33290"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6277"/>
        <w:gridCol w:w="1555"/>
        <w:gridCol w:w="1513"/>
      </w:tblGrid>
      <w:tr w:rsidR="001F33D1" w:rsidRPr="00E11A22" w14:paraId="45AC8BDB" w14:textId="77777777" w:rsidTr="001F33D1">
        <w:tc>
          <w:tcPr>
            <w:tcW w:w="6629" w:type="dxa"/>
            <w:vAlign w:val="center"/>
          </w:tcPr>
          <w:p w14:paraId="701AC51A" w14:textId="77777777" w:rsidR="001F33D1" w:rsidRPr="00E11A22" w:rsidRDefault="001F33D1" w:rsidP="001F33D1">
            <w:pPr>
              <w:widowControl w:val="0"/>
              <w:autoSpaceDE w:val="0"/>
              <w:autoSpaceDN w:val="0"/>
              <w:adjustRightInd w:val="0"/>
              <w:jc w:val="center"/>
              <w:rPr>
                <w:rFonts w:ascii="Times New Roman" w:hAnsi="Times New Roman" w:cs="Times New Roman"/>
                <w:bCs/>
                <w:sz w:val="24"/>
                <w:szCs w:val="24"/>
              </w:rPr>
            </w:pPr>
            <w:r w:rsidRPr="00E11A22">
              <w:rPr>
                <w:rFonts w:ascii="Times New Roman" w:eastAsia="Times New Roman" w:hAnsi="Times New Roman" w:cs="Times New Roman"/>
                <w:sz w:val="24"/>
                <w:szCs w:val="24"/>
              </w:rPr>
              <w:t>Вид рынка</w:t>
            </w:r>
          </w:p>
        </w:tc>
        <w:tc>
          <w:tcPr>
            <w:tcW w:w="1555" w:type="dxa"/>
            <w:vAlign w:val="center"/>
          </w:tcPr>
          <w:p w14:paraId="4E086869" w14:textId="77777777" w:rsidR="001F33D1" w:rsidRPr="00E11A22" w:rsidRDefault="001F33D1" w:rsidP="001F33D1">
            <w:pPr>
              <w:widowControl w:val="0"/>
              <w:autoSpaceDE w:val="0"/>
              <w:autoSpaceDN w:val="0"/>
              <w:adjustRightInd w:val="0"/>
              <w:jc w:val="center"/>
              <w:rPr>
                <w:rFonts w:ascii="Times New Roman" w:hAnsi="Times New Roman" w:cs="Times New Roman"/>
                <w:bCs/>
                <w:sz w:val="20"/>
                <w:szCs w:val="20"/>
              </w:rPr>
            </w:pPr>
            <w:r w:rsidRPr="00E11A22">
              <w:rPr>
                <w:rFonts w:ascii="Times New Roman" w:hAnsi="Times New Roman" w:cs="Times New Roman"/>
                <w:sz w:val="20"/>
                <w:szCs w:val="20"/>
              </w:rPr>
              <w:t>Удовлетворены или скорее удовлетворены</w:t>
            </w:r>
          </w:p>
        </w:tc>
        <w:tc>
          <w:tcPr>
            <w:tcW w:w="1513" w:type="dxa"/>
            <w:vAlign w:val="center"/>
          </w:tcPr>
          <w:p w14:paraId="339A68A0" w14:textId="77777777" w:rsidR="001F33D1" w:rsidRPr="00E11A22" w:rsidRDefault="001F33D1" w:rsidP="001F33D1">
            <w:pPr>
              <w:widowControl w:val="0"/>
              <w:autoSpaceDE w:val="0"/>
              <w:autoSpaceDN w:val="0"/>
              <w:adjustRightInd w:val="0"/>
              <w:jc w:val="center"/>
              <w:rPr>
                <w:rFonts w:ascii="Times New Roman" w:hAnsi="Times New Roman" w:cs="Times New Roman"/>
                <w:bCs/>
                <w:sz w:val="20"/>
                <w:szCs w:val="20"/>
              </w:rPr>
            </w:pPr>
            <w:r w:rsidRPr="00E11A22">
              <w:rPr>
                <w:rFonts w:ascii="Times New Roman" w:hAnsi="Times New Roman" w:cs="Times New Roman"/>
                <w:sz w:val="20"/>
                <w:szCs w:val="20"/>
              </w:rPr>
              <w:t>Не удовлетворены и скорее не удовлетворены</w:t>
            </w:r>
          </w:p>
        </w:tc>
      </w:tr>
      <w:tr w:rsidR="001F33D1" w:rsidRPr="00E11A22" w14:paraId="064B2405" w14:textId="77777777" w:rsidTr="001F33D1">
        <w:tc>
          <w:tcPr>
            <w:tcW w:w="6629" w:type="dxa"/>
          </w:tcPr>
          <w:p w14:paraId="077E2036"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дошкольного образования (</w:t>
            </w:r>
            <w:r w:rsidRPr="00E11A22">
              <w:rPr>
                <w:rFonts w:ascii="Times New Roman" w:hAnsi="Times New Roman" w:cs="Times New Roman"/>
                <w:i/>
                <w:iCs/>
                <w:sz w:val="24"/>
                <w:szCs w:val="24"/>
              </w:rPr>
              <w:t>негосударственные детские сады, имеющие лицензию</w:t>
            </w:r>
            <w:r w:rsidRPr="00E11A22">
              <w:rPr>
                <w:rFonts w:ascii="Times New Roman" w:hAnsi="Times New Roman" w:cs="Times New Roman"/>
                <w:sz w:val="24"/>
                <w:szCs w:val="24"/>
              </w:rPr>
              <w:t>)</w:t>
            </w:r>
          </w:p>
        </w:tc>
        <w:tc>
          <w:tcPr>
            <w:tcW w:w="1555" w:type="dxa"/>
            <w:vAlign w:val="bottom"/>
          </w:tcPr>
          <w:p w14:paraId="0CA66E51"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27,2</w:t>
            </w:r>
          </w:p>
        </w:tc>
        <w:tc>
          <w:tcPr>
            <w:tcW w:w="1513" w:type="dxa"/>
            <w:vAlign w:val="bottom"/>
          </w:tcPr>
          <w:p w14:paraId="67E2E3D4"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48,7</w:t>
            </w:r>
          </w:p>
        </w:tc>
      </w:tr>
      <w:tr w:rsidR="001F33D1" w:rsidRPr="00E11A22" w14:paraId="0F0B443C" w14:textId="77777777" w:rsidTr="001F33D1">
        <w:tc>
          <w:tcPr>
            <w:tcW w:w="6629" w:type="dxa"/>
          </w:tcPr>
          <w:p w14:paraId="0BB18BCB"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детского отдыха и оздоровления</w:t>
            </w:r>
          </w:p>
        </w:tc>
        <w:tc>
          <w:tcPr>
            <w:tcW w:w="1555" w:type="dxa"/>
            <w:vAlign w:val="bottom"/>
          </w:tcPr>
          <w:p w14:paraId="354C9229"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23,3</w:t>
            </w:r>
          </w:p>
        </w:tc>
        <w:tc>
          <w:tcPr>
            <w:tcW w:w="1513" w:type="dxa"/>
            <w:vAlign w:val="bottom"/>
          </w:tcPr>
          <w:p w14:paraId="558FF733"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55,8</w:t>
            </w:r>
          </w:p>
        </w:tc>
      </w:tr>
      <w:tr w:rsidR="001F33D1" w:rsidRPr="00E11A22" w14:paraId="586CF2F1" w14:textId="77777777" w:rsidTr="001F33D1">
        <w:tc>
          <w:tcPr>
            <w:tcW w:w="6629" w:type="dxa"/>
          </w:tcPr>
          <w:p w14:paraId="3E456A12"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дополнительного образования детей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0802F7D4"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23,3</w:t>
            </w:r>
          </w:p>
        </w:tc>
        <w:tc>
          <w:tcPr>
            <w:tcW w:w="1513" w:type="dxa"/>
            <w:vAlign w:val="bottom"/>
          </w:tcPr>
          <w:p w14:paraId="74EA37D6"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56,8</w:t>
            </w:r>
          </w:p>
        </w:tc>
      </w:tr>
      <w:tr w:rsidR="001F33D1" w:rsidRPr="00E11A22" w14:paraId="7CCD5139" w14:textId="77777777" w:rsidTr="001F33D1">
        <w:tc>
          <w:tcPr>
            <w:tcW w:w="6629" w:type="dxa"/>
          </w:tcPr>
          <w:p w14:paraId="66B0FE76"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медицинских услуг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2F1ED8D3"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23,9</w:t>
            </w:r>
          </w:p>
        </w:tc>
        <w:tc>
          <w:tcPr>
            <w:tcW w:w="1513" w:type="dxa"/>
            <w:vAlign w:val="bottom"/>
          </w:tcPr>
          <w:p w14:paraId="4D70D5F7" w14:textId="77777777" w:rsidR="001F33D1" w:rsidRPr="00124BF3" w:rsidRDefault="001F33D1" w:rsidP="001F33D1">
            <w:pPr>
              <w:jc w:val="center"/>
              <w:rPr>
                <w:rFonts w:ascii="Times New Roman" w:hAnsi="Times New Roman" w:cs="Times New Roman"/>
                <w:b/>
                <w:bCs/>
                <w:color w:val="FF0000"/>
                <w:sz w:val="24"/>
                <w:szCs w:val="24"/>
              </w:rPr>
            </w:pPr>
            <w:r w:rsidRPr="00124BF3">
              <w:rPr>
                <w:rFonts w:ascii="Times New Roman" w:hAnsi="Times New Roman" w:cs="Times New Roman"/>
                <w:b/>
                <w:bCs/>
                <w:color w:val="FF0000"/>
                <w:sz w:val="24"/>
                <w:szCs w:val="24"/>
              </w:rPr>
              <w:t>68,6</w:t>
            </w:r>
          </w:p>
        </w:tc>
      </w:tr>
      <w:tr w:rsidR="001F33D1" w:rsidRPr="00E11A22" w14:paraId="440BE689" w14:textId="77777777" w:rsidTr="001F33D1">
        <w:tc>
          <w:tcPr>
            <w:tcW w:w="6629" w:type="dxa"/>
          </w:tcPr>
          <w:p w14:paraId="6BB1F882"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розничной торговли фармацевтической продукцией</w:t>
            </w:r>
          </w:p>
        </w:tc>
        <w:tc>
          <w:tcPr>
            <w:tcW w:w="1555" w:type="dxa"/>
            <w:vAlign w:val="bottom"/>
          </w:tcPr>
          <w:p w14:paraId="2597765C" w14:textId="77777777" w:rsidR="001F33D1" w:rsidRPr="00124BF3" w:rsidRDefault="001F33D1" w:rsidP="001F33D1">
            <w:pPr>
              <w:jc w:val="center"/>
              <w:rPr>
                <w:rFonts w:ascii="Times New Roman" w:hAnsi="Times New Roman" w:cs="Times New Roman"/>
                <w:b/>
                <w:bCs/>
                <w:color w:val="0070C0"/>
                <w:sz w:val="24"/>
                <w:szCs w:val="24"/>
              </w:rPr>
            </w:pPr>
            <w:r w:rsidRPr="00124BF3">
              <w:rPr>
                <w:rFonts w:ascii="Times New Roman" w:hAnsi="Times New Roman" w:cs="Times New Roman"/>
                <w:b/>
                <w:bCs/>
                <w:color w:val="0070C0"/>
                <w:sz w:val="24"/>
                <w:szCs w:val="24"/>
              </w:rPr>
              <w:t>33,9</w:t>
            </w:r>
          </w:p>
        </w:tc>
        <w:tc>
          <w:tcPr>
            <w:tcW w:w="1513" w:type="dxa"/>
            <w:vAlign w:val="bottom"/>
          </w:tcPr>
          <w:p w14:paraId="3EA466E3"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56,5</w:t>
            </w:r>
          </w:p>
        </w:tc>
      </w:tr>
      <w:tr w:rsidR="001F33D1" w:rsidRPr="00E11A22" w14:paraId="7C82D4F6" w14:textId="77777777" w:rsidTr="001F33D1">
        <w:tc>
          <w:tcPr>
            <w:tcW w:w="6629" w:type="dxa"/>
          </w:tcPr>
          <w:p w14:paraId="1797E7F8"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психолого-педагогического сопровождения детей с ОВЗ (</w:t>
            </w:r>
            <w:r w:rsidRPr="00E11A22">
              <w:rPr>
                <w:rFonts w:ascii="Times New Roman" w:hAnsi="Times New Roman" w:cs="Times New Roman"/>
                <w:i/>
                <w:iCs/>
                <w:sz w:val="24"/>
                <w:szCs w:val="24"/>
              </w:rPr>
              <w:t>платных</w:t>
            </w:r>
            <w:r w:rsidRPr="00E11A22">
              <w:rPr>
                <w:rFonts w:ascii="Times New Roman" w:hAnsi="Times New Roman" w:cs="Times New Roman"/>
                <w:sz w:val="24"/>
                <w:szCs w:val="24"/>
              </w:rPr>
              <w:t>)</w:t>
            </w:r>
          </w:p>
        </w:tc>
        <w:tc>
          <w:tcPr>
            <w:tcW w:w="1555" w:type="dxa"/>
            <w:vAlign w:val="bottom"/>
          </w:tcPr>
          <w:p w14:paraId="39AAD289"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15,6</w:t>
            </w:r>
          </w:p>
        </w:tc>
        <w:tc>
          <w:tcPr>
            <w:tcW w:w="1513" w:type="dxa"/>
            <w:vAlign w:val="bottom"/>
          </w:tcPr>
          <w:p w14:paraId="695BA982"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47,2</w:t>
            </w:r>
          </w:p>
        </w:tc>
      </w:tr>
      <w:tr w:rsidR="001F33D1" w:rsidRPr="00E11A22" w14:paraId="7C5F7CEF" w14:textId="77777777" w:rsidTr="001F33D1">
        <w:tc>
          <w:tcPr>
            <w:tcW w:w="6629" w:type="dxa"/>
          </w:tcPr>
          <w:p w14:paraId="4230E16B"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в сфере культуры</w:t>
            </w:r>
          </w:p>
        </w:tc>
        <w:tc>
          <w:tcPr>
            <w:tcW w:w="1555" w:type="dxa"/>
            <w:vAlign w:val="bottom"/>
          </w:tcPr>
          <w:p w14:paraId="6844B00B" w14:textId="77777777" w:rsidR="001F33D1" w:rsidRPr="006C081B" w:rsidRDefault="001F33D1" w:rsidP="001F33D1">
            <w:pPr>
              <w:jc w:val="center"/>
              <w:rPr>
                <w:rFonts w:ascii="Times New Roman" w:hAnsi="Times New Roman" w:cs="Times New Roman"/>
                <w:b/>
                <w:color w:val="0070C0"/>
                <w:sz w:val="24"/>
                <w:szCs w:val="24"/>
              </w:rPr>
            </w:pPr>
            <w:r w:rsidRPr="006C081B">
              <w:rPr>
                <w:rFonts w:ascii="Times New Roman" w:hAnsi="Times New Roman" w:cs="Times New Roman"/>
                <w:b/>
                <w:color w:val="0070C0"/>
                <w:sz w:val="24"/>
                <w:szCs w:val="24"/>
              </w:rPr>
              <w:t>35,1</w:t>
            </w:r>
          </w:p>
        </w:tc>
        <w:tc>
          <w:tcPr>
            <w:tcW w:w="1513" w:type="dxa"/>
            <w:vAlign w:val="bottom"/>
          </w:tcPr>
          <w:p w14:paraId="2E227E99"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50,7</w:t>
            </w:r>
          </w:p>
        </w:tc>
      </w:tr>
      <w:tr w:rsidR="001F33D1" w:rsidRPr="00E11A22" w14:paraId="4A13D658" w14:textId="77777777" w:rsidTr="001F33D1">
        <w:tc>
          <w:tcPr>
            <w:tcW w:w="6629" w:type="dxa"/>
          </w:tcPr>
          <w:p w14:paraId="7648D65B"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ЖКХ</w:t>
            </w:r>
          </w:p>
        </w:tc>
        <w:tc>
          <w:tcPr>
            <w:tcW w:w="1555" w:type="dxa"/>
            <w:vAlign w:val="bottom"/>
          </w:tcPr>
          <w:p w14:paraId="635452DF"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17,4</w:t>
            </w:r>
          </w:p>
        </w:tc>
        <w:tc>
          <w:tcPr>
            <w:tcW w:w="1513" w:type="dxa"/>
            <w:vAlign w:val="bottom"/>
          </w:tcPr>
          <w:p w14:paraId="34FC31EB" w14:textId="77777777" w:rsidR="001F33D1" w:rsidRPr="00124BF3" w:rsidRDefault="001F33D1" w:rsidP="001F33D1">
            <w:pPr>
              <w:jc w:val="center"/>
              <w:rPr>
                <w:rFonts w:ascii="Times New Roman" w:hAnsi="Times New Roman" w:cs="Times New Roman"/>
                <w:b/>
                <w:bCs/>
                <w:color w:val="FF0000"/>
                <w:sz w:val="24"/>
                <w:szCs w:val="24"/>
              </w:rPr>
            </w:pPr>
            <w:r w:rsidRPr="00124BF3">
              <w:rPr>
                <w:rFonts w:ascii="Times New Roman" w:hAnsi="Times New Roman" w:cs="Times New Roman"/>
                <w:b/>
                <w:bCs/>
                <w:color w:val="FF0000"/>
                <w:sz w:val="24"/>
                <w:szCs w:val="24"/>
              </w:rPr>
              <w:t>67,8</w:t>
            </w:r>
          </w:p>
        </w:tc>
      </w:tr>
      <w:tr w:rsidR="001F33D1" w:rsidRPr="00E11A22" w14:paraId="52BC1D0A" w14:textId="77777777" w:rsidTr="001F33D1">
        <w:tc>
          <w:tcPr>
            <w:tcW w:w="6629" w:type="dxa"/>
          </w:tcPr>
          <w:p w14:paraId="7612BCDE"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электроэнергетики</w:t>
            </w:r>
          </w:p>
        </w:tc>
        <w:tc>
          <w:tcPr>
            <w:tcW w:w="1555" w:type="dxa"/>
            <w:vAlign w:val="bottom"/>
          </w:tcPr>
          <w:p w14:paraId="47E474C1"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22,6</w:t>
            </w:r>
          </w:p>
        </w:tc>
        <w:tc>
          <w:tcPr>
            <w:tcW w:w="1513" w:type="dxa"/>
            <w:vAlign w:val="bottom"/>
          </w:tcPr>
          <w:p w14:paraId="225FDD5E" w14:textId="77777777" w:rsidR="001F33D1" w:rsidRPr="00124BF3" w:rsidRDefault="001F33D1" w:rsidP="001F33D1">
            <w:pPr>
              <w:jc w:val="center"/>
              <w:rPr>
                <w:rFonts w:ascii="Times New Roman" w:hAnsi="Times New Roman" w:cs="Times New Roman"/>
                <w:b/>
                <w:bCs/>
                <w:color w:val="FF0000"/>
                <w:sz w:val="24"/>
                <w:szCs w:val="24"/>
              </w:rPr>
            </w:pPr>
            <w:r w:rsidRPr="00124BF3">
              <w:rPr>
                <w:rFonts w:ascii="Times New Roman" w:hAnsi="Times New Roman" w:cs="Times New Roman"/>
                <w:b/>
                <w:bCs/>
                <w:color w:val="FF0000"/>
                <w:sz w:val="24"/>
                <w:szCs w:val="24"/>
              </w:rPr>
              <w:t>63,1</w:t>
            </w:r>
          </w:p>
        </w:tc>
      </w:tr>
      <w:tr w:rsidR="001F33D1" w:rsidRPr="00E11A22" w14:paraId="14B2D39E" w14:textId="77777777" w:rsidTr="001F33D1">
        <w:tc>
          <w:tcPr>
            <w:tcW w:w="6629" w:type="dxa"/>
          </w:tcPr>
          <w:p w14:paraId="15B2E3D3"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Розничная торговля</w:t>
            </w:r>
          </w:p>
        </w:tc>
        <w:tc>
          <w:tcPr>
            <w:tcW w:w="1555" w:type="dxa"/>
            <w:vAlign w:val="bottom"/>
          </w:tcPr>
          <w:p w14:paraId="0ADACB4E"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31,1</w:t>
            </w:r>
          </w:p>
        </w:tc>
        <w:tc>
          <w:tcPr>
            <w:tcW w:w="1513" w:type="dxa"/>
            <w:vAlign w:val="bottom"/>
          </w:tcPr>
          <w:p w14:paraId="06B624EA"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56,8</w:t>
            </w:r>
          </w:p>
        </w:tc>
      </w:tr>
      <w:tr w:rsidR="001F33D1" w:rsidRPr="00E11A22" w14:paraId="3A1A40F3" w14:textId="77777777" w:rsidTr="001F33D1">
        <w:tc>
          <w:tcPr>
            <w:tcW w:w="6629" w:type="dxa"/>
          </w:tcPr>
          <w:p w14:paraId="2B6D0720"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производства продуктов питания</w:t>
            </w:r>
          </w:p>
        </w:tc>
        <w:tc>
          <w:tcPr>
            <w:tcW w:w="1555" w:type="dxa"/>
            <w:vAlign w:val="bottom"/>
          </w:tcPr>
          <w:p w14:paraId="10B72F58"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30,9</w:t>
            </w:r>
          </w:p>
        </w:tc>
        <w:tc>
          <w:tcPr>
            <w:tcW w:w="1513" w:type="dxa"/>
            <w:vAlign w:val="bottom"/>
          </w:tcPr>
          <w:p w14:paraId="5E9FF8D7"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59,8</w:t>
            </w:r>
          </w:p>
        </w:tc>
      </w:tr>
      <w:tr w:rsidR="001F33D1" w:rsidRPr="00E11A22" w14:paraId="70B3318C" w14:textId="77777777" w:rsidTr="001F33D1">
        <w:tc>
          <w:tcPr>
            <w:tcW w:w="6629" w:type="dxa"/>
          </w:tcPr>
          <w:p w14:paraId="1C3A72E3"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наземным транспортом (</w:t>
            </w:r>
            <w:r w:rsidRPr="00E11A22">
              <w:rPr>
                <w:rFonts w:ascii="Times New Roman" w:hAnsi="Times New Roman" w:cs="Times New Roman"/>
                <w:i/>
                <w:iCs/>
                <w:sz w:val="24"/>
                <w:szCs w:val="24"/>
              </w:rPr>
              <w:t>рынок услуг межмуниципальных перевозок пассажиров автомобильным транспортом</w:t>
            </w:r>
            <w:r w:rsidRPr="00E11A22">
              <w:rPr>
                <w:rFonts w:ascii="Times New Roman" w:hAnsi="Times New Roman" w:cs="Times New Roman"/>
                <w:sz w:val="24"/>
                <w:szCs w:val="24"/>
              </w:rPr>
              <w:t>)</w:t>
            </w:r>
          </w:p>
        </w:tc>
        <w:tc>
          <w:tcPr>
            <w:tcW w:w="1555" w:type="dxa"/>
            <w:vAlign w:val="bottom"/>
          </w:tcPr>
          <w:p w14:paraId="09562252" w14:textId="77777777" w:rsidR="001F33D1" w:rsidRPr="006C081B" w:rsidRDefault="001F33D1" w:rsidP="001F33D1">
            <w:pPr>
              <w:jc w:val="center"/>
              <w:rPr>
                <w:rFonts w:ascii="Times New Roman" w:hAnsi="Times New Roman" w:cs="Times New Roman"/>
                <w:bCs/>
                <w:sz w:val="24"/>
                <w:szCs w:val="24"/>
              </w:rPr>
            </w:pPr>
            <w:r w:rsidRPr="006C081B">
              <w:rPr>
                <w:rFonts w:ascii="Times New Roman" w:hAnsi="Times New Roman" w:cs="Times New Roman"/>
                <w:bCs/>
                <w:sz w:val="24"/>
                <w:szCs w:val="24"/>
              </w:rPr>
              <w:t>28,4</w:t>
            </w:r>
          </w:p>
        </w:tc>
        <w:tc>
          <w:tcPr>
            <w:tcW w:w="1513" w:type="dxa"/>
            <w:vAlign w:val="bottom"/>
          </w:tcPr>
          <w:p w14:paraId="486F4B93" w14:textId="77777777" w:rsidR="001F33D1" w:rsidRPr="006C081B" w:rsidRDefault="001F33D1" w:rsidP="001F33D1">
            <w:pPr>
              <w:jc w:val="center"/>
              <w:rPr>
                <w:rFonts w:ascii="Times New Roman" w:hAnsi="Times New Roman" w:cs="Times New Roman"/>
                <w:b/>
                <w:color w:val="FF0000"/>
                <w:sz w:val="24"/>
                <w:szCs w:val="24"/>
              </w:rPr>
            </w:pPr>
            <w:r w:rsidRPr="006C081B">
              <w:rPr>
                <w:rFonts w:ascii="Times New Roman" w:hAnsi="Times New Roman" w:cs="Times New Roman"/>
                <w:b/>
                <w:color w:val="FF0000"/>
                <w:sz w:val="24"/>
                <w:szCs w:val="24"/>
              </w:rPr>
              <w:t>62,8</w:t>
            </w:r>
          </w:p>
        </w:tc>
      </w:tr>
      <w:tr w:rsidR="001F33D1" w:rsidRPr="00E11A22" w14:paraId="14B35372" w14:textId="77777777" w:rsidTr="001F33D1">
        <w:tc>
          <w:tcPr>
            <w:tcW w:w="6629" w:type="dxa"/>
          </w:tcPr>
          <w:p w14:paraId="2580BE53"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воздушным транспортом</w:t>
            </w:r>
          </w:p>
        </w:tc>
        <w:tc>
          <w:tcPr>
            <w:tcW w:w="1555" w:type="dxa"/>
            <w:vAlign w:val="bottom"/>
          </w:tcPr>
          <w:p w14:paraId="5712305F"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19,6</w:t>
            </w:r>
          </w:p>
        </w:tc>
        <w:tc>
          <w:tcPr>
            <w:tcW w:w="1513" w:type="dxa"/>
            <w:vAlign w:val="bottom"/>
          </w:tcPr>
          <w:p w14:paraId="6FD68B85" w14:textId="77777777" w:rsidR="001F33D1" w:rsidRPr="006C081B" w:rsidRDefault="001F33D1" w:rsidP="001F33D1">
            <w:pPr>
              <w:jc w:val="center"/>
              <w:rPr>
                <w:rFonts w:ascii="Times New Roman" w:hAnsi="Times New Roman" w:cs="Times New Roman"/>
                <w:b/>
                <w:color w:val="FF0000"/>
                <w:sz w:val="24"/>
                <w:szCs w:val="24"/>
              </w:rPr>
            </w:pPr>
            <w:r w:rsidRPr="006C081B">
              <w:rPr>
                <w:rFonts w:ascii="Times New Roman" w:hAnsi="Times New Roman" w:cs="Times New Roman"/>
                <w:b/>
                <w:color w:val="FF0000"/>
                <w:sz w:val="24"/>
                <w:szCs w:val="24"/>
              </w:rPr>
              <w:t>66,1</w:t>
            </w:r>
          </w:p>
        </w:tc>
      </w:tr>
      <w:tr w:rsidR="001F33D1" w:rsidRPr="00E11A22" w14:paraId="23A8C726" w14:textId="77777777" w:rsidTr="001F33D1">
        <w:tc>
          <w:tcPr>
            <w:tcW w:w="6629" w:type="dxa"/>
          </w:tcPr>
          <w:p w14:paraId="3E950612"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перевозок пассажиров водным транспортом</w:t>
            </w:r>
          </w:p>
        </w:tc>
        <w:tc>
          <w:tcPr>
            <w:tcW w:w="1555" w:type="dxa"/>
            <w:vAlign w:val="bottom"/>
          </w:tcPr>
          <w:p w14:paraId="7616A937"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15,6</w:t>
            </w:r>
          </w:p>
        </w:tc>
        <w:tc>
          <w:tcPr>
            <w:tcW w:w="1513" w:type="dxa"/>
            <w:vAlign w:val="bottom"/>
          </w:tcPr>
          <w:p w14:paraId="5E66AA86"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43,3</w:t>
            </w:r>
          </w:p>
        </w:tc>
      </w:tr>
      <w:tr w:rsidR="001F33D1" w:rsidRPr="00E11A22" w14:paraId="38EFFFB8" w14:textId="77777777" w:rsidTr="001F33D1">
        <w:tc>
          <w:tcPr>
            <w:tcW w:w="6629" w:type="dxa"/>
          </w:tcPr>
          <w:p w14:paraId="1CECC8EF"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социального обслуживания населения</w:t>
            </w:r>
          </w:p>
        </w:tc>
        <w:tc>
          <w:tcPr>
            <w:tcW w:w="1555" w:type="dxa"/>
            <w:vAlign w:val="bottom"/>
          </w:tcPr>
          <w:p w14:paraId="42E54148"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20,3</w:t>
            </w:r>
          </w:p>
        </w:tc>
        <w:tc>
          <w:tcPr>
            <w:tcW w:w="1513" w:type="dxa"/>
            <w:vAlign w:val="bottom"/>
          </w:tcPr>
          <w:p w14:paraId="7006336E"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52,5</w:t>
            </w:r>
          </w:p>
        </w:tc>
      </w:tr>
      <w:tr w:rsidR="001F33D1" w:rsidRPr="00E11A22" w14:paraId="6A326737" w14:textId="77777777" w:rsidTr="001F33D1">
        <w:tc>
          <w:tcPr>
            <w:tcW w:w="6629" w:type="dxa"/>
          </w:tcPr>
          <w:p w14:paraId="6A31F9F4"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туристских услуг</w:t>
            </w:r>
          </w:p>
        </w:tc>
        <w:tc>
          <w:tcPr>
            <w:tcW w:w="1555" w:type="dxa"/>
            <w:vAlign w:val="bottom"/>
          </w:tcPr>
          <w:p w14:paraId="1A4EE3C1"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29,9</w:t>
            </w:r>
          </w:p>
        </w:tc>
        <w:tc>
          <w:tcPr>
            <w:tcW w:w="1513" w:type="dxa"/>
            <w:vAlign w:val="bottom"/>
          </w:tcPr>
          <w:p w14:paraId="5F841BFB"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49,5</w:t>
            </w:r>
          </w:p>
        </w:tc>
      </w:tr>
      <w:tr w:rsidR="001F33D1" w:rsidRPr="00E11A22" w14:paraId="59A0940F" w14:textId="77777777" w:rsidTr="001F33D1">
        <w:tc>
          <w:tcPr>
            <w:tcW w:w="6629" w:type="dxa"/>
          </w:tcPr>
          <w:p w14:paraId="2AAE8C90" w14:textId="77777777" w:rsidR="001F33D1" w:rsidRPr="00E11A22" w:rsidRDefault="001F33D1" w:rsidP="001F33D1">
            <w:pPr>
              <w:widowControl w:val="0"/>
              <w:rPr>
                <w:rFonts w:ascii="Times New Roman" w:hAnsi="Times New Roman" w:cs="Times New Roman"/>
                <w:sz w:val="24"/>
                <w:szCs w:val="24"/>
              </w:rPr>
            </w:pPr>
            <w:r w:rsidRPr="00E11A22">
              <w:rPr>
                <w:rFonts w:ascii="Times New Roman" w:hAnsi="Times New Roman" w:cs="Times New Roman"/>
                <w:bCs/>
                <w:sz w:val="24"/>
                <w:szCs w:val="24"/>
              </w:rPr>
              <w:t>Рынок услуг связи</w:t>
            </w:r>
          </w:p>
        </w:tc>
        <w:tc>
          <w:tcPr>
            <w:tcW w:w="1555" w:type="dxa"/>
            <w:vAlign w:val="bottom"/>
          </w:tcPr>
          <w:p w14:paraId="05533327" w14:textId="77777777" w:rsidR="001F33D1" w:rsidRPr="006C081B" w:rsidRDefault="001F33D1" w:rsidP="001F33D1">
            <w:pPr>
              <w:jc w:val="center"/>
              <w:rPr>
                <w:rFonts w:ascii="Times New Roman" w:hAnsi="Times New Roman" w:cs="Times New Roman"/>
                <w:b/>
                <w:bCs/>
                <w:color w:val="0070C0"/>
                <w:sz w:val="24"/>
                <w:szCs w:val="24"/>
              </w:rPr>
            </w:pPr>
            <w:r w:rsidRPr="006C081B">
              <w:rPr>
                <w:rFonts w:ascii="Times New Roman" w:hAnsi="Times New Roman" w:cs="Times New Roman"/>
                <w:b/>
                <w:bCs/>
                <w:color w:val="0070C0"/>
                <w:sz w:val="24"/>
                <w:szCs w:val="24"/>
              </w:rPr>
              <w:t>37</w:t>
            </w:r>
          </w:p>
        </w:tc>
        <w:tc>
          <w:tcPr>
            <w:tcW w:w="1513" w:type="dxa"/>
            <w:vAlign w:val="bottom"/>
          </w:tcPr>
          <w:p w14:paraId="63DE138A" w14:textId="77777777" w:rsidR="001F33D1" w:rsidRPr="00124BF3" w:rsidRDefault="001F33D1" w:rsidP="001F33D1">
            <w:pPr>
              <w:jc w:val="center"/>
              <w:rPr>
                <w:rFonts w:ascii="Times New Roman" w:hAnsi="Times New Roman" w:cs="Times New Roman"/>
                <w:color w:val="000000"/>
                <w:sz w:val="24"/>
                <w:szCs w:val="24"/>
              </w:rPr>
            </w:pPr>
            <w:r w:rsidRPr="00124BF3">
              <w:rPr>
                <w:rFonts w:ascii="Times New Roman" w:hAnsi="Times New Roman" w:cs="Times New Roman"/>
                <w:color w:val="000000"/>
                <w:sz w:val="24"/>
                <w:szCs w:val="24"/>
              </w:rPr>
              <w:t>49,7</w:t>
            </w:r>
          </w:p>
        </w:tc>
      </w:tr>
    </w:tbl>
    <w:p w14:paraId="005CF81E"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09A74342" w14:textId="0C3E086C" w:rsidR="001F33D1" w:rsidRPr="00D1048C" w:rsidRDefault="00C33290"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Более 60% респондентов</w:t>
      </w:r>
      <w:r w:rsidR="001F33D1">
        <w:rPr>
          <w:rFonts w:ascii="Times New Roman" w:hAnsi="Times New Roman" w:cs="Times New Roman"/>
          <w:bCs/>
          <w:color w:val="000000"/>
          <w:sz w:val="28"/>
          <w:szCs w:val="28"/>
        </w:rPr>
        <w:t xml:space="preserve"> неудовлетворены уровень цен на рынках платных медицинских услуг (68,6%), </w:t>
      </w:r>
      <w:r w:rsidR="001F33D1" w:rsidRPr="006A3F2F">
        <w:rPr>
          <w:rFonts w:ascii="Times New Roman" w:hAnsi="Times New Roman" w:cs="Times New Roman"/>
          <w:bCs/>
          <w:color w:val="000000"/>
          <w:sz w:val="28"/>
          <w:szCs w:val="28"/>
        </w:rPr>
        <w:t>услуг ЖКХ</w:t>
      </w:r>
      <w:r w:rsidR="001F33D1">
        <w:rPr>
          <w:rFonts w:ascii="Times New Roman" w:hAnsi="Times New Roman" w:cs="Times New Roman"/>
          <w:bCs/>
          <w:color w:val="000000"/>
          <w:sz w:val="28"/>
          <w:szCs w:val="28"/>
        </w:rPr>
        <w:t xml:space="preserve"> (67,8%), </w:t>
      </w:r>
      <w:r w:rsidR="001F33D1" w:rsidRPr="00D94330">
        <w:rPr>
          <w:rFonts w:ascii="Times New Roman" w:hAnsi="Times New Roman" w:cs="Times New Roman"/>
          <w:bCs/>
          <w:color w:val="000000"/>
          <w:sz w:val="28"/>
          <w:szCs w:val="28"/>
        </w:rPr>
        <w:t>перевозок пассажиров воздушным транспортом (</w:t>
      </w:r>
      <w:r w:rsidR="001F33D1">
        <w:rPr>
          <w:rFonts w:ascii="Times New Roman" w:hAnsi="Times New Roman" w:cs="Times New Roman"/>
          <w:bCs/>
          <w:color w:val="000000"/>
          <w:sz w:val="28"/>
          <w:szCs w:val="28"/>
        </w:rPr>
        <w:t>66,1</w:t>
      </w:r>
      <w:r w:rsidR="001F33D1" w:rsidRPr="00D94330">
        <w:rPr>
          <w:rFonts w:ascii="Times New Roman" w:hAnsi="Times New Roman" w:cs="Times New Roman"/>
          <w:bCs/>
          <w:color w:val="000000"/>
          <w:sz w:val="28"/>
          <w:szCs w:val="28"/>
        </w:rPr>
        <w:t>%)</w:t>
      </w:r>
      <w:r w:rsidR="001F33D1">
        <w:rPr>
          <w:rFonts w:ascii="Times New Roman" w:hAnsi="Times New Roman" w:cs="Times New Roman"/>
          <w:bCs/>
          <w:color w:val="000000"/>
          <w:sz w:val="28"/>
          <w:szCs w:val="28"/>
        </w:rPr>
        <w:t xml:space="preserve">, </w:t>
      </w:r>
      <w:r w:rsidR="001F33D1" w:rsidRPr="00D94330">
        <w:rPr>
          <w:rFonts w:ascii="Times New Roman" w:hAnsi="Times New Roman" w:cs="Times New Roman"/>
          <w:bCs/>
          <w:color w:val="000000"/>
          <w:sz w:val="28"/>
          <w:szCs w:val="28"/>
        </w:rPr>
        <w:t>электроэнергетики (</w:t>
      </w:r>
      <w:r w:rsidR="001F33D1">
        <w:rPr>
          <w:rFonts w:ascii="Times New Roman" w:hAnsi="Times New Roman" w:cs="Times New Roman"/>
          <w:bCs/>
          <w:color w:val="000000"/>
          <w:sz w:val="28"/>
          <w:szCs w:val="28"/>
        </w:rPr>
        <w:t>63,1</w:t>
      </w:r>
      <w:r w:rsidR="001F33D1" w:rsidRPr="00D94330">
        <w:rPr>
          <w:rFonts w:ascii="Times New Roman" w:hAnsi="Times New Roman" w:cs="Times New Roman"/>
          <w:bCs/>
          <w:color w:val="000000"/>
          <w:sz w:val="28"/>
          <w:szCs w:val="28"/>
        </w:rPr>
        <w:t>%),</w:t>
      </w:r>
      <w:r w:rsidR="001F33D1">
        <w:rPr>
          <w:rFonts w:ascii="Times New Roman" w:hAnsi="Times New Roman" w:cs="Times New Roman"/>
          <w:bCs/>
          <w:color w:val="000000"/>
          <w:sz w:val="28"/>
          <w:szCs w:val="28"/>
        </w:rPr>
        <w:t xml:space="preserve"> </w:t>
      </w:r>
      <w:r w:rsidR="001F33D1" w:rsidRPr="00D1048C">
        <w:rPr>
          <w:rFonts w:ascii="Times New Roman" w:hAnsi="Times New Roman" w:cs="Times New Roman"/>
          <w:bCs/>
          <w:sz w:val="28"/>
          <w:szCs w:val="28"/>
        </w:rPr>
        <w:t>услуг</w:t>
      </w:r>
      <w:r w:rsidR="001F33D1" w:rsidRPr="00E11A22">
        <w:rPr>
          <w:rFonts w:ascii="Times New Roman" w:hAnsi="Times New Roman" w:cs="Times New Roman"/>
          <w:bCs/>
          <w:sz w:val="24"/>
          <w:szCs w:val="24"/>
        </w:rPr>
        <w:t xml:space="preserve"> </w:t>
      </w:r>
      <w:r w:rsidR="001F33D1" w:rsidRPr="00D1048C">
        <w:rPr>
          <w:rFonts w:ascii="Times New Roman" w:hAnsi="Times New Roman" w:cs="Times New Roman"/>
          <w:bCs/>
          <w:sz w:val="28"/>
          <w:szCs w:val="28"/>
        </w:rPr>
        <w:t xml:space="preserve">перевозок пассажиров наземным транспортом </w:t>
      </w:r>
      <w:r w:rsidR="001F33D1" w:rsidRPr="00D1048C">
        <w:rPr>
          <w:rFonts w:ascii="Times New Roman" w:hAnsi="Times New Roman" w:cs="Times New Roman"/>
          <w:sz w:val="28"/>
          <w:szCs w:val="28"/>
        </w:rPr>
        <w:t xml:space="preserve">(62,8%). </w:t>
      </w:r>
    </w:p>
    <w:p w14:paraId="70CC02D5" w14:textId="5B6084DB" w:rsidR="001F33D1" w:rsidRPr="00D1048C"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D1048C">
        <w:rPr>
          <w:rFonts w:ascii="Times New Roman" w:hAnsi="Times New Roman" w:cs="Times New Roman"/>
          <w:bCs/>
          <w:color w:val="000000"/>
          <w:sz w:val="28"/>
          <w:szCs w:val="28"/>
        </w:rPr>
        <w:tab/>
        <w:t xml:space="preserve">Более половины респондентов недовольны высокими ценами на товары и услуги на рынках услуг производства продуктов питания (59,8%), розничной торговли (56,8%), </w:t>
      </w:r>
      <w:r w:rsidRPr="00D1048C">
        <w:rPr>
          <w:rFonts w:ascii="Times New Roman" w:hAnsi="Times New Roman" w:cs="Times New Roman"/>
          <w:bCs/>
          <w:sz w:val="28"/>
          <w:szCs w:val="28"/>
        </w:rPr>
        <w:t>до</w:t>
      </w:r>
      <w:r w:rsidR="00C33290">
        <w:rPr>
          <w:rFonts w:ascii="Times New Roman" w:hAnsi="Times New Roman" w:cs="Times New Roman"/>
          <w:bCs/>
          <w:sz w:val="28"/>
          <w:szCs w:val="28"/>
        </w:rPr>
        <w:t>полнительного образования детей</w:t>
      </w:r>
      <w:r w:rsidRPr="00D1048C">
        <w:rPr>
          <w:rFonts w:ascii="Times New Roman" w:hAnsi="Times New Roman" w:cs="Times New Roman"/>
          <w:bCs/>
          <w:sz w:val="28"/>
          <w:szCs w:val="28"/>
        </w:rPr>
        <w:t xml:space="preserve"> (56,8%), розничной торговли фармацевтической продукц</w:t>
      </w:r>
      <w:r w:rsidR="00C33290">
        <w:rPr>
          <w:rFonts w:ascii="Times New Roman" w:hAnsi="Times New Roman" w:cs="Times New Roman"/>
          <w:bCs/>
          <w:sz w:val="28"/>
          <w:szCs w:val="28"/>
        </w:rPr>
        <w:t>ией</w:t>
      </w:r>
      <w:r w:rsidRPr="00D1048C">
        <w:rPr>
          <w:rFonts w:ascii="Times New Roman" w:hAnsi="Times New Roman" w:cs="Times New Roman"/>
          <w:bCs/>
          <w:sz w:val="28"/>
          <w:szCs w:val="28"/>
        </w:rPr>
        <w:t xml:space="preserve"> (56,5%), детского отдыха и оздоровления (55,8%), социального обслуживания населения</w:t>
      </w:r>
      <w:r w:rsidR="00C33290">
        <w:rPr>
          <w:rFonts w:ascii="Times New Roman" w:hAnsi="Times New Roman" w:cs="Times New Roman"/>
          <w:bCs/>
          <w:color w:val="000000"/>
          <w:sz w:val="28"/>
          <w:szCs w:val="28"/>
        </w:rPr>
        <w:t xml:space="preserve"> </w:t>
      </w:r>
      <w:r w:rsidRPr="00D1048C">
        <w:rPr>
          <w:rFonts w:ascii="Times New Roman" w:hAnsi="Times New Roman" w:cs="Times New Roman"/>
          <w:bCs/>
          <w:color w:val="000000"/>
          <w:sz w:val="28"/>
          <w:szCs w:val="28"/>
        </w:rPr>
        <w:t>(52,5%), в сфере культуры (50,7%),.</w:t>
      </w:r>
    </w:p>
    <w:p w14:paraId="4E827785" w14:textId="19D576BF" w:rsidR="001F33D1" w:rsidRDefault="001F33D1" w:rsidP="00C33290">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D1048C">
        <w:rPr>
          <w:rFonts w:ascii="Times New Roman" w:hAnsi="Times New Roman" w:cs="Times New Roman"/>
          <w:bCs/>
          <w:color w:val="000000"/>
          <w:sz w:val="28"/>
          <w:szCs w:val="28"/>
        </w:rPr>
        <w:t xml:space="preserve">Причем, два рынка – </w:t>
      </w:r>
      <w:r w:rsidR="00C33290">
        <w:rPr>
          <w:rFonts w:ascii="Times New Roman" w:hAnsi="Times New Roman" w:cs="Times New Roman"/>
          <w:bCs/>
          <w:sz w:val="28"/>
          <w:szCs w:val="28"/>
        </w:rPr>
        <w:t>услуг</w:t>
      </w:r>
      <w:r w:rsidRPr="00D1048C">
        <w:rPr>
          <w:rFonts w:ascii="Times New Roman" w:hAnsi="Times New Roman" w:cs="Times New Roman"/>
          <w:bCs/>
          <w:sz w:val="28"/>
          <w:szCs w:val="28"/>
        </w:rPr>
        <w:t xml:space="preserve"> психолого-педагогического сопровождения</w:t>
      </w:r>
      <w:r w:rsidRPr="001945F7">
        <w:rPr>
          <w:rFonts w:ascii="Times New Roman" w:hAnsi="Times New Roman" w:cs="Times New Roman"/>
          <w:bCs/>
          <w:sz w:val="28"/>
          <w:szCs w:val="28"/>
        </w:rPr>
        <w:t xml:space="preserve"> детей с ОВЗ и перевозок пассажиров водным транспортом</w:t>
      </w:r>
      <w:r>
        <w:rPr>
          <w:rFonts w:ascii="Times New Roman" w:hAnsi="Times New Roman" w:cs="Times New Roman"/>
          <w:bCs/>
          <w:sz w:val="28"/>
          <w:szCs w:val="28"/>
        </w:rPr>
        <w:t>,</w:t>
      </w:r>
      <w:r w:rsidRPr="001945F7">
        <w:rPr>
          <w:rFonts w:ascii="Times New Roman" w:hAnsi="Times New Roman" w:cs="Times New Roman"/>
          <w:bCs/>
          <w:sz w:val="28"/>
          <w:szCs w:val="28"/>
        </w:rPr>
        <w:t xml:space="preserve"> которые имеют минимальные значения неудовлетворенности</w:t>
      </w:r>
      <w:r>
        <w:rPr>
          <w:rFonts w:ascii="Times New Roman" w:hAnsi="Times New Roman" w:cs="Times New Roman"/>
          <w:bCs/>
          <w:sz w:val="28"/>
          <w:szCs w:val="28"/>
        </w:rPr>
        <w:t xml:space="preserve"> –</w:t>
      </w:r>
      <w:r w:rsidRPr="001945F7">
        <w:rPr>
          <w:rFonts w:ascii="Times New Roman" w:hAnsi="Times New Roman" w:cs="Times New Roman"/>
          <w:bCs/>
          <w:sz w:val="28"/>
          <w:szCs w:val="28"/>
        </w:rPr>
        <w:t xml:space="preserve"> вызвали</w:t>
      </w:r>
      <w:r>
        <w:rPr>
          <w:rFonts w:ascii="Times New Roman" w:hAnsi="Times New Roman" w:cs="Times New Roman"/>
          <w:bCs/>
          <w:sz w:val="28"/>
          <w:szCs w:val="28"/>
        </w:rPr>
        <w:t xml:space="preserve"> </w:t>
      </w:r>
      <w:r w:rsidRPr="001945F7">
        <w:rPr>
          <w:rFonts w:ascii="Times New Roman" w:hAnsi="Times New Roman" w:cs="Times New Roman"/>
          <w:bCs/>
          <w:sz w:val="28"/>
          <w:szCs w:val="28"/>
        </w:rPr>
        <w:t xml:space="preserve">наибольшие </w:t>
      </w:r>
      <w:r>
        <w:rPr>
          <w:rFonts w:ascii="Times New Roman" w:hAnsi="Times New Roman" w:cs="Times New Roman"/>
          <w:bCs/>
          <w:sz w:val="28"/>
          <w:szCs w:val="28"/>
        </w:rPr>
        <w:t>за</w:t>
      </w:r>
      <w:r w:rsidRPr="001945F7">
        <w:rPr>
          <w:rFonts w:ascii="Times New Roman" w:hAnsi="Times New Roman" w:cs="Times New Roman"/>
          <w:bCs/>
          <w:sz w:val="28"/>
          <w:szCs w:val="28"/>
        </w:rPr>
        <w:t>трудн</w:t>
      </w:r>
      <w:r>
        <w:rPr>
          <w:rFonts w:ascii="Times New Roman" w:hAnsi="Times New Roman" w:cs="Times New Roman"/>
          <w:bCs/>
          <w:sz w:val="28"/>
          <w:szCs w:val="28"/>
        </w:rPr>
        <w:t>ения</w:t>
      </w:r>
      <w:r w:rsidRPr="001945F7">
        <w:rPr>
          <w:rFonts w:ascii="Times New Roman" w:hAnsi="Times New Roman" w:cs="Times New Roman"/>
          <w:bCs/>
          <w:sz w:val="28"/>
          <w:szCs w:val="28"/>
        </w:rPr>
        <w:t xml:space="preserve"> при ответе (</w:t>
      </w:r>
      <w:r>
        <w:rPr>
          <w:rFonts w:ascii="Times New Roman" w:hAnsi="Times New Roman" w:cs="Times New Roman"/>
          <w:bCs/>
          <w:sz w:val="28"/>
          <w:szCs w:val="28"/>
        </w:rPr>
        <w:t>37,2</w:t>
      </w:r>
      <w:r w:rsidRPr="001945F7">
        <w:rPr>
          <w:rFonts w:ascii="Times New Roman" w:hAnsi="Times New Roman" w:cs="Times New Roman"/>
          <w:bCs/>
          <w:sz w:val="28"/>
          <w:szCs w:val="28"/>
        </w:rPr>
        <w:t>% и 4</w:t>
      </w:r>
      <w:r>
        <w:rPr>
          <w:rFonts w:ascii="Times New Roman" w:hAnsi="Times New Roman" w:cs="Times New Roman"/>
          <w:bCs/>
          <w:sz w:val="28"/>
          <w:szCs w:val="28"/>
        </w:rPr>
        <w:t>1,2</w:t>
      </w:r>
      <w:r w:rsidRPr="001945F7">
        <w:rPr>
          <w:rFonts w:ascii="Times New Roman" w:hAnsi="Times New Roman" w:cs="Times New Roman"/>
          <w:bCs/>
          <w:sz w:val="28"/>
          <w:szCs w:val="28"/>
        </w:rPr>
        <w:t xml:space="preserve">% </w:t>
      </w:r>
      <w:r>
        <w:rPr>
          <w:rFonts w:ascii="Times New Roman" w:hAnsi="Times New Roman" w:cs="Times New Roman"/>
          <w:bCs/>
          <w:sz w:val="28"/>
          <w:szCs w:val="28"/>
        </w:rPr>
        <w:t xml:space="preserve">респондентов </w:t>
      </w:r>
      <w:r w:rsidRPr="001945F7">
        <w:rPr>
          <w:rFonts w:ascii="Times New Roman" w:hAnsi="Times New Roman" w:cs="Times New Roman"/>
          <w:bCs/>
          <w:sz w:val="28"/>
          <w:szCs w:val="28"/>
        </w:rPr>
        <w:t>соответственно).</w:t>
      </w:r>
      <w:r w:rsidR="00C33290">
        <w:rPr>
          <w:rFonts w:ascii="Times New Roman" w:hAnsi="Times New Roman" w:cs="Times New Roman"/>
          <w:bCs/>
          <w:sz w:val="28"/>
          <w:szCs w:val="28"/>
        </w:rPr>
        <w:t xml:space="preserve"> Поэтому в отношении этих</w:t>
      </w:r>
      <w:r>
        <w:rPr>
          <w:rFonts w:ascii="Times New Roman" w:hAnsi="Times New Roman" w:cs="Times New Roman"/>
          <w:bCs/>
          <w:sz w:val="28"/>
          <w:szCs w:val="28"/>
        </w:rPr>
        <w:t xml:space="preserve"> рынков целесообразно рассматривать только значения удовлетворенности</w:t>
      </w:r>
      <w:r w:rsidR="00C33290">
        <w:rPr>
          <w:rFonts w:ascii="Times New Roman" w:hAnsi="Times New Roman" w:cs="Times New Roman"/>
          <w:bCs/>
          <w:sz w:val="28"/>
          <w:szCs w:val="28"/>
        </w:rPr>
        <w:t xml:space="preserve"> (рисунок 3.3.22)</w:t>
      </w:r>
      <w:r w:rsidRPr="00F72613">
        <w:rPr>
          <w:rFonts w:ascii="Times New Roman" w:hAnsi="Times New Roman" w:cs="Times New Roman"/>
          <w:bCs/>
          <w:color w:val="000000"/>
          <w:sz w:val="28"/>
          <w:szCs w:val="28"/>
        </w:rPr>
        <w:t>.</w:t>
      </w:r>
    </w:p>
    <w:p w14:paraId="3D955D48" w14:textId="77777777" w:rsidR="00C33290" w:rsidRDefault="00C33290" w:rsidP="00C33290">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E300493"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934CF7">
        <w:rPr>
          <w:rFonts w:ascii="Times New Roman" w:hAnsi="Times New Roman" w:cs="Times New Roman"/>
          <w:bCs/>
          <w:noProof/>
          <w:color w:val="000000"/>
          <w:sz w:val="28"/>
          <w:szCs w:val="28"/>
          <w:lang w:eastAsia="ru-RU"/>
        </w:rPr>
        <w:drawing>
          <wp:inline distT="0" distB="0" distL="0" distR="0" wp14:anchorId="74123BEA" wp14:editId="7A9184C7">
            <wp:extent cx="6315740" cy="3870251"/>
            <wp:effectExtent l="0" t="0" r="0" b="0"/>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32C84C0" w14:textId="52AB8FD8" w:rsidR="001F33D1" w:rsidRPr="00C33290"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Рисунок 3</w:t>
      </w:r>
      <w:r w:rsidR="00C33290">
        <w:rPr>
          <w:rFonts w:ascii="Times New Roman" w:hAnsi="Times New Roman" w:cs="Times New Roman"/>
          <w:bCs/>
          <w:color w:val="000000"/>
          <w:sz w:val="24"/>
          <w:szCs w:val="24"/>
        </w:rPr>
        <w:t>.3.22.</w:t>
      </w:r>
      <w:r w:rsidRPr="00C33290">
        <w:rPr>
          <w:rFonts w:ascii="Times New Roman" w:hAnsi="Times New Roman" w:cs="Times New Roman"/>
          <w:bCs/>
          <w:color w:val="000000"/>
          <w:sz w:val="24"/>
          <w:szCs w:val="24"/>
        </w:rPr>
        <w:t xml:space="preserve"> Рейтинг рынков товаров и услуг в Камчатском крае по уровню удовлетворенности/неудовлетворенности </w:t>
      </w:r>
      <w:r w:rsidRPr="00C33290">
        <w:rPr>
          <w:rFonts w:ascii="Times New Roman" w:hAnsi="Times New Roman" w:cs="Times New Roman"/>
          <w:b/>
          <w:bCs/>
          <w:color w:val="000000"/>
          <w:sz w:val="24"/>
          <w:szCs w:val="24"/>
        </w:rPr>
        <w:t>ценами</w:t>
      </w:r>
      <w:r w:rsidRPr="00C33290">
        <w:rPr>
          <w:rFonts w:ascii="Times New Roman" w:hAnsi="Times New Roman" w:cs="Times New Roman"/>
          <w:bCs/>
          <w:color w:val="000000"/>
          <w:sz w:val="24"/>
          <w:szCs w:val="24"/>
        </w:rPr>
        <w:t xml:space="preserve"> (доли респондентов, %)</w:t>
      </w:r>
    </w:p>
    <w:p w14:paraId="2DED6B47" w14:textId="77777777" w:rsidR="001F33D1" w:rsidRPr="0029020B" w:rsidRDefault="001F33D1" w:rsidP="001F33D1">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p>
    <w:p w14:paraId="08395F1C" w14:textId="273B375C" w:rsidR="001F33D1" w:rsidRPr="006B756B"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Практически на всех товарных рынках присутствует тенденция снижения </w:t>
      </w:r>
      <w:r w:rsidRPr="006B756B">
        <w:rPr>
          <w:rFonts w:ascii="Times New Roman" w:hAnsi="Times New Roman" w:cs="Times New Roman"/>
          <w:bCs/>
          <w:color w:val="000000"/>
          <w:sz w:val="28"/>
          <w:szCs w:val="28"/>
        </w:rPr>
        <w:t>уд</w:t>
      </w:r>
      <w:r w:rsidR="00C33290">
        <w:rPr>
          <w:rFonts w:ascii="Times New Roman" w:hAnsi="Times New Roman" w:cs="Times New Roman"/>
          <w:bCs/>
          <w:color w:val="000000"/>
          <w:sz w:val="28"/>
          <w:szCs w:val="28"/>
        </w:rPr>
        <w:t>овлетворенности ценами (таблица 3.3.12 и рисунок 3.3.23</w:t>
      </w:r>
      <w:r w:rsidRPr="006B756B">
        <w:rPr>
          <w:rFonts w:ascii="Times New Roman" w:hAnsi="Times New Roman" w:cs="Times New Roman"/>
          <w:bCs/>
          <w:color w:val="000000"/>
          <w:sz w:val="28"/>
          <w:szCs w:val="28"/>
        </w:rPr>
        <w:t xml:space="preserve">). Только в отношении пяти рынков увеличилась доля респондентов, удовлетворенных уровнем цен: рынок </w:t>
      </w:r>
      <w:r w:rsidRPr="006B756B">
        <w:rPr>
          <w:rFonts w:ascii="Times New Roman" w:hAnsi="Times New Roman" w:cs="Times New Roman"/>
          <w:color w:val="000000"/>
          <w:sz w:val="28"/>
          <w:szCs w:val="28"/>
        </w:rPr>
        <w:t>услуг в сфере культуры (+9,6%), услуг связи (+5.8%), производства продуктов питания (+4,9%), розничной торговли (+2,5%), туристических услуг (+1,6%).</w:t>
      </w:r>
    </w:p>
    <w:p w14:paraId="1C026042" w14:textId="6F35A949" w:rsidR="001F33D1" w:rsidRPr="00C33290" w:rsidRDefault="001F33D1" w:rsidP="00C33290">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 xml:space="preserve">Таблица </w:t>
      </w:r>
      <w:r w:rsidR="00C33290">
        <w:rPr>
          <w:rFonts w:ascii="Times New Roman" w:hAnsi="Times New Roman" w:cs="Times New Roman"/>
          <w:bCs/>
          <w:color w:val="000000"/>
          <w:sz w:val="24"/>
          <w:szCs w:val="24"/>
        </w:rPr>
        <w:t>3.3.12</w:t>
      </w:r>
    </w:p>
    <w:p w14:paraId="35EE8B4A" w14:textId="77777777" w:rsidR="00C33290" w:rsidRDefault="00C33290"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p>
    <w:p w14:paraId="1B626B3B" w14:textId="77777777" w:rsidR="00C33290" w:rsidRDefault="001F33D1"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 xml:space="preserve">Динамика оценок населением по уровню удовлетворенности </w:t>
      </w:r>
    </w:p>
    <w:p w14:paraId="22338877" w14:textId="29B865A4" w:rsidR="001F33D1" w:rsidRDefault="001F33D1"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ценами (доли респондентов, %)</w:t>
      </w:r>
    </w:p>
    <w:p w14:paraId="222008B1" w14:textId="77777777" w:rsidR="00C33290" w:rsidRPr="00C33290" w:rsidRDefault="00C33290"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W w:w="9253"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4"/>
        <w:gridCol w:w="1276"/>
        <w:gridCol w:w="1275"/>
        <w:gridCol w:w="738"/>
      </w:tblGrid>
      <w:tr w:rsidR="001F33D1" w:rsidRPr="00BE4990" w14:paraId="2A400F29" w14:textId="77777777" w:rsidTr="00C33290">
        <w:trPr>
          <w:trHeight w:val="309"/>
          <w:tblHeader/>
        </w:trPr>
        <w:tc>
          <w:tcPr>
            <w:tcW w:w="5964" w:type="dxa"/>
            <w:shd w:val="clear" w:color="auto" w:fill="auto"/>
            <w:hideMark/>
          </w:tcPr>
          <w:p w14:paraId="2E06F175"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Вид рынка</w:t>
            </w:r>
          </w:p>
        </w:tc>
        <w:tc>
          <w:tcPr>
            <w:tcW w:w="1276" w:type="dxa"/>
            <w:shd w:val="clear" w:color="auto" w:fill="auto"/>
            <w:vAlign w:val="bottom"/>
            <w:hideMark/>
          </w:tcPr>
          <w:p w14:paraId="5B69E022"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2018</w:t>
            </w:r>
          </w:p>
        </w:tc>
        <w:tc>
          <w:tcPr>
            <w:tcW w:w="1275" w:type="dxa"/>
            <w:shd w:val="clear" w:color="auto" w:fill="auto"/>
            <w:vAlign w:val="bottom"/>
            <w:hideMark/>
          </w:tcPr>
          <w:p w14:paraId="07C84EE6"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2017</w:t>
            </w:r>
          </w:p>
        </w:tc>
        <w:tc>
          <w:tcPr>
            <w:tcW w:w="738" w:type="dxa"/>
            <w:shd w:val="clear" w:color="auto" w:fill="auto"/>
            <w:vAlign w:val="bottom"/>
            <w:hideMark/>
          </w:tcPr>
          <w:p w14:paraId="2A87792A"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2016</w:t>
            </w:r>
          </w:p>
        </w:tc>
      </w:tr>
      <w:tr w:rsidR="001F33D1" w:rsidRPr="00BE4990" w14:paraId="47D0BBB3" w14:textId="77777777" w:rsidTr="00C33290">
        <w:trPr>
          <w:trHeight w:val="54"/>
        </w:trPr>
        <w:tc>
          <w:tcPr>
            <w:tcW w:w="5964" w:type="dxa"/>
            <w:shd w:val="clear" w:color="auto" w:fill="auto"/>
            <w:hideMark/>
          </w:tcPr>
          <w:p w14:paraId="769255A2"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дошкольного образования (</w:t>
            </w:r>
            <w:r w:rsidRPr="001A590D">
              <w:rPr>
                <w:rFonts w:ascii="Times New Roman" w:hAnsi="Times New Roman" w:cs="Times New Roman"/>
                <w:i/>
                <w:iCs/>
                <w:color w:val="000000"/>
                <w:sz w:val="24"/>
                <w:szCs w:val="24"/>
              </w:rPr>
              <w:t>негосударственные детские сады, имеющие лицензию</w:t>
            </w:r>
            <w:r w:rsidRPr="001A590D">
              <w:rPr>
                <w:rFonts w:ascii="Times New Roman" w:hAnsi="Times New Roman" w:cs="Times New Roman"/>
                <w:color w:val="000000"/>
                <w:sz w:val="24"/>
                <w:szCs w:val="24"/>
              </w:rPr>
              <w:t>)</w:t>
            </w:r>
          </w:p>
        </w:tc>
        <w:tc>
          <w:tcPr>
            <w:tcW w:w="1276" w:type="dxa"/>
            <w:shd w:val="clear" w:color="auto" w:fill="auto"/>
            <w:vAlign w:val="bottom"/>
            <w:hideMark/>
          </w:tcPr>
          <w:p w14:paraId="66EC1B77"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27,2</w:t>
            </w:r>
          </w:p>
        </w:tc>
        <w:tc>
          <w:tcPr>
            <w:tcW w:w="1275" w:type="dxa"/>
            <w:shd w:val="clear" w:color="auto" w:fill="auto"/>
            <w:vAlign w:val="bottom"/>
            <w:hideMark/>
          </w:tcPr>
          <w:p w14:paraId="0AE68890"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26,8</w:t>
            </w:r>
          </w:p>
        </w:tc>
        <w:tc>
          <w:tcPr>
            <w:tcW w:w="738" w:type="dxa"/>
            <w:shd w:val="clear" w:color="auto" w:fill="auto"/>
            <w:vAlign w:val="bottom"/>
            <w:hideMark/>
          </w:tcPr>
          <w:p w14:paraId="4911B81B" w14:textId="77777777" w:rsidR="001F33D1" w:rsidRPr="00AA5461" w:rsidRDefault="001F33D1" w:rsidP="001F33D1">
            <w:pPr>
              <w:spacing w:after="0" w:line="240" w:lineRule="auto"/>
              <w:jc w:val="center"/>
              <w:rPr>
                <w:rFonts w:ascii="Times New Roman" w:hAnsi="Times New Roman" w:cs="Times New Roman"/>
                <w:b/>
                <w:bCs/>
                <w:color w:val="0070C0"/>
                <w:sz w:val="24"/>
                <w:szCs w:val="24"/>
              </w:rPr>
            </w:pPr>
            <w:r w:rsidRPr="00AA5461">
              <w:rPr>
                <w:rFonts w:ascii="Times New Roman" w:hAnsi="Times New Roman" w:cs="Times New Roman"/>
                <w:b/>
                <w:bCs/>
                <w:color w:val="0070C0"/>
                <w:sz w:val="24"/>
                <w:szCs w:val="24"/>
              </w:rPr>
              <w:t>64,8</w:t>
            </w:r>
          </w:p>
        </w:tc>
      </w:tr>
      <w:tr w:rsidR="001F33D1" w:rsidRPr="00BE4990" w14:paraId="5752A41E" w14:textId="77777777" w:rsidTr="00C33290">
        <w:trPr>
          <w:trHeight w:val="54"/>
        </w:trPr>
        <w:tc>
          <w:tcPr>
            <w:tcW w:w="5964" w:type="dxa"/>
            <w:shd w:val="clear" w:color="auto" w:fill="auto"/>
            <w:hideMark/>
          </w:tcPr>
          <w:p w14:paraId="2DBD9E57"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детского отдыха и оздоровления</w:t>
            </w:r>
          </w:p>
        </w:tc>
        <w:tc>
          <w:tcPr>
            <w:tcW w:w="1276" w:type="dxa"/>
            <w:shd w:val="clear" w:color="auto" w:fill="auto"/>
            <w:vAlign w:val="bottom"/>
            <w:hideMark/>
          </w:tcPr>
          <w:p w14:paraId="5E70410D"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23,3</w:t>
            </w:r>
          </w:p>
        </w:tc>
        <w:tc>
          <w:tcPr>
            <w:tcW w:w="1275" w:type="dxa"/>
            <w:shd w:val="clear" w:color="auto" w:fill="auto"/>
            <w:vAlign w:val="bottom"/>
            <w:hideMark/>
          </w:tcPr>
          <w:p w14:paraId="137C7A93"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27,8</w:t>
            </w:r>
          </w:p>
        </w:tc>
        <w:tc>
          <w:tcPr>
            <w:tcW w:w="738" w:type="dxa"/>
            <w:shd w:val="clear" w:color="auto" w:fill="auto"/>
            <w:vAlign w:val="bottom"/>
            <w:hideMark/>
          </w:tcPr>
          <w:p w14:paraId="29770DA1"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26,2</w:t>
            </w:r>
          </w:p>
        </w:tc>
      </w:tr>
      <w:tr w:rsidR="001F33D1" w:rsidRPr="00BE4990" w14:paraId="3EA17BA2" w14:textId="77777777" w:rsidTr="00C33290">
        <w:trPr>
          <w:trHeight w:val="54"/>
        </w:trPr>
        <w:tc>
          <w:tcPr>
            <w:tcW w:w="5964" w:type="dxa"/>
            <w:shd w:val="clear" w:color="auto" w:fill="auto"/>
            <w:hideMark/>
          </w:tcPr>
          <w:p w14:paraId="186EE971"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дополнительного образования детей (</w:t>
            </w:r>
            <w:r w:rsidRPr="001A590D">
              <w:rPr>
                <w:rFonts w:ascii="Times New Roman" w:hAnsi="Times New Roman" w:cs="Times New Roman"/>
                <w:i/>
                <w:iCs/>
                <w:color w:val="000000"/>
                <w:sz w:val="24"/>
                <w:szCs w:val="24"/>
              </w:rPr>
              <w:t>платных</w:t>
            </w:r>
            <w:r w:rsidRPr="001A590D">
              <w:rPr>
                <w:rFonts w:ascii="Times New Roman" w:hAnsi="Times New Roman" w:cs="Times New Roman"/>
                <w:color w:val="000000"/>
                <w:sz w:val="24"/>
                <w:szCs w:val="24"/>
              </w:rPr>
              <w:t>)</w:t>
            </w:r>
          </w:p>
        </w:tc>
        <w:tc>
          <w:tcPr>
            <w:tcW w:w="1276" w:type="dxa"/>
            <w:shd w:val="clear" w:color="auto" w:fill="auto"/>
            <w:vAlign w:val="bottom"/>
            <w:hideMark/>
          </w:tcPr>
          <w:p w14:paraId="71FE6605"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23,3</w:t>
            </w:r>
          </w:p>
        </w:tc>
        <w:tc>
          <w:tcPr>
            <w:tcW w:w="1275" w:type="dxa"/>
            <w:shd w:val="clear" w:color="auto" w:fill="auto"/>
            <w:vAlign w:val="bottom"/>
            <w:hideMark/>
          </w:tcPr>
          <w:p w14:paraId="479CC314"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27</w:t>
            </w:r>
          </w:p>
        </w:tc>
        <w:tc>
          <w:tcPr>
            <w:tcW w:w="738" w:type="dxa"/>
            <w:shd w:val="clear" w:color="auto" w:fill="auto"/>
            <w:vAlign w:val="bottom"/>
            <w:hideMark/>
          </w:tcPr>
          <w:p w14:paraId="63F4BA71" w14:textId="77777777" w:rsidR="001F33D1" w:rsidRPr="001A590D" w:rsidRDefault="001F33D1" w:rsidP="001F33D1">
            <w:pPr>
              <w:spacing w:after="0" w:line="240" w:lineRule="auto"/>
              <w:jc w:val="center"/>
              <w:rPr>
                <w:rFonts w:ascii="Times New Roman" w:hAnsi="Times New Roman" w:cs="Times New Roman"/>
                <w:b/>
                <w:bCs/>
                <w:color w:val="365F91"/>
                <w:sz w:val="24"/>
                <w:szCs w:val="24"/>
              </w:rPr>
            </w:pPr>
            <w:r w:rsidRPr="001A590D">
              <w:rPr>
                <w:rFonts w:ascii="Times New Roman" w:hAnsi="Times New Roman" w:cs="Times New Roman"/>
                <w:b/>
                <w:bCs/>
                <w:color w:val="365F91"/>
                <w:sz w:val="24"/>
                <w:szCs w:val="24"/>
              </w:rPr>
              <w:t>30,4</w:t>
            </w:r>
          </w:p>
        </w:tc>
      </w:tr>
      <w:tr w:rsidR="001F33D1" w:rsidRPr="00BE4990" w14:paraId="1904C033" w14:textId="77777777" w:rsidTr="00C33290">
        <w:trPr>
          <w:trHeight w:val="54"/>
        </w:trPr>
        <w:tc>
          <w:tcPr>
            <w:tcW w:w="5964" w:type="dxa"/>
            <w:shd w:val="clear" w:color="auto" w:fill="auto"/>
            <w:hideMark/>
          </w:tcPr>
          <w:p w14:paraId="5410D5FC"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медицинских услуг (</w:t>
            </w:r>
            <w:r w:rsidRPr="001A590D">
              <w:rPr>
                <w:rFonts w:ascii="Times New Roman" w:hAnsi="Times New Roman" w:cs="Times New Roman"/>
                <w:i/>
                <w:iCs/>
                <w:color w:val="000000"/>
                <w:sz w:val="24"/>
                <w:szCs w:val="24"/>
              </w:rPr>
              <w:t>платных</w:t>
            </w:r>
            <w:r w:rsidRPr="001A590D">
              <w:rPr>
                <w:rFonts w:ascii="Times New Roman" w:hAnsi="Times New Roman" w:cs="Times New Roman"/>
                <w:color w:val="000000"/>
                <w:sz w:val="24"/>
                <w:szCs w:val="24"/>
              </w:rPr>
              <w:t>)</w:t>
            </w:r>
          </w:p>
        </w:tc>
        <w:tc>
          <w:tcPr>
            <w:tcW w:w="1276" w:type="dxa"/>
            <w:shd w:val="clear" w:color="auto" w:fill="auto"/>
            <w:vAlign w:val="bottom"/>
            <w:hideMark/>
          </w:tcPr>
          <w:p w14:paraId="24EE001C"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23,9</w:t>
            </w:r>
          </w:p>
        </w:tc>
        <w:tc>
          <w:tcPr>
            <w:tcW w:w="1275" w:type="dxa"/>
            <w:shd w:val="clear" w:color="auto" w:fill="auto"/>
            <w:vAlign w:val="bottom"/>
            <w:hideMark/>
          </w:tcPr>
          <w:p w14:paraId="59870AA9"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19</w:t>
            </w:r>
          </w:p>
        </w:tc>
        <w:tc>
          <w:tcPr>
            <w:tcW w:w="738" w:type="dxa"/>
            <w:shd w:val="clear" w:color="auto" w:fill="auto"/>
            <w:vAlign w:val="bottom"/>
            <w:hideMark/>
          </w:tcPr>
          <w:p w14:paraId="2CB0E317"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26,2</w:t>
            </w:r>
          </w:p>
        </w:tc>
      </w:tr>
      <w:tr w:rsidR="001F33D1" w:rsidRPr="00BE4990" w14:paraId="141EEE0A" w14:textId="77777777" w:rsidTr="00C33290">
        <w:trPr>
          <w:trHeight w:val="509"/>
        </w:trPr>
        <w:tc>
          <w:tcPr>
            <w:tcW w:w="5964" w:type="dxa"/>
            <w:shd w:val="clear" w:color="auto" w:fill="auto"/>
            <w:hideMark/>
          </w:tcPr>
          <w:p w14:paraId="664E2C02"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розничной торговли фармацевтической продукцией</w:t>
            </w:r>
          </w:p>
        </w:tc>
        <w:tc>
          <w:tcPr>
            <w:tcW w:w="1276" w:type="dxa"/>
            <w:shd w:val="clear" w:color="auto" w:fill="auto"/>
            <w:vAlign w:val="bottom"/>
            <w:hideMark/>
          </w:tcPr>
          <w:p w14:paraId="5FFB2D81" w14:textId="77777777" w:rsidR="001F33D1" w:rsidRPr="001A590D" w:rsidRDefault="001F33D1" w:rsidP="001F33D1">
            <w:pPr>
              <w:spacing w:after="0" w:line="240" w:lineRule="auto"/>
              <w:jc w:val="center"/>
              <w:rPr>
                <w:rFonts w:ascii="Times New Roman" w:hAnsi="Times New Roman" w:cs="Times New Roman"/>
                <w:b/>
                <w:bCs/>
                <w:color w:val="0070C0"/>
                <w:sz w:val="24"/>
                <w:szCs w:val="24"/>
              </w:rPr>
            </w:pPr>
            <w:r w:rsidRPr="001A590D">
              <w:rPr>
                <w:rFonts w:ascii="Times New Roman" w:hAnsi="Times New Roman" w:cs="Times New Roman"/>
                <w:b/>
                <w:bCs/>
                <w:color w:val="0070C0"/>
                <w:sz w:val="24"/>
                <w:szCs w:val="24"/>
              </w:rPr>
              <w:t>33,9</w:t>
            </w:r>
          </w:p>
        </w:tc>
        <w:tc>
          <w:tcPr>
            <w:tcW w:w="1275" w:type="dxa"/>
            <w:shd w:val="clear" w:color="auto" w:fill="auto"/>
            <w:vAlign w:val="bottom"/>
            <w:hideMark/>
          </w:tcPr>
          <w:p w14:paraId="420D9377" w14:textId="77777777" w:rsidR="001F33D1" w:rsidRPr="001A590D" w:rsidRDefault="001F33D1" w:rsidP="001F33D1">
            <w:pPr>
              <w:spacing w:after="0" w:line="240" w:lineRule="auto"/>
              <w:jc w:val="center"/>
              <w:rPr>
                <w:rFonts w:ascii="Times New Roman" w:hAnsi="Times New Roman" w:cs="Times New Roman"/>
                <w:b/>
                <w:bCs/>
                <w:color w:val="0070C0"/>
                <w:sz w:val="24"/>
                <w:szCs w:val="24"/>
              </w:rPr>
            </w:pPr>
            <w:r w:rsidRPr="001A590D">
              <w:rPr>
                <w:rFonts w:ascii="Times New Roman" w:hAnsi="Times New Roman" w:cs="Times New Roman"/>
                <w:b/>
                <w:bCs/>
                <w:color w:val="0070C0"/>
                <w:sz w:val="24"/>
                <w:szCs w:val="24"/>
              </w:rPr>
              <w:t>32,8</w:t>
            </w:r>
          </w:p>
        </w:tc>
        <w:tc>
          <w:tcPr>
            <w:tcW w:w="738" w:type="dxa"/>
            <w:shd w:val="clear" w:color="auto" w:fill="auto"/>
            <w:vAlign w:val="bottom"/>
            <w:hideMark/>
          </w:tcPr>
          <w:p w14:paraId="1DDF21C3" w14:textId="77777777" w:rsidR="001F33D1" w:rsidRPr="00AA5461" w:rsidRDefault="001F33D1" w:rsidP="001F33D1">
            <w:pPr>
              <w:spacing w:after="0" w:line="240" w:lineRule="auto"/>
              <w:jc w:val="center"/>
              <w:rPr>
                <w:rFonts w:ascii="Times New Roman" w:hAnsi="Times New Roman" w:cs="Times New Roman"/>
                <w:b/>
                <w:bCs/>
                <w:color w:val="0070C0"/>
                <w:sz w:val="24"/>
                <w:szCs w:val="24"/>
              </w:rPr>
            </w:pPr>
            <w:r w:rsidRPr="00AA5461">
              <w:rPr>
                <w:rFonts w:ascii="Times New Roman" w:hAnsi="Times New Roman" w:cs="Times New Roman"/>
                <w:b/>
                <w:bCs/>
                <w:color w:val="0070C0"/>
                <w:sz w:val="24"/>
                <w:szCs w:val="24"/>
              </w:rPr>
              <w:t>33,9</w:t>
            </w:r>
          </w:p>
        </w:tc>
      </w:tr>
      <w:tr w:rsidR="001F33D1" w:rsidRPr="00BE4990" w14:paraId="2A41B450" w14:textId="77777777" w:rsidTr="00C33290">
        <w:trPr>
          <w:trHeight w:val="78"/>
        </w:trPr>
        <w:tc>
          <w:tcPr>
            <w:tcW w:w="5964" w:type="dxa"/>
            <w:shd w:val="clear" w:color="auto" w:fill="auto"/>
            <w:hideMark/>
          </w:tcPr>
          <w:p w14:paraId="019EB1F4"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психолого-педагогического сопровождения детей с ОВЗ (</w:t>
            </w:r>
            <w:r w:rsidRPr="001A590D">
              <w:rPr>
                <w:rFonts w:ascii="Times New Roman" w:hAnsi="Times New Roman" w:cs="Times New Roman"/>
                <w:i/>
                <w:iCs/>
                <w:color w:val="000000"/>
                <w:sz w:val="24"/>
                <w:szCs w:val="24"/>
              </w:rPr>
              <w:t>платных</w:t>
            </w:r>
            <w:r w:rsidRPr="001A590D">
              <w:rPr>
                <w:rFonts w:ascii="Times New Roman" w:hAnsi="Times New Roman" w:cs="Times New Roman"/>
                <w:color w:val="000000"/>
                <w:sz w:val="24"/>
                <w:szCs w:val="24"/>
              </w:rPr>
              <w:t>)</w:t>
            </w:r>
          </w:p>
        </w:tc>
        <w:tc>
          <w:tcPr>
            <w:tcW w:w="1276" w:type="dxa"/>
            <w:shd w:val="clear" w:color="auto" w:fill="auto"/>
            <w:vAlign w:val="bottom"/>
            <w:hideMark/>
          </w:tcPr>
          <w:p w14:paraId="401D9995"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15,6</w:t>
            </w:r>
          </w:p>
        </w:tc>
        <w:tc>
          <w:tcPr>
            <w:tcW w:w="1275" w:type="dxa"/>
            <w:shd w:val="clear" w:color="auto" w:fill="auto"/>
            <w:vAlign w:val="bottom"/>
            <w:hideMark/>
          </w:tcPr>
          <w:p w14:paraId="4A99CEF5"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16,6</w:t>
            </w:r>
          </w:p>
        </w:tc>
        <w:tc>
          <w:tcPr>
            <w:tcW w:w="738" w:type="dxa"/>
            <w:shd w:val="clear" w:color="auto" w:fill="auto"/>
            <w:vAlign w:val="bottom"/>
            <w:hideMark/>
          </w:tcPr>
          <w:p w14:paraId="09A56C8B"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24,4</w:t>
            </w:r>
          </w:p>
        </w:tc>
      </w:tr>
      <w:tr w:rsidR="001F33D1" w:rsidRPr="00BE4990" w14:paraId="18EA9F15" w14:textId="77777777" w:rsidTr="00C33290">
        <w:trPr>
          <w:trHeight w:val="54"/>
        </w:trPr>
        <w:tc>
          <w:tcPr>
            <w:tcW w:w="5964" w:type="dxa"/>
            <w:shd w:val="clear" w:color="auto" w:fill="auto"/>
            <w:hideMark/>
          </w:tcPr>
          <w:p w14:paraId="35AF3429"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в сфере культуры</w:t>
            </w:r>
          </w:p>
        </w:tc>
        <w:tc>
          <w:tcPr>
            <w:tcW w:w="1276" w:type="dxa"/>
            <w:shd w:val="clear" w:color="auto" w:fill="auto"/>
            <w:vAlign w:val="bottom"/>
            <w:hideMark/>
          </w:tcPr>
          <w:p w14:paraId="1D70CD3B" w14:textId="77777777" w:rsidR="001F33D1" w:rsidRPr="001A590D" w:rsidRDefault="001F33D1" w:rsidP="001F33D1">
            <w:pPr>
              <w:spacing w:after="0" w:line="240" w:lineRule="auto"/>
              <w:jc w:val="center"/>
              <w:rPr>
                <w:rFonts w:ascii="Times New Roman" w:hAnsi="Times New Roman" w:cs="Times New Roman"/>
                <w:b/>
                <w:bCs/>
                <w:color w:val="0070C0"/>
                <w:sz w:val="24"/>
                <w:szCs w:val="24"/>
              </w:rPr>
            </w:pPr>
            <w:r w:rsidRPr="001A590D">
              <w:rPr>
                <w:rFonts w:ascii="Times New Roman" w:hAnsi="Times New Roman" w:cs="Times New Roman"/>
                <w:b/>
                <w:bCs/>
                <w:color w:val="0070C0"/>
                <w:sz w:val="24"/>
                <w:szCs w:val="24"/>
              </w:rPr>
              <w:t>35,1</w:t>
            </w:r>
          </w:p>
        </w:tc>
        <w:tc>
          <w:tcPr>
            <w:tcW w:w="1275" w:type="dxa"/>
            <w:shd w:val="clear" w:color="auto" w:fill="auto"/>
            <w:vAlign w:val="bottom"/>
            <w:hideMark/>
          </w:tcPr>
          <w:p w14:paraId="0B7E1D17"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27,3</w:t>
            </w:r>
          </w:p>
        </w:tc>
        <w:tc>
          <w:tcPr>
            <w:tcW w:w="738" w:type="dxa"/>
            <w:shd w:val="clear" w:color="auto" w:fill="auto"/>
            <w:vAlign w:val="bottom"/>
            <w:hideMark/>
          </w:tcPr>
          <w:p w14:paraId="002EA7DE"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25,5</w:t>
            </w:r>
          </w:p>
        </w:tc>
      </w:tr>
      <w:tr w:rsidR="001F33D1" w:rsidRPr="00BE4990" w14:paraId="6C890A08" w14:textId="77777777" w:rsidTr="00C33290">
        <w:trPr>
          <w:trHeight w:val="62"/>
        </w:trPr>
        <w:tc>
          <w:tcPr>
            <w:tcW w:w="5964" w:type="dxa"/>
            <w:shd w:val="clear" w:color="auto" w:fill="auto"/>
            <w:hideMark/>
          </w:tcPr>
          <w:p w14:paraId="7BE59B47"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ЖКХ</w:t>
            </w:r>
          </w:p>
        </w:tc>
        <w:tc>
          <w:tcPr>
            <w:tcW w:w="1276" w:type="dxa"/>
            <w:shd w:val="clear" w:color="auto" w:fill="auto"/>
            <w:vAlign w:val="bottom"/>
            <w:hideMark/>
          </w:tcPr>
          <w:p w14:paraId="3282F946"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17,4</w:t>
            </w:r>
          </w:p>
        </w:tc>
        <w:tc>
          <w:tcPr>
            <w:tcW w:w="1275" w:type="dxa"/>
            <w:shd w:val="clear" w:color="auto" w:fill="auto"/>
            <w:vAlign w:val="bottom"/>
            <w:hideMark/>
          </w:tcPr>
          <w:p w14:paraId="65A1AF7F"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21,6</w:t>
            </w:r>
          </w:p>
        </w:tc>
        <w:tc>
          <w:tcPr>
            <w:tcW w:w="738" w:type="dxa"/>
            <w:shd w:val="clear" w:color="auto" w:fill="auto"/>
            <w:vAlign w:val="bottom"/>
            <w:hideMark/>
          </w:tcPr>
          <w:p w14:paraId="06D67667"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22,1</w:t>
            </w:r>
          </w:p>
        </w:tc>
      </w:tr>
      <w:tr w:rsidR="001F33D1" w:rsidRPr="00BE4990" w14:paraId="363BD798" w14:textId="77777777" w:rsidTr="00C33290">
        <w:trPr>
          <w:trHeight w:val="54"/>
        </w:trPr>
        <w:tc>
          <w:tcPr>
            <w:tcW w:w="5964" w:type="dxa"/>
            <w:shd w:val="clear" w:color="auto" w:fill="auto"/>
            <w:hideMark/>
          </w:tcPr>
          <w:p w14:paraId="6052D315"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lastRenderedPageBreak/>
              <w:t>Рынок услуг электроэнергетики</w:t>
            </w:r>
          </w:p>
        </w:tc>
        <w:tc>
          <w:tcPr>
            <w:tcW w:w="1276" w:type="dxa"/>
            <w:shd w:val="clear" w:color="auto" w:fill="auto"/>
            <w:vAlign w:val="bottom"/>
            <w:hideMark/>
          </w:tcPr>
          <w:p w14:paraId="6478C855"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22,6</w:t>
            </w:r>
          </w:p>
        </w:tc>
        <w:tc>
          <w:tcPr>
            <w:tcW w:w="1275" w:type="dxa"/>
            <w:shd w:val="clear" w:color="auto" w:fill="auto"/>
            <w:vAlign w:val="bottom"/>
            <w:hideMark/>
          </w:tcPr>
          <w:p w14:paraId="08AA60D0"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21,8</w:t>
            </w:r>
          </w:p>
        </w:tc>
        <w:tc>
          <w:tcPr>
            <w:tcW w:w="738" w:type="dxa"/>
            <w:shd w:val="clear" w:color="auto" w:fill="auto"/>
            <w:vAlign w:val="bottom"/>
            <w:hideMark/>
          </w:tcPr>
          <w:p w14:paraId="0B50CFAD"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29,7</w:t>
            </w:r>
          </w:p>
        </w:tc>
      </w:tr>
      <w:tr w:rsidR="001F33D1" w:rsidRPr="00BE4990" w14:paraId="56215275" w14:textId="77777777" w:rsidTr="00C33290">
        <w:trPr>
          <w:trHeight w:val="54"/>
        </w:trPr>
        <w:tc>
          <w:tcPr>
            <w:tcW w:w="5964" w:type="dxa"/>
            <w:shd w:val="clear" w:color="auto" w:fill="auto"/>
            <w:hideMark/>
          </w:tcPr>
          <w:p w14:paraId="30CAC174"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Розничная торговля</w:t>
            </w:r>
          </w:p>
        </w:tc>
        <w:tc>
          <w:tcPr>
            <w:tcW w:w="1276" w:type="dxa"/>
            <w:shd w:val="clear" w:color="auto" w:fill="auto"/>
            <w:vAlign w:val="bottom"/>
            <w:hideMark/>
          </w:tcPr>
          <w:p w14:paraId="6D6C53CF"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31,1</w:t>
            </w:r>
          </w:p>
        </w:tc>
        <w:tc>
          <w:tcPr>
            <w:tcW w:w="1275" w:type="dxa"/>
            <w:shd w:val="clear" w:color="auto" w:fill="auto"/>
            <w:vAlign w:val="bottom"/>
            <w:hideMark/>
          </w:tcPr>
          <w:p w14:paraId="6FD80FC7"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31,8</w:t>
            </w:r>
          </w:p>
        </w:tc>
        <w:tc>
          <w:tcPr>
            <w:tcW w:w="738" w:type="dxa"/>
            <w:shd w:val="clear" w:color="auto" w:fill="auto"/>
            <w:vAlign w:val="bottom"/>
            <w:hideMark/>
          </w:tcPr>
          <w:p w14:paraId="4EE22E91"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28,6</w:t>
            </w:r>
          </w:p>
        </w:tc>
      </w:tr>
      <w:tr w:rsidR="001F33D1" w:rsidRPr="00BE4990" w14:paraId="30F6955E" w14:textId="77777777" w:rsidTr="00C33290">
        <w:trPr>
          <w:trHeight w:val="54"/>
        </w:trPr>
        <w:tc>
          <w:tcPr>
            <w:tcW w:w="5964" w:type="dxa"/>
            <w:shd w:val="clear" w:color="auto" w:fill="auto"/>
            <w:hideMark/>
          </w:tcPr>
          <w:p w14:paraId="57652DEA"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производства продуктов питания</w:t>
            </w:r>
          </w:p>
        </w:tc>
        <w:tc>
          <w:tcPr>
            <w:tcW w:w="1276" w:type="dxa"/>
            <w:shd w:val="clear" w:color="auto" w:fill="auto"/>
            <w:vAlign w:val="bottom"/>
            <w:hideMark/>
          </w:tcPr>
          <w:p w14:paraId="5F9F5AEC"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30,9</w:t>
            </w:r>
          </w:p>
        </w:tc>
        <w:tc>
          <w:tcPr>
            <w:tcW w:w="1275" w:type="dxa"/>
            <w:shd w:val="clear" w:color="auto" w:fill="auto"/>
            <w:vAlign w:val="bottom"/>
            <w:hideMark/>
          </w:tcPr>
          <w:p w14:paraId="7F7005AB"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28,8</w:t>
            </w:r>
          </w:p>
        </w:tc>
        <w:tc>
          <w:tcPr>
            <w:tcW w:w="738" w:type="dxa"/>
            <w:shd w:val="clear" w:color="auto" w:fill="auto"/>
            <w:vAlign w:val="bottom"/>
            <w:hideMark/>
          </w:tcPr>
          <w:p w14:paraId="07966D95"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26</w:t>
            </w:r>
          </w:p>
        </w:tc>
      </w:tr>
      <w:tr w:rsidR="001F33D1" w:rsidRPr="00BE4990" w14:paraId="5655AE6D" w14:textId="77777777" w:rsidTr="00C33290">
        <w:trPr>
          <w:trHeight w:val="54"/>
        </w:trPr>
        <w:tc>
          <w:tcPr>
            <w:tcW w:w="5964" w:type="dxa"/>
            <w:shd w:val="clear" w:color="auto" w:fill="auto"/>
            <w:hideMark/>
          </w:tcPr>
          <w:p w14:paraId="7ECCFF60"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перевозок пассажиров наземным транспортом (</w:t>
            </w:r>
            <w:r w:rsidRPr="001A590D">
              <w:rPr>
                <w:rFonts w:ascii="Times New Roman" w:hAnsi="Times New Roman" w:cs="Times New Roman"/>
                <w:i/>
                <w:iCs/>
                <w:color w:val="000000"/>
                <w:sz w:val="24"/>
                <w:szCs w:val="24"/>
              </w:rPr>
              <w:t>рынок услуг межмуниципальных перевозок пассажиров автомобильным транспортом</w:t>
            </w:r>
            <w:r w:rsidRPr="001A590D">
              <w:rPr>
                <w:rFonts w:ascii="Times New Roman" w:hAnsi="Times New Roman" w:cs="Times New Roman"/>
                <w:color w:val="000000"/>
                <w:sz w:val="24"/>
                <w:szCs w:val="24"/>
              </w:rPr>
              <w:t>)</w:t>
            </w:r>
          </w:p>
        </w:tc>
        <w:tc>
          <w:tcPr>
            <w:tcW w:w="1276" w:type="dxa"/>
            <w:shd w:val="clear" w:color="auto" w:fill="auto"/>
            <w:vAlign w:val="bottom"/>
            <w:hideMark/>
          </w:tcPr>
          <w:p w14:paraId="196E09FA"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bCs/>
                <w:color w:val="000000"/>
                <w:sz w:val="24"/>
                <w:szCs w:val="24"/>
              </w:rPr>
              <w:t>28,4</w:t>
            </w:r>
          </w:p>
        </w:tc>
        <w:tc>
          <w:tcPr>
            <w:tcW w:w="1275" w:type="dxa"/>
            <w:shd w:val="clear" w:color="auto" w:fill="auto"/>
            <w:vAlign w:val="bottom"/>
            <w:hideMark/>
          </w:tcPr>
          <w:p w14:paraId="2D81784A" w14:textId="77777777" w:rsidR="001F33D1" w:rsidRPr="001A590D" w:rsidRDefault="001F33D1" w:rsidP="001F33D1">
            <w:pPr>
              <w:spacing w:after="0" w:line="240" w:lineRule="auto"/>
              <w:jc w:val="center"/>
              <w:rPr>
                <w:rFonts w:ascii="Times New Roman" w:hAnsi="Times New Roman" w:cs="Times New Roman"/>
                <w:b/>
                <w:bCs/>
                <w:color w:val="0070C0"/>
                <w:sz w:val="24"/>
                <w:szCs w:val="24"/>
              </w:rPr>
            </w:pPr>
            <w:r w:rsidRPr="001A590D">
              <w:rPr>
                <w:rFonts w:ascii="Times New Roman" w:hAnsi="Times New Roman" w:cs="Times New Roman"/>
                <w:b/>
                <w:bCs/>
                <w:color w:val="0070C0"/>
                <w:sz w:val="24"/>
                <w:szCs w:val="24"/>
              </w:rPr>
              <w:t>34</w:t>
            </w:r>
          </w:p>
        </w:tc>
        <w:tc>
          <w:tcPr>
            <w:tcW w:w="738" w:type="dxa"/>
            <w:shd w:val="clear" w:color="auto" w:fill="auto"/>
            <w:vAlign w:val="bottom"/>
            <w:hideMark/>
          </w:tcPr>
          <w:p w14:paraId="5AF078C3"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29,7</w:t>
            </w:r>
          </w:p>
        </w:tc>
      </w:tr>
      <w:tr w:rsidR="001F33D1" w:rsidRPr="00BE4990" w14:paraId="083FD17E" w14:textId="77777777" w:rsidTr="00C33290">
        <w:trPr>
          <w:trHeight w:val="54"/>
        </w:trPr>
        <w:tc>
          <w:tcPr>
            <w:tcW w:w="5964" w:type="dxa"/>
            <w:shd w:val="clear" w:color="auto" w:fill="auto"/>
            <w:hideMark/>
          </w:tcPr>
          <w:p w14:paraId="3011606B"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перевозок пассажиров воздушным транспортом</w:t>
            </w:r>
          </w:p>
        </w:tc>
        <w:tc>
          <w:tcPr>
            <w:tcW w:w="1276" w:type="dxa"/>
            <w:shd w:val="clear" w:color="auto" w:fill="auto"/>
            <w:vAlign w:val="bottom"/>
            <w:hideMark/>
          </w:tcPr>
          <w:p w14:paraId="25ACB407"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19,6</w:t>
            </w:r>
          </w:p>
        </w:tc>
        <w:tc>
          <w:tcPr>
            <w:tcW w:w="1275" w:type="dxa"/>
            <w:shd w:val="clear" w:color="auto" w:fill="auto"/>
            <w:vAlign w:val="bottom"/>
            <w:hideMark/>
          </w:tcPr>
          <w:p w14:paraId="6D832B22"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23,5</w:t>
            </w:r>
          </w:p>
        </w:tc>
        <w:tc>
          <w:tcPr>
            <w:tcW w:w="738" w:type="dxa"/>
            <w:shd w:val="clear" w:color="auto" w:fill="auto"/>
            <w:vAlign w:val="bottom"/>
            <w:hideMark/>
          </w:tcPr>
          <w:p w14:paraId="5C1AB933"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26,5</w:t>
            </w:r>
          </w:p>
        </w:tc>
      </w:tr>
      <w:tr w:rsidR="001F33D1" w:rsidRPr="00BE4990" w14:paraId="40871B6B" w14:textId="77777777" w:rsidTr="00C33290">
        <w:trPr>
          <w:trHeight w:val="54"/>
        </w:trPr>
        <w:tc>
          <w:tcPr>
            <w:tcW w:w="5964" w:type="dxa"/>
            <w:shd w:val="clear" w:color="auto" w:fill="auto"/>
            <w:hideMark/>
          </w:tcPr>
          <w:p w14:paraId="13547AD6"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перевозок пассажиров водным транспортом</w:t>
            </w:r>
          </w:p>
        </w:tc>
        <w:tc>
          <w:tcPr>
            <w:tcW w:w="1276" w:type="dxa"/>
            <w:shd w:val="clear" w:color="auto" w:fill="auto"/>
            <w:vAlign w:val="bottom"/>
            <w:hideMark/>
          </w:tcPr>
          <w:p w14:paraId="2AF90FBA"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15,6</w:t>
            </w:r>
          </w:p>
        </w:tc>
        <w:tc>
          <w:tcPr>
            <w:tcW w:w="1275" w:type="dxa"/>
            <w:shd w:val="clear" w:color="auto" w:fill="auto"/>
            <w:vAlign w:val="bottom"/>
            <w:hideMark/>
          </w:tcPr>
          <w:p w14:paraId="2FDD1DF3"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17,1</w:t>
            </w:r>
          </w:p>
        </w:tc>
        <w:tc>
          <w:tcPr>
            <w:tcW w:w="738" w:type="dxa"/>
            <w:shd w:val="clear" w:color="auto" w:fill="auto"/>
            <w:vAlign w:val="bottom"/>
            <w:hideMark/>
          </w:tcPr>
          <w:p w14:paraId="50D2C2C7"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17,9</w:t>
            </w:r>
          </w:p>
        </w:tc>
      </w:tr>
      <w:tr w:rsidR="001F33D1" w:rsidRPr="00BE4990" w14:paraId="7677DADB" w14:textId="77777777" w:rsidTr="00C33290">
        <w:trPr>
          <w:trHeight w:val="54"/>
        </w:trPr>
        <w:tc>
          <w:tcPr>
            <w:tcW w:w="5964" w:type="dxa"/>
            <w:shd w:val="clear" w:color="auto" w:fill="auto"/>
            <w:hideMark/>
          </w:tcPr>
          <w:p w14:paraId="1A33AA85"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социального обслуживания населения</w:t>
            </w:r>
          </w:p>
        </w:tc>
        <w:tc>
          <w:tcPr>
            <w:tcW w:w="1276" w:type="dxa"/>
            <w:shd w:val="clear" w:color="auto" w:fill="auto"/>
            <w:vAlign w:val="bottom"/>
            <w:hideMark/>
          </w:tcPr>
          <w:p w14:paraId="4B217134"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20,3</w:t>
            </w:r>
          </w:p>
        </w:tc>
        <w:tc>
          <w:tcPr>
            <w:tcW w:w="1275" w:type="dxa"/>
            <w:shd w:val="clear" w:color="auto" w:fill="auto"/>
            <w:vAlign w:val="bottom"/>
            <w:hideMark/>
          </w:tcPr>
          <w:p w14:paraId="5D00BD44"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24,3</w:t>
            </w:r>
          </w:p>
        </w:tc>
        <w:tc>
          <w:tcPr>
            <w:tcW w:w="738" w:type="dxa"/>
            <w:shd w:val="clear" w:color="auto" w:fill="auto"/>
            <w:vAlign w:val="bottom"/>
            <w:hideMark/>
          </w:tcPr>
          <w:p w14:paraId="0069D0B2"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24,1</w:t>
            </w:r>
          </w:p>
        </w:tc>
      </w:tr>
      <w:tr w:rsidR="001F33D1" w:rsidRPr="00BE4990" w14:paraId="114AED99" w14:textId="77777777" w:rsidTr="00C33290">
        <w:trPr>
          <w:trHeight w:val="54"/>
        </w:trPr>
        <w:tc>
          <w:tcPr>
            <w:tcW w:w="5964" w:type="dxa"/>
            <w:shd w:val="clear" w:color="auto" w:fill="auto"/>
            <w:hideMark/>
          </w:tcPr>
          <w:p w14:paraId="6F140B7A"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туристических услуг</w:t>
            </w:r>
          </w:p>
        </w:tc>
        <w:tc>
          <w:tcPr>
            <w:tcW w:w="1276" w:type="dxa"/>
            <w:shd w:val="clear" w:color="auto" w:fill="auto"/>
            <w:vAlign w:val="bottom"/>
            <w:hideMark/>
          </w:tcPr>
          <w:p w14:paraId="6F094293"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29,9</w:t>
            </w:r>
          </w:p>
        </w:tc>
        <w:tc>
          <w:tcPr>
            <w:tcW w:w="1275" w:type="dxa"/>
            <w:shd w:val="clear" w:color="auto" w:fill="auto"/>
            <w:vAlign w:val="bottom"/>
            <w:hideMark/>
          </w:tcPr>
          <w:p w14:paraId="514BF9F6"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27,3</w:t>
            </w:r>
          </w:p>
        </w:tc>
        <w:tc>
          <w:tcPr>
            <w:tcW w:w="738" w:type="dxa"/>
            <w:shd w:val="clear" w:color="auto" w:fill="auto"/>
            <w:vAlign w:val="bottom"/>
            <w:hideMark/>
          </w:tcPr>
          <w:p w14:paraId="6AC1363F" w14:textId="77777777" w:rsidR="001F33D1" w:rsidRPr="001A590D" w:rsidRDefault="001F33D1" w:rsidP="001F33D1">
            <w:pPr>
              <w:spacing w:after="0" w:line="240" w:lineRule="auto"/>
              <w:jc w:val="center"/>
              <w:rPr>
                <w:rFonts w:ascii="Times New Roman" w:hAnsi="Times New Roman" w:cs="Times New Roman"/>
                <w:color w:val="000000"/>
                <w:sz w:val="24"/>
                <w:szCs w:val="24"/>
              </w:rPr>
            </w:pPr>
            <w:r w:rsidRPr="001A590D">
              <w:rPr>
                <w:rFonts w:ascii="Times New Roman" w:hAnsi="Times New Roman" w:cs="Times New Roman"/>
                <w:color w:val="000000"/>
                <w:sz w:val="24"/>
                <w:szCs w:val="24"/>
              </w:rPr>
              <w:t>28,3</w:t>
            </w:r>
          </w:p>
        </w:tc>
      </w:tr>
      <w:tr w:rsidR="001F33D1" w:rsidRPr="00BE4990" w14:paraId="3073766B" w14:textId="77777777" w:rsidTr="00C33290">
        <w:trPr>
          <w:trHeight w:val="54"/>
        </w:trPr>
        <w:tc>
          <w:tcPr>
            <w:tcW w:w="5964" w:type="dxa"/>
            <w:shd w:val="clear" w:color="auto" w:fill="auto"/>
            <w:hideMark/>
          </w:tcPr>
          <w:p w14:paraId="0289D0D7" w14:textId="77777777" w:rsidR="001F33D1" w:rsidRPr="001A590D" w:rsidRDefault="001F33D1" w:rsidP="001F33D1">
            <w:pPr>
              <w:spacing w:after="0" w:line="240" w:lineRule="auto"/>
              <w:rPr>
                <w:rFonts w:ascii="Times New Roman" w:hAnsi="Times New Roman" w:cs="Times New Roman"/>
                <w:color w:val="000000"/>
                <w:sz w:val="24"/>
                <w:szCs w:val="24"/>
              </w:rPr>
            </w:pPr>
            <w:r w:rsidRPr="001A590D">
              <w:rPr>
                <w:rFonts w:ascii="Times New Roman" w:hAnsi="Times New Roman" w:cs="Times New Roman"/>
                <w:color w:val="000000"/>
                <w:sz w:val="24"/>
                <w:szCs w:val="24"/>
              </w:rPr>
              <w:t>Рынок услуг связи</w:t>
            </w:r>
          </w:p>
        </w:tc>
        <w:tc>
          <w:tcPr>
            <w:tcW w:w="1276" w:type="dxa"/>
            <w:shd w:val="clear" w:color="auto" w:fill="auto"/>
            <w:vAlign w:val="bottom"/>
            <w:hideMark/>
          </w:tcPr>
          <w:p w14:paraId="7C1D7BCD" w14:textId="77777777" w:rsidR="001F33D1" w:rsidRPr="001A590D" w:rsidRDefault="001F33D1" w:rsidP="001F33D1">
            <w:pPr>
              <w:spacing w:after="0" w:line="240" w:lineRule="auto"/>
              <w:jc w:val="center"/>
              <w:rPr>
                <w:rFonts w:ascii="Times New Roman" w:hAnsi="Times New Roman" w:cs="Times New Roman"/>
                <w:b/>
                <w:bCs/>
                <w:color w:val="0070C0"/>
                <w:sz w:val="24"/>
                <w:szCs w:val="24"/>
              </w:rPr>
            </w:pPr>
            <w:r w:rsidRPr="001A590D">
              <w:rPr>
                <w:rFonts w:ascii="Times New Roman" w:hAnsi="Times New Roman" w:cs="Times New Roman"/>
                <w:b/>
                <w:bCs/>
                <w:color w:val="0070C0"/>
                <w:sz w:val="24"/>
                <w:szCs w:val="24"/>
              </w:rPr>
              <w:t>37</w:t>
            </w:r>
          </w:p>
        </w:tc>
        <w:tc>
          <w:tcPr>
            <w:tcW w:w="1275" w:type="dxa"/>
            <w:shd w:val="clear" w:color="auto" w:fill="auto"/>
            <w:vAlign w:val="bottom"/>
            <w:hideMark/>
          </w:tcPr>
          <w:p w14:paraId="1223746B" w14:textId="77777777" w:rsidR="001F33D1" w:rsidRPr="001A590D" w:rsidRDefault="001F33D1" w:rsidP="001F33D1">
            <w:pPr>
              <w:spacing w:after="0" w:line="240" w:lineRule="auto"/>
              <w:jc w:val="center"/>
              <w:rPr>
                <w:rFonts w:ascii="Times New Roman" w:hAnsi="Times New Roman" w:cs="Times New Roman"/>
                <w:b/>
                <w:bCs/>
                <w:color w:val="0070C0"/>
                <w:sz w:val="24"/>
                <w:szCs w:val="24"/>
              </w:rPr>
            </w:pPr>
            <w:r w:rsidRPr="001A590D">
              <w:rPr>
                <w:rFonts w:ascii="Times New Roman" w:hAnsi="Times New Roman" w:cs="Times New Roman"/>
                <w:b/>
                <w:bCs/>
                <w:color w:val="0070C0"/>
                <w:sz w:val="24"/>
                <w:szCs w:val="24"/>
              </w:rPr>
              <w:t>33,5</w:t>
            </w:r>
          </w:p>
        </w:tc>
        <w:tc>
          <w:tcPr>
            <w:tcW w:w="738" w:type="dxa"/>
            <w:shd w:val="clear" w:color="auto" w:fill="auto"/>
            <w:vAlign w:val="bottom"/>
            <w:hideMark/>
          </w:tcPr>
          <w:p w14:paraId="7535EA89" w14:textId="77777777" w:rsidR="001F33D1" w:rsidRPr="00AA5461" w:rsidRDefault="001F33D1" w:rsidP="001F33D1">
            <w:pPr>
              <w:spacing w:after="0" w:line="240" w:lineRule="auto"/>
              <w:jc w:val="center"/>
              <w:rPr>
                <w:rFonts w:ascii="Times New Roman" w:hAnsi="Times New Roman" w:cs="Times New Roman"/>
                <w:b/>
                <w:bCs/>
                <w:color w:val="0070C0"/>
                <w:sz w:val="24"/>
                <w:szCs w:val="24"/>
              </w:rPr>
            </w:pPr>
            <w:r w:rsidRPr="00AA5461">
              <w:rPr>
                <w:rFonts w:ascii="Times New Roman" w:hAnsi="Times New Roman" w:cs="Times New Roman"/>
                <w:b/>
                <w:bCs/>
                <w:color w:val="0070C0"/>
                <w:sz w:val="24"/>
                <w:szCs w:val="24"/>
              </w:rPr>
              <w:t>31,2</w:t>
            </w:r>
          </w:p>
        </w:tc>
      </w:tr>
    </w:tbl>
    <w:p w14:paraId="5892A908" w14:textId="77777777" w:rsidR="001F33D1"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0D6B80A9" w14:textId="77777777" w:rsidR="001F33D1" w:rsidRPr="006B756B"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6B756B">
        <w:rPr>
          <w:rFonts w:ascii="Times New Roman" w:hAnsi="Times New Roman" w:cs="Times New Roman"/>
          <w:bCs/>
          <w:color w:val="000000"/>
          <w:sz w:val="28"/>
          <w:szCs w:val="28"/>
        </w:rPr>
        <w:t xml:space="preserve">Сравнительный анализ распределения ответов респондентов по оценке удовлетворенности ценами позволяет выделить рынки с заметным снижением этого показателя относительно 2016 г.: </w:t>
      </w:r>
      <w:r w:rsidRPr="006B756B">
        <w:rPr>
          <w:rFonts w:ascii="Times New Roman" w:eastAsia="Times New Roman" w:hAnsi="Times New Roman" w:cs="Times New Roman"/>
          <w:bCs/>
          <w:color w:val="000000"/>
          <w:sz w:val="28"/>
          <w:szCs w:val="28"/>
          <w:lang w:eastAsia="ru-RU"/>
        </w:rPr>
        <w:t xml:space="preserve">психолого-педагогического сопровождения детей с ОВЗ (-8,8%), услуг электроэнергетики (-7,1%), </w:t>
      </w:r>
      <w:r w:rsidRPr="006B756B">
        <w:rPr>
          <w:rFonts w:ascii="Times New Roman" w:hAnsi="Times New Roman" w:cs="Times New Roman"/>
          <w:color w:val="000000"/>
          <w:sz w:val="28"/>
          <w:szCs w:val="28"/>
        </w:rPr>
        <w:t>услуг дополнительного образования детей (-7,1%), услуг перевозок пассажиров воздушным транспортом</w:t>
      </w:r>
      <w:r w:rsidRPr="006B756B">
        <w:rPr>
          <w:rFonts w:ascii="Times New Roman" w:eastAsia="Times New Roman" w:hAnsi="Times New Roman" w:cs="Times New Roman"/>
          <w:bCs/>
          <w:color w:val="000000"/>
          <w:sz w:val="28"/>
          <w:szCs w:val="28"/>
          <w:lang w:eastAsia="ru-RU"/>
        </w:rPr>
        <w:t xml:space="preserve"> (-6,9%).</w:t>
      </w:r>
    </w:p>
    <w:p w14:paraId="70338452" w14:textId="77777777" w:rsidR="001F33D1"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D72CDC">
        <w:rPr>
          <w:rFonts w:ascii="Times New Roman" w:eastAsia="Times New Roman" w:hAnsi="Times New Roman" w:cs="Times New Roman"/>
          <w:bCs/>
          <w:color w:val="000000"/>
          <w:sz w:val="28"/>
          <w:szCs w:val="28"/>
          <w:lang w:eastAsia="ru-RU"/>
        </w:rPr>
        <w:t xml:space="preserve">Наиболее </w:t>
      </w:r>
      <w:r w:rsidRPr="00D72CDC">
        <w:rPr>
          <w:rFonts w:ascii="Times New Roman" w:hAnsi="Times New Roman" w:cs="Times New Roman"/>
          <w:bCs/>
          <w:color w:val="000000"/>
          <w:sz w:val="28"/>
          <w:szCs w:val="28"/>
        </w:rPr>
        <w:t>резкое снижение демонстрирует</w:t>
      </w:r>
      <w:r w:rsidRPr="00D72CDC">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рынок </w:t>
      </w:r>
      <w:r w:rsidRPr="00447367">
        <w:rPr>
          <w:rFonts w:ascii="Times New Roman" w:eastAsia="Times New Roman" w:hAnsi="Times New Roman" w:cs="Times New Roman"/>
          <w:bCs/>
          <w:color w:val="000000"/>
          <w:sz w:val="28"/>
          <w:szCs w:val="28"/>
          <w:lang w:eastAsia="ru-RU"/>
        </w:rPr>
        <w:t>услуг дошкольного образования</w:t>
      </w:r>
      <w:r w:rsidRPr="00D72CDC">
        <w:rPr>
          <w:rFonts w:ascii="Times New Roman" w:hAnsi="Times New Roman" w:cs="Times New Roman"/>
          <w:bCs/>
          <w:color w:val="000000"/>
          <w:sz w:val="28"/>
          <w:szCs w:val="28"/>
        </w:rPr>
        <w:t xml:space="preserve">: с 64,8% в 2016 г. до </w:t>
      </w:r>
      <w:r>
        <w:rPr>
          <w:rFonts w:ascii="Times New Roman" w:hAnsi="Times New Roman" w:cs="Times New Roman"/>
          <w:bCs/>
          <w:color w:val="000000"/>
          <w:sz w:val="28"/>
          <w:szCs w:val="28"/>
        </w:rPr>
        <w:t>27,2</w:t>
      </w:r>
      <w:r w:rsidRPr="00D72CDC">
        <w:rPr>
          <w:rFonts w:ascii="Times New Roman" w:hAnsi="Times New Roman" w:cs="Times New Roman"/>
          <w:bCs/>
          <w:color w:val="000000"/>
          <w:sz w:val="28"/>
          <w:szCs w:val="28"/>
        </w:rPr>
        <w:t>% в</w:t>
      </w:r>
      <w:r>
        <w:rPr>
          <w:rFonts w:ascii="Times New Roman" w:hAnsi="Times New Roman" w:cs="Times New Roman"/>
          <w:bCs/>
          <w:color w:val="000000"/>
          <w:sz w:val="28"/>
          <w:szCs w:val="28"/>
        </w:rPr>
        <w:t xml:space="preserve"> 2018 г.</w:t>
      </w:r>
      <w:r w:rsidRPr="006B756B">
        <w:rPr>
          <w:rFonts w:ascii="Times New Roman" w:hAnsi="Times New Roman" w:cs="Times New Roman"/>
          <w:color w:val="000000"/>
          <w:sz w:val="28"/>
          <w:szCs w:val="28"/>
        </w:rPr>
        <w:t xml:space="preserve"> (-37,6%)</w:t>
      </w:r>
      <w:r>
        <w:rPr>
          <w:rFonts w:ascii="Times New Roman" w:hAnsi="Times New Roman" w:cs="Times New Roman"/>
          <w:color w:val="000000"/>
          <w:sz w:val="28"/>
          <w:szCs w:val="28"/>
        </w:rPr>
        <w:t>.</w:t>
      </w:r>
    </w:p>
    <w:p w14:paraId="03682F16" w14:textId="77777777" w:rsidR="001F33D1"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4EE304AE"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AA5461">
        <w:rPr>
          <w:rFonts w:ascii="Times New Roman" w:hAnsi="Times New Roman" w:cs="Times New Roman"/>
          <w:bCs/>
          <w:noProof/>
          <w:color w:val="000000"/>
          <w:sz w:val="28"/>
          <w:szCs w:val="28"/>
          <w:lang w:eastAsia="ru-RU"/>
        </w:rPr>
        <w:drawing>
          <wp:inline distT="0" distB="0" distL="0" distR="0" wp14:anchorId="3B9FC167" wp14:editId="7ACB50AD">
            <wp:extent cx="6120130" cy="3722990"/>
            <wp:effectExtent l="0" t="0" r="0" b="0"/>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76376F0F" w14:textId="0637B7D4" w:rsidR="001F33D1" w:rsidRPr="00C33290" w:rsidRDefault="001F33D1" w:rsidP="001F33D1">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 xml:space="preserve">Рисунок </w:t>
      </w:r>
      <w:r w:rsidR="00C33290" w:rsidRPr="00C33290">
        <w:rPr>
          <w:rFonts w:ascii="Times New Roman" w:hAnsi="Times New Roman" w:cs="Times New Roman"/>
          <w:bCs/>
          <w:color w:val="000000"/>
          <w:sz w:val="24"/>
          <w:szCs w:val="24"/>
        </w:rPr>
        <w:t>3.3.22</w:t>
      </w:r>
      <w:r w:rsidR="00C33290">
        <w:rPr>
          <w:rFonts w:ascii="Times New Roman" w:hAnsi="Times New Roman" w:cs="Times New Roman"/>
          <w:bCs/>
          <w:color w:val="000000"/>
          <w:sz w:val="24"/>
          <w:szCs w:val="24"/>
        </w:rPr>
        <w:t xml:space="preserve">. </w:t>
      </w:r>
      <w:r w:rsidRPr="00C33290">
        <w:rPr>
          <w:rFonts w:ascii="Times New Roman" w:hAnsi="Times New Roman" w:cs="Times New Roman"/>
          <w:bCs/>
          <w:color w:val="000000"/>
          <w:sz w:val="24"/>
          <w:szCs w:val="24"/>
        </w:rPr>
        <w:t xml:space="preserve">Сравнительный анализ рынков товаров и услуг в Камчатском крае по уровню </w:t>
      </w:r>
      <w:r w:rsidRPr="00C33290">
        <w:rPr>
          <w:rFonts w:ascii="Times New Roman" w:hAnsi="Times New Roman" w:cs="Times New Roman"/>
          <w:b/>
          <w:bCs/>
          <w:color w:val="000000"/>
          <w:sz w:val="24"/>
          <w:szCs w:val="24"/>
        </w:rPr>
        <w:t>удовлетворенности</w:t>
      </w:r>
      <w:r w:rsidRPr="00C33290">
        <w:rPr>
          <w:rFonts w:ascii="Times New Roman" w:hAnsi="Times New Roman" w:cs="Times New Roman"/>
          <w:bCs/>
          <w:color w:val="000000"/>
          <w:sz w:val="24"/>
          <w:szCs w:val="24"/>
        </w:rPr>
        <w:t xml:space="preserve"> </w:t>
      </w:r>
      <w:r w:rsidRPr="00C33290">
        <w:rPr>
          <w:rFonts w:ascii="Times New Roman" w:hAnsi="Times New Roman" w:cs="Times New Roman"/>
          <w:b/>
          <w:bCs/>
          <w:color w:val="000000"/>
          <w:sz w:val="24"/>
          <w:szCs w:val="24"/>
        </w:rPr>
        <w:t>ценами</w:t>
      </w:r>
      <w:r w:rsidRPr="00C33290">
        <w:rPr>
          <w:rFonts w:ascii="Times New Roman" w:hAnsi="Times New Roman" w:cs="Times New Roman"/>
          <w:bCs/>
          <w:color w:val="000000"/>
          <w:sz w:val="24"/>
          <w:szCs w:val="24"/>
        </w:rPr>
        <w:t xml:space="preserve"> – </w:t>
      </w:r>
      <w:r w:rsidRPr="00C33290">
        <w:rPr>
          <w:rFonts w:ascii="Times New Roman" w:hAnsi="Times New Roman" w:cs="Times New Roman"/>
          <w:b/>
          <w:bCs/>
          <w:color w:val="000000"/>
          <w:sz w:val="24"/>
          <w:szCs w:val="24"/>
        </w:rPr>
        <w:t>«рейтинг»</w:t>
      </w:r>
      <w:r w:rsidRPr="00C33290">
        <w:rPr>
          <w:rFonts w:ascii="Times New Roman" w:hAnsi="Times New Roman" w:cs="Times New Roman"/>
          <w:bCs/>
          <w:color w:val="000000"/>
          <w:sz w:val="24"/>
          <w:szCs w:val="24"/>
        </w:rPr>
        <w:t xml:space="preserve"> по годам (доля респондентов, удовлетворенных и скорее удовлетворенных уровнем цен, %)</w:t>
      </w:r>
    </w:p>
    <w:p w14:paraId="47AC8936" w14:textId="77777777" w:rsidR="001F33D1"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4118B2B6" w14:textId="45028884"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ab/>
      </w:r>
      <w:r w:rsidRPr="00122A75">
        <w:rPr>
          <w:rFonts w:ascii="Times New Roman" w:hAnsi="Times New Roman" w:cs="Times New Roman"/>
          <w:bCs/>
          <w:color w:val="000000"/>
          <w:sz w:val="28"/>
          <w:szCs w:val="28"/>
        </w:rPr>
        <w:t>В тоже время</w:t>
      </w:r>
      <w:r>
        <w:rPr>
          <w:rFonts w:ascii="Times New Roman" w:hAnsi="Times New Roman" w:cs="Times New Roman"/>
          <w:bCs/>
          <w:color w:val="000000"/>
          <w:sz w:val="28"/>
          <w:szCs w:val="28"/>
        </w:rPr>
        <w:t>, рассматривая оценки респондентов с позиции «неудовлетворен/скорее неудовлетворен»,</w:t>
      </w:r>
      <w:r w:rsidRPr="00EC1CB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выявляются тенденции, как по увеличению степени неудовлетворенности</w:t>
      </w:r>
      <w:r w:rsidR="00C33290">
        <w:rPr>
          <w:rFonts w:ascii="Times New Roman" w:hAnsi="Times New Roman" w:cs="Times New Roman"/>
          <w:bCs/>
          <w:color w:val="000000"/>
          <w:sz w:val="28"/>
          <w:szCs w:val="28"/>
        </w:rPr>
        <w:t>, так и по ее снижению (таблица 3.3.13</w:t>
      </w:r>
      <w:r>
        <w:rPr>
          <w:rFonts w:ascii="Times New Roman" w:hAnsi="Times New Roman" w:cs="Times New Roman"/>
          <w:bCs/>
          <w:color w:val="000000"/>
          <w:sz w:val="28"/>
          <w:szCs w:val="28"/>
        </w:rPr>
        <w:t xml:space="preserve"> и рис</w:t>
      </w:r>
      <w:r w:rsidR="00C33290">
        <w:rPr>
          <w:rFonts w:ascii="Times New Roman" w:hAnsi="Times New Roman" w:cs="Times New Roman"/>
          <w:bCs/>
          <w:color w:val="000000"/>
          <w:sz w:val="28"/>
          <w:szCs w:val="28"/>
        </w:rPr>
        <w:t>унок 3.3.23</w:t>
      </w:r>
      <w:r>
        <w:rPr>
          <w:rFonts w:ascii="Times New Roman" w:hAnsi="Times New Roman" w:cs="Times New Roman"/>
          <w:bCs/>
          <w:color w:val="000000"/>
          <w:sz w:val="28"/>
          <w:szCs w:val="28"/>
        </w:rPr>
        <w:t>).</w:t>
      </w:r>
    </w:p>
    <w:p w14:paraId="6B8CBEA4" w14:textId="77777777" w:rsidR="001F33D1" w:rsidRPr="00FD3552" w:rsidRDefault="001F33D1" w:rsidP="001F33D1">
      <w:pPr>
        <w:widowControl w:val="0"/>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Pr>
          <w:rFonts w:ascii="Times New Roman" w:hAnsi="Times New Roman" w:cs="Times New Roman"/>
          <w:bCs/>
          <w:color w:val="000000"/>
          <w:sz w:val="28"/>
          <w:szCs w:val="28"/>
        </w:rPr>
        <w:tab/>
        <w:t xml:space="preserve">К рынкам, где наблюдается стабильное </w:t>
      </w:r>
      <w:r w:rsidRPr="00FD3552">
        <w:rPr>
          <w:rFonts w:ascii="Times New Roman" w:hAnsi="Times New Roman" w:cs="Times New Roman"/>
          <w:b/>
          <w:bCs/>
          <w:i/>
          <w:color w:val="000000"/>
          <w:sz w:val="28"/>
          <w:szCs w:val="28"/>
        </w:rPr>
        <w:t>сокращение</w:t>
      </w:r>
      <w:r>
        <w:rPr>
          <w:rFonts w:ascii="Times New Roman" w:hAnsi="Times New Roman" w:cs="Times New Roman"/>
          <w:bCs/>
          <w:color w:val="000000"/>
          <w:sz w:val="28"/>
          <w:szCs w:val="28"/>
        </w:rPr>
        <w:t xml:space="preserve"> доли респондентов, которые </w:t>
      </w:r>
      <w:r w:rsidRPr="00FD3552">
        <w:rPr>
          <w:rFonts w:ascii="Times New Roman" w:hAnsi="Times New Roman" w:cs="Times New Roman"/>
          <w:bCs/>
          <w:color w:val="000000"/>
          <w:sz w:val="28"/>
          <w:szCs w:val="28"/>
        </w:rPr>
        <w:t xml:space="preserve">неудовлетворенны ценами (можно предположить, что ситуация исправляется, но незначительными темпами) можно отнести: </w:t>
      </w:r>
      <w:r w:rsidRPr="00FD3552">
        <w:rPr>
          <w:rFonts w:ascii="Times New Roman" w:eastAsia="Times New Roman" w:hAnsi="Times New Roman" w:cs="Times New Roman"/>
          <w:bCs/>
          <w:color w:val="000000"/>
          <w:sz w:val="28"/>
          <w:szCs w:val="28"/>
          <w:lang w:eastAsia="ru-RU"/>
        </w:rPr>
        <w:t>услуги в сфере культуры (-9,6% относительно 2016 г.), перевозок пассажиров водным транспортом (-7,9% относительно 2016 г.), туристических услуг (-4,8% относительно 2016 г.).</w:t>
      </w:r>
    </w:p>
    <w:p w14:paraId="117A8135" w14:textId="77777777" w:rsidR="001F33D1" w:rsidRPr="006F0B3C" w:rsidRDefault="001F33D1" w:rsidP="001F33D1">
      <w:pPr>
        <w:widowControl w:val="0"/>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6F0B3C">
        <w:rPr>
          <w:rFonts w:ascii="Times New Roman" w:eastAsia="Times New Roman" w:hAnsi="Times New Roman" w:cs="Times New Roman"/>
          <w:bCs/>
          <w:color w:val="000000"/>
          <w:sz w:val="28"/>
          <w:szCs w:val="28"/>
          <w:lang w:eastAsia="ru-RU"/>
        </w:rPr>
        <w:tab/>
      </w:r>
      <w:r w:rsidRPr="006F0B3C">
        <w:rPr>
          <w:rFonts w:ascii="Times New Roman" w:hAnsi="Times New Roman" w:cs="Times New Roman"/>
          <w:bCs/>
          <w:color w:val="000000"/>
          <w:sz w:val="28"/>
          <w:szCs w:val="28"/>
        </w:rPr>
        <w:t xml:space="preserve">Но наблюдается </w:t>
      </w:r>
      <w:r w:rsidRPr="006F0B3C">
        <w:rPr>
          <w:rFonts w:ascii="Times New Roman" w:hAnsi="Times New Roman" w:cs="Times New Roman"/>
          <w:b/>
          <w:bCs/>
          <w:i/>
          <w:color w:val="000000"/>
          <w:sz w:val="28"/>
          <w:szCs w:val="28"/>
        </w:rPr>
        <w:t xml:space="preserve">увеличение </w:t>
      </w:r>
      <w:r w:rsidRPr="006F0B3C">
        <w:rPr>
          <w:rFonts w:ascii="Times New Roman" w:hAnsi="Times New Roman" w:cs="Times New Roman"/>
          <w:bCs/>
          <w:color w:val="000000"/>
          <w:sz w:val="28"/>
          <w:szCs w:val="28"/>
        </w:rPr>
        <w:t xml:space="preserve">доли респондентов, отмечающих неудовлетворенность ценами на следующих рынках: </w:t>
      </w:r>
      <w:r w:rsidRPr="00305B05">
        <w:rPr>
          <w:rFonts w:ascii="Times New Roman" w:eastAsia="Times New Roman" w:hAnsi="Times New Roman" w:cs="Times New Roman"/>
          <w:bCs/>
          <w:color w:val="000000"/>
          <w:sz w:val="28"/>
          <w:szCs w:val="28"/>
          <w:lang w:eastAsia="ru-RU"/>
        </w:rPr>
        <w:t xml:space="preserve">услуги дошкольного образования </w:t>
      </w:r>
      <w:r w:rsidRPr="00305B05">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9</w:t>
      </w:r>
      <w:r w:rsidRPr="00305B0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4</w:t>
      </w:r>
      <w:r w:rsidRPr="00305B05">
        <w:rPr>
          <w:rFonts w:ascii="Times New Roman" w:eastAsia="Times New Roman" w:hAnsi="Times New Roman" w:cs="Times New Roman"/>
          <w:color w:val="000000"/>
          <w:sz w:val="28"/>
          <w:szCs w:val="28"/>
          <w:lang w:eastAsia="ru-RU"/>
        </w:rPr>
        <w:t>% относительно 201</w:t>
      </w:r>
      <w:r>
        <w:rPr>
          <w:rFonts w:ascii="Times New Roman" w:eastAsia="Times New Roman" w:hAnsi="Times New Roman" w:cs="Times New Roman"/>
          <w:color w:val="000000"/>
          <w:sz w:val="28"/>
          <w:szCs w:val="28"/>
          <w:lang w:eastAsia="ru-RU"/>
        </w:rPr>
        <w:t>6</w:t>
      </w:r>
      <w:r w:rsidRPr="00305B05">
        <w:rPr>
          <w:rFonts w:ascii="Times New Roman" w:eastAsia="Times New Roman" w:hAnsi="Times New Roman" w:cs="Times New Roman"/>
          <w:color w:val="000000"/>
          <w:sz w:val="28"/>
          <w:szCs w:val="28"/>
          <w:lang w:eastAsia="ru-RU"/>
        </w:rPr>
        <w:t xml:space="preserve"> г.), </w:t>
      </w:r>
      <w:r w:rsidRPr="006F0B3C">
        <w:rPr>
          <w:rFonts w:ascii="Times New Roman" w:eastAsia="Times New Roman" w:hAnsi="Times New Roman" w:cs="Times New Roman"/>
          <w:bCs/>
          <w:color w:val="000000"/>
          <w:sz w:val="28"/>
          <w:szCs w:val="28"/>
          <w:lang w:eastAsia="ru-RU"/>
        </w:rPr>
        <w:t>услуг электроэнергетики (+7,7%), платных услуг дополнительного образования детей (+6,7% относительно 2016 г.), перевозок пассажиров воздушным транспортом (+6,5% относительно 2016 г.), платных медицинских услуг (+6,4% относительно 2016 г.), услуги</w:t>
      </w:r>
      <w:r>
        <w:rPr>
          <w:rFonts w:ascii="Times New Roman" w:eastAsia="Times New Roman" w:hAnsi="Times New Roman" w:cs="Times New Roman"/>
          <w:bCs/>
          <w:color w:val="000000"/>
          <w:sz w:val="28"/>
          <w:szCs w:val="28"/>
          <w:lang w:eastAsia="ru-RU"/>
        </w:rPr>
        <w:t xml:space="preserve"> ЖКХ (+4,6%). </w:t>
      </w:r>
    </w:p>
    <w:p w14:paraId="23BB89D3" w14:textId="51985D2B" w:rsidR="001F33D1" w:rsidRDefault="00C33290" w:rsidP="00C33290">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Таблица 3.3.13</w:t>
      </w:r>
    </w:p>
    <w:p w14:paraId="0D3C09CC" w14:textId="77777777" w:rsidR="00C33290" w:rsidRPr="00C33290" w:rsidRDefault="00C33290" w:rsidP="00C33290">
      <w:pPr>
        <w:widowControl w:val="0"/>
        <w:autoSpaceDE w:val="0"/>
        <w:autoSpaceDN w:val="0"/>
        <w:adjustRightInd w:val="0"/>
        <w:spacing w:after="0" w:line="240" w:lineRule="auto"/>
        <w:jc w:val="right"/>
        <w:rPr>
          <w:rFonts w:ascii="Times New Roman" w:hAnsi="Times New Roman" w:cs="Times New Roman"/>
          <w:bCs/>
          <w:color w:val="000000"/>
          <w:sz w:val="24"/>
          <w:szCs w:val="24"/>
        </w:rPr>
      </w:pPr>
    </w:p>
    <w:p w14:paraId="6CA326A3" w14:textId="77777777" w:rsidR="001F33D1" w:rsidRPr="00C33290" w:rsidRDefault="001F33D1"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Динамика оценок населением по уровню неудовлетворенности ценами,</w:t>
      </w:r>
    </w:p>
    <w:p w14:paraId="4A0E23E4" w14:textId="77777777" w:rsidR="001F33D1" w:rsidRDefault="001F33D1"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(доли респондентов, %)</w:t>
      </w:r>
    </w:p>
    <w:p w14:paraId="681C19F0" w14:textId="77777777" w:rsidR="00C33290" w:rsidRPr="00C33290" w:rsidRDefault="00C33290" w:rsidP="00C33290">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4"/>
        <w:gridCol w:w="1276"/>
        <w:gridCol w:w="1275"/>
        <w:gridCol w:w="1276"/>
      </w:tblGrid>
      <w:tr w:rsidR="001F33D1" w:rsidRPr="00AA5461" w14:paraId="271851D0" w14:textId="77777777" w:rsidTr="001F33D1">
        <w:trPr>
          <w:trHeight w:val="309"/>
          <w:tblHeader/>
        </w:trPr>
        <w:tc>
          <w:tcPr>
            <w:tcW w:w="5964" w:type="dxa"/>
            <w:shd w:val="clear" w:color="auto" w:fill="auto"/>
            <w:hideMark/>
          </w:tcPr>
          <w:p w14:paraId="1B83B23B" w14:textId="77777777" w:rsidR="001F33D1" w:rsidRPr="00AA5461" w:rsidRDefault="001F33D1" w:rsidP="001F33D1">
            <w:pPr>
              <w:widowControl w:val="0"/>
              <w:spacing w:after="0" w:line="240" w:lineRule="auto"/>
              <w:jc w:val="center"/>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Вид рынка</w:t>
            </w:r>
          </w:p>
        </w:tc>
        <w:tc>
          <w:tcPr>
            <w:tcW w:w="1276" w:type="dxa"/>
            <w:shd w:val="clear" w:color="auto" w:fill="auto"/>
            <w:vAlign w:val="bottom"/>
            <w:hideMark/>
          </w:tcPr>
          <w:p w14:paraId="26593117" w14:textId="77777777" w:rsidR="001F33D1" w:rsidRPr="00AA5461" w:rsidRDefault="001F33D1" w:rsidP="001F33D1">
            <w:pPr>
              <w:widowControl w:val="0"/>
              <w:spacing w:after="0" w:line="240" w:lineRule="auto"/>
              <w:jc w:val="center"/>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201</w:t>
            </w:r>
            <w:r>
              <w:rPr>
                <w:rFonts w:ascii="Times New Roman" w:eastAsia="Times New Roman" w:hAnsi="Times New Roman" w:cs="Times New Roman"/>
                <w:bCs/>
                <w:color w:val="000000"/>
                <w:sz w:val="24"/>
                <w:szCs w:val="24"/>
                <w:lang w:eastAsia="ru-RU"/>
              </w:rPr>
              <w:t>8</w:t>
            </w:r>
          </w:p>
        </w:tc>
        <w:tc>
          <w:tcPr>
            <w:tcW w:w="1275" w:type="dxa"/>
            <w:shd w:val="clear" w:color="auto" w:fill="auto"/>
            <w:vAlign w:val="bottom"/>
            <w:hideMark/>
          </w:tcPr>
          <w:p w14:paraId="46BD06E9" w14:textId="77777777" w:rsidR="001F33D1" w:rsidRPr="00AA5461" w:rsidRDefault="001F33D1" w:rsidP="001F33D1">
            <w:pPr>
              <w:widowControl w:val="0"/>
              <w:spacing w:after="0" w:line="240" w:lineRule="auto"/>
              <w:jc w:val="center"/>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2017</w:t>
            </w:r>
          </w:p>
        </w:tc>
        <w:tc>
          <w:tcPr>
            <w:tcW w:w="1276" w:type="dxa"/>
            <w:shd w:val="clear" w:color="auto" w:fill="auto"/>
            <w:vAlign w:val="bottom"/>
            <w:hideMark/>
          </w:tcPr>
          <w:p w14:paraId="5CBF0464" w14:textId="77777777" w:rsidR="001F33D1" w:rsidRPr="00AA5461" w:rsidRDefault="001F33D1" w:rsidP="001F33D1">
            <w:pPr>
              <w:widowControl w:val="0"/>
              <w:spacing w:after="0" w:line="240" w:lineRule="auto"/>
              <w:jc w:val="center"/>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2016</w:t>
            </w:r>
          </w:p>
        </w:tc>
      </w:tr>
      <w:tr w:rsidR="001F33D1" w:rsidRPr="00AA5461" w14:paraId="008F452A" w14:textId="77777777" w:rsidTr="001F33D1">
        <w:trPr>
          <w:trHeight w:val="54"/>
        </w:trPr>
        <w:tc>
          <w:tcPr>
            <w:tcW w:w="5964" w:type="dxa"/>
            <w:shd w:val="clear" w:color="auto" w:fill="auto"/>
            <w:hideMark/>
          </w:tcPr>
          <w:p w14:paraId="6B075819"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дошкольного образования (</w:t>
            </w:r>
            <w:r w:rsidRPr="00AA5461">
              <w:rPr>
                <w:rFonts w:ascii="Times New Roman" w:eastAsia="Times New Roman" w:hAnsi="Times New Roman" w:cs="Times New Roman"/>
                <w:i/>
                <w:iCs/>
                <w:color w:val="000000"/>
                <w:sz w:val="24"/>
                <w:szCs w:val="24"/>
                <w:lang w:eastAsia="ru-RU"/>
              </w:rPr>
              <w:t>негосударственные детские сады, имеющие лицензию</w:t>
            </w:r>
            <w:r w:rsidRPr="00AA5461">
              <w:rPr>
                <w:rFonts w:ascii="Times New Roman" w:eastAsia="Times New Roman" w:hAnsi="Times New Roman" w:cs="Times New Roman"/>
                <w:color w:val="000000"/>
                <w:sz w:val="24"/>
                <w:szCs w:val="24"/>
                <w:lang w:eastAsia="ru-RU"/>
              </w:rPr>
              <w:t>)</w:t>
            </w:r>
          </w:p>
        </w:tc>
        <w:tc>
          <w:tcPr>
            <w:tcW w:w="1276" w:type="dxa"/>
            <w:shd w:val="clear" w:color="auto" w:fill="auto"/>
            <w:vAlign w:val="bottom"/>
            <w:hideMark/>
          </w:tcPr>
          <w:p w14:paraId="13CBB87C"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48,7</w:t>
            </w:r>
          </w:p>
        </w:tc>
        <w:tc>
          <w:tcPr>
            <w:tcW w:w="1275" w:type="dxa"/>
            <w:shd w:val="clear" w:color="auto" w:fill="auto"/>
            <w:vAlign w:val="bottom"/>
            <w:hideMark/>
          </w:tcPr>
          <w:p w14:paraId="09713B33"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53</w:t>
            </w:r>
          </w:p>
        </w:tc>
        <w:tc>
          <w:tcPr>
            <w:tcW w:w="1276" w:type="dxa"/>
            <w:shd w:val="clear" w:color="auto" w:fill="auto"/>
            <w:vAlign w:val="bottom"/>
            <w:hideMark/>
          </w:tcPr>
          <w:p w14:paraId="57F8D84F"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29,3</w:t>
            </w:r>
          </w:p>
        </w:tc>
      </w:tr>
      <w:tr w:rsidR="001F33D1" w:rsidRPr="00AA5461" w14:paraId="43479940" w14:textId="77777777" w:rsidTr="001F33D1">
        <w:trPr>
          <w:trHeight w:val="54"/>
        </w:trPr>
        <w:tc>
          <w:tcPr>
            <w:tcW w:w="5964" w:type="dxa"/>
            <w:shd w:val="clear" w:color="auto" w:fill="auto"/>
            <w:hideMark/>
          </w:tcPr>
          <w:p w14:paraId="135D1668"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детского отдыха и оздоровления</w:t>
            </w:r>
          </w:p>
        </w:tc>
        <w:tc>
          <w:tcPr>
            <w:tcW w:w="1276" w:type="dxa"/>
            <w:shd w:val="clear" w:color="auto" w:fill="auto"/>
            <w:vAlign w:val="bottom"/>
            <w:hideMark/>
          </w:tcPr>
          <w:p w14:paraId="75314575"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55,8</w:t>
            </w:r>
          </w:p>
        </w:tc>
        <w:tc>
          <w:tcPr>
            <w:tcW w:w="1275" w:type="dxa"/>
            <w:shd w:val="clear" w:color="auto" w:fill="auto"/>
            <w:vAlign w:val="bottom"/>
            <w:hideMark/>
          </w:tcPr>
          <w:p w14:paraId="7E428F40"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55,8</w:t>
            </w:r>
          </w:p>
        </w:tc>
        <w:tc>
          <w:tcPr>
            <w:tcW w:w="1276" w:type="dxa"/>
            <w:shd w:val="clear" w:color="auto" w:fill="auto"/>
            <w:vAlign w:val="bottom"/>
            <w:hideMark/>
          </w:tcPr>
          <w:p w14:paraId="5A7E8881"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58,3</w:t>
            </w:r>
          </w:p>
        </w:tc>
      </w:tr>
      <w:tr w:rsidR="001F33D1" w:rsidRPr="00AA5461" w14:paraId="793B8C76" w14:textId="77777777" w:rsidTr="001F33D1">
        <w:trPr>
          <w:trHeight w:val="54"/>
        </w:trPr>
        <w:tc>
          <w:tcPr>
            <w:tcW w:w="5964" w:type="dxa"/>
            <w:shd w:val="clear" w:color="auto" w:fill="auto"/>
            <w:hideMark/>
          </w:tcPr>
          <w:p w14:paraId="2CCF04AB"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дополнительного образования детей (</w:t>
            </w:r>
            <w:r w:rsidRPr="00AA5461">
              <w:rPr>
                <w:rFonts w:ascii="Times New Roman" w:eastAsia="Times New Roman" w:hAnsi="Times New Roman" w:cs="Times New Roman"/>
                <w:i/>
                <w:iCs/>
                <w:color w:val="000000"/>
                <w:sz w:val="24"/>
                <w:szCs w:val="24"/>
                <w:lang w:eastAsia="ru-RU"/>
              </w:rPr>
              <w:t>платных</w:t>
            </w:r>
            <w:r w:rsidRPr="00AA5461">
              <w:rPr>
                <w:rFonts w:ascii="Times New Roman" w:eastAsia="Times New Roman" w:hAnsi="Times New Roman" w:cs="Times New Roman"/>
                <w:color w:val="000000"/>
                <w:sz w:val="24"/>
                <w:szCs w:val="24"/>
                <w:lang w:eastAsia="ru-RU"/>
              </w:rPr>
              <w:t>)</w:t>
            </w:r>
          </w:p>
        </w:tc>
        <w:tc>
          <w:tcPr>
            <w:tcW w:w="1276" w:type="dxa"/>
            <w:shd w:val="clear" w:color="auto" w:fill="auto"/>
            <w:vAlign w:val="bottom"/>
            <w:hideMark/>
          </w:tcPr>
          <w:p w14:paraId="1CF2D47D"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56,8</w:t>
            </w:r>
          </w:p>
        </w:tc>
        <w:tc>
          <w:tcPr>
            <w:tcW w:w="1275" w:type="dxa"/>
            <w:shd w:val="clear" w:color="auto" w:fill="auto"/>
            <w:vAlign w:val="bottom"/>
            <w:hideMark/>
          </w:tcPr>
          <w:p w14:paraId="2ACE7403"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52,3</w:t>
            </w:r>
          </w:p>
        </w:tc>
        <w:tc>
          <w:tcPr>
            <w:tcW w:w="1276" w:type="dxa"/>
            <w:shd w:val="clear" w:color="auto" w:fill="auto"/>
            <w:vAlign w:val="bottom"/>
            <w:hideMark/>
          </w:tcPr>
          <w:p w14:paraId="4D455E32"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50,1</w:t>
            </w:r>
          </w:p>
        </w:tc>
      </w:tr>
      <w:tr w:rsidR="001F33D1" w:rsidRPr="00AA5461" w14:paraId="365182F8" w14:textId="77777777" w:rsidTr="001F33D1">
        <w:trPr>
          <w:trHeight w:val="54"/>
        </w:trPr>
        <w:tc>
          <w:tcPr>
            <w:tcW w:w="5964" w:type="dxa"/>
            <w:shd w:val="clear" w:color="auto" w:fill="auto"/>
            <w:hideMark/>
          </w:tcPr>
          <w:p w14:paraId="7C888512"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медицинских услуг (</w:t>
            </w:r>
            <w:r w:rsidRPr="00AA5461">
              <w:rPr>
                <w:rFonts w:ascii="Times New Roman" w:eastAsia="Times New Roman" w:hAnsi="Times New Roman" w:cs="Times New Roman"/>
                <w:i/>
                <w:iCs/>
                <w:color w:val="000000"/>
                <w:sz w:val="24"/>
                <w:szCs w:val="24"/>
                <w:lang w:eastAsia="ru-RU"/>
              </w:rPr>
              <w:t>платных</w:t>
            </w:r>
            <w:r w:rsidRPr="00AA5461">
              <w:rPr>
                <w:rFonts w:ascii="Times New Roman" w:eastAsia="Times New Roman" w:hAnsi="Times New Roman" w:cs="Times New Roman"/>
                <w:color w:val="000000"/>
                <w:sz w:val="24"/>
                <w:szCs w:val="24"/>
                <w:lang w:eastAsia="ru-RU"/>
              </w:rPr>
              <w:t>)</w:t>
            </w:r>
          </w:p>
        </w:tc>
        <w:tc>
          <w:tcPr>
            <w:tcW w:w="1276" w:type="dxa"/>
            <w:shd w:val="clear" w:color="auto" w:fill="auto"/>
            <w:vAlign w:val="bottom"/>
            <w:hideMark/>
          </w:tcPr>
          <w:p w14:paraId="1C660DA2"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68,6</w:t>
            </w:r>
          </w:p>
        </w:tc>
        <w:tc>
          <w:tcPr>
            <w:tcW w:w="1275" w:type="dxa"/>
            <w:shd w:val="clear" w:color="auto" w:fill="auto"/>
            <w:vAlign w:val="bottom"/>
            <w:hideMark/>
          </w:tcPr>
          <w:p w14:paraId="1225D0B4"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67,8</w:t>
            </w:r>
          </w:p>
        </w:tc>
        <w:tc>
          <w:tcPr>
            <w:tcW w:w="1276" w:type="dxa"/>
            <w:shd w:val="clear" w:color="auto" w:fill="auto"/>
            <w:vAlign w:val="bottom"/>
            <w:hideMark/>
          </w:tcPr>
          <w:p w14:paraId="4FC43C7E"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62,2</w:t>
            </w:r>
          </w:p>
        </w:tc>
      </w:tr>
      <w:tr w:rsidR="001F33D1" w:rsidRPr="00AA5461" w14:paraId="75A60331" w14:textId="77777777" w:rsidTr="001F33D1">
        <w:trPr>
          <w:trHeight w:val="509"/>
        </w:trPr>
        <w:tc>
          <w:tcPr>
            <w:tcW w:w="5964" w:type="dxa"/>
            <w:shd w:val="clear" w:color="auto" w:fill="auto"/>
            <w:hideMark/>
          </w:tcPr>
          <w:p w14:paraId="701A2BB9"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розничной торговли фармацевтической продукцией</w:t>
            </w:r>
          </w:p>
        </w:tc>
        <w:tc>
          <w:tcPr>
            <w:tcW w:w="1276" w:type="dxa"/>
            <w:shd w:val="clear" w:color="auto" w:fill="auto"/>
            <w:vAlign w:val="bottom"/>
            <w:hideMark/>
          </w:tcPr>
          <w:p w14:paraId="370C4AEC"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56,5</w:t>
            </w:r>
          </w:p>
        </w:tc>
        <w:tc>
          <w:tcPr>
            <w:tcW w:w="1275" w:type="dxa"/>
            <w:shd w:val="clear" w:color="auto" w:fill="auto"/>
            <w:vAlign w:val="bottom"/>
            <w:hideMark/>
          </w:tcPr>
          <w:p w14:paraId="6DA31D2B"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53,8</w:t>
            </w:r>
          </w:p>
        </w:tc>
        <w:tc>
          <w:tcPr>
            <w:tcW w:w="1276" w:type="dxa"/>
            <w:shd w:val="clear" w:color="auto" w:fill="auto"/>
            <w:vAlign w:val="bottom"/>
            <w:hideMark/>
          </w:tcPr>
          <w:p w14:paraId="25A2E7DE"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54,6</w:t>
            </w:r>
          </w:p>
        </w:tc>
      </w:tr>
      <w:tr w:rsidR="001F33D1" w:rsidRPr="00AA5461" w14:paraId="1A51A009" w14:textId="77777777" w:rsidTr="001F33D1">
        <w:trPr>
          <w:trHeight w:val="78"/>
        </w:trPr>
        <w:tc>
          <w:tcPr>
            <w:tcW w:w="5964" w:type="dxa"/>
            <w:shd w:val="clear" w:color="auto" w:fill="auto"/>
            <w:hideMark/>
          </w:tcPr>
          <w:p w14:paraId="7CD55CF1"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психолого-педагогического сопровождения детей с ОВЗ (</w:t>
            </w:r>
            <w:r w:rsidRPr="00AA5461">
              <w:rPr>
                <w:rFonts w:ascii="Times New Roman" w:eastAsia="Times New Roman" w:hAnsi="Times New Roman" w:cs="Times New Roman"/>
                <w:i/>
                <w:iCs/>
                <w:color w:val="000000"/>
                <w:sz w:val="24"/>
                <w:szCs w:val="24"/>
                <w:lang w:eastAsia="ru-RU"/>
              </w:rPr>
              <w:t>платных</w:t>
            </w:r>
            <w:r w:rsidRPr="00AA5461">
              <w:rPr>
                <w:rFonts w:ascii="Times New Roman" w:eastAsia="Times New Roman" w:hAnsi="Times New Roman" w:cs="Times New Roman"/>
                <w:color w:val="000000"/>
                <w:sz w:val="24"/>
                <w:szCs w:val="24"/>
                <w:lang w:eastAsia="ru-RU"/>
              </w:rPr>
              <w:t>)</w:t>
            </w:r>
          </w:p>
        </w:tc>
        <w:tc>
          <w:tcPr>
            <w:tcW w:w="1276" w:type="dxa"/>
            <w:shd w:val="clear" w:color="auto" w:fill="auto"/>
            <w:vAlign w:val="bottom"/>
            <w:hideMark/>
          </w:tcPr>
          <w:p w14:paraId="205B8A5B"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47,2</w:t>
            </w:r>
          </w:p>
        </w:tc>
        <w:tc>
          <w:tcPr>
            <w:tcW w:w="1275" w:type="dxa"/>
            <w:shd w:val="clear" w:color="auto" w:fill="auto"/>
            <w:vAlign w:val="bottom"/>
            <w:hideMark/>
          </w:tcPr>
          <w:p w14:paraId="72D781D3"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37,3</w:t>
            </w:r>
          </w:p>
        </w:tc>
        <w:tc>
          <w:tcPr>
            <w:tcW w:w="1276" w:type="dxa"/>
            <w:shd w:val="clear" w:color="auto" w:fill="auto"/>
            <w:vAlign w:val="bottom"/>
            <w:hideMark/>
          </w:tcPr>
          <w:p w14:paraId="509C6167"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48,3</w:t>
            </w:r>
          </w:p>
        </w:tc>
      </w:tr>
      <w:tr w:rsidR="001F33D1" w:rsidRPr="00AA5461" w14:paraId="65B39FEB" w14:textId="77777777" w:rsidTr="001F33D1">
        <w:trPr>
          <w:trHeight w:val="54"/>
        </w:trPr>
        <w:tc>
          <w:tcPr>
            <w:tcW w:w="5964" w:type="dxa"/>
            <w:shd w:val="clear" w:color="auto" w:fill="auto"/>
            <w:hideMark/>
          </w:tcPr>
          <w:p w14:paraId="48753729"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в сфере культуры</w:t>
            </w:r>
          </w:p>
        </w:tc>
        <w:tc>
          <w:tcPr>
            <w:tcW w:w="1276" w:type="dxa"/>
            <w:shd w:val="clear" w:color="auto" w:fill="auto"/>
            <w:vAlign w:val="bottom"/>
            <w:hideMark/>
          </w:tcPr>
          <w:p w14:paraId="53D1FB15"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50,7</w:t>
            </w:r>
          </w:p>
        </w:tc>
        <w:tc>
          <w:tcPr>
            <w:tcW w:w="1275" w:type="dxa"/>
            <w:shd w:val="clear" w:color="auto" w:fill="auto"/>
            <w:vAlign w:val="bottom"/>
            <w:hideMark/>
          </w:tcPr>
          <w:p w14:paraId="399A30A4"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56,3</w:t>
            </w:r>
          </w:p>
        </w:tc>
        <w:tc>
          <w:tcPr>
            <w:tcW w:w="1276" w:type="dxa"/>
            <w:shd w:val="clear" w:color="auto" w:fill="auto"/>
            <w:vAlign w:val="bottom"/>
            <w:hideMark/>
          </w:tcPr>
          <w:p w14:paraId="6B48DF83"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60,3</w:t>
            </w:r>
          </w:p>
        </w:tc>
      </w:tr>
      <w:tr w:rsidR="001F33D1" w:rsidRPr="00AA5461" w14:paraId="29F54AC2" w14:textId="77777777" w:rsidTr="001F33D1">
        <w:trPr>
          <w:trHeight w:val="62"/>
        </w:trPr>
        <w:tc>
          <w:tcPr>
            <w:tcW w:w="5964" w:type="dxa"/>
            <w:shd w:val="clear" w:color="auto" w:fill="auto"/>
            <w:hideMark/>
          </w:tcPr>
          <w:p w14:paraId="370AF9FA"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ЖКХ</w:t>
            </w:r>
          </w:p>
        </w:tc>
        <w:tc>
          <w:tcPr>
            <w:tcW w:w="1276" w:type="dxa"/>
            <w:shd w:val="clear" w:color="auto" w:fill="auto"/>
            <w:vAlign w:val="bottom"/>
            <w:hideMark/>
          </w:tcPr>
          <w:p w14:paraId="3B24AC1C"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67,8</w:t>
            </w:r>
          </w:p>
        </w:tc>
        <w:tc>
          <w:tcPr>
            <w:tcW w:w="1275" w:type="dxa"/>
            <w:shd w:val="clear" w:color="auto" w:fill="auto"/>
            <w:vAlign w:val="bottom"/>
            <w:hideMark/>
          </w:tcPr>
          <w:p w14:paraId="08EB822C"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64,6</w:t>
            </w:r>
          </w:p>
        </w:tc>
        <w:tc>
          <w:tcPr>
            <w:tcW w:w="1276" w:type="dxa"/>
            <w:shd w:val="clear" w:color="auto" w:fill="auto"/>
            <w:vAlign w:val="bottom"/>
            <w:hideMark/>
          </w:tcPr>
          <w:p w14:paraId="4DED76D9"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63,2</w:t>
            </w:r>
          </w:p>
        </w:tc>
      </w:tr>
      <w:tr w:rsidR="001F33D1" w:rsidRPr="00AA5461" w14:paraId="61F492A6" w14:textId="77777777" w:rsidTr="001F33D1">
        <w:trPr>
          <w:trHeight w:val="54"/>
        </w:trPr>
        <w:tc>
          <w:tcPr>
            <w:tcW w:w="5964" w:type="dxa"/>
            <w:shd w:val="clear" w:color="auto" w:fill="auto"/>
            <w:hideMark/>
          </w:tcPr>
          <w:p w14:paraId="4241CBD8"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электроэнергетики</w:t>
            </w:r>
          </w:p>
        </w:tc>
        <w:tc>
          <w:tcPr>
            <w:tcW w:w="1276" w:type="dxa"/>
            <w:shd w:val="clear" w:color="auto" w:fill="auto"/>
            <w:vAlign w:val="bottom"/>
            <w:hideMark/>
          </w:tcPr>
          <w:p w14:paraId="7135EF5D"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63,1</w:t>
            </w:r>
          </w:p>
        </w:tc>
        <w:tc>
          <w:tcPr>
            <w:tcW w:w="1275" w:type="dxa"/>
            <w:shd w:val="clear" w:color="auto" w:fill="auto"/>
            <w:vAlign w:val="bottom"/>
            <w:hideMark/>
          </w:tcPr>
          <w:p w14:paraId="3D2CB115"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62,6</w:t>
            </w:r>
          </w:p>
        </w:tc>
        <w:tc>
          <w:tcPr>
            <w:tcW w:w="1276" w:type="dxa"/>
            <w:shd w:val="clear" w:color="auto" w:fill="auto"/>
            <w:vAlign w:val="bottom"/>
            <w:hideMark/>
          </w:tcPr>
          <w:p w14:paraId="7692347D"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55,4</w:t>
            </w:r>
          </w:p>
        </w:tc>
      </w:tr>
      <w:tr w:rsidR="001F33D1" w:rsidRPr="00AA5461" w14:paraId="087730EF" w14:textId="77777777" w:rsidTr="001F33D1">
        <w:trPr>
          <w:trHeight w:val="54"/>
        </w:trPr>
        <w:tc>
          <w:tcPr>
            <w:tcW w:w="5964" w:type="dxa"/>
            <w:shd w:val="clear" w:color="auto" w:fill="auto"/>
            <w:hideMark/>
          </w:tcPr>
          <w:p w14:paraId="7EAAD23A"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Розничная торговля</w:t>
            </w:r>
          </w:p>
        </w:tc>
        <w:tc>
          <w:tcPr>
            <w:tcW w:w="1276" w:type="dxa"/>
            <w:shd w:val="clear" w:color="auto" w:fill="auto"/>
            <w:vAlign w:val="bottom"/>
            <w:hideMark/>
          </w:tcPr>
          <w:p w14:paraId="7A4FF8CC"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56,8</w:t>
            </w:r>
          </w:p>
        </w:tc>
        <w:tc>
          <w:tcPr>
            <w:tcW w:w="1275" w:type="dxa"/>
            <w:shd w:val="clear" w:color="auto" w:fill="auto"/>
            <w:vAlign w:val="bottom"/>
            <w:hideMark/>
          </w:tcPr>
          <w:p w14:paraId="6908A284"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57,6</w:t>
            </w:r>
          </w:p>
        </w:tc>
        <w:tc>
          <w:tcPr>
            <w:tcW w:w="1276" w:type="dxa"/>
            <w:shd w:val="clear" w:color="auto" w:fill="auto"/>
            <w:vAlign w:val="bottom"/>
            <w:hideMark/>
          </w:tcPr>
          <w:p w14:paraId="0B4F9E43"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59,1</w:t>
            </w:r>
          </w:p>
        </w:tc>
      </w:tr>
      <w:tr w:rsidR="001F33D1" w:rsidRPr="00AA5461" w14:paraId="18EB561F" w14:textId="77777777" w:rsidTr="001F33D1">
        <w:trPr>
          <w:trHeight w:val="54"/>
        </w:trPr>
        <w:tc>
          <w:tcPr>
            <w:tcW w:w="5964" w:type="dxa"/>
            <w:shd w:val="clear" w:color="auto" w:fill="auto"/>
            <w:hideMark/>
          </w:tcPr>
          <w:p w14:paraId="5F9CE3F7"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производства продуктов питания</w:t>
            </w:r>
          </w:p>
        </w:tc>
        <w:tc>
          <w:tcPr>
            <w:tcW w:w="1276" w:type="dxa"/>
            <w:shd w:val="clear" w:color="auto" w:fill="auto"/>
            <w:vAlign w:val="bottom"/>
            <w:hideMark/>
          </w:tcPr>
          <w:p w14:paraId="20E25BD7"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59,8</w:t>
            </w:r>
          </w:p>
        </w:tc>
        <w:tc>
          <w:tcPr>
            <w:tcW w:w="1275" w:type="dxa"/>
            <w:shd w:val="clear" w:color="auto" w:fill="auto"/>
            <w:vAlign w:val="bottom"/>
            <w:hideMark/>
          </w:tcPr>
          <w:p w14:paraId="26EA0A2B"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60,8</w:t>
            </w:r>
          </w:p>
        </w:tc>
        <w:tc>
          <w:tcPr>
            <w:tcW w:w="1276" w:type="dxa"/>
            <w:shd w:val="clear" w:color="auto" w:fill="auto"/>
            <w:vAlign w:val="bottom"/>
            <w:hideMark/>
          </w:tcPr>
          <w:p w14:paraId="7B94DCE6"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62,2</w:t>
            </w:r>
          </w:p>
        </w:tc>
      </w:tr>
      <w:tr w:rsidR="001F33D1" w:rsidRPr="00AA5461" w14:paraId="6A531981" w14:textId="77777777" w:rsidTr="001F33D1">
        <w:trPr>
          <w:trHeight w:val="54"/>
        </w:trPr>
        <w:tc>
          <w:tcPr>
            <w:tcW w:w="5964" w:type="dxa"/>
            <w:shd w:val="clear" w:color="auto" w:fill="auto"/>
            <w:hideMark/>
          </w:tcPr>
          <w:p w14:paraId="1753B2C3"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перевозок пассажиров наземным транспортом (</w:t>
            </w:r>
            <w:r w:rsidRPr="00AA5461">
              <w:rPr>
                <w:rFonts w:ascii="Times New Roman" w:eastAsia="Times New Roman" w:hAnsi="Times New Roman" w:cs="Times New Roman"/>
                <w:i/>
                <w:iCs/>
                <w:color w:val="000000"/>
                <w:sz w:val="24"/>
                <w:szCs w:val="24"/>
                <w:lang w:eastAsia="ru-RU"/>
              </w:rPr>
              <w:t>рынок услуг межмуниципальных перевозок пассажиров автомобильным транспортом</w:t>
            </w:r>
            <w:r w:rsidRPr="00AA5461">
              <w:rPr>
                <w:rFonts w:ascii="Times New Roman" w:eastAsia="Times New Roman" w:hAnsi="Times New Roman" w:cs="Times New Roman"/>
                <w:color w:val="000000"/>
                <w:sz w:val="24"/>
                <w:szCs w:val="24"/>
                <w:lang w:eastAsia="ru-RU"/>
              </w:rPr>
              <w:t>)</w:t>
            </w:r>
          </w:p>
        </w:tc>
        <w:tc>
          <w:tcPr>
            <w:tcW w:w="1276" w:type="dxa"/>
            <w:shd w:val="clear" w:color="auto" w:fill="auto"/>
            <w:vAlign w:val="bottom"/>
            <w:hideMark/>
          </w:tcPr>
          <w:p w14:paraId="00FDB1F8"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62,8</w:t>
            </w:r>
          </w:p>
        </w:tc>
        <w:tc>
          <w:tcPr>
            <w:tcW w:w="1275" w:type="dxa"/>
            <w:shd w:val="clear" w:color="auto" w:fill="auto"/>
            <w:vAlign w:val="bottom"/>
            <w:hideMark/>
          </w:tcPr>
          <w:p w14:paraId="1FA12361"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52,8</w:t>
            </w:r>
          </w:p>
        </w:tc>
        <w:tc>
          <w:tcPr>
            <w:tcW w:w="1276" w:type="dxa"/>
            <w:shd w:val="clear" w:color="auto" w:fill="auto"/>
            <w:vAlign w:val="bottom"/>
            <w:hideMark/>
          </w:tcPr>
          <w:p w14:paraId="03D70122"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57,7</w:t>
            </w:r>
          </w:p>
        </w:tc>
      </w:tr>
      <w:tr w:rsidR="001F33D1" w:rsidRPr="00AA5461" w14:paraId="5B15D6CD" w14:textId="77777777" w:rsidTr="001F33D1">
        <w:trPr>
          <w:trHeight w:val="54"/>
        </w:trPr>
        <w:tc>
          <w:tcPr>
            <w:tcW w:w="5964" w:type="dxa"/>
            <w:shd w:val="clear" w:color="auto" w:fill="auto"/>
            <w:hideMark/>
          </w:tcPr>
          <w:p w14:paraId="11064923"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перевозок пассажиров воздушным транспортом</w:t>
            </w:r>
          </w:p>
        </w:tc>
        <w:tc>
          <w:tcPr>
            <w:tcW w:w="1276" w:type="dxa"/>
            <w:shd w:val="clear" w:color="auto" w:fill="auto"/>
            <w:vAlign w:val="bottom"/>
            <w:hideMark/>
          </w:tcPr>
          <w:p w14:paraId="393088A6" w14:textId="77777777" w:rsidR="001F33D1" w:rsidRPr="00AA5461" w:rsidRDefault="001F33D1" w:rsidP="001F33D1">
            <w:pPr>
              <w:spacing w:after="0" w:line="240" w:lineRule="auto"/>
              <w:jc w:val="center"/>
              <w:rPr>
                <w:rFonts w:ascii="Times New Roman" w:hAnsi="Times New Roman" w:cs="Times New Roman"/>
                <w:b/>
                <w:bCs/>
                <w:color w:val="FF0000"/>
                <w:sz w:val="24"/>
                <w:szCs w:val="24"/>
              </w:rPr>
            </w:pPr>
            <w:r w:rsidRPr="00AA5461">
              <w:rPr>
                <w:rFonts w:ascii="Times New Roman" w:hAnsi="Times New Roman" w:cs="Times New Roman"/>
                <w:b/>
                <w:bCs/>
                <w:color w:val="FF0000"/>
                <w:sz w:val="24"/>
                <w:szCs w:val="24"/>
              </w:rPr>
              <w:t>66,1</w:t>
            </w:r>
          </w:p>
        </w:tc>
        <w:tc>
          <w:tcPr>
            <w:tcW w:w="1275" w:type="dxa"/>
            <w:shd w:val="clear" w:color="auto" w:fill="auto"/>
            <w:vAlign w:val="bottom"/>
            <w:hideMark/>
          </w:tcPr>
          <w:p w14:paraId="15F72658"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58,8</w:t>
            </w:r>
          </w:p>
        </w:tc>
        <w:tc>
          <w:tcPr>
            <w:tcW w:w="1276" w:type="dxa"/>
            <w:shd w:val="clear" w:color="auto" w:fill="auto"/>
            <w:vAlign w:val="bottom"/>
            <w:hideMark/>
          </w:tcPr>
          <w:p w14:paraId="4586AFDF"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59,6</w:t>
            </w:r>
          </w:p>
        </w:tc>
      </w:tr>
      <w:tr w:rsidR="001F33D1" w:rsidRPr="00AA5461" w14:paraId="43F3A307" w14:textId="77777777" w:rsidTr="001F33D1">
        <w:trPr>
          <w:trHeight w:val="54"/>
        </w:trPr>
        <w:tc>
          <w:tcPr>
            <w:tcW w:w="5964" w:type="dxa"/>
            <w:shd w:val="clear" w:color="auto" w:fill="auto"/>
            <w:hideMark/>
          </w:tcPr>
          <w:p w14:paraId="6FDE59AD"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перевозок пассажиров водным транспортом</w:t>
            </w:r>
          </w:p>
        </w:tc>
        <w:tc>
          <w:tcPr>
            <w:tcW w:w="1276" w:type="dxa"/>
            <w:shd w:val="clear" w:color="auto" w:fill="auto"/>
            <w:vAlign w:val="bottom"/>
            <w:hideMark/>
          </w:tcPr>
          <w:p w14:paraId="40232E92"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43,3</w:t>
            </w:r>
          </w:p>
        </w:tc>
        <w:tc>
          <w:tcPr>
            <w:tcW w:w="1275" w:type="dxa"/>
            <w:shd w:val="clear" w:color="auto" w:fill="auto"/>
            <w:vAlign w:val="bottom"/>
            <w:hideMark/>
          </w:tcPr>
          <w:p w14:paraId="20BE6019"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37,8</w:t>
            </w:r>
          </w:p>
        </w:tc>
        <w:tc>
          <w:tcPr>
            <w:tcW w:w="1276" w:type="dxa"/>
            <w:shd w:val="clear" w:color="auto" w:fill="auto"/>
            <w:vAlign w:val="bottom"/>
            <w:hideMark/>
          </w:tcPr>
          <w:p w14:paraId="42795661"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51,2</w:t>
            </w:r>
          </w:p>
        </w:tc>
      </w:tr>
      <w:tr w:rsidR="001F33D1" w:rsidRPr="00AA5461" w14:paraId="0873F9FB" w14:textId="77777777" w:rsidTr="001F33D1">
        <w:trPr>
          <w:trHeight w:val="54"/>
        </w:trPr>
        <w:tc>
          <w:tcPr>
            <w:tcW w:w="5964" w:type="dxa"/>
            <w:shd w:val="clear" w:color="auto" w:fill="auto"/>
            <w:hideMark/>
          </w:tcPr>
          <w:p w14:paraId="74C20A92"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социального обслуживания населения</w:t>
            </w:r>
          </w:p>
        </w:tc>
        <w:tc>
          <w:tcPr>
            <w:tcW w:w="1276" w:type="dxa"/>
            <w:shd w:val="clear" w:color="auto" w:fill="auto"/>
            <w:vAlign w:val="bottom"/>
            <w:hideMark/>
          </w:tcPr>
          <w:p w14:paraId="531C8ABC"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52,5</w:t>
            </w:r>
          </w:p>
        </w:tc>
        <w:tc>
          <w:tcPr>
            <w:tcW w:w="1275" w:type="dxa"/>
            <w:shd w:val="clear" w:color="auto" w:fill="auto"/>
            <w:vAlign w:val="bottom"/>
            <w:hideMark/>
          </w:tcPr>
          <w:p w14:paraId="09032657"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47,6</w:t>
            </w:r>
          </w:p>
        </w:tc>
        <w:tc>
          <w:tcPr>
            <w:tcW w:w="1276" w:type="dxa"/>
            <w:shd w:val="clear" w:color="auto" w:fill="auto"/>
            <w:vAlign w:val="bottom"/>
            <w:hideMark/>
          </w:tcPr>
          <w:p w14:paraId="58E29B7D"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54,6</w:t>
            </w:r>
          </w:p>
        </w:tc>
      </w:tr>
      <w:tr w:rsidR="001F33D1" w:rsidRPr="00AA5461" w14:paraId="33A2CEDD" w14:textId="77777777" w:rsidTr="001F33D1">
        <w:trPr>
          <w:trHeight w:val="54"/>
        </w:trPr>
        <w:tc>
          <w:tcPr>
            <w:tcW w:w="5964" w:type="dxa"/>
            <w:shd w:val="clear" w:color="auto" w:fill="auto"/>
            <w:hideMark/>
          </w:tcPr>
          <w:p w14:paraId="6449D76A"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туристических услуг</w:t>
            </w:r>
          </w:p>
        </w:tc>
        <w:tc>
          <w:tcPr>
            <w:tcW w:w="1276" w:type="dxa"/>
            <w:shd w:val="clear" w:color="auto" w:fill="auto"/>
            <w:vAlign w:val="bottom"/>
            <w:hideMark/>
          </w:tcPr>
          <w:p w14:paraId="7FD9F76A"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49,5</w:t>
            </w:r>
          </w:p>
        </w:tc>
        <w:tc>
          <w:tcPr>
            <w:tcW w:w="1275" w:type="dxa"/>
            <w:shd w:val="clear" w:color="auto" w:fill="auto"/>
            <w:vAlign w:val="bottom"/>
            <w:hideMark/>
          </w:tcPr>
          <w:p w14:paraId="67F58BA6"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53,3</w:t>
            </w:r>
          </w:p>
        </w:tc>
        <w:tc>
          <w:tcPr>
            <w:tcW w:w="1276" w:type="dxa"/>
            <w:shd w:val="clear" w:color="auto" w:fill="auto"/>
            <w:vAlign w:val="bottom"/>
            <w:hideMark/>
          </w:tcPr>
          <w:p w14:paraId="51FB601B"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54,3</w:t>
            </w:r>
          </w:p>
        </w:tc>
      </w:tr>
      <w:tr w:rsidR="001F33D1" w:rsidRPr="00AA5461" w14:paraId="7A28FD2C" w14:textId="77777777" w:rsidTr="001F33D1">
        <w:trPr>
          <w:trHeight w:val="54"/>
        </w:trPr>
        <w:tc>
          <w:tcPr>
            <w:tcW w:w="5964" w:type="dxa"/>
            <w:shd w:val="clear" w:color="auto" w:fill="auto"/>
            <w:hideMark/>
          </w:tcPr>
          <w:p w14:paraId="07E6D313" w14:textId="77777777" w:rsidR="001F33D1" w:rsidRPr="00AA5461" w:rsidRDefault="001F33D1" w:rsidP="001F33D1">
            <w:pPr>
              <w:widowControl w:val="0"/>
              <w:spacing w:after="0" w:line="240" w:lineRule="auto"/>
              <w:rPr>
                <w:rFonts w:ascii="Times New Roman" w:eastAsia="Times New Roman" w:hAnsi="Times New Roman" w:cs="Times New Roman"/>
                <w:color w:val="000000"/>
                <w:sz w:val="24"/>
                <w:szCs w:val="24"/>
                <w:lang w:eastAsia="ru-RU"/>
              </w:rPr>
            </w:pPr>
            <w:r w:rsidRPr="00AA5461">
              <w:rPr>
                <w:rFonts w:ascii="Times New Roman" w:eastAsia="Times New Roman" w:hAnsi="Times New Roman" w:cs="Times New Roman"/>
                <w:bCs/>
                <w:color w:val="000000"/>
                <w:sz w:val="24"/>
                <w:szCs w:val="24"/>
                <w:lang w:eastAsia="ru-RU"/>
              </w:rPr>
              <w:t>Рынок услуг связи</w:t>
            </w:r>
          </w:p>
        </w:tc>
        <w:tc>
          <w:tcPr>
            <w:tcW w:w="1276" w:type="dxa"/>
            <w:shd w:val="clear" w:color="auto" w:fill="auto"/>
            <w:vAlign w:val="bottom"/>
            <w:hideMark/>
          </w:tcPr>
          <w:p w14:paraId="3D3C2AC3"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49,7</w:t>
            </w:r>
          </w:p>
        </w:tc>
        <w:tc>
          <w:tcPr>
            <w:tcW w:w="1275" w:type="dxa"/>
            <w:shd w:val="clear" w:color="auto" w:fill="auto"/>
            <w:vAlign w:val="bottom"/>
            <w:hideMark/>
          </w:tcPr>
          <w:p w14:paraId="484150C8"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52,5</w:t>
            </w:r>
          </w:p>
        </w:tc>
        <w:tc>
          <w:tcPr>
            <w:tcW w:w="1276" w:type="dxa"/>
            <w:shd w:val="clear" w:color="auto" w:fill="auto"/>
            <w:vAlign w:val="bottom"/>
            <w:hideMark/>
          </w:tcPr>
          <w:p w14:paraId="0CC4EF9C" w14:textId="77777777" w:rsidR="001F33D1" w:rsidRPr="00AA5461" w:rsidRDefault="001F33D1" w:rsidP="001F33D1">
            <w:pPr>
              <w:spacing w:after="0" w:line="240" w:lineRule="auto"/>
              <w:jc w:val="center"/>
              <w:rPr>
                <w:rFonts w:ascii="Times New Roman" w:hAnsi="Times New Roman" w:cs="Times New Roman"/>
                <w:color w:val="000000"/>
                <w:sz w:val="24"/>
                <w:szCs w:val="24"/>
              </w:rPr>
            </w:pPr>
            <w:r w:rsidRPr="00AA5461">
              <w:rPr>
                <w:rFonts w:ascii="Times New Roman" w:hAnsi="Times New Roman" w:cs="Times New Roman"/>
                <w:color w:val="000000"/>
                <w:sz w:val="24"/>
                <w:szCs w:val="24"/>
              </w:rPr>
              <w:t>46,7</w:t>
            </w:r>
          </w:p>
        </w:tc>
      </w:tr>
    </w:tbl>
    <w:p w14:paraId="11858875" w14:textId="77777777" w:rsidR="001F33D1"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p>
    <w:p w14:paraId="4AD0B390" w14:textId="77777777" w:rsidR="001F33D1"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Pr>
          <w:rFonts w:ascii="Times New Roman" w:eastAsia="Times New Roman" w:hAnsi="Times New Roman" w:cs="Times New Roman"/>
          <w:bCs/>
          <w:color w:val="000000"/>
          <w:sz w:val="28"/>
          <w:szCs w:val="28"/>
          <w:lang w:eastAsia="ru-RU"/>
        </w:rPr>
        <w:t xml:space="preserve">Резко изменилось отношение к ценам на </w:t>
      </w:r>
      <w:r w:rsidRPr="006F0B3C">
        <w:rPr>
          <w:rFonts w:ascii="Times New Roman" w:eastAsia="Times New Roman" w:hAnsi="Times New Roman" w:cs="Times New Roman"/>
          <w:bCs/>
          <w:color w:val="000000"/>
          <w:sz w:val="28"/>
          <w:szCs w:val="28"/>
          <w:lang w:eastAsia="ru-RU"/>
        </w:rPr>
        <w:t>перевозк</w:t>
      </w:r>
      <w:r>
        <w:rPr>
          <w:rFonts w:ascii="Times New Roman" w:eastAsia="Times New Roman" w:hAnsi="Times New Roman" w:cs="Times New Roman"/>
          <w:bCs/>
          <w:color w:val="000000"/>
          <w:sz w:val="28"/>
          <w:szCs w:val="28"/>
          <w:lang w:eastAsia="ru-RU"/>
        </w:rPr>
        <w:t>и</w:t>
      </w:r>
      <w:r w:rsidRPr="006F0B3C">
        <w:rPr>
          <w:rFonts w:ascii="Times New Roman" w:eastAsia="Times New Roman" w:hAnsi="Times New Roman" w:cs="Times New Roman"/>
          <w:bCs/>
          <w:color w:val="000000"/>
          <w:sz w:val="28"/>
          <w:szCs w:val="28"/>
          <w:lang w:eastAsia="ru-RU"/>
        </w:rPr>
        <w:t xml:space="preserve"> пассажиров </w:t>
      </w:r>
      <w:r>
        <w:rPr>
          <w:rFonts w:ascii="Times New Roman" w:eastAsia="Times New Roman" w:hAnsi="Times New Roman" w:cs="Times New Roman"/>
          <w:bCs/>
          <w:color w:val="000000"/>
          <w:sz w:val="28"/>
          <w:szCs w:val="28"/>
          <w:lang w:eastAsia="ru-RU"/>
        </w:rPr>
        <w:t>наземным</w:t>
      </w:r>
      <w:r w:rsidRPr="006F0B3C">
        <w:rPr>
          <w:rFonts w:ascii="Times New Roman" w:eastAsia="Times New Roman" w:hAnsi="Times New Roman" w:cs="Times New Roman"/>
          <w:bCs/>
          <w:color w:val="000000"/>
          <w:sz w:val="28"/>
          <w:szCs w:val="28"/>
          <w:lang w:eastAsia="ru-RU"/>
        </w:rPr>
        <w:t xml:space="preserve"> транспортом</w:t>
      </w:r>
      <w:r>
        <w:rPr>
          <w:rFonts w:ascii="Times New Roman" w:eastAsia="Times New Roman" w:hAnsi="Times New Roman" w:cs="Times New Roman"/>
          <w:bCs/>
          <w:color w:val="000000"/>
          <w:sz w:val="28"/>
          <w:szCs w:val="28"/>
          <w:lang w:eastAsia="ru-RU"/>
        </w:rPr>
        <w:t>:</w:t>
      </w:r>
      <w:r w:rsidRPr="006F0B3C">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если </w:t>
      </w:r>
      <w:r w:rsidRPr="006F0B3C">
        <w:rPr>
          <w:rFonts w:ascii="Times New Roman" w:eastAsia="Times New Roman" w:hAnsi="Times New Roman" w:cs="Times New Roman"/>
          <w:bCs/>
          <w:color w:val="000000"/>
          <w:sz w:val="28"/>
          <w:szCs w:val="28"/>
          <w:lang w:eastAsia="ru-RU"/>
        </w:rPr>
        <w:t xml:space="preserve">относительно 2016 г. </w:t>
      </w:r>
      <w:r>
        <w:rPr>
          <w:rFonts w:ascii="Times New Roman" w:eastAsia="Times New Roman" w:hAnsi="Times New Roman" w:cs="Times New Roman"/>
          <w:bCs/>
          <w:color w:val="000000"/>
          <w:sz w:val="28"/>
          <w:szCs w:val="28"/>
          <w:lang w:eastAsia="ru-RU"/>
        </w:rPr>
        <w:t xml:space="preserve">доля респондентов увеличилась на </w:t>
      </w:r>
      <w:r w:rsidRPr="006F0B3C">
        <w:rPr>
          <w:rFonts w:ascii="Times New Roman" w:eastAsia="Times New Roman" w:hAnsi="Times New Roman" w:cs="Times New Roman"/>
          <w:bCs/>
          <w:color w:val="000000"/>
          <w:sz w:val="28"/>
          <w:szCs w:val="28"/>
          <w:lang w:eastAsia="ru-RU"/>
        </w:rPr>
        <w:t>+5</w:t>
      </w:r>
      <w:r>
        <w:rPr>
          <w:rFonts w:ascii="Times New Roman" w:eastAsia="Times New Roman" w:hAnsi="Times New Roman" w:cs="Times New Roman"/>
          <w:bCs/>
          <w:color w:val="000000"/>
          <w:sz w:val="28"/>
          <w:szCs w:val="28"/>
          <w:lang w:eastAsia="ru-RU"/>
        </w:rPr>
        <w:t>,1</w:t>
      </w:r>
      <w:r w:rsidRPr="006F0B3C">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то </w:t>
      </w:r>
      <w:r w:rsidRPr="006F0B3C">
        <w:rPr>
          <w:rFonts w:ascii="Times New Roman" w:eastAsia="Times New Roman" w:hAnsi="Times New Roman" w:cs="Times New Roman"/>
          <w:bCs/>
          <w:color w:val="000000"/>
          <w:sz w:val="28"/>
          <w:szCs w:val="28"/>
          <w:lang w:eastAsia="ru-RU"/>
        </w:rPr>
        <w:t>относительно 201</w:t>
      </w:r>
      <w:r>
        <w:rPr>
          <w:rFonts w:ascii="Times New Roman" w:eastAsia="Times New Roman" w:hAnsi="Times New Roman" w:cs="Times New Roman"/>
          <w:bCs/>
          <w:color w:val="000000"/>
          <w:sz w:val="28"/>
          <w:szCs w:val="28"/>
          <w:lang w:eastAsia="ru-RU"/>
        </w:rPr>
        <w:t>7</w:t>
      </w:r>
      <w:r w:rsidRPr="006F0B3C">
        <w:rPr>
          <w:rFonts w:ascii="Times New Roman" w:eastAsia="Times New Roman" w:hAnsi="Times New Roman" w:cs="Times New Roman"/>
          <w:bCs/>
          <w:color w:val="000000"/>
          <w:sz w:val="28"/>
          <w:szCs w:val="28"/>
          <w:lang w:eastAsia="ru-RU"/>
        </w:rPr>
        <w:t xml:space="preserve"> г. </w:t>
      </w:r>
      <w:r>
        <w:rPr>
          <w:rFonts w:ascii="Times New Roman" w:eastAsia="Times New Roman" w:hAnsi="Times New Roman" w:cs="Times New Roman"/>
          <w:bCs/>
          <w:color w:val="000000"/>
          <w:sz w:val="28"/>
          <w:szCs w:val="28"/>
          <w:lang w:eastAsia="ru-RU"/>
        </w:rPr>
        <w:t>доля респондентов увеличилась уже на +10%.</w:t>
      </w:r>
    </w:p>
    <w:p w14:paraId="43858AF5"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AD1F40">
        <w:rPr>
          <w:rFonts w:ascii="Times New Roman" w:hAnsi="Times New Roman" w:cs="Times New Roman"/>
          <w:bCs/>
          <w:noProof/>
          <w:color w:val="000000"/>
          <w:sz w:val="28"/>
          <w:szCs w:val="28"/>
          <w:lang w:eastAsia="ru-RU"/>
        </w:rPr>
        <w:drawing>
          <wp:inline distT="0" distB="0" distL="0" distR="0" wp14:anchorId="64E2E8E4" wp14:editId="700D7055">
            <wp:extent cx="6124354" cy="3710763"/>
            <wp:effectExtent l="0" t="0" r="0" b="0"/>
            <wp:docPr id="13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7530A534" w14:textId="4E6B9EB1" w:rsidR="001F33D1" w:rsidRPr="00C33290"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 xml:space="preserve">Рисунок </w:t>
      </w:r>
      <w:r w:rsidR="00C33290" w:rsidRPr="00C33290">
        <w:rPr>
          <w:rFonts w:ascii="Times New Roman" w:hAnsi="Times New Roman" w:cs="Times New Roman"/>
          <w:bCs/>
          <w:color w:val="000000"/>
          <w:sz w:val="24"/>
          <w:szCs w:val="24"/>
        </w:rPr>
        <w:t>3.3.23.</w:t>
      </w:r>
      <w:r w:rsidRPr="00C33290">
        <w:rPr>
          <w:rFonts w:ascii="Times New Roman" w:hAnsi="Times New Roman" w:cs="Times New Roman"/>
          <w:bCs/>
          <w:color w:val="000000"/>
          <w:sz w:val="24"/>
          <w:szCs w:val="24"/>
        </w:rPr>
        <w:t xml:space="preserve"> Сравнительный анализ рынков товаров и услуг в Камчатском крае по уровню </w:t>
      </w:r>
      <w:r w:rsidRPr="00C33290">
        <w:rPr>
          <w:rFonts w:ascii="Times New Roman" w:hAnsi="Times New Roman" w:cs="Times New Roman"/>
          <w:b/>
          <w:bCs/>
          <w:color w:val="000000"/>
          <w:sz w:val="24"/>
          <w:szCs w:val="24"/>
        </w:rPr>
        <w:t>неудовлетворенности</w:t>
      </w:r>
      <w:r w:rsidRPr="00C33290">
        <w:rPr>
          <w:rFonts w:ascii="Times New Roman" w:hAnsi="Times New Roman" w:cs="Times New Roman"/>
          <w:bCs/>
          <w:color w:val="000000"/>
          <w:sz w:val="24"/>
          <w:szCs w:val="24"/>
        </w:rPr>
        <w:t xml:space="preserve"> </w:t>
      </w:r>
      <w:r w:rsidRPr="00C33290">
        <w:rPr>
          <w:rFonts w:ascii="Times New Roman" w:hAnsi="Times New Roman" w:cs="Times New Roman"/>
          <w:b/>
          <w:bCs/>
          <w:color w:val="000000"/>
          <w:sz w:val="24"/>
          <w:szCs w:val="24"/>
        </w:rPr>
        <w:t>ценами</w:t>
      </w:r>
      <w:r w:rsidRPr="00C33290">
        <w:rPr>
          <w:rFonts w:ascii="Times New Roman" w:hAnsi="Times New Roman" w:cs="Times New Roman"/>
          <w:bCs/>
          <w:color w:val="000000"/>
          <w:sz w:val="24"/>
          <w:szCs w:val="24"/>
        </w:rPr>
        <w:t xml:space="preserve"> – </w:t>
      </w:r>
      <w:r w:rsidRPr="00C33290">
        <w:rPr>
          <w:rFonts w:ascii="Times New Roman" w:hAnsi="Times New Roman" w:cs="Times New Roman"/>
          <w:b/>
          <w:bCs/>
          <w:color w:val="000000"/>
          <w:sz w:val="24"/>
          <w:szCs w:val="24"/>
        </w:rPr>
        <w:t>«антирейтинг»</w:t>
      </w:r>
      <w:r w:rsidRPr="00C33290">
        <w:rPr>
          <w:rFonts w:ascii="Times New Roman" w:hAnsi="Times New Roman" w:cs="Times New Roman"/>
          <w:bCs/>
          <w:color w:val="000000"/>
          <w:sz w:val="24"/>
          <w:szCs w:val="24"/>
        </w:rPr>
        <w:t xml:space="preserve"> по годам (доля респондентов, неудовлетворенных и скорее неудовлетворенных уровнем цен, %)</w:t>
      </w:r>
    </w:p>
    <w:p w14:paraId="663EB1AD" w14:textId="77777777" w:rsidR="001F33D1" w:rsidRPr="00A112FA" w:rsidRDefault="001F33D1" w:rsidP="001F33D1">
      <w:pPr>
        <w:widowControl w:val="0"/>
        <w:autoSpaceDE w:val="0"/>
        <w:autoSpaceDN w:val="0"/>
        <w:adjustRightInd w:val="0"/>
        <w:spacing w:after="0" w:line="240" w:lineRule="auto"/>
        <w:rPr>
          <w:rFonts w:ascii="Times New Roman" w:hAnsi="Times New Roman" w:cs="Times New Roman"/>
          <w:bCs/>
          <w:color w:val="000000"/>
          <w:sz w:val="28"/>
          <w:szCs w:val="28"/>
        </w:rPr>
      </w:pPr>
    </w:p>
    <w:p w14:paraId="0E33285F" w14:textId="072B6C17" w:rsidR="001F33D1" w:rsidRPr="006F0B3C" w:rsidRDefault="001F33D1" w:rsidP="001F33D1">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6F0B3C">
        <w:rPr>
          <w:rFonts w:ascii="Times New Roman" w:hAnsi="Times New Roman" w:cs="Times New Roman"/>
          <w:bCs/>
          <w:sz w:val="28"/>
          <w:szCs w:val="28"/>
        </w:rPr>
        <w:t xml:space="preserve">Среди отдельных товаров и услуг, жители края выделяют те, цены на которые, по их мнению, значительно выше, чем в </w:t>
      </w:r>
      <w:r w:rsidR="00C33290">
        <w:rPr>
          <w:rFonts w:ascii="Times New Roman" w:hAnsi="Times New Roman" w:cs="Times New Roman"/>
          <w:bCs/>
          <w:sz w:val="28"/>
          <w:szCs w:val="28"/>
        </w:rPr>
        <w:t>других регионах страны (таблица 3.3.14 и рисунок 3.3.23</w:t>
      </w:r>
      <w:r w:rsidRPr="006F0B3C">
        <w:rPr>
          <w:rFonts w:ascii="Times New Roman" w:hAnsi="Times New Roman" w:cs="Times New Roman"/>
          <w:bCs/>
          <w:sz w:val="28"/>
          <w:szCs w:val="28"/>
        </w:rPr>
        <w:t xml:space="preserve">). </w:t>
      </w:r>
    </w:p>
    <w:p w14:paraId="5BA074EA" w14:textId="4FB987F1" w:rsidR="001F33D1" w:rsidRDefault="00B83AA0" w:rsidP="00C33290">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Таблица 3.3.14</w:t>
      </w:r>
    </w:p>
    <w:p w14:paraId="4F7827A1" w14:textId="77777777" w:rsidR="00C33290" w:rsidRPr="00C33290" w:rsidRDefault="00C33290" w:rsidP="00C33290">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p>
    <w:p w14:paraId="35B21BE3" w14:textId="77777777" w:rsidR="001F33D1" w:rsidRDefault="001F33D1" w:rsidP="00C33290">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Перечень наиболее дорогих (в сравнении с другими регионами) товаров и услуг в Камчатском крае</w:t>
      </w:r>
    </w:p>
    <w:p w14:paraId="4F952208" w14:textId="77777777" w:rsidR="00C33290" w:rsidRPr="00C33290" w:rsidRDefault="00C33290" w:rsidP="00C33290">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3139"/>
        <w:gridCol w:w="3391"/>
        <w:gridCol w:w="2815"/>
      </w:tblGrid>
      <w:tr w:rsidR="001F33D1" w14:paraId="3B9E1F10" w14:textId="77777777" w:rsidTr="001F33D1">
        <w:trPr>
          <w:jc w:val="center"/>
        </w:trPr>
        <w:tc>
          <w:tcPr>
            <w:tcW w:w="3377" w:type="dxa"/>
            <w:vAlign w:val="center"/>
          </w:tcPr>
          <w:p w14:paraId="0CE49601" w14:textId="77777777" w:rsidR="001F33D1" w:rsidRDefault="001F33D1" w:rsidP="001F33D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товаров, услуг</w:t>
            </w:r>
          </w:p>
        </w:tc>
        <w:tc>
          <w:tcPr>
            <w:tcW w:w="3690" w:type="dxa"/>
            <w:vAlign w:val="center"/>
          </w:tcPr>
          <w:p w14:paraId="385B633B" w14:textId="77777777" w:rsidR="001F33D1" w:rsidRDefault="001F33D1" w:rsidP="001F33D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Число респондентов, отметивших данный товар (услугу)</w:t>
            </w:r>
          </w:p>
        </w:tc>
        <w:tc>
          <w:tcPr>
            <w:tcW w:w="3024" w:type="dxa"/>
            <w:vAlign w:val="center"/>
          </w:tcPr>
          <w:p w14:paraId="24FA911F" w14:textId="77777777" w:rsidR="001F33D1" w:rsidRDefault="001F33D1" w:rsidP="001F33D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Доля респондентов в общем количестве ответов, %</w:t>
            </w:r>
          </w:p>
        </w:tc>
      </w:tr>
      <w:tr w:rsidR="001F33D1" w14:paraId="6F2263B7" w14:textId="77777777" w:rsidTr="001F33D1">
        <w:trPr>
          <w:jc w:val="center"/>
        </w:trPr>
        <w:tc>
          <w:tcPr>
            <w:tcW w:w="3377" w:type="dxa"/>
          </w:tcPr>
          <w:p w14:paraId="3C1A899F" w14:textId="77777777" w:rsidR="001F33D1" w:rsidRPr="00704527" w:rsidRDefault="001F33D1" w:rsidP="001F33D1">
            <w:pPr>
              <w:rPr>
                <w:rFonts w:ascii="Times New Roman" w:hAnsi="Times New Roman" w:cs="Times New Roman"/>
                <w:color w:val="000000"/>
                <w:sz w:val="24"/>
                <w:szCs w:val="24"/>
              </w:rPr>
            </w:pPr>
            <w:r>
              <w:rPr>
                <w:rFonts w:ascii="Times New Roman" w:hAnsi="Times New Roman" w:cs="Times New Roman"/>
                <w:color w:val="000000"/>
                <w:sz w:val="24"/>
                <w:szCs w:val="24"/>
              </w:rPr>
              <w:t>«На все»</w:t>
            </w:r>
          </w:p>
        </w:tc>
        <w:tc>
          <w:tcPr>
            <w:tcW w:w="3690" w:type="dxa"/>
            <w:vAlign w:val="bottom"/>
          </w:tcPr>
          <w:p w14:paraId="611E6650"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29</w:t>
            </w:r>
          </w:p>
        </w:tc>
        <w:tc>
          <w:tcPr>
            <w:tcW w:w="3024" w:type="dxa"/>
            <w:vAlign w:val="bottom"/>
          </w:tcPr>
          <w:p w14:paraId="6647E4D3"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7,29</w:t>
            </w:r>
          </w:p>
        </w:tc>
      </w:tr>
      <w:tr w:rsidR="001F33D1" w14:paraId="4DA0401A" w14:textId="77777777" w:rsidTr="001F33D1">
        <w:trPr>
          <w:jc w:val="center"/>
        </w:trPr>
        <w:tc>
          <w:tcPr>
            <w:tcW w:w="3377" w:type="dxa"/>
          </w:tcPr>
          <w:p w14:paraId="1558675B"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Авиабилеты</w:t>
            </w:r>
          </w:p>
        </w:tc>
        <w:tc>
          <w:tcPr>
            <w:tcW w:w="3690" w:type="dxa"/>
            <w:vAlign w:val="bottom"/>
          </w:tcPr>
          <w:p w14:paraId="7B81DBE8"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32</w:t>
            </w:r>
          </w:p>
        </w:tc>
        <w:tc>
          <w:tcPr>
            <w:tcW w:w="3024" w:type="dxa"/>
            <w:vAlign w:val="bottom"/>
          </w:tcPr>
          <w:p w14:paraId="3FDE48EB"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8,04</w:t>
            </w:r>
          </w:p>
        </w:tc>
      </w:tr>
      <w:tr w:rsidR="001F33D1" w14:paraId="2AB523BC" w14:textId="77777777" w:rsidTr="001F33D1">
        <w:trPr>
          <w:jc w:val="center"/>
        </w:trPr>
        <w:tc>
          <w:tcPr>
            <w:tcW w:w="3377" w:type="dxa"/>
          </w:tcPr>
          <w:p w14:paraId="17C81265"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Бензин, топливо</w:t>
            </w:r>
          </w:p>
        </w:tc>
        <w:tc>
          <w:tcPr>
            <w:tcW w:w="3690" w:type="dxa"/>
            <w:vAlign w:val="bottom"/>
          </w:tcPr>
          <w:p w14:paraId="71766436"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108</w:t>
            </w:r>
          </w:p>
        </w:tc>
        <w:tc>
          <w:tcPr>
            <w:tcW w:w="3024" w:type="dxa"/>
            <w:vAlign w:val="bottom"/>
          </w:tcPr>
          <w:p w14:paraId="65EF5C4F"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27,14</w:t>
            </w:r>
          </w:p>
        </w:tc>
      </w:tr>
      <w:tr w:rsidR="001F33D1" w14:paraId="1F3CFBDE" w14:textId="77777777" w:rsidTr="001F33D1">
        <w:trPr>
          <w:jc w:val="center"/>
        </w:trPr>
        <w:tc>
          <w:tcPr>
            <w:tcW w:w="3377" w:type="dxa"/>
          </w:tcPr>
          <w:p w14:paraId="02289F65"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Другое</w:t>
            </w:r>
          </w:p>
        </w:tc>
        <w:tc>
          <w:tcPr>
            <w:tcW w:w="3690" w:type="dxa"/>
            <w:vAlign w:val="bottom"/>
          </w:tcPr>
          <w:p w14:paraId="6B778CBA"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19</w:t>
            </w:r>
          </w:p>
        </w:tc>
        <w:tc>
          <w:tcPr>
            <w:tcW w:w="3024" w:type="dxa"/>
            <w:vAlign w:val="bottom"/>
          </w:tcPr>
          <w:p w14:paraId="645EADC3"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4,77</w:t>
            </w:r>
          </w:p>
        </w:tc>
      </w:tr>
      <w:tr w:rsidR="001F33D1" w14:paraId="58597CF5" w14:textId="77777777" w:rsidTr="001F33D1">
        <w:trPr>
          <w:jc w:val="center"/>
        </w:trPr>
        <w:tc>
          <w:tcPr>
            <w:tcW w:w="3377" w:type="dxa"/>
          </w:tcPr>
          <w:p w14:paraId="019727F4"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Интернет, связь</w:t>
            </w:r>
          </w:p>
        </w:tc>
        <w:tc>
          <w:tcPr>
            <w:tcW w:w="3690" w:type="dxa"/>
            <w:vAlign w:val="bottom"/>
          </w:tcPr>
          <w:p w14:paraId="1EE466E0"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26</w:t>
            </w:r>
          </w:p>
        </w:tc>
        <w:tc>
          <w:tcPr>
            <w:tcW w:w="3024" w:type="dxa"/>
            <w:vAlign w:val="bottom"/>
          </w:tcPr>
          <w:p w14:paraId="3B4B71CC"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6,53</w:t>
            </w:r>
          </w:p>
        </w:tc>
      </w:tr>
      <w:tr w:rsidR="001F33D1" w14:paraId="452FDC4C" w14:textId="77777777" w:rsidTr="001F33D1">
        <w:trPr>
          <w:jc w:val="center"/>
        </w:trPr>
        <w:tc>
          <w:tcPr>
            <w:tcW w:w="3377" w:type="dxa"/>
          </w:tcPr>
          <w:p w14:paraId="7C1B9D10"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Лекарства</w:t>
            </w:r>
          </w:p>
        </w:tc>
        <w:tc>
          <w:tcPr>
            <w:tcW w:w="3690" w:type="dxa"/>
            <w:vAlign w:val="bottom"/>
          </w:tcPr>
          <w:p w14:paraId="4A657BC1"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36</w:t>
            </w:r>
          </w:p>
        </w:tc>
        <w:tc>
          <w:tcPr>
            <w:tcW w:w="3024" w:type="dxa"/>
            <w:vAlign w:val="bottom"/>
          </w:tcPr>
          <w:p w14:paraId="32496837"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9,05</w:t>
            </w:r>
          </w:p>
        </w:tc>
      </w:tr>
      <w:tr w:rsidR="001F33D1" w14:paraId="3B2FFCCD" w14:textId="77777777" w:rsidTr="001F33D1">
        <w:trPr>
          <w:jc w:val="center"/>
        </w:trPr>
        <w:tc>
          <w:tcPr>
            <w:tcW w:w="3377" w:type="dxa"/>
          </w:tcPr>
          <w:p w14:paraId="5823330A"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Медицинские услуги</w:t>
            </w:r>
          </w:p>
        </w:tc>
        <w:tc>
          <w:tcPr>
            <w:tcW w:w="3690" w:type="dxa"/>
            <w:vAlign w:val="bottom"/>
          </w:tcPr>
          <w:p w14:paraId="5969E1E5"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25</w:t>
            </w:r>
          </w:p>
        </w:tc>
        <w:tc>
          <w:tcPr>
            <w:tcW w:w="3024" w:type="dxa"/>
            <w:vAlign w:val="bottom"/>
          </w:tcPr>
          <w:p w14:paraId="4E0BF12C"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6,28</w:t>
            </w:r>
          </w:p>
        </w:tc>
      </w:tr>
      <w:tr w:rsidR="001F33D1" w14:paraId="1AF38700" w14:textId="77777777" w:rsidTr="001F33D1">
        <w:trPr>
          <w:jc w:val="center"/>
        </w:trPr>
        <w:tc>
          <w:tcPr>
            <w:tcW w:w="3377" w:type="dxa"/>
          </w:tcPr>
          <w:p w14:paraId="3B0219D1"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Образование</w:t>
            </w:r>
          </w:p>
        </w:tc>
        <w:tc>
          <w:tcPr>
            <w:tcW w:w="3690" w:type="dxa"/>
            <w:vAlign w:val="bottom"/>
          </w:tcPr>
          <w:p w14:paraId="5AA53C7E"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11</w:t>
            </w:r>
          </w:p>
        </w:tc>
        <w:tc>
          <w:tcPr>
            <w:tcW w:w="3024" w:type="dxa"/>
            <w:vAlign w:val="bottom"/>
          </w:tcPr>
          <w:p w14:paraId="100E9840"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2,76</w:t>
            </w:r>
          </w:p>
        </w:tc>
      </w:tr>
      <w:tr w:rsidR="001F33D1" w14:paraId="38CAD2A8" w14:textId="77777777" w:rsidTr="001F33D1">
        <w:trPr>
          <w:jc w:val="center"/>
        </w:trPr>
        <w:tc>
          <w:tcPr>
            <w:tcW w:w="3377" w:type="dxa"/>
          </w:tcPr>
          <w:p w14:paraId="0B8EC3E0"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Общественный транспорт</w:t>
            </w:r>
          </w:p>
        </w:tc>
        <w:tc>
          <w:tcPr>
            <w:tcW w:w="3690" w:type="dxa"/>
            <w:vAlign w:val="bottom"/>
          </w:tcPr>
          <w:p w14:paraId="7EFD16AD"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27</w:t>
            </w:r>
          </w:p>
        </w:tc>
        <w:tc>
          <w:tcPr>
            <w:tcW w:w="3024" w:type="dxa"/>
            <w:vAlign w:val="bottom"/>
          </w:tcPr>
          <w:p w14:paraId="4E5BF4CA"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6,78</w:t>
            </w:r>
          </w:p>
        </w:tc>
      </w:tr>
      <w:tr w:rsidR="001F33D1" w14:paraId="4376ED3F" w14:textId="77777777" w:rsidTr="001F33D1">
        <w:trPr>
          <w:jc w:val="center"/>
        </w:trPr>
        <w:tc>
          <w:tcPr>
            <w:tcW w:w="3377" w:type="dxa"/>
          </w:tcPr>
          <w:p w14:paraId="580058BD"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lastRenderedPageBreak/>
              <w:t>Одежда, обувь</w:t>
            </w:r>
          </w:p>
        </w:tc>
        <w:tc>
          <w:tcPr>
            <w:tcW w:w="3690" w:type="dxa"/>
            <w:vAlign w:val="bottom"/>
          </w:tcPr>
          <w:p w14:paraId="20591F1B"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32</w:t>
            </w:r>
          </w:p>
        </w:tc>
        <w:tc>
          <w:tcPr>
            <w:tcW w:w="3024" w:type="dxa"/>
            <w:vAlign w:val="bottom"/>
          </w:tcPr>
          <w:p w14:paraId="160B1D7C"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8,04</w:t>
            </w:r>
          </w:p>
        </w:tc>
      </w:tr>
      <w:tr w:rsidR="001F33D1" w14:paraId="1AD98DA1" w14:textId="77777777" w:rsidTr="001F33D1">
        <w:trPr>
          <w:jc w:val="center"/>
        </w:trPr>
        <w:tc>
          <w:tcPr>
            <w:tcW w:w="3377" w:type="dxa"/>
          </w:tcPr>
          <w:p w14:paraId="44786380"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Продукты питания</w:t>
            </w:r>
          </w:p>
        </w:tc>
        <w:tc>
          <w:tcPr>
            <w:tcW w:w="3690" w:type="dxa"/>
            <w:vAlign w:val="bottom"/>
          </w:tcPr>
          <w:p w14:paraId="598E08A1"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221</w:t>
            </w:r>
          </w:p>
        </w:tc>
        <w:tc>
          <w:tcPr>
            <w:tcW w:w="3024" w:type="dxa"/>
            <w:vAlign w:val="bottom"/>
          </w:tcPr>
          <w:p w14:paraId="38EDEE3E"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55,53</w:t>
            </w:r>
          </w:p>
        </w:tc>
      </w:tr>
      <w:tr w:rsidR="001F33D1" w14:paraId="6467BAE4" w14:textId="77777777" w:rsidTr="001F33D1">
        <w:trPr>
          <w:jc w:val="center"/>
        </w:trPr>
        <w:tc>
          <w:tcPr>
            <w:tcW w:w="3377" w:type="dxa"/>
          </w:tcPr>
          <w:p w14:paraId="271B0972"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Туристские услуги</w:t>
            </w:r>
          </w:p>
        </w:tc>
        <w:tc>
          <w:tcPr>
            <w:tcW w:w="3690" w:type="dxa"/>
            <w:vAlign w:val="bottom"/>
          </w:tcPr>
          <w:p w14:paraId="5346177B"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7</w:t>
            </w:r>
          </w:p>
        </w:tc>
        <w:tc>
          <w:tcPr>
            <w:tcW w:w="3024" w:type="dxa"/>
            <w:vAlign w:val="bottom"/>
          </w:tcPr>
          <w:p w14:paraId="42FFA4F2"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1,76</w:t>
            </w:r>
          </w:p>
        </w:tc>
      </w:tr>
      <w:tr w:rsidR="001F33D1" w14:paraId="2ACA9727" w14:textId="77777777" w:rsidTr="001F33D1">
        <w:trPr>
          <w:jc w:val="center"/>
        </w:trPr>
        <w:tc>
          <w:tcPr>
            <w:tcW w:w="3377" w:type="dxa"/>
          </w:tcPr>
          <w:p w14:paraId="7A79BB01"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Услуги ЖКХ</w:t>
            </w:r>
          </w:p>
        </w:tc>
        <w:tc>
          <w:tcPr>
            <w:tcW w:w="3690" w:type="dxa"/>
            <w:vAlign w:val="bottom"/>
          </w:tcPr>
          <w:p w14:paraId="2B081112"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127</w:t>
            </w:r>
          </w:p>
        </w:tc>
        <w:tc>
          <w:tcPr>
            <w:tcW w:w="3024" w:type="dxa"/>
            <w:vAlign w:val="bottom"/>
          </w:tcPr>
          <w:p w14:paraId="6F83B52E"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31,91</w:t>
            </w:r>
          </w:p>
        </w:tc>
      </w:tr>
      <w:tr w:rsidR="001F33D1" w14:paraId="2799CD74" w14:textId="77777777" w:rsidTr="001F33D1">
        <w:trPr>
          <w:jc w:val="center"/>
        </w:trPr>
        <w:tc>
          <w:tcPr>
            <w:tcW w:w="3377" w:type="dxa"/>
          </w:tcPr>
          <w:p w14:paraId="39158D4F"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 xml:space="preserve">Дошкольное образование </w:t>
            </w:r>
          </w:p>
        </w:tc>
        <w:tc>
          <w:tcPr>
            <w:tcW w:w="3690" w:type="dxa"/>
            <w:vAlign w:val="bottom"/>
          </w:tcPr>
          <w:p w14:paraId="0ADAD6E2"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4</w:t>
            </w:r>
          </w:p>
        </w:tc>
        <w:tc>
          <w:tcPr>
            <w:tcW w:w="3024" w:type="dxa"/>
            <w:vAlign w:val="bottom"/>
          </w:tcPr>
          <w:p w14:paraId="08726503"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1,01</w:t>
            </w:r>
          </w:p>
        </w:tc>
      </w:tr>
      <w:tr w:rsidR="001F33D1" w14:paraId="2E771044" w14:textId="77777777" w:rsidTr="001F33D1">
        <w:trPr>
          <w:jc w:val="center"/>
        </w:trPr>
        <w:tc>
          <w:tcPr>
            <w:tcW w:w="3377" w:type="dxa"/>
          </w:tcPr>
          <w:p w14:paraId="526B98CE"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Бытовая техника</w:t>
            </w:r>
          </w:p>
        </w:tc>
        <w:tc>
          <w:tcPr>
            <w:tcW w:w="3690" w:type="dxa"/>
            <w:vAlign w:val="bottom"/>
          </w:tcPr>
          <w:p w14:paraId="04D2037C"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4</w:t>
            </w:r>
          </w:p>
        </w:tc>
        <w:tc>
          <w:tcPr>
            <w:tcW w:w="3024" w:type="dxa"/>
            <w:vAlign w:val="bottom"/>
          </w:tcPr>
          <w:p w14:paraId="07DC6E10"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1,01</w:t>
            </w:r>
          </w:p>
        </w:tc>
      </w:tr>
      <w:tr w:rsidR="001F33D1" w14:paraId="4B197FE9" w14:textId="77777777" w:rsidTr="001F33D1">
        <w:trPr>
          <w:jc w:val="center"/>
        </w:trPr>
        <w:tc>
          <w:tcPr>
            <w:tcW w:w="3377" w:type="dxa"/>
          </w:tcPr>
          <w:p w14:paraId="28B7B9E0" w14:textId="77777777" w:rsidR="001F33D1" w:rsidRPr="00704527" w:rsidRDefault="001F33D1" w:rsidP="001F33D1">
            <w:pPr>
              <w:rPr>
                <w:rFonts w:ascii="Times New Roman" w:hAnsi="Times New Roman" w:cs="Times New Roman"/>
                <w:color w:val="000000"/>
                <w:sz w:val="24"/>
                <w:szCs w:val="24"/>
              </w:rPr>
            </w:pPr>
            <w:r w:rsidRPr="00704527">
              <w:rPr>
                <w:rFonts w:ascii="Times New Roman" w:hAnsi="Times New Roman" w:cs="Times New Roman"/>
                <w:color w:val="000000"/>
                <w:sz w:val="24"/>
                <w:szCs w:val="24"/>
              </w:rPr>
              <w:t xml:space="preserve">Детские вещи </w:t>
            </w:r>
          </w:p>
        </w:tc>
        <w:tc>
          <w:tcPr>
            <w:tcW w:w="3690" w:type="dxa"/>
            <w:vAlign w:val="bottom"/>
          </w:tcPr>
          <w:p w14:paraId="2B62908E"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7</w:t>
            </w:r>
          </w:p>
        </w:tc>
        <w:tc>
          <w:tcPr>
            <w:tcW w:w="3024" w:type="dxa"/>
            <w:vAlign w:val="bottom"/>
          </w:tcPr>
          <w:p w14:paraId="7F506AAE"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1,76</w:t>
            </w:r>
          </w:p>
        </w:tc>
      </w:tr>
    </w:tbl>
    <w:p w14:paraId="2C4CDA4C" w14:textId="1F7DD1E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6F0B3C">
        <w:rPr>
          <w:rFonts w:ascii="Times New Roman" w:hAnsi="Times New Roman" w:cs="Times New Roman"/>
          <w:bCs/>
          <w:sz w:val="28"/>
          <w:szCs w:val="28"/>
        </w:rPr>
        <w:t>Большая часть опрошенных (55,53%) считает, что это продукты</w:t>
      </w:r>
      <w:r w:rsidR="00C33290">
        <w:rPr>
          <w:rFonts w:ascii="Times New Roman" w:hAnsi="Times New Roman" w:cs="Times New Roman"/>
          <w:bCs/>
          <w:sz w:val="28"/>
          <w:szCs w:val="28"/>
        </w:rPr>
        <w:t xml:space="preserve"> </w:t>
      </w:r>
      <w:r w:rsidRPr="006F0B3C">
        <w:rPr>
          <w:rFonts w:ascii="Times New Roman" w:hAnsi="Times New Roman" w:cs="Times New Roman"/>
          <w:bCs/>
          <w:sz w:val="28"/>
          <w:szCs w:val="28"/>
        </w:rPr>
        <w:t>питания, услуги ЖКХ (31,91%), бензин/топливо (27,14%).</w:t>
      </w:r>
    </w:p>
    <w:p w14:paraId="1BA0F6A1" w14:textId="77777777" w:rsidR="00B83AA0" w:rsidRDefault="00B83AA0"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1B5F687C" w14:textId="77777777" w:rsidR="001F33D1" w:rsidRDefault="001F33D1" w:rsidP="001F33D1">
      <w:pPr>
        <w:widowControl w:val="0"/>
        <w:autoSpaceDE w:val="0"/>
        <w:autoSpaceDN w:val="0"/>
        <w:adjustRightInd w:val="0"/>
        <w:spacing w:after="0" w:line="240" w:lineRule="auto"/>
        <w:jc w:val="center"/>
        <w:rPr>
          <w:rFonts w:ascii="Times New Roman" w:hAnsi="Times New Roman" w:cs="Times New Roman"/>
          <w:noProof/>
          <w:sz w:val="24"/>
          <w:szCs w:val="24"/>
          <w:lang w:eastAsia="ru-RU"/>
        </w:rPr>
      </w:pPr>
      <w:r w:rsidRPr="000D32B9">
        <w:rPr>
          <w:rFonts w:ascii="Times New Roman" w:hAnsi="Times New Roman" w:cs="Times New Roman"/>
          <w:noProof/>
          <w:sz w:val="24"/>
          <w:szCs w:val="24"/>
          <w:lang w:eastAsia="ru-RU"/>
        </w:rPr>
        <w:drawing>
          <wp:inline distT="0" distB="0" distL="0" distR="0" wp14:anchorId="4E9B503C" wp14:editId="3761E23E">
            <wp:extent cx="6198781" cy="3338623"/>
            <wp:effectExtent l="0" t="0" r="0" b="0"/>
            <wp:docPr id="13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6380C7A" w14:textId="737ECD1B" w:rsidR="001F33D1" w:rsidRPr="00C33290"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C33290">
        <w:rPr>
          <w:rFonts w:ascii="Times New Roman" w:hAnsi="Times New Roman" w:cs="Times New Roman"/>
          <w:bCs/>
          <w:color w:val="000000"/>
          <w:sz w:val="24"/>
          <w:szCs w:val="24"/>
        </w:rPr>
        <w:t xml:space="preserve">Рисунок </w:t>
      </w:r>
      <w:r w:rsidR="00C33290" w:rsidRPr="00C33290">
        <w:rPr>
          <w:rFonts w:ascii="Times New Roman" w:hAnsi="Times New Roman" w:cs="Times New Roman"/>
          <w:bCs/>
          <w:color w:val="000000"/>
          <w:sz w:val="24"/>
          <w:szCs w:val="24"/>
        </w:rPr>
        <w:t>3.3.24</w:t>
      </w:r>
      <w:r w:rsidRPr="00C33290">
        <w:rPr>
          <w:rFonts w:ascii="Times New Roman" w:hAnsi="Times New Roman" w:cs="Times New Roman"/>
          <w:bCs/>
          <w:color w:val="000000"/>
          <w:sz w:val="24"/>
          <w:szCs w:val="24"/>
        </w:rPr>
        <w:t xml:space="preserve"> – Наиболее дорогие товары и услуги в Камчатском крае </w:t>
      </w:r>
    </w:p>
    <w:p w14:paraId="1F437D56" w14:textId="77777777" w:rsidR="001F33D1" w:rsidRPr="00C33290"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8"/>
          <w:szCs w:val="28"/>
        </w:rPr>
      </w:pPr>
      <w:r w:rsidRPr="00C33290">
        <w:rPr>
          <w:rFonts w:ascii="Times New Roman" w:hAnsi="Times New Roman" w:cs="Times New Roman"/>
          <w:bCs/>
          <w:color w:val="000000"/>
          <w:sz w:val="24"/>
          <w:szCs w:val="24"/>
        </w:rPr>
        <w:t>(</w:t>
      </w:r>
      <w:r w:rsidRPr="00C33290">
        <w:rPr>
          <w:rFonts w:ascii="Times New Roman" w:hAnsi="Times New Roman" w:cs="Times New Roman"/>
          <w:sz w:val="24"/>
          <w:szCs w:val="24"/>
        </w:rPr>
        <w:t>доля респондентов, отметивших данный товар, %</w:t>
      </w:r>
      <w:r w:rsidRPr="00C33290">
        <w:rPr>
          <w:rFonts w:ascii="Times New Roman" w:hAnsi="Times New Roman" w:cs="Times New Roman"/>
          <w:bCs/>
          <w:color w:val="000000"/>
          <w:sz w:val="24"/>
          <w:szCs w:val="24"/>
        </w:rPr>
        <w:t>)</w:t>
      </w:r>
    </w:p>
    <w:p w14:paraId="7B2C1DFC"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66875344" w14:textId="77777777" w:rsidR="001F33D1" w:rsidRPr="000D32B9"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0D32B9">
        <w:rPr>
          <w:rFonts w:ascii="Times New Roman" w:hAnsi="Times New Roman" w:cs="Times New Roman"/>
          <w:bCs/>
          <w:color w:val="000000"/>
          <w:sz w:val="28"/>
          <w:szCs w:val="28"/>
        </w:rPr>
        <w:t xml:space="preserve">Причем, перечень товаров и услуг, цены на которые, по мнению респондентов, являются в нашем регионе наиболее высокими, в целом не изменился по сравнению с 2016 г.: к 13 позициям добавились еще три </w:t>
      </w:r>
      <w:r>
        <w:rPr>
          <w:rFonts w:ascii="Times New Roman" w:hAnsi="Times New Roman" w:cs="Times New Roman"/>
          <w:bCs/>
          <w:color w:val="000000"/>
          <w:sz w:val="28"/>
          <w:szCs w:val="28"/>
        </w:rPr>
        <w:t>–</w:t>
      </w:r>
      <w:r w:rsidRPr="000D32B9">
        <w:rPr>
          <w:rFonts w:ascii="Times New Roman" w:hAnsi="Times New Roman" w:cs="Times New Roman"/>
          <w:bCs/>
          <w:color w:val="000000"/>
          <w:sz w:val="28"/>
          <w:szCs w:val="28"/>
        </w:rPr>
        <w:t xml:space="preserve"> </w:t>
      </w:r>
      <w:r w:rsidRPr="000D32B9">
        <w:rPr>
          <w:rFonts w:ascii="Times New Roman" w:hAnsi="Times New Roman" w:cs="Times New Roman"/>
          <w:color w:val="000000"/>
          <w:sz w:val="28"/>
          <w:szCs w:val="28"/>
        </w:rPr>
        <w:t>дошкольное</w:t>
      </w:r>
      <w:r>
        <w:rPr>
          <w:rFonts w:ascii="Times New Roman" w:hAnsi="Times New Roman" w:cs="Times New Roman"/>
          <w:color w:val="000000"/>
          <w:sz w:val="28"/>
          <w:szCs w:val="28"/>
        </w:rPr>
        <w:t xml:space="preserve"> </w:t>
      </w:r>
      <w:r w:rsidRPr="000D32B9">
        <w:rPr>
          <w:rFonts w:ascii="Times New Roman" w:hAnsi="Times New Roman" w:cs="Times New Roman"/>
          <w:color w:val="000000"/>
          <w:sz w:val="28"/>
          <w:szCs w:val="28"/>
        </w:rPr>
        <w:t>образование, детские вещи, бытовая техника</w:t>
      </w:r>
      <w:r w:rsidRPr="000D32B9">
        <w:rPr>
          <w:rFonts w:ascii="Times New Roman" w:hAnsi="Times New Roman" w:cs="Times New Roman"/>
          <w:bCs/>
          <w:color w:val="000000"/>
          <w:sz w:val="28"/>
          <w:szCs w:val="28"/>
        </w:rPr>
        <w:t xml:space="preserve">. </w:t>
      </w:r>
    </w:p>
    <w:p w14:paraId="70924851" w14:textId="28F29893"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078E0">
        <w:rPr>
          <w:rFonts w:ascii="Times New Roman" w:hAnsi="Times New Roman" w:cs="Times New Roman"/>
          <w:bCs/>
          <w:color w:val="000000"/>
          <w:sz w:val="28"/>
          <w:szCs w:val="28"/>
        </w:rPr>
        <w:t>Сравнительный анализ ответов респондентов за 2016-2018 гг., показывает, что три группы товаров – п</w:t>
      </w:r>
      <w:r w:rsidRPr="008078E0">
        <w:rPr>
          <w:rFonts w:ascii="Times New Roman" w:hAnsi="Times New Roman" w:cs="Times New Roman"/>
          <w:color w:val="000000"/>
          <w:sz w:val="28"/>
          <w:szCs w:val="28"/>
        </w:rPr>
        <w:t>родукты питания,</w:t>
      </w:r>
      <w:r w:rsidR="00C33290">
        <w:rPr>
          <w:rFonts w:ascii="Times New Roman" w:hAnsi="Times New Roman" w:cs="Times New Roman"/>
          <w:color w:val="000000"/>
          <w:sz w:val="28"/>
          <w:szCs w:val="28"/>
        </w:rPr>
        <w:t xml:space="preserve"> </w:t>
      </w:r>
      <w:r w:rsidRPr="008078E0">
        <w:rPr>
          <w:rFonts w:ascii="Times New Roman" w:hAnsi="Times New Roman" w:cs="Times New Roman"/>
          <w:color w:val="000000"/>
          <w:sz w:val="28"/>
          <w:szCs w:val="28"/>
        </w:rPr>
        <w:t>услуги ЖКХ и</w:t>
      </w:r>
      <w:r w:rsidR="00C33290">
        <w:rPr>
          <w:rFonts w:ascii="Times New Roman" w:hAnsi="Times New Roman" w:cs="Times New Roman"/>
          <w:color w:val="000000"/>
          <w:sz w:val="28"/>
          <w:szCs w:val="28"/>
        </w:rPr>
        <w:t xml:space="preserve"> </w:t>
      </w:r>
      <w:r w:rsidRPr="008078E0">
        <w:rPr>
          <w:rFonts w:ascii="Times New Roman" w:hAnsi="Times New Roman" w:cs="Times New Roman"/>
          <w:color w:val="000000"/>
          <w:sz w:val="28"/>
          <w:szCs w:val="28"/>
        </w:rPr>
        <w:t>бензин/топливо</w:t>
      </w:r>
      <w:r w:rsidRPr="008078E0">
        <w:rPr>
          <w:rFonts w:ascii="Times New Roman" w:hAnsi="Times New Roman" w:cs="Times New Roman"/>
          <w:bCs/>
          <w:color w:val="000000"/>
          <w:sz w:val="28"/>
          <w:szCs w:val="28"/>
        </w:rPr>
        <w:t xml:space="preserve"> – в</w:t>
      </w:r>
      <w:r w:rsidR="00C33290">
        <w:rPr>
          <w:rFonts w:ascii="Times New Roman" w:hAnsi="Times New Roman" w:cs="Times New Roman"/>
          <w:bCs/>
          <w:color w:val="000000"/>
          <w:sz w:val="28"/>
          <w:szCs w:val="28"/>
        </w:rPr>
        <w:t xml:space="preserve"> </w:t>
      </w:r>
      <w:r w:rsidRPr="008078E0">
        <w:rPr>
          <w:rFonts w:ascii="Times New Roman" w:hAnsi="Times New Roman" w:cs="Times New Roman"/>
          <w:bCs/>
          <w:color w:val="000000"/>
          <w:sz w:val="28"/>
          <w:szCs w:val="28"/>
        </w:rPr>
        <w:t>нашем</w:t>
      </w:r>
      <w:r w:rsidR="00C33290">
        <w:rPr>
          <w:rFonts w:ascii="Times New Roman" w:hAnsi="Times New Roman" w:cs="Times New Roman"/>
          <w:bCs/>
          <w:color w:val="000000"/>
          <w:sz w:val="28"/>
          <w:szCs w:val="28"/>
        </w:rPr>
        <w:t xml:space="preserve"> </w:t>
      </w:r>
      <w:r w:rsidRPr="008078E0">
        <w:rPr>
          <w:rFonts w:ascii="Times New Roman" w:hAnsi="Times New Roman" w:cs="Times New Roman"/>
          <w:bCs/>
          <w:color w:val="000000"/>
          <w:sz w:val="28"/>
          <w:szCs w:val="28"/>
        </w:rPr>
        <w:t>регионе продаются по ценам, значительно выше, чем в других региона</w:t>
      </w:r>
      <w:r w:rsidR="00B83AA0">
        <w:rPr>
          <w:rFonts w:ascii="Times New Roman" w:hAnsi="Times New Roman" w:cs="Times New Roman"/>
          <w:bCs/>
          <w:color w:val="000000"/>
          <w:sz w:val="28"/>
          <w:szCs w:val="28"/>
        </w:rPr>
        <w:t>х Российской Федерации (таблица 3.3.15 и рисунок 3.3.25</w:t>
      </w:r>
      <w:r>
        <w:rPr>
          <w:rFonts w:ascii="Times New Roman" w:hAnsi="Times New Roman" w:cs="Times New Roman"/>
          <w:bCs/>
          <w:color w:val="000000"/>
          <w:sz w:val="28"/>
          <w:szCs w:val="28"/>
        </w:rPr>
        <w:t>)</w:t>
      </w:r>
      <w:r w:rsidRPr="008078E0">
        <w:rPr>
          <w:rFonts w:ascii="Times New Roman" w:hAnsi="Times New Roman" w:cs="Times New Roman"/>
          <w:bCs/>
          <w:color w:val="000000"/>
          <w:sz w:val="28"/>
          <w:szCs w:val="28"/>
        </w:rPr>
        <w:t>.</w:t>
      </w:r>
    </w:p>
    <w:p w14:paraId="00C11D5F" w14:textId="77777777" w:rsidR="00B83AA0" w:rsidRPr="008078E0" w:rsidRDefault="00B83AA0"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6ED4BDB" w14:textId="0170508F" w:rsidR="001F33D1" w:rsidRPr="00B83AA0" w:rsidRDefault="001F33D1" w:rsidP="001F33D1">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B83AA0">
        <w:rPr>
          <w:rFonts w:ascii="Times New Roman" w:hAnsi="Times New Roman" w:cs="Times New Roman"/>
          <w:bCs/>
          <w:color w:val="000000"/>
          <w:sz w:val="24"/>
          <w:szCs w:val="24"/>
        </w:rPr>
        <w:t xml:space="preserve">Таблица </w:t>
      </w:r>
      <w:r w:rsidR="00B83AA0" w:rsidRPr="00B83AA0">
        <w:rPr>
          <w:rFonts w:ascii="Times New Roman" w:hAnsi="Times New Roman" w:cs="Times New Roman"/>
          <w:bCs/>
          <w:color w:val="000000"/>
          <w:sz w:val="24"/>
          <w:szCs w:val="24"/>
        </w:rPr>
        <w:t>3.3.15</w:t>
      </w:r>
    </w:p>
    <w:p w14:paraId="4B8EA011" w14:textId="77777777" w:rsidR="00B83AA0" w:rsidRPr="00172626" w:rsidRDefault="00B83AA0" w:rsidP="001F33D1">
      <w:pPr>
        <w:widowControl w:val="0"/>
        <w:autoSpaceDE w:val="0"/>
        <w:autoSpaceDN w:val="0"/>
        <w:adjustRightInd w:val="0"/>
        <w:spacing w:after="0" w:line="240" w:lineRule="auto"/>
        <w:ind w:firstLine="709"/>
        <w:jc w:val="right"/>
        <w:rPr>
          <w:rFonts w:ascii="Times New Roman" w:hAnsi="Times New Roman" w:cs="Times New Roman"/>
          <w:bCs/>
          <w:i/>
          <w:color w:val="000000"/>
          <w:sz w:val="24"/>
          <w:szCs w:val="24"/>
        </w:rPr>
      </w:pPr>
    </w:p>
    <w:p w14:paraId="4883D0EC" w14:textId="77777777" w:rsidR="001F33D1" w:rsidRDefault="001F33D1" w:rsidP="00B83AA0">
      <w:pPr>
        <w:widowControl w:val="0"/>
        <w:autoSpaceDE w:val="0"/>
        <w:autoSpaceDN w:val="0"/>
        <w:adjustRightInd w:val="0"/>
        <w:spacing w:after="0" w:line="240" w:lineRule="auto"/>
        <w:jc w:val="center"/>
        <w:rPr>
          <w:rFonts w:ascii="Times New Roman" w:hAnsi="Times New Roman" w:cs="Times New Roman"/>
          <w:sz w:val="24"/>
          <w:szCs w:val="24"/>
        </w:rPr>
      </w:pPr>
      <w:r w:rsidRPr="00B83AA0">
        <w:rPr>
          <w:rFonts w:ascii="Times New Roman" w:hAnsi="Times New Roman" w:cs="Times New Roman"/>
          <w:bCs/>
          <w:color w:val="000000"/>
          <w:sz w:val="24"/>
          <w:szCs w:val="24"/>
        </w:rPr>
        <w:t xml:space="preserve">Перечень наиболее дорогих (в сравнении с другими регионами) товаров и услуг </w:t>
      </w:r>
      <w:r w:rsidRPr="00B83AA0">
        <w:rPr>
          <w:rFonts w:ascii="Times New Roman" w:hAnsi="Times New Roman" w:cs="Times New Roman"/>
          <w:bCs/>
          <w:color w:val="000000"/>
          <w:sz w:val="24"/>
          <w:szCs w:val="24"/>
        </w:rPr>
        <w:br/>
        <w:t>в Камчатском крае</w:t>
      </w:r>
      <w:r w:rsidRPr="00B83AA0">
        <w:rPr>
          <w:rFonts w:ascii="Times New Roman" w:hAnsi="Times New Roman" w:cs="Times New Roman"/>
          <w:sz w:val="24"/>
          <w:szCs w:val="24"/>
        </w:rPr>
        <w:t xml:space="preserve"> (доля респондентов в общем количестве ответов, %)</w:t>
      </w:r>
    </w:p>
    <w:p w14:paraId="0B9064E9" w14:textId="77777777" w:rsidR="00B83AA0" w:rsidRPr="00B83AA0" w:rsidRDefault="00B83AA0" w:rsidP="00B83AA0">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4440"/>
        <w:gridCol w:w="1635"/>
        <w:gridCol w:w="1635"/>
        <w:gridCol w:w="1635"/>
      </w:tblGrid>
      <w:tr w:rsidR="001F33D1" w14:paraId="6F22013E" w14:textId="77777777" w:rsidTr="001F33D1">
        <w:trPr>
          <w:jc w:val="center"/>
        </w:trPr>
        <w:tc>
          <w:tcPr>
            <w:tcW w:w="4488" w:type="dxa"/>
            <w:vAlign w:val="center"/>
          </w:tcPr>
          <w:p w14:paraId="03F2C8B4" w14:textId="77777777" w:rsidR="001F33D1" w:rsidRDefault="001F33D1" w:rsidP="001F33D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Наименование товаров, услуг</w:t>
            </w:r>
          </w:p>
        </w:tc>
        <w:tc>
          <w:tcPr>
            <w:tcW w:w="1651" w:type="dxa"/>
          </w:tcPr>
          <w:p w14:paraId="140A4223" w14:textId="77777777" w:rsidR="001F33D1" w:rsidRDefault="001F33D1" w:rsidP="001F33D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2018</w:t>
            </w:r>
          </w:p>
        </w:tc>
        <w:tc>
          <w:tcPr>
            <w:tcW w:w="1651" w:type="dxa"/>
            <w:vAlign w:val="center"/>
          </w:tcPr>
          <w:p w14:paraId="6897FAA6" w14:textId="77777777" w:rsidR="001F33D1" w:rsidRDefault="001F33D1" w:rsidP="001F33D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2017</w:t>
            </w:r>
          </w:p>
        </w:tc>
        <w:tc>
          <w:tcPr>
            <w:tcW w:w="1651" w:type="dxa"/>
            <w:vAlign w:val="center"/>
          </w:tcPr>
          <w:p w14:paraId="2977AC84" w14:textId="77777777" w:rsidR="001F33D1" w:rsidRDefault="001F33D1" w:rsidP="001F33D1">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2016</w:t>
            </w:r>
          </w:p>
        </w:tc>
      </w:tr>
      <w:tr w:rsidR="001F33D1" w14:paraId="5BE75AC9" w14:textId="77777777" w:rsidTr="001F33D1">
        <w:trPr>
          <w:jc w:val="center"/>
        </w:trPr>
        <w:tc>
          <w:tcPr>
            <w:tcW w:w="4488" w:type="dxa"/>
          </w:tcPr>
          <w:p w14:paraId="069697B2"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"На все"</w:t>
            </w:r>
          </w:p>
        </w:tc>
        <w:tc>
          <w:tcPr>
            <w:tcW w:w="1651" w:type="dxa"/>
            <w:vAlign w:val="bottom"/>
          </w:tcPr>
          <w:p w14:paraId="5A4637FE"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7,29</w:t>
            </w:r>
          </w:p>
        </w:tc>
        <w:tc>
          <w:tcPr>
            <w:tcW w:w="1651" w:type="dxa"/>
            <w:vAlign w:val="bottom"/>
          </w:tcPr>
          <w:p w14:paraId="52DEEB2E"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22,75</w:t>
            </w:r>
          </w:p>
        </w:tc>
        <w:tc>
          <w:tcPr>
            <w:tcW w:w="1651" w:type="dxa"/>
            <w:vAlign w:val="bottom"/>
          </w:tcPr>
          <w:p w14:paraId="4CF130BB"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2,89</w:t>
            </w:r>
          </w:p>
        </w:tc>
      </w:tr>
      <w:tr w:rsidR="001F33D1" w14:paraId="6265826D" w14:textId="77777777" w:rsidTr="001F33D1">
        <w:trPr>
          <w:jc w:val="center"/>
        </w:trPr>
        <w:tc>
          <w:tcPr>
            <w:tcW w:w="4488" w:type="dxa"/>
          </w:tcPr>
          <w:p w14:paraId="5592BD97"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lastRenderedPageBreak/>
              <w:t>Авиабилеты</w:t>
            </w:r>
          </w:p>
        </w:tc>
        <w:tc>
          <w:tcPr>
            <w:tcW w:w="1651" w:type="dxa"/>
            <w:vAlign w:val="bottom"/>
          </w:tcPr>
          <w:p w14:paraId="79802B42"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8,04</w:t>
            </w:r>
          </w:p>
        </w:tc>
        <w:tc>
          <w:tcPr>
            <w:tcW w:w="1651" w:type="dxa"/>
            <w:vAlign w:val="bottom"/>
          </w:tcPr>
          <w:p w14:paraId="45088846"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6,5</w:t>
            </w:r>
          </w:p>
        </w:tc>
        <w:tc>
          <w:tcPr>
            <w:tcW w:w="1651" w:type="dxa"/>
            <w:vAlign w:val="bottom"/>
          </w:tcPr>
          <w:p w14:paraId="7360C4A9"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8,4</w:t>
            </w:r>
          </w:p>
        </w:tc>
      </w:tr>
      <w:tr w:rsidR="001F33D1" w14:paraId="6E2E3391" w14:textId="77777777" w:rsidTr="001F33D1">
        <w:trPr>
          <w:jc w:val="center"/>
        </w:trPr>
        <w:tc>
          <w:tcPr>
            <w:tcW w:w="4488" w:type="dxa"/>
          </w:tcPr>
          <w:p w14:paraId="6B497353"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Бензин, топливо</w:t>
            </w:r>
          </w:p>
        </w:tc>
        <w:tc>
          <w:tcPr>
            <w:tcW w:w="1651" w:type="dxa"/>
            <w:vAlign w:val="bottom"/>
          </w:tcPr>
          <w:p w14:paraId="7BDA2E49"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27,14</w:t>
            </w:r>
          </w:p>
        </w:tc>
        <w:tc>
          <w:tcPr>
            <w:tcW w:w="1651" w:type="dxa"/>
            <w:vAlign w:val="bottom"/>
          </w:tcPr>
          <w:p w14:paraId="7C2E9F86"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17</w:t>
            </w:r>
          </w:p>
        </w:tc>
        <w:tc>
          <w:tcPr>
            <w:tcW w:w="1651" w:type="dxa"/>
            <w:vAlign w:val="bottom"/>
          </w:tcPr>
          <w:p w14:paraId="23AAE55F"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9,45</w:t>
            </w:r>
          </w:p>
        </w:tc>
      </w:tr>
      <w:tr w:rsidR="001F33D1" w14:paraId="7F302651" w14:textId="77777777" w:rsidTr="001F33D1">
        <w:trPr>
          <w:jc w:val="center"/>
        </w:trPr>
        <w:tc>
          <w:tcPr>
            <w:tcW w:w="4488" w:type="dxa"/>
          </w:tcPr>
          <w:p w14:paraId="7D7D3B81"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Другое</w:t>
            </w:r>
          </w:p>
        </w:tc>
        <w:tc>
          <w:tcPr>
            <w:tcW w:w="1651" w:type="dxa"/>
            <w:vAlign w:val="bottom"/>
          </w:tcPr>
          <w:p w14:paraId="4860D18D"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4,77</w:t>
            </w:r>
          </w:p>
        </w:tc>
        <w:tc>
          <w:tcPr>
            <w:tcW w:w="1651" w:type="dxa"/>
            <w:vAlign w:val="bottom"/>
          </w:tcPr>
          <w:p w14:paraId="4553FAA5"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9,5</w:t>
            </w:r>
          </w:p>
        </w:tc>
        <w:tc>
          <w:tcPr>
            <w:tcW w:w="1651" w:type="dxa"/>
            <w:vAlign w:val="bottom"/>
          </w:tcPr>
          <w:p w14:paraId="41C35F69"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1,05</w:t>
            </w:r>
          </w:p>
        </w:tc>
      </w:tr>
      <w:tr w:rsidR="001F33D1" w14:paraId="2BE7F569" w14:textId="77777777" w:rsidTr="001F33D1">
        <w:trPr>
          <w:jc w:val="center"/>
        </w:trPr>
        <w:tc>
          <w:tcPr>
            <w:tcW w:w="4488" w:type="dxa"/>
          </w:tcPr>
          <w:p w14:paraId="753AF632"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Интернет, связь, ТВ</w:t>
            </w:r>
          </w:p>
        </w:tc>
        <w:tc>
          <w:tcPr>
            <w:tcW w:w="1651" w:type="dxa"/>
            <w:vAlign w:val="bottom"/>
          </w:tcPr>
          <w:p w14:paraId="7203D745"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6,53</w:t>
            </w:r>
          </w:p>
        </w:tc>
        <w:tc>
          <w:tcPr>
            <w:tcW w:w="1651" w:type="dxa"/>
            <w:vAlign w:val="bottom"/>
          </w:tcPr>
          <w:p w14:paraId="18665CB1"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6,25</w:t>
            </w:r>
          </w:p>
        </w:tc>
        <w:tc>
          <w:tcPr>
            <w:tcW w:w="1651" w:type="dxa"/>
            <w:vAlign w:val="bottom"/>
          </w:tcPr>
          <w:p w14:paraId="29FEB810"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4,72</w:t>
            </w:r>
          </w:p>
        </w:tc>
      </w:tr>
      <w:tr w:rsidR="001F33D1" w14:paraId="308D0E85" w14:textId="77777777" w:rsidTr="001F33D1">
        <w:trPr>
          <w:jc w:val="center"/>
        </w:trPr>
        <w:tc>
          <w:tcPr>
            <w:tcW w:w="4488" w:type="dxa"/>
          </w:tcPr>
          <w:p w14:paraId="7CBE8E70"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Лекарства</w:t>
            </w:r>
          </w:p>
        </w:tc>
        <w:tc>
          <w:tcPr>
            <w:tcW w:w="1651" w:type="dxa"/>
            <w:vAlign w:val="bottom"/>
          </w:tcPr>
          <w:p w14:paraId="356B61F6"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9,05</w:t>
            </w:r>
          </w:p>
        </w:tc>
        <w:tc>
          <w:tcPr>
            <w:tcW w:w="1651" w:type="dxa"/>
            <w:vAlign w:val="bottom"/>
          </w:tcPr>
          <w:p w14:paraId="7399FD32"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5,5</w:t>
            </w:r>
          </w:p>
        </w:tc>
        <w:tc>
          <w:tcPr>
            <w:tcW w:w="1651" w:type="dxa"/>
            <w:vAlign w:val="bottom"/>
          </w:tcPr>
          <w:p w14:paraId="75935767"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2,36</w:t>
            </w:r>
          </w:p>
        </w:tc>
      </w:tr>
      <w:tr w:rsidR="001F33D1" w14:paraId="3633FCB5" w14:textId="77777777" w:rsidTr="001F33D1">
        <w:trPr>
          <w:jc w:val="center"/>
        </w:trPr>
        <w:tc>
          <w:tcPr>
            <w:tcW w:w="4488" w:type="dxa"/>
          </w:tcPr>
          <w:p w14:paraId="2E72C0C9"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Медицинские услуги</w:t>
            </w:r>
          </w:p>
        </w:tc>
        <w:tc>
          <w:tcPr>
            <w:tcW w:w="1651" w:type="dxa"/>
            <w:vAlign w:val="bottom"/>
          </w:tcPr>
          <w:p w14:paraId="035AA8E7"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6,28</w:t>
            </w:r>
          </w:p>
        </w:tc>
        <w:tc>
          <w:tcPr>
            <w:tcW w:w="1651" w:type="dxa"/>
            <w:vAlign w:val="bottom"/>
          </w:tcPr>
          <w:p w14:paraId="480E5D24"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12</w:t>
            </w:r>
          </w:p>
        </w:tc>
        <w:tc>
          <w:tcPr>
            <w:tcW w:w="1651" w:type="dxa"/>
            <w:vAlign w:val="bottom"/>
          </w:tcPr>
          <w:p w14:paraId="6A1802E5"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4,99</w:t>
            </w:r>
          </w:p>
        </w:tc>
      </w:tr>
      <w:tr w:rsidR="001F33D1" w14:paraId="394373D9" w14:textId="77777777" w:rsidTr="001F33D1">
        <w:trPr>
          <w:jc w:val="center"/>
        </w:trPr>
        <w:tc>
          <w:tcPr>
            <w:tcW w:w="4488" w:type="dxa"/>
          </w:tcPr>
          <w:p w14:paraId="03728CB7"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Образование</w:t>
            </w:r>
          </w:p>
        </w:tc>
        <w:tc>
          <w:tcPr>
            <w:tcW w:w="1651" w:type="dxa"/>
            <w:vAlign w:val="bottom"/>
          </w:tcPr>
          <w:p w14:paraId="5C8CFD9A"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2,76</w:t>
            </w:r>
          </w:p>
        </w:tc>
        <w:tc>
          <w:tcPr>
            <w:tcW w:w="1651" w:type="dxa"/>
            <w:vAlign w:val="bottom"/>
          </w:tcPr>
          <w:p w14:paraId="27E9F4D5"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6,75</w:t>
            </w:r>
          </w:p>
        </w:tc>
        <w:tc>
          <w:tcPr>
            <w:tcW w:w="1651" w:type="dxa"/>
            <w:vAlign w:val="bottom"/>
          </w:tcPr>
          <w:p w14:paraId="55625AD5"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3,15</w:t>
            </w:r>
          </w:p>
        </w:tc>
      </w:tr>
      <w:tr w:rsidR="001F33D1" w14:paraId="7274B135" w14:textId="77777777" w:rsidTr="001F33D1">
        <w:trPr>
          <w:trHeight w:val="202"/>
          <w:jc w:val="center"/>
        </w:trPr>
        <w:tc>
          <w:tcPr>
            <w:tcW w:w="4488" w:type="dxa"/>
          </w:tcPr>
          <w:p w14:paraId="6BC016D5"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Общественный транспорт</w:t>
            </w:r>
          </w:p>
        </w:tc>
        <w:tc>
          <w:tcPr>
            <w:tcW w:w="1651" w:type="dxa"/>
            <w:vAlign w:val="bottom"/>
          </w:tcPr>
          <w:p w14:paraId="4338E2C3"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6,78</w:t>
            </w:r>
          </w:p>
        </w:tc>
        <w:tc>
          <w:tcPr>
            <w:tcW w:w="1651" w:type="dxa"/>
            <w:vAlign w:val="bottom"/>
          </w:tcPr>
          <w:p w14:paraId="78603691"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w:t>
            </w:r>
          </w:p>
        </w:tc>
        <w:tc>
          <w:tcPr>
            <w:tcW w:w="1651" w:type="dxa"/>
            <w:vAlign w:val="bottom"/>
          </w:tcPr>
          <w:p w14:paraId="1E1A4FD0"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2,62</w:t>
            </w:r>
          </w:p>
        </w:tc>
      </w:tr>
      <w:tr w:rsidR="001F33D1" w14:paraId="6B8A520B" w14:textId="77777777" w:rsidTr="001F33D1">
        <w:trPr>
          <w:jc w:val="center"/>
        </w:trPr>
        <w:tc>
          <w:tcPr>
            <w:tcW w:w="4488" w:type="dxa"/>
          </w:tcPr>
          <w:p w14:paraId="01BF2582"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Одежда, обувь</w:t>
            </w:r>
          </w:p>
        </w:tc>
        <w:tc>
          <w:tcPr>
            <w:tcW w:w="1651" w:type="dxa"/>
            <w:vAlign w:val="bottom"/>
          </w:tcPr>
          <w:p w14:paraId="1D0EAB65"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8,04</w:t>
            </w:r>
          </w:p>
        </w:tc>
        <w:tc>
          <w:tcPr>
            <w:tcW w:w="1651" w:type="dxa"/>
            <w:vAlign w:val="bottom"/>
          </w:tcPr>
          <w:p w14:paraId="56D1F9E4"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4,25</w:t>
            </w:r>
          </w:p>
        </w:tc>
        <w:tc>
          <w:tcPr>
            <w:tcW w:w="1651" w:type="dxa"/>
            <w:vAlign w:val="bottom"/>
          </w:tcPr>
          <w:p w14:paraId="506C7326"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8,4</w:t>
            </w:r>
          </w:p>
        </w:tc>
      </w:tr>
      <w:tr w:rsidR="001F33D1" w14:paraId="55A82CE9" w14:textId="77777777" w:rsidTr="001F33D1">
        <w:trPr>
          <w:jc w:val="center"/>
        </w:trPr>
        <w:tc>
          <w:tcPr>
            <w:tcW w:w="4488" w:type="dxa"/>
          </w:tcPr>
          <w:p w14:paraId="347A56A6"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Продукты питания</w:t>
            </w:r>
          </w:p>
        </w:tc>
        <w:tc>
          <w:tcPr>
            <w:tcW w:w="1651" w:type="dxa"/>
            <w:vAlign w:val="bottom"/>
          </w:tcPr>
          <w:p w14:paraId="545AF273"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55,53</w:t>
            </w:r>
          </w:p>
        </w:tc>
        <w:tc>
          <w:tcPr>
            <w:tcW w:w="1651" w:type="dxa"/>
            <w:vAlign w:val="bottom"/>
          </w:tcPr>
          <w:p w14:paraId="4013FEF1"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57,5</w:t>
            </w:r>
          </w:p>
        </w:tc>
        <w:tc>
          <w:tcPr>
            <w:tcW w:w="1651" w:type="dxa"/>
            <w:vAlign w:val="bottom"/>
          </w:tcPr>
          <w:p w14:paraId="5A28433C"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35,96</w:t>
            </w:r>
          </w:p>
        </w:tc>
      </w:tr>
      <w:tr w:rsidR="001F33D1" w14:paraId="40E8D30F" w14:textId="77777777" w:rsidTr="001F33D1">
        <w:trPr>
          <w:jc w:val="center"/>
        </w:trPr>
        <w:tc>
          <w:tcPr>
            <w:tcW w:w="4488" w:type="dxa"/>
          </w:tcPr>
          <w:p w14:paraId="2FCFD7DD"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Туристские услуги</w:t>
            </w:r>
          </w:p>
        </w:tc>
        <w:tc>
          <w:tcPr>
            <w:tcW w:w="1651" w:type="dxa"/>
            <w:vAlign w:val="bottom"/>
          </w:tcPr>
          <w:p w14:paraId="5398FE5E"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1,76</w:t>
            </w:r>
          </w:p>
        </w:tc>
        <w:tc>
          <w:tcPr>
            <w:tcW w:w="1651" w:type="dxa"/>
            <w:vAlign w:val="bottom"/>
          </w:tcPr>
          <w:p w14:paraId="2F63481F"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3,75</w:t>
            </w:r>
          </w:p>
        </w:tc>
        <w:tc>
          <w:tcPr>
            <w:tcW w:w="1651" w:type="dxa"/>
            <w:vAlign w:val="bottom"/>
          </w:tcPr>
          <w:p w14:paraId="0ED29D4A"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1,84</w:t>
            </w:r>
          </w:p>
        </w:tc>
      </w:tr>
      <w:tr w:rsidR="001F33D1" w14:paraId="530E25A0" w14:textId="77777777" w:rsidTr="001F33D1">
        <w:trPr>
          <w:jc w:val="center"/>
        </w:trPr>
        <w:tc>
          <w:tcPr>
            <w:tcW w:w="4488" w:type="dxa"/>
          </w:tcPr>
          <w:p w14:paraId="3EF5C29D" w14:textId="77777777" w:rsidR="001F33D1" w:rsidRPr="00001876" w:rsidRDefault="001F33D1" w:rsidP="001F33D1">
            <w:pPr>
              <w:widowControl w:val="0"/>
              <w:rPr>
                <w:rFonts w:ascii="Times New Roman" w:hAnsi="Times New Roman" w:cs="Times New Roman"/>
                <w:color w:val="000000"/>
                <w:sz w:val="24"/>
                <w:szCs w:val="24"/>
              </w:rPr>
            </w:pPr>
            <w:r w:rsidRPr="00001876">
              <w:rPr>
                <w:rFonts w:ascii="Times New Roman" w:hAnsi="Times New Roman" w:cs="Times New Roman"/>
                <w:color w:val="000000"/>
                <w:sz w:val="24"/>
                <w:szCs w:val="24"/>
              </w:rPr>
              <w:t>Услуги ЖКХ</w:t>
            </w:r>
          </w:p>
        </w:tc>
        <w:tc>
          <w:tcPr>
            <w:tcW w:w="1651" w:type="dxa"/>
            <w:vAlign w:val="bottom"/>
          </w:tcPr>
          <w:p w14:paraId="7537C48B" w14:textId="77777777" w:rsidR="001F33D1" w:rsidRPr="00704527" w:rsidRDefault="001F33D1" w:rsidP="001F33D1">
            <w:pPr>
              <w:jc w:val="center"/>
              <w:rPr>
                <w:rFonts w:ascii="Times New Roman" w:hAnsi="Times New Roman" w:cs="Times New Roman"/>
                <w:color w:val="000000"/>
                <w:sz w:val="24"/>
                <w:szCs w:val="24"/>
              </w:rPr>
            </w:pPr>
            <w:r w:rsidRPr="00704527">
              <w:rPr>
                <w:rFonts w:ascii="Times New Roman" w:hAnsi="Times New Roman" w:cs="Times New Roman"/>
                <w:color w:val="000000"/>
                <w:sz w:val="24"/>
                <w:szCs w:val="24"/>
              </w:rPr>
              <w:t>31,91</w:t>
            </w:r>
          </w:p>
        </w:tc>
        <w:tc>
          <w:tcPr>
            <w:tcW w:w="1651" w:type="dxa"/>
            <w:vAlign w:val="bottom"/>
          </w:tcPr>
          <w:p w14:paraId="777BFB95" w14:textId="77777777" w:rsidR="001F33D1" w:rsidRPr="00001876" w:rsidRDefault="001F33D1" w:rsidP="001F33D1">
            <w:pPr>
              <w:widowControl w:val="0"/>
              <w:jc w:val="center"/>
              <w:rPr>
                <w:rFonts w:ascii="Times New Roman" w:hAnsi="Times New Roman" w:cs="Times New Roman"/>
                <w:color w:val="000000"/>
                <w:sz w:val="24"/>
                <w:szCs w:val="24"/>
              </w:rPr>
            </w:pPr>
            <w:r w:rsidRPr="00001876">
              <w:rPr>
                <w:rFonts w:ascii="Times New Roman" w:hAnsi="Times New Roman" w:cs="Times New Roman"/>
                <w:color w:val="000000"/>
                <w:sz w:val="24"/>
                <w:szCs w:val="24"/>
              </w:rPr>
              <w:t>33,25</w:t>
            </w:r>
          </w:p>
        </w:tc>
        <w:tc>
          <w:tcPr>
            <w:tcW w:w="1651" w:type="dxa"/>
            <w:vAlign w:val="bottom"/>
          </w:tcPr>
          <w:p w14:paraId="6A6F8354" w14:textId="77777777" w:rsidR="001F33D1" w:rsidRPr="00921AB0" w:rsidRDefault="001F33D1" w:rsidP="001F33D1">
            <w:pPr>
              <w:widowControl w:val="0"/>
              <w:jc w:val="center"/>
              <w:rPr>
                <w:rFonts w:ascii="Times New Roman" w:eastAsia="Times New Roman" w:hAnsi="Times New Roman" w:cs="Times New Roman"/>
                <w:color w:val="000000"/>
                <w:sz w:val="24"/>
                <w:szCs w:val="24"/>
              </w:rPr>
            </w:pPr>
            <w:r w:rsidRPr="005D45E8">
              <w:rPr>
                <w:rFonts w:ascii="Times New Roman" w:eastAsia="Times New Roman" w:hAnsi="Times New Roman" w:cs="Times New Roman"/>
                <w:color w:val="000000"/>
                <w:sz w:val="24"/>
                <w:szCs w:val="24"/>
              </w:rPr>
              <w:t>17,59</w:t>
            </w:r>
          </w:p>
        </w:tc>
      </w:tr>
    </w:tbl>
    <w:p w14:paraId="666F8463" w14:textId="77777777" w:rsidR="00B83AA0" w:rsidRDefault="00B83AA0"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60C64B7B" w14:textId="7C2A066D" w:rsidR="001F33D1" w:rsidRPr="00704003"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704003">
        <w:rPr>
          <w:rFonts w:ascii="Times New Roman" w:hAnsi="Times New Roman" w:cs="Times New Roman"/>
          <w:bCs/>
          <w:color w:val="000000"/>
          <w:sz w:val="28"/>
          <w:szCs w:val="28"/>
        </w:rPr>
        <w:t>За последние два года наблюдается увеличение доли респондентов, считающих, что цены на продукты питания в Камчатском крае значительно выше, чем в иных регионах – 55,53%, что на 19,57% больше, чем в 2016 г., а на услуги ЖКХ – 31,91%, что на 14,32% больше, чем в 2016 г., бензин/топливо – 27,14%, что на 17,69%</w:t>
      </w:r>
      <w:r w:rsidR="00C33290">
        <w:rPr>
          <w:rFonts w:ascii="Times New Roman" w:hAnsi="Times New Roman" w:cs="Times New Roman"/>
          <w:bCs/>
          <w:color w:val="000000"/>
          <w:sz w:val="28"/>
          <w:szCs w:val="28"/>
        </w:rPr>
        <w:t xml:space="preserve"> </w:t>
      </w:r>
      <w:r w:rsidR="00B83AA0">
        <w:rPr>
          <w:rFonts w:ascii="Times New Roman" w:hAnsi="Times New Roman" w:cs="Times New Roman"/>
          <w:bCs/>
          <w:color w:val="000000"/>
          <w:sz w:val="28"/>
          <w:szCs w:val="28"/>
        </w:rPr>
        <w:t>больше, чем в 2016 г. (ри</w:t>
      </w:r>
      <w:r w:rsidR="00F45214">
        <w:rPr>
          <w:rFonts w:ascii="Times New Roman" w:hAnsi="Times New Roman" w:cs="Times New Roman"/>
          <w:bCs/>
          <w:color w:val="000000"/>
          <w:sz w:val="28"/>
          <w:szCs w:val="28"/>
        </w:rPr>
        <w:t>сунок</w:t>
      </w:r>
      <w:r w:rsidR="00B83AA0">
        <w:rPr>
          <w:rFonts w:ascii="Times New Roman" w:hAnsi="Times New Roman" w:cs="Times New Roman"/>
          <w:bCs/>
          <w:color w:val="000000"/>
          <w:sz w:val="28"/>
          <w:szCs w:val="28"/>
        </w:rPr>
        <w:t xml:space="preserve"> 3.3.25</w:t>
      </w:r>
      <w:r w:rsidRPr="00704003">
        <w:rPr>
          <w:rFonts w:ascii="Times New Roman" w:hAnsi="Times New Roman" w:cs="Times New Roman"/>
          <w:bCs/>
          <w:color w:val="000000"/>
          <w:sz w:val="28"/>
          <w:szCs w:val="28"/>
        </w:rPr>
        <w:t>).</w:t>
      </w:r>
    </w:p>
    <w:p w14:paraId="324A9E27"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noProof/>
          <w:color w:val="000000"/>
          <w:sz w:val="28"/>
          <w:szCs w:val="28"/>
          <w:lang w:eastAsia="ru-RU"/>
        </w:rPr>
      </w:pPr>
      <w:r>
        <w:rPr>
          <w:rFonts w:ascii="Times New Roman" w:hAnsi="Times New Roman" w:cs="Times New Roman"/>
          <w:bCs/>
          <w:noProof/>
          <w:color w:val="000000"/>
          <w:sz w:val="28"/>
          <w:szCs w:val="28"/>
          <w:lang w:eastAsia="ru-RU"/>
        </w:rPr>
        <w:tab/>
        <w:t>В 2018 г. наблюдается сокращение доли респондентов, считающих, но в крае цены «на все» товары и услуги больше, чем в других регионах на 15,6%.</w:t>
      </w:r>
    </w:p>
    <w:p w14:paraId="73A20A4B"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noProof/>
          <w:color w:val="000000"/>
          <w:sz w:val="28"/>
          <w:szCs w:val="28"/>
          <w:lang w:eastAsia="ru-RU"/>
        </w:rPr>
      </w:pPr>
      <w:r w:rsidRPr="00A02DEB">
        <w:rPr>
          <w:rFonts w:ascii="Times New Roman" w:hAnsi="Times New Roman" w:cs="Times New Roman"/>
          <w:bCs/>
          <w:noProof/>
          <w:color w:val="000000"/>
          <w:sz w:val="28"/>
          <w:szCs w:val="28"/>
          <w:lang w:eastAsia="ru-RU"/>
        </w:rPr>
        <w:drawing>
          <wp:inline distT="0" distB="0" distL="0" distR="0" wp14:anchorId="41313333" wp14:editId="1785FABB">
            <wp:extent cx="6262577" cy="3200400"/>
            <wp:effectExtent l="0" t="0" r="0" b="0"/>
            <wp:docPr id="1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2A71CE11" w14:textId="0C6B1D8D" w:rsidR="001F33D1" w:rsidRPr="00B83AA0"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B83AA0">
        <w:rPr>
          <w:rFonts w:ascii="Times New Roman" w:hAnsi="Times New Roman" w:cs="Times New Roman"/>
          <w:bCs/>
          <w:color w:val="000000"/>
          <w:sz w:val="24"/>
          <w:szCs w:val="24"/>
        </w:rPr>
        <w:t xml:space="preserve">Рисунок </w:t>
      </w:r>
      <w:r w:rsidR="00B83AA0" w:rsidRPr="00B83AA0">
        <w:rPr>
          <w:rFonts w:ascii="Times New Roman" w:hAnsi="Times New Roman" w:cs="Times New Roman"/>
          <w:bCs/>
          <w:color w:val="000000"/>
          <w:sz w:val="24"/>
          <w:szCs w:val="24"/>
        </w:rPr>
        <w:t xml:space="preserve">3.3.25. </w:t>
      </w:r>
      <w:r w:rsidRPr="00B83AA0">
        <w:rPr>
          <w:rFonts w:ascii="Times New Roman" w:hAnsi="Times New Roman" w:cs="Times New Roman"/>
          <w:bCs/>
          <w:color w:val="000000"/>
          <w:sz w:val="24"/>
          <w:szCs w:val="24"/>
        </w:rPr>
        <w:t>Сравнительный анализ товаров и услуг с максимальными ценами в Камчатском крае по годам (доли респондентов, %)</w:t>
      </w:r>
    </w:p>
    <w:p w14:paraId="6AFB2E87" w14:textId="77777777" w:rsidR="001F33D1"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8"/>
          <w:szCs w:val="28"/>
        </w:rPr>
      </w:pPr>
    </w:p>
    <w:p w14:paraId="4134CE67" w14:textId="7C494E6F" w:rsidR="001F33D1" w:rsidRPr="00521B09"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521B09">
        <w:rPr>
          <w:rFonts w:ascii="Times New Roman" w:hAnsi="Times New Roman" w:cs="Times New Roman"/>
          <w:bCs/>
          <w:color w:val="000000"/>
          <w:sz w:val="28"/>
          <w:szCs w:val="28"/>
        </w:rPr>
        <w:t xml:space="preserve">Оценки удовлетворенности населения </w:t>
      </w:r>
      <w:r w:rsidRPr="00521B09">
        <w:rPr>
          <w:rFonts w:ascii="Times New Roman" w:hAnsi="Times New Roman" w:cs="Times New Roman"/>
          <w:b/>
          <w:bCs/>
          <w:i/>
          <w:color w:val="000000"/>
          <w:sz w:val="28"/>
          <w:szCs w:val="28"/>
        </w:rPr>
        <w:t>качеством</w:t>
      </w:r>
      <w:r w:rsidRPr="00521B09">
        <w:rPr>
          <w:rFonts w:ascii="Times New Roman" w:hAnsi="Times New Roman" w:cs="Times New Roman"/>
          <w:bCs/>
          <w:color w:val="000000"/>
          <w:sz w:val="28"/>
          <w:szCs w:val="28"/>
        </w:rPr>
        <w:t xml:space="preserve"> товаров и услуг на</w:t>
      </w:r>
      <w:r w:rsidRPr="00BB45CC">
        <w:rPr>
          <w:rFonts w:ascii="Times New Roman" w:hAnsi="Times New Roman" w:cs="Times New Roman"/>
          <w:bCs/>
          <w:color w:val="000000"/>
          <w:sz w:val="28"/>
          <w:szCs w:val="28"/>
        </w:rPr>
        <w:t xml:space="preserve"> </w:t>
      </w:r>
      <w:r w:rsidRPr="00503BCC">
        <w:rPr>
          <w:rFonts w:ascii="Times New Roman" w:hAnsi="Times New Roman" w:cs="Times New Roman"/>
          <w:bCs/>
          <w:color w:val="000000"/>
          <w:sz w:val="28"/>
          <w:szCs w:val="28"/>
        </w:rPr>
        <w:t xml:space="preserve">рынках Камчатского края </w:t>
      </w:r>
      <w:r>
        <w:rPr>
          <w:rFonts w:ascii="Times New Roman" w:hAnsi="Times New Roman" w:cs="Times New Roman"/>
          <w:bCs/>
          <w:color w:val="000000"/>
          <w:sz w:val="28"/>
          <w:szCs w:val="28"/>
        </w:rPr>
        <w:t xml:space="preserve">варьируются в диапазоне от 17,3% до 46,5% </w:t>
      </w:r>
      <w:r>
        <w:rPr>
          <w:rFonts w:ascii="Times New Roman" w:hAnsi="Times New Roman" w:cs="Times New Roman"/>
          <w:bCs/>
          <w:color w:val="000000"/>
          <w:sz w:val="28"/>
          <w:szCs w:val="28"/>
        </w:rPr>
        <w:br/>
      </w:r>
      <w:r w:rsidR="00B83AA0">
        <w:rPr>
          <w:rFonts w:ascii="Times New Roman" w:hAnsi="Times New Roman" w:cs="Times New Roman"/>
          <w:bCs/>
          <w:color w:val="000000"/>
          <w:sz w:val="28"/>
          <w:szCs w:val="28"/>
        </w:rPr>
        <w:t>(таблица 3.3.16</w:t>
      </w:r>
      <w:r w:rsidRPr="00521B09">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Анализ </w:t>
      </w:r>
      <w:r w:rsidRPr="00521B09">
        <w:rPr>
          <w:rFonts w:ascii="Times New Roman" w:hAnsi="Times New Roman" w:cs="Times New Roman"/>
          <w:bCs/>
          <w:color w:val="000000"/>
          <w:sz w:val="28"/>
          <w:szCs w:val="28"/>
        </w:rPr>
        <w:t xml:space="preserve">ответов респондентов показал, что </w:t>
      </w:r>
      <w:r>
        <w:rPr>
          <w:rFonts w:ascii="Times New Roman" w:hAnsi="Times New Roman" w:cs="Times New Roman"/>
          <w:bCs/>
          <w:color w:val="000000"/>
          <w:sz w:val="28"/>
          <w:szCs w:val="28"/>
        </w:rPr>
        <w:t>наибольшее количество респондентов</w:t>
      </w:r>
      <w:r w:rsidR="00C33290">
        <w:rPr>
          <w:rFonts w:ascii="Times New Roman" w:hAnsi="Times New Roman" w:cs="Times New Roman"/>
          <w:bCs/>
          <w:color w:val="000000"/>
          <w:sz w:val="28"/>
          <w:szCs w:val="28"/>
        </w:rPr>
        <w:t xml:space="preserve"> </w:t>
      </w:r>
      <w:r w:rsidRPr="00521B09">
        <w:rPr>
          <w:rFonts w:ascii="Times New Roman" w:hAnsi="Times New Roman" w:cs="Times New Roman"/>
          <w:bCs/>
          <w:color w:val="000000"/>
          <w:sz w:val="28"/>
          <w:szCs w:val="28"/>
        </w:rPr>
        <w:t>удовлетворен</w:t>
      </w:r>
      <w:r>
        <w:rPr>
          <w:rFonts w:ascii="Times New Roman" w:hAnsi="Times New Roman" w:cs="Times New Roman"/>
          <w:bCs/>
          <w:color w:val="000000"/>
          <w:sz w:val="28"/>
          <w:szCs w:val="28"/>
        </w:rPr>
        <w:t>ы</w:t>
      </w:r>
      <w:r w:rsidRPr="00521B09">
        <w:rPr>
          <w:rFonts w:ascii="Times New Roman" w:hAnsi="Times New Roman" w:cs="Times New Roman"/>
          <w:bCs/>
          <w:color w:val="000000"/>
          <w:sz w:val="28"/>
          <w:szCs w:val="28"/>
        </w:rPr>
        <w:t xml:space="preserve"> качеством </w:t>
      </w:r>
      <w:r>
        <w:rPr>
          <w:rFonts w:ascii="Times New Roman" w:hAnsi="Times New Roman" w:cs="Times New Roman"/>
          <w:bCs/>
          <w:color w:val="000000"/>
          <w:sz w:val="28"/>
          <w:szCs w:val="28"/>
        </w:rPr>
        <w:t xml:space="preserve">товаров </w:t>
      </w:r>
      <w:r w:rsidRPr="00521B09">
        <w:rPr>
          <w:rFonts w:ascii="Times New Roman" w:hAnsi="Times New Roman" w:cs="Times New Roman"/>
          <w:bCs/>
          <w:color w:val="000000"/>
          <w:sz w:val="28"/>
          <w:szCs w:val="28"/>
        </w:rPr>
        <w:t xml:space="preserve">на рынке розничной торговли фармацевтической продукцией (46,5%), услуг в сфере культуры (41,5%), услуг связи (41%). </w:t>
      </w:r>
    </w:p>
    <w:p w14:paraId="21DF2BD9" w14:textId="28AD228B" w:rsidR="001F33D1" w:rsidRPr="00B83AA0" w:rsidRDefault="001F33D1" w:rsidP="00B83AA0">
      <w:pPr>
        <w:widowControl w:val="0"/>
        <w:autoSpaceDE w:val="0"/>
        <w:autoSpaceDN w:val="0"/>
        <w:adjustRightInd w:val="0"/>
        <w:spacing w:after="0" w:line="240" w:lineRule="auto"/>
        <w:ind w:firstLine="709"/>
        <w:jc w:val="right"/>
        <w:rPr>
          <w:rFonts w:ascii="Times New Roman" w:hAnsi="Times New Roman" w:cs="Times New Roman"/>
          <w:bCs/>
          <w:color w:val="000000"/>
          <w:sz w:val="24"/>
          <w:szCs w:val="24"/>
        </w:rPr>
      </w:pPr>
      <w:r w:rsidRPr="00B83AA0">
        <w:rPr>
          <w:rFonts w:ascii="Times New Roman" w:hAnsi="Times New Roman" w:cs="Times New Roman"/>
          <w:bCs/>
          <w:color w:val="000000"/>
          <w:sz w:val="24"/>
          <w:szCs w:val="24"/>
        </w:rPr>
        <w:t xml:space="preserve">Таблица </w:t>
      </w:r>
      <w:r w:rsidR="00B83AA0" w:rsidRPr="00B83AA0">
        <w:rPr>
          <w:rFonts w:ascii="Times New Roman" w:hAnsi="Times New Roman" w:cs="Times New Roman"/>
          <w:bCs/>
          <w:color w:val="000000"/>
          <w:sz w:val="24"/>
          <w:szCs w:val="24"/>
        </w:rPr>
        <w:t>3.3.16</w:t>
      </w:r>
    </w:p>
    <w:p w14:paraId="7ECD61AF" w14:textId="77777777" w:rsidR="00B83AA0" w:rsidRDefault="00B83AA0" w:rsidP="00B83AA0">
      <w:pPr>
        <w:widowControl w:val="0"/>
        <w:autoSpaceDE w:val="0"/>
        <w:autoSpaceDN w:val="0"/>
        <w:adjustRightInd w:val="0"/>
        <w:spacing w:after="0" w:line="240" w:lineRule="auto"/>
        <w:jc w:val="center"/>
        <w:rPr>
          <w:rFonts w:ascii="Times New Roman" w:hAnsi="Times New Roman" w:cs="Times New Roman"/>
          <w:bCs/>
          <w:color w:val="000000"/>
          <w:sz w:val="24"/>
          <w:szCs w:val="24"/>
        </w:rPr>
      </w:pPr>
    </w:p>
    <w:p w14:paraId="09A1E2ED" w14:textId="606ADDD7" w:rsidR="001F33D1" w:rsidRPr="00B83AA0" w:rsidRDefault="001F33D1" w:rsidP="00B83AA0">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B83AA0">
        <w:rPr>
          <w:rFonts w:ascii="Times New Roman" w:hAnsi="Times New Roman" w:cs="Times New Roman"/>
          <w:bCs/>
          <w:color w:val="000000"/>
          <w:sz w:val="24"/>
          <w:szCs w:val="24"/>
        </w:rPr>
        <w:lastRenderedPageBreak/>
        <w:t xml:space="preserve">Оценка удовлетворенности населения качеством товаров и услуг </w:t>
      </w:r>
    </w:p>
    <w:p w14:paraId="228B4F54" w14:textId="77777777" w:rsidR="001F33D1" w:rsidRDefault="001F33D1" w:rsidP="00B83AA0">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B83AA0">
        <w:rPr>
          <w:rFonts w:ascii="Times New Roman" w:hAnsi="Times New Roman" w:cs="Times New Roman"/>
          <w:bCs/>
          <w:color w:val="000000"/>
          <w:sz w:val="24"/>
          <w:szCs w:val="24"/>
        </w:rPr>
        <w:t>на рынках Камчатского края (доли респондентов, %)</w:t>
      </w:r>
    </w:p>
    <w:p w14:paraId="41A654B4" w14:textId="77777777" w:rsidR="00B83AA0" w:rsidRPr="00B83AA0" w:rsidRDefault="00B83AA0" w:rsidP="00B83AA0">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6262"/>
        <w:gridCol w:w="1555"/>
        <w:gridCol w:w="1528"/>
      </w:tblGrid>
      <w:tr w:rsidR="001F33D1" w:rsidRPr="00D20E9F" w14:paraId="5EEACFA3" w14:textId="77777777" w:rsidTr="001F33D1">
        <w:trPr>
          <w:tblHeader/>
        </w:trPr>
        <w:tc>
          <w:tcPr>
            <w:tcW w:w="6743" w:type="dxa"/>
            <w:vAlign w:val="center"/>
          </w:tcPr>
          <w:p w14:paraId="556F09F4"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555" w:type="dxa"/>
            <w:vAlign w:val="center"/>
          </w:tcPr>
          <w:p w14:paraId="1FDDB793"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Удовлетворен</w:t>
            </w:r>
            <w:r>
              <w:rPr>
                <w:rFonts w:ascii="Times New Roman" w:hAnsi="Times New Roman" w:cs="Times New Roman"/>
                <w:color w:val="000000"/>
                <w:sz w:val="20"/>
                <w:szCs w:val="20"/>
              </w:rPr>
              <w:t>ы или скорее удовлетворены</w:t>
            </w:r>
          </w:p>
        </w:tc>
        <w:tc>
          <w:tcPr>
            <w:tcW w:w="1530" w:type="dxa"/>
            <w:vAlign w:val="center"/>
          </w:tcPr>
          <w:p w14:paraId="17D84564"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удовлетворены и с</w:t>
            </w:r>
            <w:r w:rsidRPr="00773CE6">
              <w:rPr>
                <w:rFonts w:ascii="Times New Roman" w:hAnsi="Times New Roman" w:cs="Times New Roman"/>
                <w:color w:val="000000"/>
                <w:sz w:val="20"/>
                <w:szCs w:val="20"/>
              </w:rPr>
              <w:t>корее не удовлетворен</w:t>
            </w:r>
            <w:r>
              <w:rPr>
                <w:rFonts w:ascii="Times New Roman" w:hAnsi="Times New Roman" w:cs="Times New Roman"/>
                <w:color w:val="000000"/>
                <w:sz w:val="20"/>
                <w:szCs w:val="20"/>
              </w:rPr>
              <w:t>ы</w:t>
            </w:r>
          </w:p>
        </w:tc>
      </w:tr>
      <w:tr w:rsidR="001F33D1" w:rsidRPr="00E46F62" w14:paraId="02B80BD0" w14:textId="77777777" w:rsidTr="001F33D1">
        <w:tc>
          <w:tcPr>
            <w:tcW w:w="6743" w:type="dxa"/>
          </w:tcPr>
          <w:p w14:paraId="712C96E6"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555" w:type="dxa"/>
            <w:vAlign w:val="bottom"/>
          </w:tcPr>
          <w:p w14:paraId="56A5EAF7"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35,4</w:t>
            </w:r>
          </w:p>
        </w:tc>
        <w:tc>
          <w:tcPr>
            <w:tcW w:w="1530" w:type="dxa"/>
            <w:vAlign w:val="bottom"/>
          </w:tcPr>
          <w:p w14:paraId="3633F7D9"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40,7</w:t>
            </w:r>
          </w:p>
        </w:tc>
      </w:tr>
      <w:tr w:rsidR="001F33D1" w:rsidRPr="00E46F62" w14:paraId="4FAC4D27" w14:textId="77777777" w:rsidTr="001F33D1">
        <w:tc>
          <w:tcPr>
            <w:tcW w:w="6743" w:type="dxa"/>
          </w:tcPr>
          <w:p w14:paraId="69A9E51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555" w:type="dxa"/>
            <w:vAlign w:val="bottom"/>
          </w:tcPr>
          <w:p w14:paraId="35C62B27"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31,1</w:t>
            </w:r>
          </w:p>
        </w:tc>
        <w:tc>
          <w:tcPr>
            <w:tcW w:w="1530" w:type="dxa"/>
            <w:vAlign w:val="bottom"/>
          </w:tcPr>
          <w:p w14:paraId="0E723D74"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47,8</w:t>
            </w:r>
          </w:p>
        </w:tc>
      </w:tr>
      <w:tr w:rsidR="001F33D1" w:rsidRPr="00E46F62" w14:paraId="71C8356C" w14:textId="77777777" w:rsidTr="001F33D1">
        <w:tc>
          <w:tcPr>
            <w:tcW w:w="6743" w:type="dxa"/>
          </w:tcPr>
          <w:p w14:paraId="2018ABF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6D8A9BB7"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37,4</w:t>
            </w:r>
          </w:p>
        </w:tc>
        <w:tc>
          <w:tcPr>
            <w:tcW w:w="1530" w:type="dxa"/>
            <w:vAlign w:val="bottom"/>
          </w:tcPr>
          <w:p w14:paraId="7984AC05"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42,5</w:t>
            </w:r>
          </w:p>
        </w:tc>
      </w:tr>
      <w:tr w:rsidR="001F33D1" w:rsidRPr="00E46F62" w14:paraId="3A5C038D" w14:textId="77777777" w:rsidTr="001F33D1">
        <w:tc>
          <w:tcPr>
            <w:tcW w:w="6743" w:type="dxa"/>
          </w:tcPr>
          <w:p w14:paraId="28B668F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78E4D75D"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35,7</w:t>
            </w:r>
          </w:p>
        </w:tc>
        <w:tc>
          <w:tcPr>
            <w:tcW w:w="1530" w:type="dxa"/>
            <w:vAlign w:val="bottom"/>
          </w:tcPr>
          <w:p w14:paraId="7E27079D" w14:textId="77777777" w:rsidR="001F33D1" w:rsidRPr="00521B09" w:rsidRDefault="001F33D1" w:rsidP="001F33D1">
            <w:pPr>
              <w:jc w:val="center"/>
              <w:rPr>
                <w:rFonts w:ascii="Times New Roman" w:hAnsi="Times New Roman" w:cs="Times New Roman"/>
                <w:b/>
                <w:bCs/>
                <w:color w:val="FF0000"/>
                <w:sz w:val="24"/>
                <w:szCs w:val="24"/>
              </w:rPr>
            </w:pPr>
            <w:r w:rsidRPr="00521B09">
              <w:rPr>
                <w:rFonts w:ascii="Times New Roman" w:hAnsi="Times New Roman" w:cs="Times New Roman"/>
                <w:b/>
                <w:bCs/>
                <w:color w:val="FF0000"/>
                <w:sz w:val="24"/>
                <w:szCs w:val="24"/>
              </w:rPr>
              <w:t>55,3</w:t>
            </w:r>
          </w:p>
        </w:tc>
      </w:tr>
      <w:tr w:rsidR="001F33D1" w:rsidRPr="00E46F62" w14:paraId="5F22E91F" w14:textId="77777777" w:rsidTr="001F33D1">
        <w:tc>
          <w:tcPr>
            <w:tcW w:w="6743" w:type="dxa"/>
          </w:tcPr>
          <w:p w14:paraId="7701194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555" w:type="dxa"/>
            <w:vAlign w:val="bottom"/>
          </w:tcPr>
          <w:p w14:paraId="0032B513" w14:textId="77777777" w:rsidR="001F33D1" w:rsidRPr="00521B09" w:rsidRDefault="001F33D1" w:rsidP="001F33D1">
            <w:pPr>
              <w:jc w:val="center"/>
              <w:rPr>
                <w:rFonts w:ascii="Times New Roman" w:hAnsi="Times New Roman" w:cs="Times New Roman"/>
                <w:b/>
                <w:bCs/>
                <w:color w:val="0070C0"/>
                <w:sz w:val="24"/>
                <w:szCs w:val="24"/>
              </w:rPr>
            </w:pPr>
            <w:r w:rsidRPr="00521B09">
              <w:rPr>
                <w:rFonts w:ascii="Times New Roman" w:hAnsi="Times New Roman" w:cs="Times New Roman"/>
                <w:b/>
                <w:bCs/>
                <w:color w:val="0070C0"/>
                <w:sz w:val="24"/>
                <w:szCs w:val="24"/>
              </w:rPr>
              <w:t>46,5</w:t>
            </w:r>
          </w:p>
        </w:tc>
        <w:tc>
          <w:tcPr>
            <w:tcW w:w="1530" w:type="dxa"/>
            <w:vAlign w:val="bottom"/>
          </w:tcPr>
          <w:p w14:paraId="34594117"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43,2</w:t>
            </w:r>
          </w:p>
        </w:tc>
      </w:tr>
      <w:tr w:rsidR="001F33D1" w:rsidRPr="00E46F62" w14:paraId="39831E15" w14:textId="77777777" w:rsidTr="001F33D1">
        <w:tc>
          <w:tcPr>
            <w:tcW w:w="6743" w:type="dxa"/>
          </w:tcPr>
          <w:p w14:paraId="5956235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58970C69"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20,8</w:t>
            </w:r>
          </w:p>
        </w:tc>
        <w:tc>
          <w:tcPr>
            <w:tcW w:w="1530" w:type="dxa"/>
            <w:vAlign w:val="bottom"/>
          </w:tcPr>
          <w:p w14:paraId="35C3F462"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38,7</w:t>
            </w:r>
          </w:p>
        </w:tc>
      </w:tr>
      <w:tr w:rsidR="001F33D1" w:rsidRPr="00D20E9F" w14:paraId="0B886850" w14:textId="77777777" w:rsidTr="001F33D1">
        <w:tc>
          <w:tcPr>
            <w:tcW w:w="6743" w:type="dxa"/>
          </w:tcPr>
          <w:p w14:paraId="7625D43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555" w:type="dxa"/>
            <w:vAlign w:val="bottom"/>
          </w:tcPr>
          <w:p w14:paraId="244BDC03" w14:textId="77777777" w:rsidR="001F33D1" w:rsidRPr="00521B09" w:rsidRDefault="001F33D1" w:rsidP="001F33D1">
            <w:pPr>
              <w:jc w:val="center"/>
              <w:rPr>
                <w:rFonts w:ascii="Times New Roman" w:hAnsi="Times New Roman" w:cs="Times New Roman"/>
                <w:b/>
                <w:color w:val="0070C0"/>
                <w:sz w:val="24"/>
                <w:szCs w:val="24"/>
              </w:rPr>
            </w:pPr>
            <w:r w:rsidRPr="00521B09">
              <w:rPr>
                <w:rFonts w:ascii="Times New Roman" w:hAnsi="Times New Roman" w:cs="Times New Roman"/>
                <w:b/>
                <w:color w:val="0070C0"/>
                <w:sz w:val="24"/>
                <w:szCs w:val="24"/>
              </w:rPr>
              <w:t>41,5</w:t>
            </w:r>
          </w:p>
        </w:tc>
        <w:tc>
          <w:tcPr>
            <w:tcW w:w="1530" w:type="dxa"/>
            <w:vAlign w:val="bottom"/>
          </w:tcPr>
          <w:p w14:paraId="0D442D3E"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42,4</w:t>
            </w:r>
          </w:p>
        </w:tc>
      </w:tr>
      <w:tr w:rsidR="001F33D1" w:rsidRPr="00D20E9F" w14:paraId="40C6AC03" w14:textId="77777777" w:rsidTr="001F33D1">
        <w:tc>
          <w:tcPr>
            <w:tcW w:w="6743" w:type="dxa"/>
          </w:tcPr>
          <w:p w14:paraId="0B166EC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555" w:type="dxa"/>
            <w:vAlign w:val="bottom"/>
          </w:tcPr>
          <w:p w14:paraId="76A5689D"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24,1</w:t>
            </w:r>
          </w:p>
        </w:tc>
        <w:tc>
          <w:tcPr>
            <w:tcW w:w="1530" w:type="dxa"/>
            <w:vAlign w:val="bottom"/>
          </w:tcPr>
          <w:p w14:paraId="42AB4D70" w14:textId="77777777" w:rsidR="001F33D1" w:rsidRPr="00521B09" w:rsidRDefault="001F33D1" w:rsidP="001F33D1">
            <w:pPr>
              <w:jc w:val="center"/>
              <w:rPr>
                <w:rFonts w:ascii="Times New Roman" w:hAnsi="Times New Roman" w:cs="Times New Roman"/>
                <w:b/>
                <w:bCs/>
                <w:color w:val="FF0000"/>
                <w:sz w:val="24"/>
                <w:szCs w:val="24"/>
              </w:rPr>
            </w:pPr>
            <w:r w:rsidRPr="00521B09">
              <w:rPr>
                <w:rFonts w:ascii="Times New Roman" w:hAnsi="Times New Roman" w:cs="Times New Roman"/>
                <w:b/>
                <w:bCs/>
                <w:color w:val="FF0000"/>
                <w:sz w:val="24"/>
                <w:szCs w:val="24"/>
              </w:rPr>
              <w:t>62,6</w:t>
            </w:r>
          </w:p>
        </w:tc>
      </w:tr>
      <w:tr w:rsidR="001F33D1" w:rsidRPr="00D20E9F" w14:paraId="79A5AE17" w14:textId="77777777" w:rsidTr="001F33D1">
        <w:tc>
          <w:tcPr>
            <w:tcW w:w="6743" w:type="dxa"/>
          </w:tcPr>
          <w:p w14:paraId="20C1BF4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555" w:type="dxa"/>
            <w:vAlign w:val="bottom"/>
          </w:tcPr>
          <w:p w14:paraId="43D354D1"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32,1</w:t>
            </w:r>
          </w:p>
        </w:tc>
        <w:tc>
          <w:tcPr>
            <w:tcW w:w="1530" w:type="dxa"/>
            <w:vAlign w:val="bottom"/>
          </w:tcPr>
          <w:p w14:paraId="1D69A9D9" w14:textId="77777777" w:rsidR="001F33D1" w:rsidRPr="00521B09" w:rsidRDefault="001F33D1" w:rsidP="001F33D1">
            <w:pPr>
              <w:jc w:val="center"/>
              <w:rPr>
                <w:rFonts w:ascii="Times New Roman" w:hAnsi="Times New Roman" w:cs="Times New Roman"/>
                <w:bCs/>
                <w:sz w:val="24"/>
                <w:szCs w:val="24"/>
              </w:rPr>
            </w:pPr>
            <w:r w:rsidRPr="00521B09">
              <w:rPr>
                <w:rFonts w:ascii="Times New Roman" w:hAnsi="Times New Roman" w:cs="Times New Roman"/>
                <w:bCs/>
                <w:sz w:val="24"/>
                <w:szCs w:val="24"/>
              </w:rPr>
              <w:t>53,2</w:t>
            </w:r>
          </w:p>
        </w:tc>
      </w:tr>
      <w:tr w:rsidR="001F33D1" w:rsidRPr="00D20E9F" w14:paraId="757DCBA1" w14:textId="77777777" w:rsidTr="001F33D1">
        <w:tc>
          <w:tcPr>
            <w:tcW w:w="6743" w:type="dxa"/>
          </w:tcPr>
          <w:p w14:paraId="6414946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555" w:type="dxa"/>
            <w:vAlign w:val="bottom"/>
          </w:tcPr>
          <w:p w14:paraId="048E0A90"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38,4</w:t>
            </w:r>
          </w:p>
        </w:tc>
        <w:tc>
          <w:tcPr>
            <w:tcW w:w="1530" w:type="dxa"/>
            <w:vAlign w:val="bottom"/>
          </w:tcPr>
          <w:p w14:paraId="5837F34E"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47,8</w:t>
            </w:r>
          </w:p>
        </w:tc>
      </w:tr>
      <w:tr w:rsidR="001F33D1" w:rsidRPr="00D20E9F" w14:paraId="34D9CE01" w14:textId="77777777" w:rsidTr="001F33D1">
        <w:tc>
          <w:tcPr>
            <w:tcW w:w="6743" w:type="dxa"/>
          </w:tcPr>
          <w:p w14:paraId="75F9C69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555" w:type="dxa"/>
            <w:vAlign w:val="bottom"/>
          </w:tcPr>
          <w:p w14:paraId="0A44664D"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42,7</w:t>
            </w:r>
          </w:p>
        </w:tc>
        <w:tc>
          <w:tcPr>
            <w:tcW w:w="1530" w:type="dxa"/>
            <w:vAlign w:val="bottom"/>
          </w:tcPr>
          <w:p w14:paraId="7D154A8C"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45</w:t>
            </w:r>
          </w:p>
        </w:tc>
      </w:tr>
      <w:tr w:rsidR="001F33D1" w:rsidRPr="00D20E9F" w14:paraId="6A72BFFF" w14:textId="77777777" w:rsidTr="001F33D1">
        <w:tc>
          <w:tcPr>
            <w:tcW w:w="6743" w:type="dxa"/>
          </w:tcPr>
          <w:p w14:paraId="22C0BAA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555" w:type="dxa"/>
            <w:vAlign w:val="bottom"/>
          </w:tcPr>
          <w:p w14:paraId="56C48A27" w14:textId="77777777" w:rsidR="001F33D1" w:rsidRPr="00521B09" w:rsidRDefault="001F33D1" w:rsidP="001F33D1">
            <w:pPr>
              <w:jc w:val="center"/>
              <w:rPr>
                <w:rFonts w:ascii="Times New Roman" w:hAnsi="Times New Roman" w:cs="Times New Roman"/>
                <w:bCs/>
                <w:sz w:val="24"/>
                <w:szCs w:val="24"/>
              </w:rPr>
            </w:pPr>
            <w:r w:rsidRPr="00521B09">
              <w:rPr>
                <w:rFonts w:ascii="Times New Roman" w:hAnsi="Times New Roman" w:cs="Times New Roman"/>
                <w:bCs/>
                <w:sz w:val="24"/>
                <w:szCs w:val="24"/>
              </w:rPr>
              <w:t>26,1</w:t>
            </w:r>
          </w:p>
        </w:tc>
        <w:tc>
          <w:tcPr>
            <w:tcW w:w="1530" w:type="dxa"/>
            <w:vAlign w:val="bottom"/>
          </w:tcPr>
          <w:p w14:paraId="4CF4E7F0" w14:textId="77777777" w:rsidR="001F33D1" w:rsidRPr="00521B09" w:rsidRDefault="001F33D1" w:rsidP="001F33D1">
            <w:pPr>
              <w:jc w:val="center"/>
              <w:rPr>
                <w:rFonts w:ascii="Times New Roman" w:hAnsi="Times New Roman" w:cs="Times New Roman"/>
                <w:b/>
                <w:color w:val="FF0000"/>
                <w:sz w:val="24"/>
                <w:szCs w:val="24"/>
              </w:rPr>
            </w:pPr>
            <w:r w:rsidRPr="00521B09">
              <w:rPr>
                <w:rFonts w:ascii="Times New Roman" w:hAnsi="Times New Roman" w:cs="Times New Roman"/>
                <w:b/>
                <w:color w:val="FF0000"/>
                <w:sz w:val="24"/>
                <w:szCs w:val="24"/>
              </w:rPr>
              <w:t>64,1</w:t>
            </w:r>
          </w:p>
        </w:tc>
      </w:tr>
      <w:tr w:rsidR="001F33D1" w:rsidRPr="00D20E9F" w14:paraId="3D5337F8" w14:textId="77777777" w:rsidTr="001F33D1">
        <w:tc>
          <w:tcPr>
            <w:tcW w:w="6743" w:type="dxa"/>
          </w:tcPr>
          <w:p w14:paraId="4F3C835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555" w:type="dxa"/>
            <w:vAlign w:val="bottom"/>
          </w:tcPr>
          <w:p w14:paraId="5F884593"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34,4</w:t>
            </w:r>
          </w:p>
        </w:tc>
        <w:tc>
          <w:tcPr>
            <w:tcW w:w="1530" w:type="dxa"/>
            <w:vAlign w:val="bottom"/>
          </w:tcPr>
          <w:p w14:paraId="09E1FA7D"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50,7</w:t>
            </w:r>
          </w:p>
        </w:tc>
      </w:tr>
      <w:tr w:rsidR="001F33D1" w:rsidRPr="00D20E9F" w14:paraId="7183801C" w14:textId="77777777" w:rsidTr="001F33D1">
        <w:tc>
          <w:tcPr>
            <w:tcW w:w="6743" w:type="dxa"/>
          </w:tcPr>
          <w:p w14:paraId="3C97058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555" w:type="dxa"/>
            <w:vAlign w:val="bottom"/>
          </w:tcPr>
          <w:p w14:paraId="08BBDD1E"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17,3</w:t>
            </w:r>
          </w:p>
        </w:tc>
        <w:tc>
          <w:tcPr>
            <w:tcW w:w="1530" w:type="dxa"/>
            <w:vAlign w:val="bottom"/>
          </w:tcPr>
          <w:p w14:paraId="2A1E8FE8"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41,9</w:t>
            </w:r>
          </w:p>
        </w:tc>
      </w:tr>
      <w:tr w:rsidR="001F33D1" w:rsidRPr="00D20E9F" w14:paraId="6528B322" w14:textId="77777777" w:rsidTr="001F33D1">
        <w:tc>
          <w:tcPr>
            <w:tcW w:w="6743" w:type="dxa"/>
          </w:tcPr>
          <w:p w14:paraId="5CD6A14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555" w:type="dxa"/>
            <w:vAlign w:val="bottom"/>
          </w:tcPr>
          <w:p w14:paraId="30F67C1C"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25,2</w:t>
            </w:r>
          </w:p>
        </w:tc>
        <w:tc>
          <w:tcPr>
            <w:tcW w:w="1530" w:type="dxa"/>
            <w:vAlign w:val="bottom"/>
          </w:tcPr>
          <w:p w14:paraId="7B040B0C"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49,3</w:t>
            </w:r>
          </w:p>
        </w:tc>
      </w:tr>
      <w:tr w:rsidR="001F33D1" w:rsidRPr="00D20E9F" w14:paraId="6D037D2B" w14:textId="77777777" w:rsidTr="001F33D1">
        <w:tc>
          <w:tcPr>
            <w:tcW w:w="6743" w:type="dxa"/>
          </w:tcPr>
          <w:p w14:paraId="656D0F3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555" w:type="dxa"/>
            <w:vAlign w:val="bottom"/>
          </w:tcPr>
          <w:p w14:paraId="23EDB874"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37,4</w:t>
            </w:r>
          </w:p>
        </w:tc>
        <w:tc>
          <w:tcPr>
            <w:tcW w:w="1530" w:type="dxa"/>
            <w:vAlign w:val="bottom"/>
          </w:tcPr>
          <w:p w14:paraId="71C9FD33"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40,7</w:t>
            </w:r>
          </w:p>
        </w:tc>
      </w:tr>
      <w:tr w:rsidR="001F33D1" w:rsidRPr="00D20E9F" w14:paraId="67265F1D" w14:textId="77777777" w:rsidTr="001F33D1">
        <w:tc>
          <w:tcPr>
            <w:tcW w:w="6743" w:type="dxa"/>
          </w:tcPr>
          <w:p w14:paraId="39E5CD5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555" w:type="dxa"/>
            <w:vAlign w:val="bottom"/>
          </w:tcPr>
          <w:p w14:paraId="400339AE" w14:textId="77777777" w:rsidR="001F33D1" w:rsidRPr="00521B09" w:rsidRDefault="001F33D1" w:rsidP="001F33D1">
            <w:pPr>
              <w:jc w:val="center"/>
              <w:rPr>
                <w:rFonts w:ascii="Times New Roman" w:hAnsi="Times New Roman" w:cs="Times New Roman"/>
                <w:b/>
                <w:bCs/>
                <w:color w:val="0070C0"/>
                <w:sz w:val="24"/>
                <w:szCs w:val="24"/>
              </w:rPr>
            </w:pPr>
            <w:r w:rsidRPr="00521B09">
              <w:rPr>
                <w:rFonts w:ascii="Times New Roman" w:hAnsi="Times New Roman" w:cs="Times New Roman"/>
                <w:b/>
                <w:bCs/>
                <w:color w:val="0070C0"/>
                <w:sz w:val="24"/>
                <w:szCs w:val="24"/>
              </w:rPr>
              <w:t>41</w:t>
            </w:r>
          </w:p>
        </w:tc>
        <w:tc>
          <w:tcPr>
            <w:tcW w:w="1530" w:type="dxa"/>
            <w:vAlign w:val="bottom"/>
          </w:tcPr>
          <w:p w14:paraId="56C88F18"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46,5</w:t>
            </w:r>
          </w:p>
        </w:tc>
      </w:tr>
    </w:tbl>
    <w:p w14:paraId="461BBBBE"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0FE4A8E" w14:textId="6EB7F06C"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B45CC">
        <w:rPr>
          <w:rFonts w:ascii="Times New Roman" w:hAnsi="Times New Roman" w:cs="Times New Roman"/>
          <w:bCs/>
          <w:color w:val="000000"/>
          <w:sz w:val="28"/>
          <w:szCs w:val="28"/>
        </w:rPr>
        <w:t xml:space="preserve">Уровень неудовлетворенности качеством товаров и услуг </w:t>
      </w:r>
      <w:r>
        <w:rPr>
          <w:rFonts w:ascii="Times New Roman" w:hAnsi="Times New Roman" w:cs="Times New Roman"/>
          <w:bCs/>
          <w:color w:val="000000"/>
          <w:sz w:val="28"/>
          <w:szCs w:val="28"/>
        </w:rPr>
        <w:t>практически также</w:t>
      </w:r>
      <w:r w:rsidRPr="00BB45CC">
        <w:rPr>
          <w:rFonts w:ascii="Times New Roman" w:hAnsi="Times New Roman" w:cs="Times New Roman"/>
          <w:bCs/>
          <w:color w:val="000000"/>
          <w:sz w:val="28"/>
          <w:szCs w:val="28"/>
        </w:rPr>
        <w:t xml:space="preserve"> высок, как уро</w:t>
      </w:r>
      <w:r>
        <w:rPr>
          <w:rFonts w:ascii="Times New Roman" w:hAnsi="Times New Roman" w:cs="Times New Roman"/>
          <w:bCs/>
          <w:color w:val="000000"/>
          <w:sz w:val="28"/>
          <w:szCs w:val="28"/>
        </w:rPr>
        <w:t xml:space="preserve">вень неудовлетворенности ценами: </w:t>
      </w:r>
      <w:r w:rsidRPr="00BB45CC">
        <w:rPr>
          <w:rFonts w:ascii="Times New Roman" w:hAnsi="Times New Roman" w:cs="Times New Roman"/>
          <w:bCs/>
          <w:color w:val="000000"/>
          <w:sz w:val="28"/>
          <w:szCs w:val="28"/>
        </w:rPr>
        <w:t xml:space="preserve">от </w:t>
      </w:r>
      <w:r>
        <w:rPr>
          <w:rFonts w:ascii="Times New Roman" w:hAnsi="Times New Roman" w:cs="Times New Roman"/>
          <w:bCs/>
          <w:color w:val="000000"/>
          <w:sz w:val="28"/>
          <w:szCs w:val="28"/>
        </w:rPr>
        <w:t>38,7% до 6</w:t>
      </w:r>
      <w:r w:rsidR="00B83AA0">
        <w:rPr>
          <w:rFonts w:ascii="Times New Roman" w:hAnsi="Times New Roman" w:cs="Times New Roman"/>
          <w:bCs/>
          <w:color w:val="000000"/>
          <w:sz w:val="28"/>
          <w:szCs w:val="28"/>
        </w:rPr>
        <w:t>4,1% от числа опрошенных (рисунок 3.3.26</w:t>
      </w:r>
      <w:r>
        <w:rPr>
          <w:rFonts w:ascii="Times New Roman" w:hAnsi="Times New Roman" w:cs="Times New Roman"/>
          <w:bCs/>
          <w:color w:val="000000"/>
          <w:sz w:val="28"/>
          <w:szCs w:val="28"/>
        </w:rPr>
        <w:t>)</w:t>
      </w:r>
      <w:r w:rsidRPr="003124BD">
        <w:rPr>
          <w:rFonts w:ascii="Times New Roman" w:hAnsi="Times New Roman" w:cs="Times New Roman"/>
          <w:bCs/>
          <w:color w:val="000000"/>
          <w:sz w:val="28"/>
          <w:szCs w:val="28"/>
        </w:rPr>
        <w:t>.</w:t>
      </w:r>
    </w:p>
    <w:p w14:paraId="267EFDF5" w14:textId="77777777" w:rsidR="001F33D1" w:rsidRDefault="001F33D1" w:rsidP="001F33D1">
      <w:pPr>
        <w:widowControl w:val="0"/>
        <w:autoSpaceDE w:val="0"/>
        <w:autoSpaceDN w:val="0"/>
        <w:adjustRightInd w:val="0"/>
        <w:spacing w:after="0" w:line="240" w:lineRule="auto"/>
        <w:jc w:val="center"/>
        <w:rPr>
          <w:rFonts w:ascii="Times New Roman" w:hAnsi="Times New Roman" w:cs="Times New Roman"/>
          <w:bCs/>
          <w:color w:val="000000"/>
          <w:sz w:val="28"/>
          <w:szCs w:val="28"/>
        </w:rPr>
      </w:pPr>
      <w:r w:rsidRPr="00FA6B34">
        <w:rPr>
          <w:rFonts w:ascii="Times New Roman" w:hAnsi="Times New Roman" w:cs="Times New Roman"/>
          <w:bCs/>
          <w:noProof/>
          <w:color w:val="000000"/>
          <w:sz w:val="28"/>
          <w:szCs w:val="28"/>
          <w:lang w:eastAsia="ru-RU"/>
        </w:rPr>
        <w:lastRenderedPageBreak/>
        <w:drawing>
          <wp:inline distT="0" distB="0" distL="0" distR="0" wp14:anchorId="09F08B30" wp14:editId="6C186D34">
            <wp:extent cx="6124354" cy="3859619"/>
            <wp:effectExtent l="0" t="0" r="0" b="0"/>
            <wp:docPr id="13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0E167B5" w14:textId="44CB17C8" w:rsidR="001F33D1" w:rsidRPr="00B83AA0"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B83AA0">
        <w:rPr>
          <w:rFonts w:ascii="Times New Roman" w:hAnsi="Times New Roman" w:cs="Times New Roman"/>
          <w:bCs/>
          <w:color w:val="000000"/>
          <w:sz w:val="24"/>
          <w:szCs w:val="24"/>
        </w:rPr>
        <w:t xml:space="preserve">Рисунок </w:t>
      </w:r>
      <w:r w:rsidR="00B83AA0" w:rsidRPr="00B83AA0">
        <w:rPr>
          <w:rFonts w:ascii="Times New Roman" w:hAnsi="Times New Roman" w:cs="Times New Roman"/>
          <w:bCs/>
          <w:color w:val="000000"/>
          <w:sz w:val="24"/>
          <w:szCs w:val="24"/>
        </w:rPr>
        <w:t>3.3.26</w:t>
      </w:r>
      <w:r w:rsidRPr="00B83AA0">
        <w:rPr>
          <w:rFonts w:ascii="Times New Roman" w:hAnsi="Times New Roman" w:cs="Times New Roman"/>
          <w:bCs/>
          <w:color w:val="000000"/>
          <w:sz w:val="24"/>
          <w:szCs w:val="24"/>
        </w:rPr>
        <w:t xml:space="preserve"> – Рейтинг рынков товаров и услуг в Камчатском крае по уровню удовлетворенности/неудовлетворенности </w:t>
      </w:r>
      <w:r w:rsidRPr="00B83AA0">
        <w:rPr>
          <w:rFonts w:ascii="Times New Roman" w:hAnsi="Times New Roman" w:cs="Times New Roman"/>
          <w:b/>
          <w:bCs/>
          <w:color w:val="000000"/>
          <w:sz w:val="24"/>
          <w:szCs w:val="24"/>
        </w:rPr>
        <w:t>качеством</w:t>
      </w:r>
      <w:r w:rsidRPr="00B83AA0">
        <w:rPr>
          <w:rFonts w:ascii="Times New Roman" w:hAnsi="Times New Roman" w:cs="Times New Roman"/>
          <w:bCs/>
          <w:color w:val="000000"/>
          <w:sz w:val="24"/>
          <w:szCs w:val="24"/>
        </w:rPr>
        <w:t xml:space="preserve"> (доли респондентов, %)</w:t>
      </w:r>
    </w:p>
    <w:p w14:paraId="12548471" w14:textId="77777777" w:rsidR="001F33D1" w:rsidRDefault="001F33D1" w:rsidP="001F33D1">
      <w:pPr>
        <w:widowControl w:val="0"/>
        <w:autoSpaceDE w:val="0"/>
        <w:autoSpaceDN w:val="0"/>
        <w:adjustRightInd w:val="0"/>
        <w:spacing w:after="120" w:line="240" w:lineRule="auto"/>
        <w:ind w:firstLine="709"/>
        <w:jc w:val="both"/>
        <w:rPr>
          <w:rFonts w:ascii="Times New Roman" w:hAnsi="Times New Roman" w:cs="Times New Roman"/>
          <w:bCs/>
          <w:color w:val="000000"/>
          <w:sz w:val="28"/>
          <w:szCs w:val="28"/>
        </w:rPr>
      </w:pPr>
    </w:p>
    <w:p w14:paraId="4F6995ED"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8137B0">
        <w:rPr>
          <w:rFonts w:ascii="Times New Roman" w:hAnsi="Times New Roman" w:cs="Times New Roman"/>
          <w:bCs/>
          <w:color w:val="000000"/>
          <w:sz w:val="28"/>
          <w:szCs w:val="28"/>
        </w:rPr>
        <w:t xml:space="preserve">В наибольшей степени население недовольно низким качеством услуг перевозок пассажиров наземным транспортом (64,1% респондентов отметили неудовлетворенность качеством услуг на данном рынке), услуг ЖКХ (62%) и платных медицинских услуг (55,3%). </w:t>
      </w:r>
      <w:r>
        <w:rPr>
          <w:rFonts w:ascii="Times New Roman" w:hAnsi="Times New Roman" w:cs="Times New Roman"/>
          <w:bCs/>
          <w:color w:val="000000"/>
          <w:sz w:val="28"/>
          <w:szCs w:val="28"/>
        </w:rPr>
        <w:t>Чуть</w:t>
      </w:r>
      <w:r w:rsidRPr="003124BD">
        <w:rPr>
          <w:rFonts w:ascii="Times New Roman" w:hAnsi="Times New Roman" w:cs="Times New Roman"/>
          <w:bCs/>
          <w:color w:val="000000"/>
          <w:sz w:val="28"/>
          <w:szCs w:val="28"/>
        </w:rPr>
        <w:t xml:space="preserve"> более половины респондентов </w:t>
      </w:r>
      <w:r w:rsidRPr="00C27550">
        <w:rPr>
          <w:rFonts w:ascii="Times New Roman" w:hAnsi="Times New Roman" w:cs="Times New Roman"/>
          <w:bCs/>
          <w:color w:val="000000"/>
          <w:sz w:val="28"/>
          <w:szCs w:val="28"/>
        </w:rPr>
        <w:t>отметили низкое качество услуг электроэнергетики (53,2%), услуг перевозок пассажиров воздушным транспортом (50,7%).</w:t>
      </w:r>
    </w:p>
    <w:p w14:paraId="20A98BC0" w14:textId="7F8A9759"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 оценке качества </w:t>
      </w:r>
      <w:r w:rsidRPr="00C27550">
        <w:rPr>
          <w:rFonts w:ascii="Times New Roman" w:hAnsi="Times New Roman" w:cs="Times New Roman"/>
          <w:bCs/>
          <w:color w:val="000000"/>
          <w:sz w:val="28"/>
          <w:szCs w:val="28"/>
        </w:rPr>
        <w:t>услуг перевозок пассажиров водным транспортом 40,7% респонденто</w:t>
      </w:r>
      <w:r w:rsidR="00EB57AE">
        <w:rPr>
          <w:rFonts w:ascii="Times New Roman" w:hAnsi="Times New Roman" w:cs="Times New Roman"/>
          <w:bCs/>
          <w:color w:val="000000"/>
          <w:sz w:val="28"/>
          <w:szCs w:val="28"/>
        </w:rPr>
        <w:t>в и 41,7% респондентов при оцен</w:t>
      </w:r>
      <w:r w:rsidRPr="00C27550">
        <w:rPr>
          <w:rFonts w:ascii="Times New Roman" w:hAnsi="Times New Roman" w:cs="Times New Roman"/>
          <w:bCs/>
          <w:color w:val="000000"/>
          <w:sz w:val="28"/>
          <w:szCs w:val="28"/>
        </w:rPr>
        <w:t xml:space="preserve">ке качества услуг психолого-педагогического сопровождения детей с ОВЗ затруднились дать ответ, поэтому при оценке уровня качества </w:t>
      </w:r>
      <w:r>
        <w:rPr>
          <w:rFonts w:ascii="Times New Roman" w:hAnsi="Times New Roman" w:cs="Times New Roman"/>
          <w:bCs/>
          <w:color w:val="000000"/>
          <w:sz w:val="28"/>
          <w:szCs w:val="28"/>
        </w:rPr>
        <w:t xml:space="preserve">услуг этих рынков </w:t>
      </w:r>
      <w:r w:rsidRPr="00C27550">
        <w:rPr>
          <w:rFonts w:ascii="Times New Roman" w:hAnsi="Times New Roman" w:cs="Times New Roman"/>
          <w:bCs/>
          <w:color w:val="000000"/>
          <w:sz w:val="28"/>
          <w:szCs w:val="28"/>
        </w:rPr>
        <w:t>следует ориентироваться только на</w:t>
      </w:r>
      <w:r>
        <w:rPr>
          <w:rFonts w:ascii="Times New Roman" w:hAnsi="Times New Roman" w:cs="Times New Roman"/>
          <w:bCs/>
          <w:color w:val="000000"/>
          <w:sz w:val="28"/>
          <w:szCs w:val="28"/>
        </w:rPr>
        <w:t xml:space="preserve"> уровень удовлетворенности качеством услуг на этих рынках.</w:t>
      </w:r>
    </w:p>
    <w:p w14:paraId="236318BF" w14:textId="31B2E764" w:rsidR="001F33D1" w:rsidRPr="00E40D02"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 2016 г. следует отметить в целом рост удовлетворенности потребителей </w:t>
      </w:r>
      <w:r w:rsidRPr="00641184">
        <w:rPr>
          <w:rFonts w:ascii="Times New Roman" w:hAnsi="Times New Roman" w:cs="Times New Roman"/>
          <w:bCs/>
          <w:color w:val="000000"/>
          <w:sz w:val="28"/>
          <w:szCs w:val="28"/>
        </w:rPr>
        <w:t xml:space="preserve">качеством товаров </w:t>
      </w:r>
      <w:r w:rsidR="002B3FA3">
        <w:rPr>
          <w:rFonts w:ascii="Times New Roman" w:hAnsi="Times New Roman" w:cs="Times New Roman"/>
          <w:bCs/>
          <w:color w:val="000000"/>
          <w:sz w:val="28"/>
          <w:szCs w:val="28"/>
        </w:rPr>
        <w:t>и услуг в Камчатском крае (таблица 3.3.17</w:t>
      </w:r>
      <w:r>
        <w:rPr>
          <w:rFonts w:ascii="Times New Roman" w:hAnsi="Times New Roman" w:cs="Times New Roman"/>
          <w:bCs/>
          <w:color w:val="000000"/>
          <w:sz w:val="28"/>
          <w:szCs w:val="28"/>
        </w:rPr>
        <w:t xml:space="preserve"> и рис</w:t>
      </w:r>
      <w:r w:rsidR="002B3FA3">
        <w:rPr>
          <w:rFonts w:ascii="Times New Roman" w:hAnsi="Times New Roman" w:cs="Times New Roman"/>
          <w:bCs/>
          <w:color w:val="000000"/>
          <w:sz w:val="28"/>
          <w:szCs w:val="28"/>
        </w:rPr>
        <w:t>унок 3.3.27</w:t>
      </w:r>
      <w:r w:rsidRPr="00641184">
        <w:rPr>
          <w:rFonts w:ascii="Times New Roman" w:hAnsi="Times New Roman" w:cs="Times New Roman"/>
          <w:bCs/>
          <w:color w:val="000000"/>
          <w:sz w:val="28"/>
          <w:szCs w:val="28"/>
        </w:rPr>
        <w:t>). Наибол</w:t>
      </w:r>
      <w:r>
        <w:rPr>
          <w:rFonts w:ascii="Times New Roman" w:hAnsi="Times New Roman" w:cs="Times New Roman"/>
          <w:bCs/>
          <w:color w:val="000000"/>
          <w:sz w:val="28"/>
          <w:szCs w:val="28"/>
        </w:rPr>
        <w:t>ьший прирост</w:t>
      </w:r>
      <w:r w:rsidRPr="00E40D02">
        <w:rPr>
          <w:rFonts w:ascii="Times New Roman" w:hAnsi="Times New Roman" w:cs="Times New Roman"/>
          <w:bCs/>
          <w:color w:val="000000"/>
          <w:sz w:val="28"/>
          <w:szCs w:val="28"/>
        </w:rPr>
        <w:t xml:space="preserve"> респондентов, удовлетворенных качеством товаров и услуг, отмечается в отношении рынков фармацевтической продукции (+15,8%), услуг дополнительного образования детей (+12,7%), услуг в сфере культуры (+12,7%), производства продуктов питания (+10,7%), услуг дошкольного образования (+10,4%).</w:t>
      </w:r>
    </w:p>
    <w:p w14:paraId="6F68E951" w14:textId="77777777" w:rsidR="002B3FA3" w:rsidRDefault="002B3FA3" w:rsidP="002B3FA3">
      <w:pPr>
        <w:widowControl w:val="0"/>
        <w:autoSpaceDE w:val="0"/>
        <w:autoSpaceDN w:val="0"/>
        <w:adjustRightInd w:val="0"/>
        <w:spacing w:after="0" w:line="240" w:lineRule="auto"/>
        <w:jc w:val="right"/>
        <w:rPr>
          <w:rFonts w:ascii="Times New Roman" w:hAnsi="Times New Roman" w:cs="Times New Roman"/>
          <w:bCs/>
          <w:color w:val="000000"/>
          <w:sz w:val="24"/>
          <w:szCs w:val="24"/>
        </w:rPr>
      </w:pPr>
    </w:p>
    <w:p w14:paraId="2BB9229E" w14:textId="04EA69D4" w:rsidR="001F33D1" w:rsidRDefault="001F33D1" w:rsidP="002B3FA3">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 xml:space="preserve">Таблица </w:t>
      </w:r>
      <w:r w:rsidR="002B3FA3" w:rsidRPr="002B3FA3">
        <w:rPr>
          <w:rFonts w:ascii="Times New Roman" w:hAnsi="Times New Roman" w:cs="Times New Roman"/>
          <w:bCs/>
          <w:color w:val="000000"/>
          <w:sz w:val="24"/>
          <w:szCs w:val="24"/>
        </w:rPr>
        <w:t>3.3.17</w:t>
      </w:r>
    </w:p>
    <w:p w14:paraId="7871C8F5" w14:textId="77777777" w:rsidR="001F33D1" w:rsidRPr="002B3FA3" w:rsidRDefault="001F33D1" w:rsidP="002B3FA3">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Динамика оценок населением уровня удовлетворенности качеством товаров и услуг (доли респондентов, %)</w:t>
      </w:r>
    </w:p>
    <w:tbl>
      <w:tblPr>
        <w:tblStyle w:val="a3"/>
        <w:tblW w:w="0" w:type="auto"/>
        <w:tblLook w:val="04A0" w:firstRow="1" w:lastRow="0" w:firstColumn="1" w:lastColumn="0" w:noHBand="0" w:noVBand="1"/>
      </w:tblPr>
      <w:tblGrid>
        <w:gridCol w:w="6227"/>
        <w:gridCol w:w="1093"/>
        <w:gridCol w:w="1093"/>
        <w:gridCol w:w="932"/>
      </w:tblGrid>
      <w:tr w:rsidR="001F33D1" w:rsidRPr="00D20E9F" w14:paraId="79D43945" w14:textId="77777777" w:rsidTr="001F33D1">
        <w:trPr>
          <w:tblHeader/>
        </w:trPr>
        <w:tc>
          <w:tcPr>
            <w:tcW w:w="6629" w:type="dxa"/>
            <w:vAlign w:val="center"/>
          </w:tcPr>
          <w:p w14:paraId="40375CBC"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Вид рынка</w:t>
            </w:r>
          </w:p>
        </w:tc>
        <w:tc>
          <w:tcPr>
            <w:tcW w:w="1134" w:type="dxa"/>
            <w:vAlign w:val="center"/>
          </w:tcPr>
          <w:p w14:paraId="26ED6A58" w14:textId="77777777" w:rsidR="001F33D1" w:rsidRPr="00940917"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2018</w:t>
            </w:r>
          </w:p>
        </w:tc>
        <w:tc>
          <w:tcPr>
            <w:tcW w:w="1134" w:type="dxa"/>
            <w:vAlign w:val="center"/>
          </w:tcPr>
          <w:p w14:paraId="7D1587D5" w14:textId="77777777" w:rsidR="001F33D1" w:rsidRPr="00940917"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957" w:type="dxa"/>
            <w:vAlign w:val="center"/>
          </w:tcPr>
          <w:p w14:paraId="3E08FCBA" w14:textId="77777777" w:rsidR="001F33D1" w:rsidRPr="00940917"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r>
      <w:tr w:rsidR="001F33D1" w:rsidRPr="00E46F62" w14:paraId="0F80FC5F" w14:textId="77777777" w:rsidTr="001F33D1">
        <w:tc>
          <w:tcPr>
            <w:tcW w:w="6629" w:type="dxa"/>
          </w:tcPr>
          <w:p w14:paraId="5DA5F3C4"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4" w:type="dxa"/>
            <w:vAlign w:val="bottom"/>
          </w:tcPr>
          <w:p w14:paraId="42858F07"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35,4</w:t>
            </w:r>
          </w:p>
        </w:tc>
        <w:tc>
          <w:tcPr>
            <w:tcW w:w="1134" w:type="dxa"/>
            <w:vAlign w:val="bottom"/>
          </w:tcPr>
          <w:p w14:paraId="18CCDDCE"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33,8</w:t>
            </w:r>
          </w:p>
        </w:tc>
        <w:tc>
          <w:tcPr>
            <w:tcW w:w="957" w:type="dxa"/>
            <w:vAlign w:val="bottom"/>
          </w:tcPr>
          <w:p w14:paraId="0665EEA6"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25</w:t>
            </w:r>
          </w:p>
        </w:tc>
      </w:tr>
      <w:tr w:rsidR="001F33D1" w:rsidRPr="00E46F62" w14:paraId="49701AE8" w14:textId="77777777" w:rsidTr="001F33D1">
        <w:tc>
          <w:tcPr>
            <w:tcW w:w="6629" w:type="dxa"/>
          </w:tcPr>
          <w:p w14:paraId="625E867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4" w:type="dxa"/>
            <w:vAlign w:val="bottom"/>
          </w:tcPr>
          <w:p w14:paraId="5F59D87A"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31,1</w:t>
            </w:r>
          </w:p>
        </w:tc>
        <w:tc>
          <w:tcPr>
            <w:tcW w:w="1134" w:type="dxa"/>
            <w:vAlign w:val="bottom"/>
          </w:tcPr>
          <w:p w14:paraId="14D29837"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32,6</w:t>
            </w:r>
          </w:p>
        </w:tc>
        <w:tc>
          <w:tcPr>
            <w:tcW w:w="957" w:type="dxa"/>
            <w:vAlign w:val="bottom"/>
          </w:tcPr>
          <w:p w14:paraId="6E262BED"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23,1</w:t>
            </w:r>
          </w:p>
        </w:tc>
      </w:tr>
      <w:tr w:rsidR="001F33D1" w:rsidRPr="00E46F62" w14:paraId="75DF94EA" w14:textId="77777777" w:rsidTr="001F33D1">
        <w:tc>
          <w:tcPr>
            <w:tcW w:w="6629" w:type="dxa"/>
          </w:tcPr>
          <w:p w14:paraId="6CC5213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4" w:type="dxa"/>
            <w:vAlign w:val="bottom"/>
          </w:tcPr>
          <w:p w14:paraId="6197A972"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37,4</w:t>
            </w:r>
          </w:p>
        </w:tc>
        <w:tc>
          <w:tcPr>
            <w:tcW w:w="1134" w:type="dxa"/>
            <w:vAlign w:val="bottom"/>
          </w:tcPr>
          <w:p w14:paraId="124C6770"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36,8</w:t>
            </w:r>
          </w:p>
        </w:tc>
        <w:tc>
          <w:tcPr>
            <w:tcW w:w="957" w:type="dxa"/>
            <w:vAlign w:val="bottom"/>
          </w:tcPr>
          <w:p w14:paraId="1828F22E"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24,7</w:t>
            </w:r>
          </w:p>
        </w:tc>
      </w:tr>
      <w:tr w:rsidR="001F33D1" w:rsidRPr="00E46F62" w14:paraId="0160120E" w14:textId="77777777" w:rsidTr="001F33D1">
        <w:tc>
          <w:tcPr>
            <w:tcW w:w="6629" w:type="dxa"/>
          </w:tcPr>
          <w:p w14:paraId="1D60DCC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4" w:type="dxa"/>
            <w:vAlign w:val="bottom"/>
          </w:tcPr>
          <w:p w14:paraId="28029D3B"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35,7</w:t>
            </w:r>
          </w:p>
        </w:tc>
        <w:tc>
          <w:tcPr>
            <w:tcW w:w="1134" w:type="dxa"/>
            <w:vAlign w:val="bottom"/>
          </w:tcPr>
          <w:p w14:paraId="0756993C"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29</w:t>
            </w:r>
          </w:p>
        </w:tc>
        <w:tc>
          <w:tcPr>
            <w:tcW w:w="957" w:type="dxa"/>
            <w:vAlign w:val="bottom"/>
          </w:tcPr>
          <w:p w14:paraId="20413A23"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27,8</w:t>
            </w:r>
          </w:p>
        </w:tc>
      </w:tr>
      <w:tr w:rsidR="001F33D1" w:rsidRPr="00E46F62" w14:paraId="2A9D7556" w14:textId="77777777" w:rsidTr="001F33D1">
        <w:tc>
          <w:tcPr>
            <w:tcW w:w="6629" w:type="dxa"/>
          </w:tcPr>
          <w:p w14:paraId="5DA1658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4" w:type="dxa"/>
            <w:vAlign w:val="bottom"/>
          </w:tcPr>
          <w:p w14:paraId="13C18A20" w14:textId="77777777" w:rsidR="001F33D1" w:rsidRPr="00521B09" w:rsidRDefault="001F33D1" w:rsidP="001F33D1">
            <w:pPr>
              <w:jc w:val="center"/>
              <w:rPr>
                <w:rFonts w:ascii="Times New Roman" w:hAnsi="Times New Roman" w:cs="Times New Roman"/>
                <w:b/>
                <w:bCs/>
                <w:color w:val="0070C0"/>
                <w:sz w:val="24"/>
                <w:szCs w:val="24"/>
              </w:rPr>
            </w:pPr>
            <w:r w:rsidRPr="00521B09">
              <w:rPr>
                <w:rFonts w:ascii="Times New Roman" w:hAnsi="Times New Roman" w:cs="Times New Roman"/>
                <w:b/>
                <w:bCs/>
                <w:color w:val="0070C0"/>
                <w:sz w:val="24"/>
                <w:szCs w:val="24"/>
              </w:rPr>
              <w:t>46,5</w:t>
            </w:r>
          </w:p>
        </w:tc>
        <w:tc>
          <w:tcPr>
            <w:tcW w:w="1134" w:type="dxa"/>
            <w:vAlign w:val="bottom"/>
          </w:tcPr>
          <w:p w14:paraId="02DC9989" w14:textId="77777777" w:rsidR="001F33D1" w:rsidRPr="00F80BFE" w:rsidRDefault="001F33D1" w:rsidP="001F33D1">
            <w:pPr>
              <w:jc w:val="center"/>
              <w:rPr>
                <w:rFonts w:ascii="Times New Roman" w:hAnsi="Times New Roman" w:cs="Times New Roman"/>
                <w:b/>
                <w:bCs/>
                <w:color w:val="0070C0"/>
                <w:sz w:val="24"/>
                <w:szCs w:val="24"/>
              </w:rPr>
            </w:pPr>
            <w:r w:rsidRPr="00F80BFE">
              <w:rPr>
                <w:rFonts w:ascii="Times New Roman" w:hAnsi="Times New Roman" w:cs="Times New Roman"/>
                <w:b/>
                <w:bCs/>
                <w:color w:val="0070C0"/>
                <w:sz w:val="24"/>
                <w:szCs w:val="24"/>
              </w:rPr>
              <w:t>46,3</w:t>
            </w:r>
          </w:p>
        </w:tc>
        <w:tc>
          <w:tcPr>
            <w:tcW w:w="957" w:type="dxa"/>
            <w:vAlign w:val="bottom"/>
          </w:tcPr>
          <w:p w14:paraId="63FAE12D"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30,7</w:t>
            </w:r>
          </w:p>
        </w:tc>
      </w:tr>
      <w:tr w:rsidR="001F33D1" w:rsidRPr="00E46F62" w14:paraId="26B9E17B" w14:textId="77777777" w:rsidTr="001F33D1">
        <w:tc>
          <w:tcPr>
            <w:tcW w:w="6629" w:type="dxa"/>
          </w:tcPr>
          <w:p w14:paraId="75AB23A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4" w:type="dxa"/>
            <w:vAlign w:val="bottom"/>
          </w:tcPr>
          <w:p w14:paraId="4182CAF4"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20,8</w:t>
            </w:r>
          </w:p>
        </w:tc>
        <w:tc>
          <w:tcPr>
            <w:tcW w:w="1134" w:type="dxa"/>
            <w:vAlign w:val="bottom"/>
          </w:tcPr>
          <w:p w14:paraId="51B0C908"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20,1</w:t>
            </w:r>
          </w:p>
        </w:tc>
        <w:tc>
          <w:tcPr>
            <w:tcW w:w="957" w:type="dxa"/>
            <w:vAlign w:val="bottom"/>
          </w:tcPr>
          <w:p w14:paraId="061D224F"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29,7</w:t>
            </w:r>
          </w:p>
        </w:tc>
      </w:tr>
      <w:tr w:rsidR="001F33D1" w:rsidRPr="00D20E9F" w14:paraId="1039D609" w14:textId="77777777" w:rsidTr="001F33D1">
        <w:tc>
          <w:tcPr>
            <w:tcW w:w="6629" w:type="dxa"/>
          </w:tcPr>
          <w:p w14:paraId="440BE8A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34" w:type="dxa"/>
            <w:vAlign w:val="bottom"/>
          </w:tcPr>
          <w:p w14:paraId="17EA0925" w14:textId="77777777" w:rsidR="001F33D1" w:rsidRPr="00521B09" w:rsidRDefault="001F33D1" w:rsidP="001F33D1">
            <w:pPr>
              <w:jc w:val="center"/>
              <w:rPr>
                <w:rFonts w:ascii="Times New Roman" w:hAnsi="Times New Roman" w:cs="Times New Roman"/>
                <w:b/>
                <w:color w:val="0070C0"/>
                <w:sz w:val="24"/>
                <w:szCs w:val="24"/>
              </w:rPr>
            </w:pPr>
            <w:r w:rsidRPr="00521B09">
              <w:rPr>
                <w:rFonts w:ascii="Times New Roman" w:hAnsi="Times New Roman" w:cs="Times New Roman"/>
                <w:b/>
                <w:color w:val="0070C0"/>
                <w:sz w:val="24"/>
                <w:szCs w:val="24"/>
              </w:rPr>
              <w:t>41,5</w:t>
            </w:r>
          </w:p>
        </w:tc>
        <w:tc>
          <w:tcPr>
            <w:tcW w:w="1134" w:type="dxa"/>
            <w:vAlign w:val="bottom"/>
          </w:tcPr>
          <w:p w14:paraId="086D912F"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33,3</w:t>
            </w:r>
          </w:p>
        </w:tc>
        <w:tc>
          <w:tcPr>
            <w:tcW w:w="957" w:type="dxa"/>
            <w:vAlign w:val="bottom"/>
          </w:tcPr>
          <w:p w14:paraId="6E676926"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28,8</w:t>
            </w:r>
          </w:p>
        </w:tc>
      </w:tr>
      <w:tr w:rsidR="001F33D1" w:rsidRPr="00D20E9F" w14:paraId="6239C2CF" w14:textId="77777777" w:rsidTr="001F33D1">
        <w:tc>
          <w:tcPr>
            <w:tcW w:w="6629" w:type="dxa"/>
          </w:tcPr>
          <w:p w14:paraId="15D4DB3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4" w:type="dxa"/>
            <w:vAlign w:val="bottom"/>
          </w:tcPr>
          <w:p w14:paraId="21EB369C"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24,1</w:t>
            </w:r>
          </w:p>
        </w:tc>
        <w:tc>
          <w:tcPr>
            <w:tcW w:w="1134" w:type="dxa"/>
            <w:vAlign w:val="bottom"/>
          </w:tcPr>
          <w:p w14:paraId="579ABFC9"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26,8</w:t>
            </w:r>
          </w:p>
        </w:tc>
        <w:tc>
          <w:tcPr>
            <w:tcW w:w="957" w:type="dxa"/>
            <w:vAlign w:val="bottom"/>
          </w:tcPr>
          <w:p w14:paraId="66BC55F0"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30,4</w:t>
            </w:r>
          </w:p>
        </w:tc>
      </w:tr>
      <w:tr w:rsidR="001F33D1" w:rsidRPr="00D20E9F" w14:paraId="4CBF7FFE" w14:textId="77777777" w:rsidTr="001F33D1">
        <w:tc>
          <w:tcPr>
            <w:tcW w:w="6629" w:type="dxa"/>
          </w:tcPr>
          <w:p w14:paraId="5CF36B3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4" w:type="dxa"/>
            <w:vAlign w:val="bottom"/>
          </w:tcPr>
          <w:p w14:paraId="016626E2"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32,1</w:t>
            </w:r>
          </w:p>
        </w:tc>
        <w:tc>
          <w:tcPr>
            <w:tcW w:w="1134" w:type="dxa"/>
            <w:vAlign w:val="bottom"/>
          </w:tcPr>
          <w:p w14:paraId="46EE5B28"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30,3</w:t>
            </w:r>
          </w:p>
        </w:tc>
        <w:tc>
          <w:tcPr>
            <w:tcW w:w="957" w:type="dxa"/>
            <w:vAlign w:val="bottom"/>
          </w:tcPr>
          <w:p w14:paraId="412BEA12"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33,3</w:t>
            </w:r>
          </w:p>
        </w:tc>
      </w:tr>
      <w:tr w:rsidR="001F33D1" w:rsidRPr="00D20E9F" w14:paraId="317DD2C5" w14:textId="77777777" w:rsidTr="001F33D1">
        <w:tc>
          <w:tcPr>
            <w:tcW w:w="6629" w:type="dxa"/>
          </w:tcPr>
          <w:p w14:paraId="699E09B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4" w:type="dxa"/>
            <w:vAlign w:val="bottom"/>
          </w:tcPr>
          <w:p w14:paraId="6EE88906"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38,4</w:t>
            </w:r>
          </w:p>
        </w:tc>
        <w:tc>
          <w:tcPr>
            <w:tcW w:w="1134" w:type="dxa"/>
            <w:vAlign w:val="bottom"/>
          </w:tcPr>
          <w:p w14:paraId="69DDA490" w14:textId="77777777" w:rsidR="001F33D1" w:rsidRPr="00F80BFE" w:rsidRDefault="001F33D1" w:rsidP="001F33D1">
            <w:pPr>
              <w:jc w:val="center"/>
              <w:rPr>
                <w:rFonts w:ascii="Times New Roman" w:hAnsi="Times New Roman" w:cs="Times New Roman"/>
                <w:b/>
                <w:bCs/>
                <w:color w:val="0070C0"/>
                <w:sz w:val="24"/>
                <w:szCs w:val="24"/>
              </w:rPr>
            </w:pPr>
            <w:r w:rsidRPr="00F80BFE">
              <w:rPr>
                <w:rFonts w:ascii="Times New Roman" w:hAnsi="Times New Roman" w:cs="Times New Roman"/>
                <w:b/>
                <w:bCs/>
                <w:color w:val="0070C0"/>
                <w:sz w:val="24"/>
                <w:szCs w:val="24"/>
              </w:rPr>
              <w:t>39,8</w:t>
            </w:r>
          </w:p>
        </w:tc>
        <w:tc>
          <w:tcPr>
            <w:tcW w:w="957" w:type="dxa"/>
            <w:vAlign w:val="bottom"/>
          </w:tcPr>
          <w:p w14:paraId="76FF0C0A"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33,3</w:t>
            </w:r>
          </w:p>
        </w:tc>
      </w:tr>
      <w:tr w:rsidR="001F33D1" w:rsidRPr="00D20E9F" w14:paraId="32B1B12E" w14:textId="77777777" w:rsidTr="001F33D1">
        <w:tc>
          <w:tcPr>
            <w:tcW w:w="6629" w:type="dxa"/>
          </w:tcPr>
          <w:p w14:paraId="430BA23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4" w:type="dxa"/>
            <w:vAlign w:val="bottom"/>
          </w:tcPr>
          <w:p w14:paraId="305AD8DF" w14:textId="77777777" w:rsidR="001F33D1" w:rsidRPr="00F80BFE" w:rsidRDefault="001F33D1" w:rsidP="001F33D1">
            <w:pPr>
              <w:jc w:val="center"/>
              <w:rPr>
                <w:rFonts w:ascii="Times New Roman" w:hAnsi="Times New Roman" w:cs="Times New Roman"/>
                <w:b/>
                <w:color w:val="0070C0"/>
                <w:sz w:val="24"/>
                <w:szCs w:val="24"/>
              </w:rPr>
            </w:pPr>
            <w:r w:rsidRPr="00F80BFE">
              <w:rPr>
                <w:rFonts w:ascii="Times New Roman" w:hAnsi="Times New Roman" w:cs="Times New Roman"/>
                <w:b/>
                <w:color w:val="0070C0"/>
                <w:sz w:val="24"/>
                <w:szCs w:val="24"/>
              </w:rPr>
              <w:t>42,7</w:t>
            </w:r>
          </w:p>
        </w:tc>
        <w:tc>
          <w:tcPr>
            <w:tcW w:w="1134" w:type="dxa"/>
            <w:vAlign w:val="bottom"/>
          </w:tcPr>
          <w:p w14:paraId="283EA207"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38,1</w:t>
            </w:r>
          </w:p>
        </w:tc>
        <w:tc>
          <w:tcPr>
            <w:tcW w:w="957" w:type="dxa"/>
            <w:vAlign w:val="bottom"/>
          </w:tcPr>
          <w:p w14:paraId="05DAB72B"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32</w:t>
            </w:r>
          </w:p>
        </w:tc>
      </w:tr>
      <w:tr w:rsidR="001F33D1" w:rsidRPr="00D20E9F" w14:paraId="62711ED1" w14:textId="77777777" w:rsidTr="001F33D1">
        <w:tc>
          <w:tcPr>
            <w:tcW w:w="6629" w:type="dxa"/>
          </w:tcPr>
          <w:p w14:paraId="65E7134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34" w:type="dxa"/>
            <w:vAlign w:val="bottom"/>
          </w:tcPr>
          <w:p w14:paraId="6CDB0492" w14:textId="77777777" w:rsidR="001F33D1" w:rsidRPr="00521B09" w:rsidRDefault="001F33D1" w:rsidP="001F33D1">
            <w:pPr>
              <w:jc w:val="center"/>
              <w:rPr>
                <w:rFonts w:ascii="Times New Roman" w:hAnsi="Times New Roman" w:cs="Times New Roman"/>
                <w:bCs/>
                <w:sz w:val="24"/>
                <w:szCs w:val="24"/>
              </w:rPr>
            </w:pPr>
            <w:r w:rsidRPr="00521B09">
              <w:rPr>
                <w:rFonts w:ascii="Times New Roman" w:hAnsi="Times New Roman" w:cs="Times New Roman"/>
                <w:bCs/>
                <w:sz w:val="24"/>
                <w:szCs w:val="24"/>
              </w:rPr>
              <w:t>26,1</w:t>
            </w:r>
          </w:p>
        </w:tc>
        <w:tc>
          <w:tcPr>
            <w:tcW w:w="1134" w:type="dxa"/>
            <w:vAlign w:val="bottom"/>
          </w:tcPr>
          <w:p w14:paraId="294B5252"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32</w:t>
            </w:r>
          </w:p>
        </w:tc>
        <w:tc>
          <w:tcPr>
            <w:tcW w:w="957" w:type="dxa"/>
            <w:vAlign w:val="bottom"/>
          </w:tcPr>
          <w:p w14:paraId="49A1E23D" w14:textId="77777777" w:rsidR="001F33D1" w:rsidRPr="00F80BFE" w:rsidRDefault="001F33D1" w:rsidP="001F33D1">
            <w:pPr>
              <w:jc w:val="center"/>
              <w:rPr>
                <w:rFonts w:ascii="Times New Roman" w:hAnsi="Times New Roman" w:cs="Times New Roman"/>
                <w:b/>
                <w:bCs/>
                <w:color w:val="0070C0"/>
                <w:sz w:val="24"/>
                <w:szCs w:val="24"/>
              </w:rPr>
            </w:pPr>
            <w:r w:rsidRPr="00F80BFE">
              <w:rPr>
                <w:rFonts w:ascii="Times New Roman" w:hAnsi="Times New Roman" w:cs="Times New Roman"/>
                <w:b/>
                <w:bCs/>
                <w:color w:val="0070C0"/>
                <w:sz w:val="24"/>
                <w:szCs w:val="24"/>
              </w:rPr>
              <w:t>38,1</w:t>
            </w:r>
          </w:p>
        </w:tc>
      </w:tr>
      <w:tr w:rsidR="001F33D1" w:rsidRPr="00D20E9F" w14:paraId="1A08F57E" w14:textId="77777777" w:rsidTr="001F33D1">
        <w:tc>
          <w:tcPr>
            <w:tcW w:w="6629" w:type="dxa"/>
          </w:tcPr>
          <w:p w14:paraId="28B81DE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4" w:type="dxa"/>
            <w:vAlign w:val="bottom"/>
          </w:tcPr>
          <w:p w14:paraId="3A6008ED"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34,4</w:t>
            </w:r>
          </w:p>
        </w:tc>
        <w:tc>
          <w:tcPr>
            <w:tcW w:w="1134" w:type="dxa"/>
            <w:vAlign w:val="bottom"/>
          </w:tcPr>
          <w:p w14:paraId="1143360E"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36,8</w:t>
            </w:r>
          </w:p>
        </w:tc>
        <w:tc>
          <w:tcPr>
            <w:tcW w:w="957" w:type="dxa"/>
            <w:vAlign w:val="bottom"/>
          </w:tcPr>
          <w:p w14:paraId="5A7D7546"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28,4</w:t>
            </w:r>
          </w:p>
        </w:tc>
      </w:tr>
      <w:tr w:rsidR="001F33D1" w:rsidRPr="00D20E9F" w14:paraId="460EDD66" w14:textId="77777777" w:rsidTr="001F33D1">
        <w:tc>
          <w:tcPr>
            <w:tcW w:w="6629" w:type="dxa"/>
          </w:tcPr>
          <w:p w14:paraId="64BEAE4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4" w:type="dxa"/>
            <w:vAlign w:val="bottom"/>
          </w:tcPr>
          <w:p w14:paraId="02319D6A"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17,3</w:t>
            </w:r>
          </w:p>
        </w:tc>
        <w:tc>
          <w:tcPr>
            <w:tcW w:w="1134" w:type="dxa"/>
            <w:vAlign w:val="bottom"/>
          </w:tcPr>
          <w:p w14:paraId="44708C07"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20,5</w:t>
            </w:r>
          </w:p>
        </w:tc>
        <w:tc>
          <w:tcPr>
            <w:tcW w:w="957" w:type="dxa"/>
            <w:vAlign w:val="bottom"/>
          </w:tcPr>
          <w:p w14:paraId="2CB8BBF1" w14:textId="77777777" w:rsidR="001F33D1" w:rsidRPr="00F80BFE" w:rsidRDefault="001F33D1" w:rsidP="001F33D1">
            <w:pPr>
              <w:jc w:val="center"/>
              <w:rPr>
                <w:rFonts w:ascii="Times New Roman" w:hAnsi="Times New Roman" w:cs="Times New Roman"/>
                <w:b/>
                <w:bCs/>
                <w:color w:val="0070C0"/>
                <w:sz w:val="24"/>
                <w:szCs w:val="24"/>
              </w:rPr>
            </w:pPr>
            <w:r w:rsidRPr="00F80BFE">
              <w:rPr>
                <w:rFonts w:ascii="Times New Roman" w:hAnsi="Times New Roman" w:cs="Times New Roman"/>
                <w:b/>
                <w:bCs/>
                <w:color w:val="0070C0"/>
                <w:sz w:val="24"/>
                <w:szCs w:val="24"/>
              </w:rPr>
              <w:t>34,6</w:t>
            </w:r>
          </w:p>
        </w:tc>
      </w:tr>
      <w:tr w:rsidR="001F33D1" w:rsidRPr="00D20E9F" w14:paraId="366152D0" w14:textId="77777777" w:rsidTr="001F33D1">
        <w:tc>
          <w:tcPr>
            <w:tcW w:w="6629" w:type="dxa"/>
          </w:tcPr>
          <w:p w14:paraId="43506B8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4" w:type="dxa"/>
            <w:vAlign w:val="bottom"/>
          </w:tcPr>
          <w:p w14:paraId="7F39A282"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25,2</w:t>
            </w:r>
          </w:p>
        </w:tc>
        <w:tc>
          <w:tcPr>
            <w:tcW w:w="1134" w:type="dxa"/>
            <w:vAlign w:val="bottom"/>
          </w:tcPr>
          <w:p w14:paraId="611C4338"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26,8</w:t>
            </w:r>
          </w:p>
        </w:tc>
        <w:tc>
          <w:tcPr>
            <w:tcW w:w="957" w:type="dxa"/>
            <w:vAlign w:val="bottom"/>
          </w:tcPr>
          <w:p w14:paraId="144BAE10"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32,5</w:t>
            </w:r>
          </w:p>
        </w:tc>
      </w:tr>
      <w:tr w:rsidR="001F33D1" w:rsidRPr="00D20E9F" w14:paraId="24BEFD1E" w14:textId="77777777" w:rsidTr="001F33D1">
        <w:tc>
          <w:tcPr>
            <w:tcW w:w="6629" w:type="dxa"/>
          </w:tcPr>
          <w:p w14:paraId="4EB2B57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4" w:type="dxa"/>
            <w:vAlign w:val="bottom"/>
          </w:tcPr>
          <w:p w14:paraId="38E8E0D6" w14:textId="77777777" w:rsidR="001F33D1" w:rsidRPr="00521B09" w:rsidRDefault="001F33D1" w:rsidP="001F33D1">
            <w:pPr>
              <w:jc w:val="center"/>
              <w:rPr>
                <w:rFonts w:ascii="Times New Roman" w:hAnsi="Times New Roman" w:cs="Times New Roman"/>
                <w:color w:val="000000"/>
                <w:sz w:val="24"/>
                <w:szCs w:val="24"/>
              </w:rPr>
            </w:pPr>
            <w:r w:rsidRPr="00521B09">
              <w:rPr>
                <w:rFonts w:ascii="Times New Roman" w:hAnsi="Times New Roman" w:cs="Times New Roman"/>
                <w:color w:val="000000"/>
                <w:sz w:val="24"/>
                <w:szCs w:val="24"/>
              </w:rPr>
              <w:t>37,4</w:t>
            </w:r>
          </w:p>
        </w:tc>
        <w:tc>
          <w:tcPr>
            <w:tcW w:w="1134" w:type="dxa"/>
            <w:vAlign w:val="bottom"/>
          </w:tcPr>
          <w:p w14:paraId="59065193" w14:textId="77777777" w:rsidR="001F33D1" w:rsidRPr="00F80BFE" w:rsidRDefault="001F33D1" w:rsidP="001F33D1">
            <w:pPr>
              <w:jc w:val="center"/>
              <w:rPr>
                <w:rFonts w:ascii="Times New Roman" w:hAnsi="Times New Roman" w:cs="Times New Roman"/>
                <w:b/>
                <w:bCs/>
                <w:color w:val="0070C0"/>
                <w:sz w:val="24"/>
                <w:szCs w:val="24"/>
              </w:rPr>
            </w:pPr>
            <w:r w:rsidRPr="00F80BFE">
              <w:rPr>
                <w:rFonts w:ascii="Times New Roman" w:hAnsi="Times New Roman" w:cs="Times New Roman"/>
                <w:b/>
                <w:bCs/>
                <w:color w:val="0070C0"/>
                <w:sz w:val="24"/>
                <w:szCs w:val="24"/>
              </w:rPr>
              <w:t>40,1</w:t>
            </w:r>
          </w:p>
        </w:tc>
        <w:tc>
          <w:tcPr>
            <w:tcW w:w="957" w:type="dxa"/>
            <w:vAlign w:val="bottom"/>
          </w:tcPr>
          <w:p w14:paraId="62745A74"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32</w:t>
            </w:r>
          </w:p>
        </w:tc>
      </w:tr>
      <w:tr w:rsidR="001F33D1" w:rsidRPr="00D20E9F" w14:paraId="352D657A" w14:textId="77777777" w:rsidTr="001F33D1">
        <w:tc>
          <w:tcPr>
            <w:tcW w:w="6629" w:type="dxa"/>
          </w:tcPr>
          <w:p w14:paraId="4E012DB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4" w:type="dxa"/>
            <w:vAlign w:val="bottom"/>
          </w:tcPr>
          <w:p w14:paraId="1E4443DD" w14:textId="77777777" w:rsidR="001F33D1" w:rsidRPr="00521B09" w:rsidRDefault="001F33D1" w:rsidP="001F33D1">
            <w:pPr>
              <w:jc w:val="center"/>
              <w:rPr>
                <w:rFonts w:ascii="Times New Roman" w:hAnsi="Times New Roman" w:cs="Times New Roman"/>
                <w:b/>
                <w:bCs/>
                <w:color w:val="0070C0"/>
                <w:sz w:val="24"/>
                <w:szCs w:val="24"/>
              </w:rPr>
            </w:pPr>
            <w:r w:rsidRPr="00521B09">
              <w:rPr>
                <w:rFonts w:ascii="Times New Roman" w:hAnsi="Times New Roman" w:cs="Times New Roman"/>
                <w:b/>
                <w:bCs/>
                <w:color w:val="0070C0"/>
                <w:sz w:val="24"/>
                <w:szCs w:val="24"/>
              </w:rPr>
              <w:t>41</w:t>
            </w:r>
          </w:p>
        </w:tc>
        <w:tc>
          <w:tcPr>
            <w:tcW w:w="1134" w:type="dxa"/>
            <w:vAlign w:val="bottom"/>
          </w:tcPr>
          <w:p w14:paraId="3BEC4276" w14:textId="77777777" w:rsidR="001F33D1" w:rsidRPr="00F80BFE" w:rsidRDefault="001F33D1" w:rsidP="001F33D1">
            <w:pPr>
              <w:jc w:val="center"/>
              <w:rPr>
                <w:rFonts w:ascii="Times New Roman" w:hAnsi="Times New Roman" w:cs="Times New Roman"/>
                <w:color w:val="000000"/>
                <w:sz w:val="24"/>
                <w:szCs w:val="24"/>
              </w:rPr>
            </w:pPr>
            <w:r w:rsidRPr="00F80BFE">
              <w:rPr>
                <w:rFonts w:ascii="Times New Roman" w:hAnsi="Times New Roman" w:cs="Times New Roman"/>
                <w:color w:val="000000"/>
                <w:sz w:val="24"/>
                <w:szCs w:val="24"/>
              </w:rPr>
              <w:t>37</w:t>
            </w:r>
          </w:p>
        </w:tc>
        <w:tc>
          <w:tcPr>
            <w:tcW w:w="957" w:type="dxa"/>
            <w:vAlign w:val="bottom"/>
          </w:tcPr>
          <w:p w14:paraId="71BE8626" w14:textId="77777777" w:rsidR="001F33D1" w:rsidRPr="00F80BFE" w:rsidRDefault="001F33D1" w:rsidP="001F33D1">
            <w:pPr>
              <w:jc w:val="center"/>
              <w:rPr>
                <w:rFonts w:ascii="Times New Roman" w:hAnsi="Times New Roman" w:cs="Times New Roman"/>
                <w:b/>
                <w:bCs/>
                <w:color w:val="0070C0"/>
                <w:sz w:val="24"/>
                <w:szCs w:val="24"/>
              </w:rPr>
            </w:pPr>
            <w:r w:rsidRPr="00F80BFE">
              <w:rPr>
                <w:rFonts w:ascii="Times New Roman" w:hAnsi="Times New Roman" w:cs="Times New Roman"/>
                <w:b/>
                <w:bCs/>
                <w:color w:val="0070C0"/>
                <w:sz w:val="24"/>
                <w:szCs w:val="24"/>
              </w:rPr>
              <w:t>35,4</w:t>
            </w:r>
          </w:p>
        </w:tc>
      </w:tr>
    </w:tbl>
    <w:p w14:paraId="299AD4F6"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33E89A77" w14:textId="77777777" w:rsidR="001F33D1" w:rsidRPr="006533D8"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6533D8">
        <w:rPr>
          <w:rFonts w:ascii="Times New Roman" w:hAnsi="Times New Roman" w:cs="Times New Roman"/>
          <w:bCs/>
          <w:color w:val="000000"/>
          <w:sz w:val="28"/>
          <w:szCs w:val="28"/>
        </w:rPr>
        <w:t xml:space="preserve">Но </w:t>
      </w:r>
      <w:r>
        <w:rPr>
          <w:rFonts w:ascii="Times New Roman" w:hAnsi="Times New Roman" w:cs="Times New Roman"/>
          <w:bCs/>
          <w:color w:val="000000"/>
          <w:sz w:val="28"/>
          <w:szCs w:val="28"/>
        </w:rPr>
        <w:t xml:space="preserve">отмечается и сокращение доли респондентов, удовлетворенных качеством предоставляемых услуг на рынках </w:t>
      </w:r>
      <w:r w:rsidRPr="006533D8">
        <w:rPr>
          <w:rFonts w:ascii="Times New Roman" w:hAnsi="Times New Roman" w:cs="Times New Roman"/>
          <w:bCs/>
          <w:color w:val="000000"/>
          <w:sz w:val="28"/>
          <w:szCs w:val="28"/>
        </w:rPr>
        <w:t xml:space="preserve">услуг перевозок пассажиров водным транспортом </w:t>
      </w:r>
      <w:r>
        <w:rPr>
          <w:rFonts w:ascii="Times New Roman" w:hAnsi="Times New Roman" w:cs="Times New Roman"/>
          <w:bCs/>
          <w:color w:val="000000"/>
          <w:sz w:val="28"/>
          <w:szCs w:val="28"/>
        </w:rPr>
        <w:t xml:space="preserve">(-17,3%), </w:t>
      </w:r>
      <w:r w:rsidRPr="006533D8">
        <w:rPr>
          <w:rFonts w:ascii="Times New Roman" w:hAnsi="Times New Roman" w:cs="Times New Roman"/>
          <w:bCs/>
          <w:color w:val="000000"/>
          <w:sz w:val="28"/>
          <w:szCs w:val="28"/>
        </w:rPr>
        <w:t xml:space="preserve">услуг перевозок пассажиров </w:t>
      </w:r>
      <w:r>
        <w:rPr>
          <w:rFonts w:ascii="Times New Roman" w:hAnsi="Times New Roman" w:cs="Times New Roman"/>
          <w:bCs/>
          <w:color w:val="000000"/>
          <w:sz w:val="28"/>
          <w:szCs w:val="28"/>
        </w:rPr>
        <w:t>наземным</w:t>
      </w:r>
      <w:r w:rsidRPr="006533D8">
        <w:rPr>
          <w:rFonts w:ascii="Times New Roman" w:hAnsi="Times New Roman" w:cs="Times New Roman"/>
          <w:bCs/>
          <w:color w:val="000000"/>
          <w:sz w:val="28"/>
          <w:szCs w:val="28"/>
        </w:rPr>
        <w:t xml:space="preserve"> транспортом </w:t>
      </w:r>
      <w:r>
        <w:rPr>
          <w:rFonts w:ascii="Times New Roman" w:hAnsi="Times New Roman" w:cs="Times New Roman"/>
          <w:bCs/>
          <w:color w:val="000000"/>
          <w:sz w:val="28"/>
          <w:szCs w:val="28"/>
        </w:rPr>
        <w:t xml:space="preserve">(-12%), </w:t>
      </w:r>
      <w:r w:rsidRPr="006533D8">
        <w:rPr>
          <w:rFonts w:ascii="Times New Roman" w:hAnsi="Times New Roman" w:cs="Times New Roman"/>
          <w:bCs/>
          <w:color w:val="000000"/>
          <w:sz w:val="28"/>
          <w:szCs w:val="28"/>
        </w:rPr>
        <w:t>и психолого-педагогического сопровождения детей с ОВЗ произошло значительное снижение удовлетворенности качеством (-</w:t>
      </w:r>
      <w:r>
        <w:rPr>
          <w:rFonts w:ascii="Times New Roman" w:hAnsi="Times New Roman" w:cs="Times New Roman"/>
          <w:bCs/>
          <w:color w:val="000000"/>
          <w:sz w:val="28"/>
          <w:szCs w:val="28"/>
        </w:rPr>
        <w:t>8</w:t>
      </w:r>
      <w:r w:rsidRPr="006533D8">
        <w:rPr>
          <w:rFonts w:ascii="Times New Roman" w:hAnsi="Times New Roman" w:cs="Times New Roman"/>
          <w:bCs/>
          <w:color w:val="000000"/>
          <w:sz w:val="28"/>
          <w:szCs w:val="28"/>
        </w:rPr>
        <w:t>,9%).</w:t>
      </w:r>
    </w:p>
    <w:p w14:paraId="7D7A8A70" w14:textId="77777777" w:rsidR="001F33D1" w:rsidRPr="002B3FA3" w:rsidRDefault="001F33D1" w:rsidP="001F33D1">
      <w:pPr>
        <w:widowControl w:val="0"/>
        <w:autoSpaceDE w:val="0"/>
        <w:autoSpaceDN w:val="0"/>
        <w:adjustRightInd w:val="0"/>
        <w:spacing w:after="0" w:line="240" w:lineRule="auto"/>
        <w:jc w:val="center"/>
        <w:rPr>
          <w:rFonts w:ascii="Times New Roman" w:hAnsi="Times New Roman" w:cs="Times New Roman"/>
          <w:bCs/>
          <w:color w:val="000000"/>
          <w:sz w:val="28"/>
          <w:szCs w:val="28"/>
        </w:rPr>
      </w:pPr>
      <w:r w:rsidRPr="002B3FA3">
        <w:rPr>
          <w:rFonts w:ascii="Times New Roman" w:hAnsi="Times New Roman" w:cs="Times New Roman"/>
          <w:bCs/>
          <w:noProof/>
          <w:color w:val="000000"/>
          <w:sz w:val="28"/>
          <w:szCs w:val="28"/>
          <w:lang w:eastAsia="ru-RU"/>
        </w:rPr>
        <w:lastRenderedPageBreak/>
        <w:drawing>
          <wp:inline distT="0" distB="0" distL="0" distR="0" wp14:anchorId="002249A6" wp14:editId="3E700C31">
            <wp:extent cx="6188149" cy="3593805"/>
            <wp:effectExtent l="0" t="0" r="0" b="0"/>
            <wp:docPr id="13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11DE844" w14:textId="549086E0" w:rsidR="001F33D1" w:rsidRPr="002B3FA3"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 xml:space="preserve">Рисунок </w:t>
      </w:r>
      <w:r w:rsidR="002B3FA3" w:rsidRPr="002B3FA3">
        <w:rPr>
          <w:rFonts w:ascii="Times New Roman" w:hAnsi="Times New Roman" w:cs="Times New Roman"/>
          <w:bCs/>
          <w:color w:val="000000"/>
          <w:sz w:val="24"/>
          <w:szCs w:val="24"/>
        </w:rPr>
        <w:t xml:space="preserve">3.3.27. </w:t>
      </w:r>
      <w:r w:rsidRPr="002B3FA3">
        <w:rPr>
          <w:rFonts w:ascii="Times New Roman" w:hAnsi="Times New Roman" w:cs="Times New Roman"/>
          <w:bCs/>
          <w:color w:val="000000"/>
          <w:sz w:val="24"/>
          <w:szCs w:val="24"/>
        </w:rPr>
        <w:t xml:space="preserve">Сравнительный анализ рынков товаров и услуг в Камчатском крае по уровню </w:t>
      </w:r>
      <w:r w:rsidRPr="002B3FA3">
        <w:rPr>
          <w:rFonts w:ascii="Times New Roman" w:hAnsi="Times New Roman" w:cs="Times New Roman"/>
          <w:b/>
          <w:bCs/>
          <w:color w:val="000000"/>
          <w:sz w:val="24"/>
          <w:szCs w:val="24"/>
        </w:rPr>
        <w:t>удовлетворенности</w:t>
      </w:r>
      <w:r w:rsidRPr="002B3FA3">
        <w:rPr>
          <w:rFonts w:ascii="Times New Roman" w:hAnsi="Times New Roman" w:cs="Times New Roman"/>
          <w:bCs/>
          <w:color w:val="000000"/>
          <w:sz w:val="24"/>
          <w:szCs w:val="24"/>
        </w:rPr>
        <w:t xml:space="preserve"> </w:t>
      </w:r>
      <w:r w:rsidRPr="002B3FA3">
        <w:rPr>
          <w:rFonts w:ascii="Times New Roman" w:hAnsi="Times New Roman" w:cs="Times New Roman"/>
          <w:b/>
          <w:bCs/>
          <w:color w:val="000000"/>
          <w:sz w:val="24"/>
          <w:szCs w:val="24"/>
        </w:rPr>
        <w:t>качеством</w:t>
      </w:r>
      <w:r w:rsidRPr="002B3FA3">
        <w:rPr>
          <w:rFonts w:ascii="Times New Roman" w:hAnsi="Times New Roman" w:cs="Times New Roman"/>
          <w:bCs/>
          <w:color w:val="000000"/>
          <w:sz w:val="24"/>
          <w:szCs w:val="24"/>
        </w:rPr>
        <w:t xml:space="preserve"> – </w:t>
      </w:r>
      <w:r w:rsidRPr="002B3FA3">
        <w:rPr>
          <w:rFonts w:ascii="Times New Roman" w:hAnsi="Times New Roman" w:cs="Times New Roman"/>
          <w:b/>
          <w:bCs/>
          <w:color w:val="000000"/>
          <w:sz w:val="24"/>
          <w:szCs w:val="24"/>
        </w:rPr>
        <w:t>«рейтинг»</w:t>
      </w:r>
      <w:r w:rsidRPr="002B3FA3">
        <w:rPr>
          <w:rFonts w:ascii="Times New Roman" w:hAnsi="Times New Roman" w:cs="Times New Roman"/>
          <w:bCs/>
          <w:color w:val="000000"/>
          <w:sz w:val="24"/>
          <w:szCs w:val="24"/>
        </w:rPr>
        <w:t xml:space="preserve"> по годам (доля респондентов, удовлетворенных и скорее удовлетворенных уровнем качества, %)</w:t>
      </w:r>
    </w:p>
    <w:p w14:paraId="53646307"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4D37D3B7" w14:textId="4E61A690"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 протяжении 2016-2018 гг. лидерами «антирейтинга»</w:t>
      </w:r>
      <w:r w:rsidRPr="006533D8">
        <w:rPr>
          <w:rFonts w:ascii="Times New Roman" w:hAnsi="Times New Roman" w:cs="Times New Roman"/>
          <w:bCs/>
          <w:color w:val="000000"/>
          <w:sz w:val="28"/>
          <w:szCs w:val="28"/>
        </w:rPr>
        <w:t xml:space="preserve"> по уровню</w:t>
      </w:r>
      <w:r>
        <w:rPr>
          <w:rFonts w:ascii="Times New Roman" w:hAnsi="Times New Roman" w:cs="Times New Roman"/>
          <w:bCs/>
          <w:color w:val="000000"/>
          <w:sz w:val="28"/>
          <w:szCs w:val="28"/>
        </w:rPr>
        <w:t xml:space="preserve"> неудовлетворенности качеством предоставляемых услуг являются рынки услуг ЖКХ, </w:t>
      </w:r>
      <w:r w:rsidRPr="00BB72E7">
        <w:rPr>
          <w:rFonts w:ascii="Times New Roman" w:hAnsi="Times New Roman" w:cs="Times New Roman"/>
          <w:bCs/>
          <w:color w:val="000000"/>
          <w:sz w:val="28"/>
          <w:szCs w:val="28"/>
        </w:rPr>
        <w:t>межмуниципальных перевозок пассажиров автомобильным транспортом</w:t>
      </w:r>
      <w:r>
        <w:rPr>
          <w:rFonts w:ascii="Times New Roman" w:hAnsi="Times New Roman" w:cs="Times New Roman"/>
          <w:bCs/>
          <w:color w:val="000000"/>
          <w:sz w:val="28"/>
          <w:szCs w:val="28"/>
        </w:rPr>
        <w:t>,</w:t>
      </w:r>
      <w:r w:rsidRPr="00C26756">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медицинских услуг</w:t>
      </w:r>
      <w:r w:rsidR="00C33290">
        <w:rPr>
          <w:rFonts w:ascii="Times New Roman" w:hAnsi="Times New Roman" w:cs="Times New Roman"/>
          <w:bCs/>
          <w:color w:val="000000"/>
          <w:sz w:val="28"/>
          <w:szCs w:val="28"/>
        </w:rPr>
        <w:t xml:space="preserve"> </w:t>
      </w:r>
      <w:r w:rsidR="002B3FA3">
        <w:rPr>
          <w:rFonts w:ascii="Times New Roman" w:hAnsi="Times New Roman" w:cs="Times New Roman"/>
          <w:bCs/>
          <w:color w:val="000000"/>
          <w:sz w:val="28"/>
          <w:szCs w:val="28"/>
        </w:rPr>
        <w:t>(таблица 3.3.18</w:t>
      </w:r>
      <w:r>
        <w:rPr>
          <w:rFonts w:ascii="Times New Roman" w:hAnsi="Times New Roman" w:cs="Times New Roman"/>
          <w:bCs/>
          <w:color w:val="000000"/>
          <w:sz w:val="28"/>
          <w:szCs w:val="28"/>
        </w:rPr>
        <w:t xml:space="preserve">). </w:t>
      </w:r>
    </w:p>
    <w:p w14:paraId="71C1FAF4" w14:textId="2C3E688A" w:rsidR="001F33D1" w:rsidRDefault="001F33D1" w:rsidP="002B3FA3">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 xml:space="preserve">Таблица </w:t>
      </w:r>
      <w:r w:rsidR="002B3FA3" w:rsidRPr="002B3FA3">
        <w:rPr>
          <w:rFonts w:ascii="Times New Roman" w:hAnsi="Times New Roman" w:cs="Times New Roman"/>
          <w:bCs/>
          <w:color w:val="000000"/>
          <w:sz w:val="24"/>
          <w:szCs w:val="24"/>
        </w:rPr>
        <w:t>3.3.18</w:t>
      </w:r>
    </w:p>
    <w:p w14:paraId="39C55CED" w14:textId="77777777" w:rsidR="001F33D1" w:rsidRDefault="001F33D1" w:rsidP="002B3FA3">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Динамика оценок населением уровня неудовлетворенности качеством товаров и услуг (доли респондентов, %)</w:t>
      </w:r>
    </w:p>
    <w:p w14:paraId="092A45C3" w14:textId="77777777" w:rsidR="002B3FA3" w:rsidRPr="002B3FA3" w:rsidRDefault="002B3FA3" w:rsidP="002B3FA3">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6079"/>
        <w:gridCol w:w="1090"/>
        <w:gridCol w:w="1088"/>
        <w:gridCol w:w="1088"/>
      </w:tblGrid>
      <w:tr w:rsidR="001F33D1" w:rsidRPr="00D20E9F" w14:paraId="7CF0715C" w14:textId="77777777" w:rsidTr="001F33D1">
        <w:trPr>
          <w:tblHeader/>
        </w:trPr>
        <w:tc>
          <w:tcPr>
            <w:tcW w:w="6465" w:type="dxa"/>
            <w:vAlign w:val="center"/>
          </w:tcPr>
          <w:p w14:paraId="638AB45B"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31" w:type="dxa"/>
            <w:vAlign w:val="bottom"/>
          </w:tcPr>
          <w:p w14:paraId="5B35F31B"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bCs/>
                <w:color w:val="000000"/>
                <w:sz w:val="24"/>
                <w:szCs w:val="24"/>
              </w:rPr>
              <w:t>2018</w:t>
            </w:r>
          </w:p>
        </w:tc>
        <w:tc>
          <w:tcPr>
            <w:tcW w:w="1129" w:type="dxa"/>
            <w:vAlign w:val="bottom"/>
          </w:tcPr>
          <w:p w14:paraId="3FBC29CD"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bCs/>
                <w:color w:val="000000"/>
                <w:sz w:val="24"/>
                <w:szCs w:val="24"/>
              </w:rPr>
              <w:t>2017</w:t>
            </w:r>
          </w:p>
        </w:tc>
        <w:tc>
          <w:tcPr>
            <w:tcW w:w="1129" w:type="dxa"/>
            <w:vAlign w:val="bottom"/>
          </w:tcPr>
          <w:p w14:paraId="309C72E4"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2016</w:t>
            </w:r>
          </w:p>
        </w:tc>
      </w:tr>
      <w:tr w:rsidR="001F33D1" w:rsidRPr="00E46F62" w14:paraId="716C0659" w14:textId="77777777" w:rsidTr="001F33D1">
        <w:tc>
          <w:tcPr>
            <w:tcW w:w="6465" w:type="dxa"/>
          </w:tcPr>
          <w:p w14:paraId="2F39E323"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31" w:type="dxa"/>
            <w:vAlign w:val="bottom"/>
          </w:tcPr>
          <w:p w14:paraId="5ACB9459"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40,7</w:t>
            </w:r>
          </w:p>
        </w:tc>
        <w:tc>
          <w:tcPr>
            <w:tcW w:w="1129" w:type="dxa"/>
            <w:vAlign w:val="bottom"/>
          </w:tcPr>
          <w:p w14:paraId="4F0703FB"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45,8</w:t>
            </w:r>
          </w:p>
        </w:tc>
        <w:tc>
          <w:tcPr>
            <w:tcW w:w="1129" w:type="dxa"/>
            <w:vAlign w:val="bottom"/>
          </w:tcPr>
          <w:p w14:paraId="5B30925E"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48,6</w:t>
            </w:r>
          </w:p>
        </w:tc>
      </w:tr>
      <w:tr w:rsidR="001F33D1" w:rsidRPr="00E46F62" w14:paraId="7E13A010" w14:textId="77777777" w:rsidTr="001F33D1">
        <w:tc>
          <w:tcPr>
            <w:tcW w:w="6465" w:type="dxa"/>
          </w:tcPr>
          <w:p w14:paraId="583C7B3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31" w:type="dxa"/>
            <w:vAlign w:val="bottom"/>
          </w:tcPr>
          <w:p w14:paraId="2350DD8E"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47,8</w:t>
            </w:r>
          </w:p>
        </w:tc>
        <w:tc>
          <w:tcPr>
            <w:tcW w:w="1129" w:type="dxa"/>
            <w:vAlign w:val="bottom"/>
          </w:tcPr>
          <w:p w14:paraId="705056DE"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50,3</w:t>
            </w:r>
          </w:p>
        </w:tc>
        <w:tc>
          <w:tcPr>
            <w:tcW w:w="1129" w:type="dxa"/>
            <w:vAlign w:val="bottom"/>
          </w:tcPr>
          <w:p w14:paraId="55216B06"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52,2</w:t>
            </w:r>
          </w:p>
        </w:tc>
      </w:tr>
      <w:tr w:rsidR="001F33D1" w:rsidRPr="00E46F62" w14:paraId="4E4B8153" w14:textId="77777777" w:rsidTr="001F33D1">
        <w:tc>
          <w:tcPr>
            <w:tcW w:w="6465" w:type="dxa"/>
          </w:tcPr>
          <w:p w14:paraId="51F092A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1537E346"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42,5</w:t>
            </w:r>
          </w:p>
        </w:tc>
        <w:tc>
          <w:tcPr>
            <w:tcW w:w="1129" w:type="dxa"/>
            <w:vAlign w:val="bottom"/>
          </w:tcPr>
          <w:p w14:paraId="1C16A18A"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41,8</w:t>
            </w:r>
          </w:p>
        </w:tc>
        <w:tc>
          <w:tcPr>
            <w:tcW w:w="1129" w:type="dxa"/>
            <w:vAlign w:val="bottom"/>
          </w:tcPr>
          <w:p w14:paraId="2B3FEBF3"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47,6</w:t>
            </w:r>
          </w:p>
        </w:tc>
      </w:tr>
      <w:tr w:rsidR="001F33D1" w:rsidRPr="00E46F62" w14:paraId="556820F9" w14:textId="77777777" w:rsidTr="001F33D1">
        <w:tc>
          <w:tcPr>
            <w:tcW w:w="6465" w:type="dxa"/>
          </w:tcPr>
          <w:p w14:paraId="41AD21E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29FA38BE"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t>55,3</w:t>
            </w:r>
          </w:p>
        </w:tc>
        <w:tc>
          <w:tcPr>
            <w:tcW w:w="1129" w:type="dxa"/>
            <w:vAlign w:val="bottom"/>
          </w:tcPr>
          <w:p w14:paraId="7F5F8FBC"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t>59</w:t>
            </w:r>
          </w:p>
        </w:tc>
        <w:tc>
          <w:tcPr>
            <w:tcW w:w="1129" w:type="dxa"/>
            <w:vAlign w:val="bottom"/>
          </w:tcPr>
          <w:p w14:paraId="101A20C7"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54,1</w:t>
            </w:r>
          </w:p>
        </w:tc>
      </w:tr>
      <w:tr w:rsidR="001F33D1" w:rsidRPr="00E46F62" w14:paraId="01D8DE60" w14:textId="77777777" w:rsidTr="001F33D1">
        <w:tc>
          <w:tcPr>
            <w:tcW w:w="6465" w:type="dxa"/>
          </w:tcPr>
          <w:p w14:paraId="16C5D08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31" w:type="dxa"/>
            <w:vAlign w:val="bottom"/>
          </w:tcPr>
          <w:p w14:paraId="3DDD2C8C"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43,2</w:t>
            </w:r>
          </w:p>
        </w:tc>
        <w:tc>
          <w:tcPr>
            <w:tcW w:w="1129" w:type="dxa"/>
            <w:vAlign w:val="bottom"/>
          </w:tcPr>
          <w:p w14:paraId="6902D378"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40,1</w:t>
            </w:r>
          </w:p>
        </w:tc>
        <w:tc>
          <w:tcPr>
            <w:tcW w:w="1129" w:type="dxa"/>
            <w:vAlign w:val="bottom"/>
          </w:tcPr>
          <w:p w14:paraId="2C778FEA"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50,9</w:t>
            </w:r>
          </w:p>
        </w:tc>
      </w:tr>
      <w:tr w:rsidR="001F33D1" w:rsidRPr="00E46F62" w14:paraId="600DED91" w14:textId="77777777" w:rsidTr="001F33D1">
        <w:tc>
          <w:tcPr>
            <w:tcW w:w="6465" w:type="dxa"/>
          </w:tcPr>
          <w:p w14:paraId="77D7BE9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31" w:type="dxa"/>
            <w:vAlign w:val="bottom"/>
          </w:tcPr>
          <w:p w14:paraId="2AB7D67E"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38,7</w:t>
            </w:r>
          </w:p>
        </w:tc>
        <w:tc>
          <w:tcPr>
            <w:tcW w:w="1129" w:type="dxa"/>
            <w:vAlign w:val="bottom"/>
          </w:tcPr>
          <w:p w14:paraId="69AC6155"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34,8</w:t>
            </w:r>
          </w:p>
        </w:tc>
        <w:tc>
          <w:tcPr>
            <w:tcW w:w="1129" w:type="dxa"/>
            <w:vAlign w:val="bottom"/>
          </w:tcPr>
          <w:p w14:paraId="151EF79D"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45,7</w:t>
            </w:r>
          </w:p>
        </w:tc>
      </w:tr>
      <w:tr w:rsidR="001F33D1" w:rsidRPr="00D20E9F" w14:paraId="3246BF33" w14:textId="77777777" w:rsidTr="001F33D1">
        <w:tc>
          <w:tcPr>
            <w:tcW w:w="6465" w:type="dxa"/>
          </w:tcPr>
          <w:p w14:paraId="115FC1F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31" w:type="dxa"/>
            <w:vAlign w:val="bottom"/>
          </w:tcPr>
          <w:p w14:paraId="21A12F52"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42,4</w:t>
            </w:r>
          </w:p>
        </w:tc>
        <w:tc>
          <w:tcPr>
            <w:tcW w:w="1129" w:type="dxa"/>
            <w:vAlign w:val="bottom"/>
          </w:tcPr>
          <w:p w14:paraId="3FA129AA"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51,8</w:t>
            </w:r>
          </w:p>
        </w:tc>
        <w:tc>
          <w:tcPr>
            <w:tcW w:w="1129" w:type="dxa"/>
            <w:vAlign w:val="bottom"/>
          </w:tcPr>
          <w:p w14:paraId="24C84689"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51,2</w:t>
            </w:r>
          </w:p>
        </w:tc>
      </w:tr>
      <w:tr w:rsidR="001F33D1" w:rsidRPr="00D20E9F" w14:paraId="31ED7BEB" w14:textId="77777777" w:rsidTr="001F33D1">
        <w:tc>
          <w:tcPr>
            <w:tcW w:w="6465" w:type="dxa"/>
          </w:tcPr>
          <w:p w14:paraId="5F21E1A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31" w:type="dxa"/>
            <w:vAlign w:val="bottom"/>
          </w:tcPr>
          <w:p w14:paraId="31DB244E"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t>62,6</w:t>
            </w:r>
          </w:p>
        </w:tc>
        <w:tc>
          <w:tcPr>
            <w:tcW w:w="1129" w:type="dxa"/>
            <w:vAlign w:val="bottom"/>
          </w:tcPr>
          <w:p w14:paraId="3F0C8D3E"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t>58,5</w:t>
            </w:r>
          </w:p>
        </w:tc>
        <w:tc>
          <w:tcPr>
            <w:tcW w:w="1129" w:type="dxa"/>
            <w:vAlign w:val="bottom"/>
          </w:tcPr>
          <w:p w14:paraId="5F93533F"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t>58</w:t>
            </w:r>
          </w:p>
        </w:tc>
      </w:tr>
      <w:tr w:rsidR="001F33D1" w:rsidRPr="00D20E9F" w14:paraId="60B8CB5D" w14:textId="77777777" w:rsidTr="001F33D1">
        <w:tc>
          <w:tcPr>
            <w:tcW w:w="6465" w:type="dxa"/>
          </w:tcPr>
          <w:p w14:paraId="7EB7ACA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31" w:type="dxa"/>
            <w:vAlign w:val="bottom"/>
          </w:tcPr>
          <w:p w14:paraId="67676B0A"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bCs/>
                <w:color w:val="000000"/>
                <w:sz w:val="24"/>
                <w:szCs w:val="24"/>
              </w:rPr>
              <w:t>53,2</w:t>
            </w:r>
          </w:p>
        </w:tc>
        <w:tc>
          <w:tcPr>
            <w:tcW w:w="1129" w:type="dxa"/>
            <w:vAlign w:val="bottom"/>
          </w:tcPr>
          <w:p w14:paraId="05825FE3"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t>52,6</w:t>
            </w:r>
          </w:p>
        </w:tc>
        <w:tc>
          <w:tcPr>
            <w:tcW w:w="1129" w:type="dxa"/>
            <w:vAlign w:val="bottom"/>
          </w:tcPr>
          <w:p w14:paraId="75A5479A"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t>55,4</w:t>
            </w:r>
          </w:p>
        </w:tc>
      </w:tr>
      <w:tr w:rsidR="001F33D1" w:rsidRPr="00D20E9F" w14:paraId="5B624B40" w14:textId="77777777" w:rsidTr="001F33D1">
        <w:tc>
          <w:tcPr>
            <w:tcW w:w="6465" w:type="dxa"/>
          </w:tcPr>
          <w:p w14:paraId="2C5EA8B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31" w:type="dxa"/>
            <w:vAlign w:val="bottom"/>
          </w:tcPr>
          <w:p w14:paraId="467A7C72"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47,8</w:t>
            </w:r>
          </w:p>
        </w:tc>
        <w:tc>
          <w:tcPr>
            <w:tcW w:w="1129" w:type="dxa"/>
            <w:vAlign w:val="bottom"/>
          </w:tcPr>
          <w:p w14:paraId="6404FBB3"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47,1</w:t>
            </w:r>
          </w:p>
        </w:tc>
        <w:tc>
          <w:tcPr>
            <w:tcW w:w="1129" w:type="dxa"/>
            <w:vAlign w:val="bottom"/>
          </w:tcPr>
          <w:p w14:paraId="2E38FD83"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54,1</w:t>
            </w:r>
          </w:p>
        </w:tc>
      </w:tr>
      <w:tr w:rsidR="001F33D1" w:rsidRPr="00D20E9F" w14:paraId="63BFE646" w14:textId="77777777" w:rsidTr="001F33D1">
        <w:tc>
          <w:tcPr>
            <w:tcW w:w="6465" w:type="dxa"/>
          </w:tcPr>
          <w:p w14:paraId="64EDCD1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31" w:type="dxa"/>
            <w:vAlign w:val="bottom"/>
          </w:tcPr>
          <w:p w14:paraId="11E1A1FB"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45</w:t>
            </w:r>
          </w:p>
        </w:tc>
        <w:tc>
          <w:tcPr>
            <w:tcW w:w="1129" w:type="dxa"/>
            <w:vAlign w:val="bottom"/>
          </w:tcPr>
          <w:p w14:paraId="180FDD9F"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50,5</w:t>
            </w:r>
          </w:p>
        </w:tc>
        <w:tc>
          <w:tcPr>
            <w:tcW w:w="1129" w:type="dxa"/>
            <w:vAlign w:val="bottom"/>
          </w:tcPr>
          <w:p w14:paraId="33B5E285"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49,6</w:t>
            </w:r>
          </w:p>
        </w:tc>
      </w:tr>
      <w:tr w:rsidR="001F33D1" w:rsidRPr="00D20E9F" w14:paraId="0D3E13E5" w14:textId="77777777" w:rsidTr="001F33D1">
        <w:tc>
          <w:tcPr>
            <w:tcW w:w="6465" w:type="dxa"/>
          </w:tcPr>
          <w:p w14:paraId="53F2031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 xml:space="preserve">межмуниципальных перевозок </w:t>
            </w:r>
            <w:r w:rsidRPr="00E46F62">
              <w:rPr>
                <w:rFonts w:ascii="Times New Roman" w:hAnsi="Times New Roman" w:cs="Times New Roman"/>
                <w:bCs/>
                <w:i/>
                <w:color w:val="000000"/>
                <w:sz w:val="24"/>
                <w:szCs w:val="24"/>
              </w:rPr>
              <w:lastRenderedPageBreak/>
              <w:t>пассажиров автомобильным транспортом</w:t>
            </w:r>
            <w:r>
              <w:rPr>
                <w:rFonts w:ascii="Times New Roman" w:hAnsi="Times New Roman" w:cs="Times New Roman"/>
                <w:bCs/>
                <w:color w:val="000000"/>
                <w:sz w:val="24"/>
                <w:szCs w:val="24"/>
              </w:rPr>
              <w:t>)</w:t>
            </w:r>
          </w:p>
        </w:tc>
        <w:tc>
          <w:tcPr>
            <w:tcW w:w="1131" w:type="dxa"/>
            <w:vAlign w:val="bottom"/>
          </w:tcPr>
          <w:p w14:paraId="066D6645"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lastRenderedPageBreak/>
              <w:t>64,1</w:t>
            </w:r>
          </w:p>
        </w:tc>
        <w:tc>
          <w:tcPr>
            <w:tcW w:w="1129" w:type="dxa"/>
            <w:vAlign w:val="bottom"/>
          </w:tcPr>
          <w:p w14:paraId="2DF92189"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t>53</w:t>
            </w:r>
          </w:p>
        </w:tc>
        <w:tc>
          <w:tcPr>
            <w:tcW w:w="1129" w:type="dxa"/>
            <w:vAlign w:val="bottom"/>
          </w:tcPr>
          <w:p w14:paraId="49884EA6" w14:textId="77777777" w:rsidR="001F33D1" w:rsidRPr="00DF7525" w:rsidRDefault="001F33D1" w:rsidP="001F33D1">
            <w:pPr>
              <w:jc w:val="center"/>
              <w:rPr>
                <w:rFonts w:ascii="Times New Roman" w:hAnsi="Times New Roman" w:cs="Times New Roman"/>
                <w:b/>
                <w:bCs/>
                <w:color w:val="FF0000"/>
                <w:sz w:val="24"/>
                <w:szCs w:val="24"/>
              </w:rPr>
            </w:pPr>
            <w:r w:rsidRPr="00DF7525">
              <w:rPr>
                <w:rFonts w:ascii="Times New Roman" w:hAnsi="Times New Roman" w:cs="Times New Roman"/>
                <w:b/>
                <w:bCs/>
                <w:color w:val="FF0000"/>
                <w:sz w:val="24"/>
                <w:szCs w:val="24"/>
              </w:rPr>
              <w:t>55,9</w:t>
            </w:r>
          </w:p>
        </w:tc>
      </w:tr>
      <w:tr w:rsidR="001F33D1" w:rsidRPr="00D20E9F" w14:paraId="35CB2495" w14:textId="77777777" w:rsidTr="001F33D1">
        <w:tc>
          <w:tcPr>
            <w:tcW w:w="6465" w:type="dxa"/>
          </w:tcPr>
          <w:p w14:paraId="218DE6A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31" w:type="dxa"/>
            <w:vAlign w:val="bottom"/>
          </w:tcPr>
          <w:p w14:paraId="5BD63975"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50,7</w:t>
            </w:r>
          </w:p>
        </w:tc>
        <w:tc>
          <w:tcPr>
            <w:tcW w:w="1129" w:type="dxa"/>
            <w:vAlign w:val="bottom"/>
          </w:tcPr>
          <w:p w14:paraId="44671E76"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47</w:t>
            </w:r>
          </w:p>
        </w:tc>
        <w:tc>
          <w:tcPr>
            <w:tcW w:w="1129" w:type="dxa"/>
            <w:vAlign w:val="bottom"/>
          </w:tcPr>
          <w:p w14:paraId="4308705B"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46,7</w:t>
            </w:r>
          </w:p>
        </w:tc>
      </w:tr>
      <w:tr w:rsidR="001F33D1" w:rsidRPr="00D20E9F" w14:paraId="656A6B51" w14:textId="77777777" w:rsidTr="001F33D1">
        <w:tc>
          <w:tcPr>
            <w:tcW w:w="6465" w:type="dxa"/>
          </w:tcPr>
          <w:p w14:paraId="4D47339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31" w:type="dxa"/>
            <w:vAlign w:val="bottom"/>
          </w:tcPr>
          <w:p w14:paraId="3F92B199"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41,9</w:t>
            </w:r>
          </w:p>
        </w:tc>
        <w:tc>
          <w:tcPr>
            <w:tcW w:w="1129" w:type="dxa"/>
            <w:vAlign w:val="bottom"/>
          </w:tcPr>
          <w:p w14:paraId="79B40595"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35,5</w:t>
            </w:r>
          </w:p>
        </w:tc>
        <w:tc>
          <w:tcPr>
            <w:tcW w:w="1129" w:type="dxa"/>
            <w:vAlign w:val="bottom"/>
          </w:tcPr>
          <w:p w14:paraId="0A471E84"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44,1</w:t>
            </w:r>
          </w:p>
        </w:tc>
      </w:tr>
      <w:tr w:rsidR="001F33D1" w:rsidRPr="00D20E9F" w14:paraId="5BE36F7D" w14:textId="77777777" w:rsidTr="001F33D1">
        <w:tc>
          <w:tcPr>
            <w:tcW w:w="6465" w:type="dxa"/>
          </w:tcPr>
          <w:p w14:paraId="3EA3F99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31" w:type="dxa"/>
            <w:vAlign w:val="bottom"/>
          </w:tcPr>
          <w:p w14:paraId="33A9DBCF"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49,3</w:t>
            </w:r>
          </w:p>
        </w:tc>
        <w:tc>
          <w:tcPr>
            <w:tcW w:w="1129" w:type="dxa"/>
            <w:vAlign w:val="bottom"/>
          </w:tcPr>
          <w:p w14:paraId="16626D84"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48,3</w:t>
            </w:r>
          </w:p>
        </w:tc>
        <w:tc>
          <w:tcPr>
            <w:tcW w:w="1129" w:type="dxa"/>
            <w:vAlign w:val="bottom"/>
          </w:tcPr>
          <w:p w14:paraId="59102835"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50,2</w:t>
            </w:r>
          </w:p>
        </w:tc>
      </w:tr>
      <w:tr w:rsidR="001F33D1" w:rsidRPr="00D20E9F" w14:paraId="218A8FC4" w14:textId="77777777" w:rsidTr="001F33D1">
        <w:tc>
          <w:tcPr>
            <w:tcW w:w="6465" w:type="dxa"/>
          </w:tcPr>
          <w:p w14:paraId="3F39006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31" w:type="dxa"/>
            <w:vAlign w:val="bottom"/>
          </w:tcPr>
          <w:p w14:paraId="08D04748"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40,7</w:t>
            </w:r>
          </w:p>
        </w:tc>
        <w:tc>
          <w:tcPr>
            <w:tcW w:w="1129" w:type="dxa"/>
            <w:vAlign w:val="bottom"/>
          </w:tcPr>
          <w:p w14:paraId="394B57EB"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39,8</w:t>
            </w:r>
          </w:p>
        </w:tc>
        <w:tc>
          <w:tcPr>
            <w:tcW w:w="1129" w:type="dxa"/>
            <w:vAlign w:val="bottom"/>
          </w:tcPr>
          <w:p w14:paraId="1A78A625"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47,2</w:t>
            </w:r>
          </w:p>
        </w:tc>
      </w:tr>
      <w:tr w:rsidR="001F33D1" w:rsidRPr="00D20E9F" w14:paraId="5C04ED02" w14:textId="77777777" w:rsidTr="001F33D1">
        <w:tc>
          <w:tcPr>
            <w:tcW w:w="6465" w:type="dxa"/>
          </w:tcPr>
          <w:p w14:paraId="5BBA202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31" w:type="dxa"/>
            <w:vAlign w:val="bottom"/>
          </w:tcPr>
          <w:p w14:paraId="0E6F683C"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46,5</w:t>
            </w:r>
          </w:p>
        </w:tc>
        <w:tc>
          <w:tcPr>
            <w:tcW w:w="1129" w:type="dxa"/>
            <w:vAlign w:val="bottom"/>
          </w:tcPr>
          <w:p w14:paraId="62FE7BE5"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46,8</w:t>
            </w:r>
          </w:p>
        </w:tc>
        <w:tc>
          <w:tcPr>
            <w:tcW w:w="1129" w:type="dxa"/>
            <w:vAlign w:val="bottom"/>
          </w:tcPr>
          <w:p w14:paraId="57E3DF93" w14:textId="77777777" w:rsidR="001F33D1" w:rsidRPr="00DF7525" w:rsidRDefault="001F33D1" w:rsidP="001F33D1">
            <w:pPr>
              <w:jc w:val="center"/>
              <w:rPr>
                <w:rFonts w:ascii="Times New Roman" w:hAnsi="Times New Roman" w:cs="Times New Roman"/>
                <w:color w:val="000000"/>
                <w:sz w:val="24"/>
                <w:szCs w:val="24"/>
              </w:rPr>
            </w:pPr>
            <w:r w:rsidRPr="00DF7525">
              <w:rPr>
                <w:rFonts w:ascii="Times New Roman" w:hAnsi="Times New Roman" w:cs="Times New Roman"/>
                <w:color w:val="000000"/>
                <w:sz w:val="24"/>
                <w:szCs w:val="24"/>
              </w:rPr>
              <w:t>46,7</w:t>
            </w:r>
          </w:p>
        </w:tc>
      </w:tr>
    </w:tbl>
    <w:p w14:paraId="44054110"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189DECC4" w14:textId="6D84BDCA" w:rsidR="001F33D1" w:rsidRPr="007A734C"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Но, в отношении практически всех товарных рынков, уменьшается доля респондентов, неудовлетворенных качеством товаров и услуг. Исключение составляют рынок </w:t>
      </w:r>
      <w:r w:rsidRPr="00BB72E7">
        <w:rPr>
          <w:rFonts w:ascii="Times New Roman" w:hAnsi="Times New Roman" w:cs="Times New Roman"/>
          <w:bCs/>
          <w:color w:val="000000"/>
          <w:sz w:val="28"/>
          <w:szCs w:val="28"/>
        </w:rPr>
        <w:t>межмуниципальных перевозок пассажиров автомобильным транспортом</w:t>
      </w:r>
      <w:r>
        <w:rPr>
          <w:rFonts w:ascii="Times New Roman" w:hAnsi="Times New Roman" w:cs="Times New Roman"/>
          <w:bCs/>
          <w:color w:val="000000"/>
          <w:sz w:val="28"/>
          <w:szCs w:val="28"/>
        </w:rPr>
        <w:t xml:space="preserve">, </w:t>
      </w:r>
      <w:r w:rsidRPr="00BB72E7">
        <w:rPr>
          <w:rFonts w:ascii="Times New Roman" w:hAnsi="Times New Roman" w:cs="Times New Roman"/>
          <w:bCs/>
          <w:color w:val="000000"/>
          <w:sz w:val="28"/>
          <w:szCs w:val="28"/>
        </w:rPr>
        <w:t xml:space="preserve">перевозок пассажиров </w:t>
      </w:r>
      <w:r>
        <w:rPr>
          <w:rFonts w:ascii="Times New Roman" w:hAnsi="Times New Roman" w:cs="Times New Roman"/>
          <w:bCs/>
          <w:color w:val="000000"/>
          <w:sz w:val="28"/>
          <w:szCs w:val="28"/>
        </w:rPr>
        <w:t>воздушным</w:t>
      </w:r>
      <w:r w:rsidRPr="00BB72E7">
        <w:rPr>
          <w:rFonts w:ascii="Times New Roman" w:hAnsi="Times New Roman" w:cs="Times New Roman"/>
          <w:bCs/>
          <w:color w:val="000000"/>
          <w:sz w:val="28"/>
          <w:szCs w:val="28"/>
        </w:rPr>
        <w:t xml:space="preserve"> транспортом</w:t>
      </w:r>
      <w:r>
        <w:rPr>
          <w:rFonts w:ascii="Times New Roman" w:hAnsi="Times New Roman" w:cs="Times New Roman"/>
          <w:bCs/>
          <w:color w:val="000000"/>
          <w:sz w:val="28"/>
          <w:szCs w:val="28"/>
        </w:rPr>
        <w:t xml:space="preserve"> и услуг ЖКХ – доля респондентов, неудовлетворенных качеством возросла на 8,2%, 4,6% и 4% соответственно</w:t>
      </w:r>
      <w:r w:rsidR="00C33290">
        <w:rPr>
          <w:rFonts w:ascii="Times New Roman" w:hAnsi="Times New Roman" w:cs="Times New Roman"/>
          <w:bCs/>
          <w:color w:val="000000"/>
          <w:sz w:val="28"/>
          <w:szCs w:val="28"/>
        </w:rPr>
        <w:t xml:space="preserve"> </w:t>
      </w:r>
      <w:r w:rsidR="002B3FA3">
        <w:rPr>
          <w:rFonts w:ascii="Times New Roman" w:hAnsi="Times New Roman" w:cs="Times New Roman"/>
          <w:bCs/>
          <w:color w:val="000000"/>
          <w:sz w:val="28"/>
          <w:szCs w:val="28"/>
        </w:rPr>
        <w:t>(рисунок</w:t>
      </w:r>
      <w:r w:rsidRPr="007A734C">
        <w:rPr>
          <w:rFonts w:ascii="Times New Roman" w:hAnsi="Times New Roman" w:cs="Times New Roman"/>
          <w:bCs/>
          <w:color w:val="000000"/>
          <w:sz w:val="28"/>
          <w:szCs w:val="28"/>
        </w:rPr>
        <w:t xml:space="preserve"> </w:t>
      </w:r>
      <w:r w:rsidR="002B3FA3">
        <w:rPr>
          <w:rFonts w:ascii="Times New Roman" w:hAnsi="Times New Roman" w:cs="Times New Roman"/>
          <w:bCs/>
          <w:color w:val="000000"/>
          <w:sz w:val="28"/>
          <w:szCs w:val="28"/>
        </w:rPr>
        <w:t>3.3.28</w:t>
      </w:r>
      <w:r w:rsidRPr="007A734C">
        <w:rPr>
          <w:rFonts w:ascii="Times New Roman" w:hAnsi="Times New Roman" w:cs="Times New Roman"/>
          <w:bCs/>
          <w:color w:val="000000"/>
          <w:sz w:val="28"/>
          <w:szCs w:val="28"/>
        </w:rPr>
        <w:t>).</w:t>
      </w:r>
    </w:p>
    <w:p w14:paraId="7D90C888"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DF7525">
        <w:rPr>
          <w:rFonts w:ascii="Times New Roman" w:hAnsi="Times New Roman" w:cs="Times New Roman"/>
          <w:bCs/>
          <w:noProof/>
          <w:color w:val="000000"/>
          <w:sz w:val="28"/>
          <w:szCs w:val="28"/>
          <w:lang w:eastAsia="ru-RU"/>
        </w:rPr>
        <w:drawing>
          <wp:inline distT="0" distB="0" distL="0" distR="0" wp14:anchorId="6B90980E" wp14:editId="25263AA9">
            <wp:extent cx="6262577" cy="3848986"/>
            <wp:effectExtent l="0" t="0" r="0" b="0"/>
            <wp:docPr id="13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66A057D" w14:textId="4FB58198" w:rsidR="001F33D1" w:rsidRPr="002B3FA3"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 xml:space="preserve">Рисунок </w:t>
      </w:r>
      <w:r w:rsidR="002B3FA3" w:rsidRPr="002B3FA3">
        <w:rPr>
          <w:rFonts w:ascii="Times New Roman" w:hAnsi="Times New Roman" w:cs="Times New Roman"/>
          <w:bCs/>
          <w:color w:val="000000"/>
          <w:sz w:val="24"/>
          <w:szCs w:val="24"/>
        </w:rPr>
        <w:t>3.3.28</w:t>
      </w:r>
      <w:r w:rsidRPr="002B3FA3">
        <w:rPr>
          <w:rFonts w:ascii="Times New Roman" w:hAnsi="Times New Roman" w:cs="Times New Roman"/>
          <w:bCs/>
          <w:color w:val="000000"/>
          <w:sz w:val="24"/>
          <w:szCs w:val="24"/>
        </w:rPr>
        <w:t xml:space="preserve"> – Сравнительный анализ рынков товаров и услуг в Камчатском крае по уровню </w:t>
      </w:r>
      <w:r w:rsidRPr="002B3FA3">
        <w:rPr>
          <w:rFonts w:ascii="Times New Roman" w:hAnsi="Times New Roman" w:cs="Times New Roman"/>
          <w:b/>
          <w:bCs/>
          <w:color w:val="000000"/>
          <w:sz w:val="24"/>
          <w:szCs w:val="24"/>
        </w:rPr>
        <w:t>неудовлетворенности</w:t>
      </w:r>
      <w:r w:rsidRPr="002B3FA3">
        <w:rPr>
          <w:rFonts w:ascii="Times New Roman" w:hAnsi="Times New Roman" w:cs="Times New Roman"/>
          <w:bCs/>
          <w:color w:val="000000"/>
          <w:sz w:val="24"/>
          <w:szCs w:val="24"/>
        </w:rPr>
        <w:t xml:space="preserve"> </w:t>
      </w:r>
      <w:r w:rsidRPr="002B3FA3">
        <w:rPr>
          <w:rFonts w:ascii="Times New Roman" w:hAnsi="Times New Roman" w:cs="Times New Roman"/>
          <w:b/>
          <w:bCs/>
          <w:color w:val="000000"/>
          <w:sz w:val="24"/>
          <w:szCs w:val="24"/>
        </w:rPr>
        <w:t>качеством</w:t>
      </w:r>
      <w:r w:rsidRPr="002B3FA3">
        <w:rPr>
          <w:rFonts w:ascii="Times New Roman" w:hAnsi="Times New Roman" w:cs="Times New Roman"/>
          <w:bCs/>
          <w:color w:val="000000"/>
          <w:sz w:val="24"/>
          <w:szCs w:val="24"/>
        </w:rPr>
        <w:t xml:space="preserve"> – </w:t>
      </w:r>
      <w:r w:rsidRPr="002B3FA3">
        <w:rPr>
          <w:rFonts w:ascii="Times New Roman" w:hAnsi="Times New Roman" w:cs="Times New Roman"/>
          <w:b/>
          <w:bCs/>
          <w:color w:val="000000"/>
          <w:sz w:val="24"/>
          <w:szCs w:val="24"/>
        </w:rPr>
        <w:t>«антирейтинг»</w:t>
      </w:r>
      <w:r w:rsidRPr="002B3FA3">
        <w:rPr>
          <w:rFonts w:ascii="Times New Roman" w:hAnsi="Times New Roman" w:cs="Times New Roman"/>
          <w:bCs/>
          <w:color w:val="000000"/>
          <w:sz w:val="24"/>
          <w:szCs w:val="24"/>
        </w:rPr>
        <w:t xml:space="preserve"> по годам (доля респондентов, неудовлетворенных и скорее неудовлетворенных уровнем качества, %)</w:t>
      </w:r>
    </w:p>
    <w:p w14:paraId="1C615E76"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E71845F" w14:textId="2DD00A2A"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Наибольший уровень удовлетворенности населения </w:t>
      </w:r>
      <w:r w:rsidRPr="00A40074">
        <w:rPr>
          <w:rFonts w:ascii="Times New Roman" w:hAnsi="Times New Roman" w:cs="Times New Roman"/>
          <w:b/>
          <w:bCs/>
          <w:i/>
          <w:color w:val="000000"/>
          <w:sz w:val="28"/>
          <w:szCs w:val="28"/>
        </w:rPr>
        <w:t xml:space="preserve">возможностью </w:t>
      </w:r>
      <w:r w:rsidRPr="00871193">
        <w:rPr>
          <w:rFonts w:ascii="Times New Roman" w:hAnsi="Times New Roman" w:cs="Times New Roman"/>
          <w:b/>
          <w:bCs/>
          <w:i/>
          <w:color w:val="000000"/>
          <w:sz w:val="28"/>
          <w:szCs w:val="28"/>
        </w:rPr>
        <w:t>выбора</w:t>
      </w:r>
      <w:r w:rsidRPr="00871193">
        <w:rPr>
          <w:rFonts w:ascii="Times New Roman" w:hAnsi="Times New Roman" w:cs="Times New Roman"/>
          <w:bCs/>
          <w:color w:val="000000"/>
          <w:sz w:val="28"/>
          <w:szCs w:val="28"/>
        </w:rPr>
        <w:t xml:space="preserve"> отдельных товаров и услуг отмечается на рынках фармацевтической продукцией (</w:t>
      </w:r>
      <w:r>
        <w:rPr>
          <w:rFonts w:ascii="Times New Roman" w:hAnsi="Times New Roman" w:cs="Times New Roman"/>
          <w:bCs/>
          <w:color w:val="000000"/>
          <w:sz w:val="28"/>
          <w:szCs w:val="28"/>
        </w:rPr>
        <w:t>50,7</w:t>
      </w:r>
      <w:r w:rsidRPr="0087119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респондентов</w:t>
      </w:r>
      <w:r w:rsidRPr="00871193">
        <w:rPr>
          <w:rFonts w:ascii="Times New Roman" w:hAnsi="Times New Roman" w:cs="Times New Roman"/>
          <w:bCs/>
          <w:color w:val="000000"/>
          <w:sz w:val="28"/>
          <w:szCs w:val="28"/>
        </w:rPr>
        <w:t>), связи (</w:t>
      </w:r>
      <w:r>
        <w:rPr>
          <w:rFonts w:ascii="Times New Roman" w:hAnsi="Times New Roman" w:cs="Times New Roman"/>
          <w:bCs/>
          <w:color w:val="000000"/>
          <w:sz w:val="28"/>
          <w:szCs w:val="28"/>
        </w:rPr>
        <w:t>48,5</w:t>
      </w:r>
      <w:r w:rsidRPr="00871193">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респондентов</w:t>
      </w:r>
      <w:r w:rsidRPr="00871193">
        <w:rPr>
          <w:rFonts w:ascii="Times New Roman" w:hAnsi="Times New Roman" w:cs="Times New Roman"/>
          <w:bCs/>
          <w:color w:val="000000"/>
          <w:sz w:val="28"/>
          <w:szCs w:val="28"/>
        </w:rPr>
        <w:t>), розничной торговли (</w:t>
      </w:r>
      <w:r>
        <w:rPr>
          <w:rFonts w:ascii="Times New Roman" w:hAnsi="Times New Roman" w:cs="Times New Roman"/>
          <w:bCs/>
          <w:color w:val="000000"/>
          <w:sz w:val="28"/>
          <w:szCs w:val="28"/>
        </w:rPr>
        <w:t>47,7% респондентов)</w:t>
      </w:r>
      <w:r w:rsidRPr="00871193">
        <w:rPr>
          <w:rFonts w:ascii="Times New Roman" w:hAnsi="Times New Roman" w:cs="Times New Roman"/>
          <w:bCs/>
          <w:color w:val="000000"/>
          <w:sz w:val="28"/>
          <w:szCs w:val="28"/>
        </w:rPr>
        <w:t xml:space="preserve"> </w:t>
      </w:r>
      <w:r w:rsidR="002B3FA3">
        <w:rPr>
          <w:rFonts w:ascii="Times New Roman" w:hAnsi="Times New Roman" w:cs="Times New Roman"/>
          <w:bCs/>
          <w:color w:val="000000"/>
          <w:sz w:val="28"/>
          <w:szCs w:val="28"/>
        </w:rPr>
        <w:t>(таблица 3.3.19</w:t>
      </w:r>
      <w:r>
        <w:rPr>
          <w:rFonts w:ascii="Times New Roman" w:hAnsi="Times New Roman" w:cs="Times New Roman"/>
          <w:bCs/>
          <w:color w:val="000000"/>
          <w:sz w:val="28"/>
          <w:szCs w:val="28"/>
        </w:rPr>
        <w:t>).</w:t>
      </w:r>
    </w:p>
    <w:p w14:paraId="6BB5A5C3" w14:textId="2609A3C6" w:rsidR="001F33D1" w:rsidRDefault="001F33D1" w:rsidP="002B3FA3">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126EF1">
        <w:rPr>
          <w:rFonts w:ascii="Times New Roman" w:hAnsi="Times New Roman" w:cs="Times New Roman"/>
          <w:bCs/>
          <w:color w:val="000000"/>
          <w:sz w:val="28"/>
          <w:szCs w:val="28"/>
        </w:rPr>
        <w:t xml:space="preserve">Более половины респондентов недовольны </w:t>
      </w:r>
      <w:r>
        <w:rPr>
          <w:rFonts w:ascii="Times New Roman" w:hAnsi="Times New Roman" w:cs="Times New Roman"/>
          <w:bCs/>
          <w:color w:val="000000"/>
          <w:sz w:val="28"/>
          <w:szCs w:val="28"/>
        </w:rPr>
        <w:t>сложившейся</w:t>
      </w:r>
      <w:r w:rsidRPr="00126EF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возможностью </w:t>
      </w:r>
      <w:r w:rsidRPr="00126EF1">
        <w:rPr>
          <w:rFonts w:ascii="Times New Roman" w:hAnsi="Times New Roman" w:cs="Times New Roman"/>
          <w:bCs/>
          <w:color w:val="000000"/>
          <w:sz w:val="28"/>
          <w:szCs w:val="28"/>
        </w:rPr>
        <w:t>выбора на рынк</w:t>
      </w:r>
      <w:r>
        <w:rPr>
          <w:rFonts w:ascii="Times New Roman" w:hAnsi="Times New Roman" w:cs="Times New Roman"/>
          <w:bCs/>
          <w:color w:val="000000"/>
          <w:sz w:val="28"/>
          <w:szCs w:val="28"/>
        </w:rPr>
        <w:t>ах</w:t>
      </w:r>
      <w:r w:rsidRPr="00126EF1">
        <w:rPr>
          <w:rFonts w:ascii="Times New Roman" w:hAnsi="Times New Roman" w:cs="Times New Roman"/>
          <w:bCs/>
          <w:color w:val="000000"/>
          <w:sz w:val="28"/>
          <w:szCs w:val="28"/>
        </w:rPr>
        <w:t xml:space="preserve"> </w:t>
      </w:r>
      <w:r w:rsidRPr="00E52EB8">
        <w:rPr>
          <w:rFonts w:ascii="Times New Roman" w:hAnsi="Times New Roman" w:cs="Times New Roman"/>
          <w:bCs/>
          <w:color w:val="000000"/>
          <w:sz w:val="28"/>
          <w:szCs w:val="28"/>
        </w:rPr>
        <w:t>услуг ЖКХ (57%), услуг перевозок пассажиров наземным транспортом (55,5%), перевозок пассажиров воздушным транспортом (52,7%),</w:t>
      </w:r>
      <w:r w:rsidR="00C33290">
        <w:rPr>
          <w:rFonts w:ascii="Times New Roman" w:hAnsi="Times New Roman" w:cs="Times New Roman"/>
          <w:bCs/>
          <w:color w:val="000000"/>
          <w:sz w:val="28"/>
          <w:szCs w:val="28"/>
        </w:rPr>
        <w:t xml:space="preserve"> </w:t>
      </w:r>
      <w:r w:rsidRPr="00E52EB8">
        <w:rPr>
          <w:rFonts w:ascii="Times New Roman" w:hAnsi="Times New Roman" w:cs="Times New Roman"/>
          <w:bCs/>
          <w:color w:val="000000"/>
          <w:sz w:val="28"/>
          <w:szCs w:val="28"/>
        </w:rPr>
        <w:t>электроэнергетики (51</w:t>
      </w:r>
      <w:r>
        <w:rPr>
          <w:rFonts w:ascii="Times New Roman" w:hAnsi="Times New Roman" w:cs="Times New Roman"/>
          <w:bCs/>
          <w:color w:val="000000"/>
          <w:sz w:val="28"/>
          <w:szCs w:val="28"/>
        </w:rPr>
        <w:t>,5</w:t>
      </w:r>
      <w:r w:rsidRPr="00E52EB8">
        <w:rPr>
          <w:rFonts w:ascii="Times New Roman" w:hAnsi="Times New Roman" w:cs="Times New Roman"/>
          <w:bCs/>
          <w:color w:val="000000"/>
          <w:sz w:val="28"/>
          <w:szCs w:val="28"/>
        </w:rPr>
        <w:t xml:space="preserve">%) </w:t>
      </w:r>
      <w:r w:rsidR="002B3FA3">
        <w:rPr>
          <w:rFonts w:ascii="Times New Roman" w:hAnsi="Times New Roman" w:cs="Times New Roman"/>
          <w:bCs/>
          <w:color w:val="000000"/>
          <w:sz w:val="28"/>
          <w:szCs w:val="28"/>
        </w:rPr>
        <w:t>(рисунок 3.3.29</w:t>
      </w:r>
      <w:r>
        <w:rPr>
          <w:rFonts w:ascii="Times New Roman" w:hAnsi="Times New Roman" w:cs="Times New Roman"/>
          <w:bCs/>
          <w:color w:val="000000"/>
          <w:sz w:val="28"/>
          <w:szCs w:val="28"/>
        </w:rPr>
        <w:t>)</w:t>
      </w:r>
      <w:r w:rsidRPr="00A40074">
        <w:rPr>
          <w:rFonts w:ascii="Times New Roman" w:hAnsi="Times New Roman" w:cs="Times New Roman"/>
          <w:bCs/>
          <w:color w:val="000000"/>
          <w:sz w:val="28"/>
          <w:szCs w:val="28"/>
        </w:rPr>
        <w:t>.</w:t>
      </w:r>
    </w:p>
    <w:p w14:paraId="0266F6FE" w14:textId="77777777" w:rsidR="002B3FA3" w:rsidRDefault="002B3FA3" w:rsidP="002B3FA3">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32A50A93" w14:textId="5C23DE36" w:rsidR="001F33D1" w:rsidRDefault="001F33D1" w:rsidP="002B3FA3">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 xml:space="preserve">Таблица </w:t>
      </w:r>
      <w:r w:rsidR="002B3FA3" w:rsidRPr="002B3FA3">
        <w:rPr>
          <w:rFonts w:ascii="Times New Roman" w:hAnsi="Times New Roman" w:cs="Times New Roman"/>
          <w:bCs/>
          <w:color w:val="000000"/>
          <w:sz w:val="24"/>
          <w:szCs w:val="24"/>
        </w:rPr>
        <w:t>3.3.19</w:t>
      </w:r>
    </w:p>
    <w:p w14:paraId="00937010" w14:textId="77777777" w:rsidR="001F33D1" w:rsidRPr="002B3FA3" w:rsidRDefault="001F33D1" w:rsidP="002B3FA3">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 xml:space="preserve">Оценка удовлетворенности населения возможностью выбора товаров и услуг </w:t>
      </w:r>
    </w:p>
    <w:p w14:paraId="333ED44E" w14:textId="77777777" w:rsidR="001F33D1" w:rsidRDefault="001F33D1" w:rsidP="002B3FA3">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на рынках Камчатского края</w:t>
      </w:r>
    </w:p>
    <w:p w14:paraId="431E0E45" w14:textId="77777777" w:rsidR="002B3FA3" w:rsidRPr="002B3FA3" w:rsidRDefault="002B3FA3" w:rsidP="001F33D1">
      <w:pPr>
        <w:widowControl w:val="0"/>
        <w:autoSpaceDE w:val="0"/>
        <w:autoSpaceDN w:val="0"/>
        <w:adjustRightInd w:val="0"/>
        <w:spacing w:after="12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6277"/>
        <w:gridCol w:w="1555"/>
        <w:gridCol w:w="1513"/>
      </w:tblGrid>
      <w:tr w:rsidR="001F33D1" w:rsidRPr="00D20E9F" w14:paraId="6567939B" w14:textId="77777777" w:rsidTr="001F33D1">
        <w:trPr>
          <w:tblHeader/>
        </w:trPr>
        <w:tc>
          <w:tcPr>
            <w:tcW w:w="6629" w:type="dxa"/>
            <w:vAlign w:val="center"/>
          </w:tcPr>
          <w:p w14:paraId="0C637A8C"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555" w:type="dxa"/>
            <w:vAlign w:val="center"/>
          </w:tcPr>
          <w:p w14:paraId="5F611367"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Удовлетворен</w:t>
            </w:r>
            <w:r>
              <w:rPr>
                <w:rFonts w:ascii="Times New Roman" w:hAnsi="Times New Roman" w:cs="Times New Roman"/>
                <w:color w:val="000000"/>
                <w:sz w:val="20"/>
                <w:szCs w:val="20"/>
              </w:rPr>
              <w:t>ы или скорее удовлетворены</w:t>
            </w:r>
          </w:p>
        </w:tc>
        <w:tc>
          <w:tcPr>
            <w:tcW w:w="1513" w:type="dxa"/>
            <w:vAlign w:val="center"/>
          </w:tcPr>
          <w:p w14:paraId="2A324401"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удовлетворены и с</w:t>
            </w:r>
            <w:r w:rsidRPr="00773CE6">
              <w:rPr>
                <w:rFonts w:ascii="Times New Roman" w:hAnsi="Times New Roman" w:cs="Times New Roman"/>
                <w:color w:val="000000"/>
                <w:sz w:val="20"/>
                <w:szCs w:val="20"/>
              </w:rPr>
              <w:t>корее не удовлетворен</w:t>
            </w:r>
            <w:r>
              <w:rPr>
                <w:rFonts w:ascii="Times New Roman" w:hAnsi="Times New Roman" w:cs="Times New Roman"/>
                <w:color w:val="000000"/>
                <w:sz w:val="20"/>
                <w:szCs w:val="20"/>
              </w:rPr>
              <w:t>ы</w:t>
            </w:r>
          </w:p>
        </w:tc>
      </w:tr>
      <w:tr w:rsidR="001F33D1" w:rsidRPr="00E46F62" w14:paraId="60B163A3" w14:textId="77777777" w:rsidTr="001F33D1">
        <w:tc>
          <w:tcPr>
            <w:tcW w:w="6629" w:type="dxa"/>
          </w:tcPr>
          <w:p w14:paraId="519698D2"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555" w:type="dxa"/>
            <w:vAlign w:val="bottom"/>
          </w:tcPr>
          <w:p w14:paraId="19717F44"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35,4</w:t>
            </w:r>
          </w:p>
        </w:tc>
        <w:tc>
          <w:tcPr>
            <w:tcW w:w="1513" w:type="dxa"/>
            <w:vAlign w:val="bottom"/>
          </w:tcPr>
          <w:p w14:paraId="322C186A"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40,7</w:t>
            </w:r>
          </w:p>
        </w:tc>
      </w:tr>
      <w:tr w:rsidR="001F33D1" w:rsidRPr="00E46F62" w14:paraId="40887F12" w14:textId="77777777" w:rsidTr="001F33D1">
        <w:tc>
          <w:tcPr>
            <w:tcW w:w="6629" w:type="dxa"/>
          </w:tcPr>
          <w:p w14:paraId="104848D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555" w:type="dxa"/>
            <w:vAlign w:val="bottom"/>
          </w:tcPr>
          <w:p w14:paraId="401F5E23"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33,9</w:t>
            </w:r>
          </w:p>
        </w:tc>
        <w:tc>
          <w:tcPr>
            <w:tcW w:w="1513" w:type="dxa"/>
            <w:vAlign w:val="bottom"/>
          </w:tcPr>
          <w:p w14:paraId="0E6B2C20"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43</w:t>
            </w:r>
          </w:p>
        </w:tc>
      </w:tr>
      <w:tr w:rsidR="001F33D1" w:rsidRPr="00E46F62" w14:paraId="78D4DB8E" w14:textId="77777777" w:rsidTr="001F33D1">
        <w:tc>
          <w:tcPr>
            <w:tcW w:w="6629" w:type="dxa"/>
          </w:tcPr>
          <w:p w14:paraId="4F7FBF4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72D9527E"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34,7</w:t>
            </w:r>
          </w:p>
        </w:tc>
        <w:tc>
          <w:tcPr>
            <w:tcW w:w="1513" w:type="dxa"/>
            <w:vAlign w:val="bottom"/>
          </w:tcPr>
          <w:p w14:paraId="163E8DDC"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41,5</w:t>
            </w:r>
          </w:p>
        </w:tc>
      </w:tr>
      <w:tr w:rsidR="001F33D1" w:rsidRPr="00E46F62" w14:paraId="2FA48A95" w14:textId="77777777" w:rsidTr="001F33D1">
        <w:tc>
          <w:tcPr>
            <w:tcW w:w="6629" w:type="dxa"/>
          </w:tcPr>
          <w:p w14:paraId="18F7BDF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73405FDC"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41,3</w:t>
            </w:r>
          </w:p>
        </w:tc>
        <w:tc>
          <w:tcPr>
            <w:tcW w:w="1513" w:type="dxa"/>
            <w:vAlign w:val="bottom"/>
          </w:tcPr>
          <w:p w14:paraId="07AA69AB" w14:textId="77777777" w:rsidR="001F33D1" w:rsidRPr="00172360" w:rsidRDefault="001F33D1" w:rsidP="001F33D1">
            <w:pPr>
              <w:jc w:val="center"/>
              <w:rPr>
                <w:rFonts w:ascii="Times New Roman" w:hAnsi="Times New Roman" w:cs="Times New Roman"/>
                <w:bCs/>
                <w:sz w:val="24"/>
                <w:szCs w:val="24"/>
              </w:rPr>
            </w:pPr>
            <w:r w:rsidRPr="00172360">
              <w:rPr>
                <w:rFonts w:ascii="Times New Roman" w:hAnsi="Times New Roman" w:cs="Times New Roman"/>
                <w:bCs/>
                <w:sz w:val="24"/>
                <w:szCs w:val="24"/>
              </w:rPr>
              <w:t>47,2</w:t>
            </w:r>
          </w:p>
        </w:tc>
      </w:tr>
      <w:tr w:rsidR="001F33D1" w:rsidRPr="00E46F62" w14:paraId="208A3B2B" w14:textId="77777777" w:rsidTr="001F33D1">
        <w:tc>
          <w:tcPr>
            <w:tcW w:w="6629" w:type="dxa"/>
          </w:tcPr>
          <w:p w14:paraId="5665383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555" w:type="dxa"/>
            <w:vAlign w:val="bottom"/>
          </w:tcPr>
          <w:p w14:paraId="042A77C4" w14:textId="77777777" w:rsidR="001F33D1" w:rsidRPr="00172360" w:rsidRDefault="001F33D1" w:rsidP="001F33D1">
            <w:pPr>
              <w:jc w:val="center"/>
              <w:rPr>
                <w:rFonts w:ascii="Times New Roman" w:hAnsi="Times New Roman" w:cs="Times New Roman"/>
                <w:b/>
                <w:bCs/>
                <w:color w:val="0070C0"/>
                <w:sz w:val="24"/>
                <w:szCs w:val="24"/>
              </w:rPr>
            </w:pPr>
            <w:r w:rsidRPr="00172360">
              <w:rPr>
                <w:rFonts w:ascii="Times New Roman" w:hAnsi="Times New Roman" w:cs="Times New Roman"/>
                <w:b/>
                <w:bCs/>
                <w:color w:val="0070C0"/>
                <w:sz w:val="24"/>
                <w:szCs w:val="24"/>
              </w:rPr>
              <w:t>50,7</w:t>
            </w:r>
          </w:p>
        </w:tc>
        <w:tc>
          <w:tcPr>
            <w:tcW w:w="1513" w:type="dxa"/>
            <w:vAlign w:val="bottom"/>
          </w:tcPr>
          <w:p w14:paraId="6C414F40"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36,7</w:t>
            </w:r>
          </w:p>
        </w:tc>
      </w:tr>
      <w:tr w:rsidR="001F33D1" w:rsidRPr="00E46F62" w14:paraId="78D63424" w14:textId="77777777" w:rsidTr="001F33D1">
        <w:tc>
          <w:tcPr>
            <w:tcW w:w="6629" w:type="dxa"/>
          </w:tcPr>
          <w:p w14:paraId="720CB04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555" w:type="dxa"/>
            <w:vAlign w:val="bottom"/>
          </w:tcPr>
          <w:p w14:paraId="6BD32420"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20,8</w:t>
            </w:r>
          </w:p>
        </w:tc>
        <w:tc>
          <w:tcPr>
            <w:tcW w:w="1513" w:type="dxa"/>
            <w:vAlign w:val="bottom"/>
          </w:tcPr>
          <w:p w14:paraId="1E1DD08B"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38,7</w:t>
            </w:r>
          </w:p>
        </w:tc>
      </w:tr>
      <w:tr w:rsidR="001F33D1" w:rsidRPr="00D20E9F" w14:paraId="572C36A8" w14:textId="77777777" w:rsidTr="001F33D1">
        <w:tc>
          <w:tcPr>
            <w:tcW w:w="6629" w:type="dxa"/>
          </w:tcPr>
          <w:p w14:paraId="4C9B4C8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555" w:type="dxa"/>
            <w:vAlign w:val="bottom"/>
          </w:tcPr>
          <w:p w14:paraId="7CD2BB6A"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34,7</w:t>
            </w:r>
          </w:p>
        </w:tc>
        <w:tc>
          <w:tcPr>
            <w:tcW w:w="1513" w:type="dxa"/>
            <w:vAlign w:val="bottom"/>
          </w:tcPr>
          <w:p w14:paraId="3B6CC772"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47,5</w:t>
            </w:r>
          </w:p>
        </w:tc>
      </w:tr>
      <w:tr w:rsidR="001F33D1" w:rsidRPr="00D20E9F" w14:paraId="5957A30D" w14:textId="77777777" w:rsidTr="001F33D1">
        <w:tc>
          <w:tcPr>
            <w:tcW w:w="6629" w:type="dxa"/>
          </w:tcPr>
          <w:p w14:paraId="5639A77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555" w:type="dxa"/>
            <w:vAlign w:val="bottom"/>
          </w:tcPr>
          <w:p w14:paraId="7CDB6C27"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24,6</w:t>
            </w:r>
          </w:p>
        </w:tc>
        <w:tc>
          <w:tcPr>
            <w:tcW w:w="1513" w:type="dxa"/>
            <w:vAlign w:val="bottom"/>
          </w:tcPr>
          <w:p w14:paraId="08D11D24" w14:textId="77777777" w:rsidR="001F33D1" w:rsidRPr="00172360" w:rsidRDefault="001F33D1" w:rsidP="001F33D1">
            <w:pPr>
              <w:jc w:val="center"/>
              <w:rPr>
                <w:rFonts w:ascii="Times New Roman" w:hAnsi="Times New Roman" w:cs="Times New Roman"/>
                <w:b/>
                <w:bCs/>
                <w:color w:val="FF0000"/>
                <w:sz w:val="24"/>
                <w:szCs w:val="24"/>
              </w:rPr>
            </w:pPr>
            <w:r w:rsidRPr="00172360">
              <w:rPr>
                <w:rFonts w:ascii="Times New Roman" w:hAnsi="Times New Roman" w:cs="Times New Roman"/>
                <w:b/>
                <w:bCs/>
                <w:color w:val="FF0000"/>
                <w:sz w:val="24"/>
                <w:szCs w:val="24"/>
              </w:rPr>
              <w:t>57</w:t>
            </w:r>
          </w:p>
        </w:tc>
      </w:tr>
      <w:tr w:rsidR="001F33D1" w:rsidRPr="00D20E9F" w14:paraId="20302902" w14:textId="77777777" w:rsidTr="001F33D1">
        <w:tc>
          <w:tcPr>
            <w:tcW w:w="6629" w:type="dxa"/>
          </w:tcPr>
          <w:p w14:paraId="121713A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555" w:type="dxa"/>
            <w:vAlign w:val="bottom"/>
          </w:tcPr>
          <w:p w14:paraId="1A5A812F"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29,1</w:t>
            </w:r>
          </w:p>
        </w:tc>
        <w:tc>
          <w:tcPr>
            <w:tcW w:w="1513" w:type="dxa"/>
            <w:vAlign w:val="bottom"/>
          </w:tcPr>
          <w:p w14:paraId="1D1A976E" w14:textId="77777777" w:rsidR="001F33D1" w:rsidRPr="00172360" w:rsidRDefault="001F33D1" w:rsidP="001F33D1">
            <w:pPr>
              <w:jc w:val="center"/>
              <w:rPr>
                <w:rFonts w:ascii="Times New Roman" w:hAnsi="Times New Roman" w:cs="Times New Roman"/>
                <w:b/>
                <w:bCs/>
                <w:color w:val="FF0000"/>
                <w:sz w:val="24"/>
                <w:szCs w:val="24"/>
              </w:rPr>
            </w:pPr>
            <w:r w:rsidRPr="00172360">
              <w:rPr>
                <w:rFonts w:ascii="Times New Roman" w:hAnsi="Times New Roman" w:cs="Times New Roman"/>
                <w:b/>
                <w:bCs/>
                <w:color w:val="FF0000"/>
                <w:sz w:val="24"/>
                <w:szCs w:val="24"/>
              </w:rPr>
              <w:t>51,5</w:t>
            </w:r>
          </w:p>
        </w:tc>
      </w:tr>
      <w:tr w:rsidR="001F33D1" w:rsidRPr="00D20E9F" w14:paraId="521A028E" w14:textId="77777777" w:rsidTr="001F33D1">
        <w:tc>
          <w:tcPr>
            <w:tcW w:w="6629" w:type="dxa"/>
          </w:tcPr>
          <w:p w14:paraId="72A2079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555" w:type="dxa"/>
            <w:vAlign w:val="bottom"/>
          </w:tcPr>
          <w:p w14:paraId="4D0A3234" w14:textId="77777777" w:rsidR="001F33D1" w:rsidRPr="00172360" w:rsidRDefault="001F33D1" w:rsidP="001F33D1">
            <w:pPr>
              <w:jc w:val="center"/>
              <w:rPr>
                <w:rFonts w:ascii="Times New Roman" w:hAnsi="Times New Roman" w:cs="Times New Roman"/>
                <w:b/>
                <w:color w:val="0070C0"/>
                <w:sz w:val="24"/>
                <w:szCs w:val="24"/>
              </w:rPr>
            </w:pPr>
            <w:r w:rsidRPr="00172360">
              <w:rPr>
                <w:rFonts w:ascii="Times New Roman" w:hAnsi="Times New Roman" w:cs="Times New Roman"/>
                <w:b/>
                <w:color w:val="0070C0"/>
                <w:sz w:val="24"/>
                <w:szCs w:val="24"/>
              </w:rPr>
              <w:t>47,7</w:t>
            </w:r>
          </w:p>
        </w:tc>
        <w:tc>
          <w:tcPr>
            <w:tcW w:w="1513" w:type="dxa"/>
            <w:vAlign w:val="bottom"/>
          </w:tcPr>
          <w:p w14:paraId="1B34C298"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36,4</w:t>
            </w:r>
          </w:p>
        </w:tc>
      </w:tr>
      <w:tr w:rsidR="001F33D1" w:rsidRPr="00D20E9F" w14:paraId="02745549" w14:textId="77777777" w:rsidTr="001F33D1">
        <w:tc>
          <w:tcPr>
            <w:tcW w:w="6629" w:type="dxa"/>
          </w:tcPr>
          <w:p w14:paraId="4AE0EA6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555" w:type="dxa"/>
            <w:vAlign w:val="bottom"/>
          </w:tcPr>
          <w:p w14:paraId="318D9C68"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40,4</w:t>
            </w:r>
          </w:p>
        </w:tc>
        <w:tc>
          <w:tcPr>
            <w:tcW w:w="1513" w:type="dxa"/>
            <w:vAlign w:val="bottom"/>
          </w:tcPr>
          <w:p w14:paraId="20B60897"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47,2</w:t>
            </w:r>
          </w:p>
        </w:tc>
      </w:tr>
      <w:tr w:rsidR="001F33D1" w:rsidRPr="00D20E9F" w14:paraId="354A6144" w14:textId="77777777" w:rsidTr="001F33D1">
        <w:tc>
          <w:tcPr>
            <w:tcW w:w="6629" w:type="dxa"/>
          </w:tcPr>
          <w:p w14:paraId="43F88F7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555" w:type="dxa"/>
            <w:vAlign w:val="bottom"/>
          </w:tcPr>
          <w:p w14:paraId="31A56A35" w14:textId="77777777" w:rsidR="001F33D1" w:rsidRPr="00172360" w:rsidRDefault="001F33D1" w:rsidP="001F33D1">
            <w:pPr>
              <w:jc w:val="center"/>
              <w:rPr>
                <w:rFonts w:ascii="Times New Roman" w:hAnsi="Times New Roman" w:cs="Times New Roman"/>
                <w:bCs/>
                <w:sz w:val="24"/>
                <w:szCs w:val="24"/>
              </w:rPr>
            </w:pPr>
            <w:r w:rsidRPr="00172360">
              <w:rPr>
                <w:rFonts w:ascii="Times New Roman" w:hAnsi="Times New Roman" w:cs="Times New Roman"/>
                <w:bCs/>
                <w:sz w:val="24"/>
                <w:szCs w:val="24"/>
              </w:rPr>
              <w:t>33,2</w:t>
            </w:r>
          </w:p>
        </w:tc>
        <w:tc>
          <w:tcPr>
            <w:tcW w:w="1513" w:type="dxa"/>
            <w:vAlign w:val="bottom"/>
          </w:tcPr>
          <w:p w14:paraId="31E83BC9" w14:textId="77777777" w:rsidR="001F33D1" w:rsidRPr="00172360" w:rsidRDefault="001F33D1" w:rsidP="001F33D1">
            <w:pPr>
              <w:jc w:val="center"/>
              <w:rPr>
                <w:rFonts w:ascii="Times New Roman" w:hAnsi="Times New Roman" w:cs="Times New Roman"/>
                <w:b/>
                <w:color w:val="FF0000"/>
                <w:sz w:val="24"/>
                <w:szCs w:val="24"/>
              </w:rPr>
            </w:pPr>
            <w:r w:rsidRPr="00172360">
              <w:rPr>
                <w:rFonts w:ascii="Times New Roman" w:hAnsi="Times New Roman" w:cs="Times New Roman"/>
                <w:b/>
                <w:color w:val="FF0000"/>
                <w:sz w:val="24"/>
                <w:szCs w:val="24"/>
              </w:rPr>
              <w:t>55,5</w:t>
            </w:r>
          </w:p>
        </w:tc>
      </w:tr>
      <w:tr w:rsidR="001F33D1" w:rsidRPr="00D20E9F" w14:paraId="5412A060" w14:textId="77777777" w:rsidTr="001F33D1">
        <w:tc>
          <w:tcPr>
            <w:tcW w:w="6629" w:type="dxa"/>
          </w:tcPr>
          <w:p w14:paraId="01823FF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555" w:type="dxa"/>
            <w:vAlign w:val="bottom"/>
          </w:tcPr>
          <w:p w14:paraId="7CDD1E3A"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28,9</w:t>
            </w:r>
          </w:p>
        </w:tc>
        <w:tc>
          <w:tcPr>
            <w:tcW w:w="1513" w:type="dxa"/>
            <w:vAlign w:val="bottom"/>
          </w:tcPr>
          <w:p w14:paraId="49DD910E" w14:textId="77777777" w:rsidR="001F33D1" w:rsidRPr="00172360" w:rsidRDefault="001F33D1" w:rsidP="001F33D1">
            <w:pPr>
              <w:jc w:val="center"/>
              <w:rPr>
                <w:rFonts w:ascii="Times New Roman" w:hAnsi="Times New Roman" w:cs="Times New Roman"/>
                <w:b/>
                <w:color w:val="FF0000"/>
                <w:sz w:val="24"/>
                <w:szCs w:val="24"/>
              </w:rPr>
            </w:pPr>
            <w:r w:rsidRPr="00172360">
              <w:rPr>
                <w:rFonts w:ascii="Times New Roman" w:hAnsi="Times New Roman" w:cs="Times New Roman"/>
                <w:b/>
                <w:color w:val="FF0000"/>
                <w:sz w:val="24"/>
                <w:szCs w:val="24"/>
              </w:rPr>
              <w:t>52,7</w:t>
            </w:r>
          </w:p>
        </w:tc>
      </w:tr>
      <w:tr w:rsidR="001F33D1" w:rsidRPr="00D20E9F" w14:paraId="15C64667" w14:textId="77777777" w:rsidTr="001F33D1">
        <w:tc>
          <w:tcPr>
            <w:tcW w:w="6629" w:type="dxa"/>
          </w:tcPr>
          <w:p w14:paraId="699F57F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555" w:type="dxa"/>
            <w:vAlign w:val="bottom"/>
          </w:tcPr>
          <w:p w14:paraId="20FF924D"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19,1</w:t>
            </w:r>
          </w:p>
        </w:tc>
        <w:tc>
          <w:tcPr>
            <w:tcW w:w="1513" w:type="dxa"/>
            <w:vAlign w:val="bottom"/>
          </w:tcPr>
          <w:p w14:paraId="079C6473"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42,5</w:t>
            </w:r>
          </w:p>
        </w:tc>
      </w:tr>
      <w:tr w:rsidR="001F33D1" w:rsidRPr="00D20E9F" w14:paraId="63469322" w14:textId="77777777" w:rsidTr="001F33D1">
        <w:trPr>
          <w:trHeight w:val="77"/>
        </w:trPr>
        <w:tc>
          <w:tcPr>
            <w:tcW w:w="6629" w:type="dxa"/>
          </w:tcPr>
          <w:p w14:paraId="7287A0D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555" w:type="dxa"/>
            <w:vAlign w:val="bottom"/>
          </w:tcPr>
          <w:p w14:paraId="5832B751"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25,6</w:t>
            </w:r>
          </w:p>
        </w:tc>
        <w:tc>
          <w:tcPr>
            <w:tcW w:w="1513" w:type="dxa"/>
            <w:vAlign w:val="bottom"/>
          </w:tcPr>
          <w:p w14:paraId="2CAF7C76"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46,4</w:t>
            </w:r>
          </w:p>
        </w:tc>
      </w:tr>
      <w:tr w:rsidR="001F33D1" w:rsidRPr="00D20E9F" w14:paraId="70B6DEB7" w14:textId="77777777" w:rsidTr="001F33D1">
        <w:tc>
          <w:tcPr>
            <w:tcW w:w="6629" w:type="dxa"/>
          </w:tcPr>
          <w:p w14:paraId="2587582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555" w:type="dxa"/>
            <w:vAlign w:val="bottom"/>
          </w:tcPr>
          <w:p w14:paraId="544D4048"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38,7</w:t>
            </w:r>
          </w:p>
        </w:tc>
        <w:tc>
          <w:tcPr>
            <w:tcW w:w="1513" w:type="dxa"/>
            <w:vAlign w:val="bottom"/>
          </w:tcPr>
          <w:p w14:paraId="32A7F6E1"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38,5</w:t>
            </w:r>
          </w:p>
        </w:tc>
      </w:tr>
      <w:tr w:rsidR="001F33D1" w:rsidRPr="00D20E9F" w14:paraId="777B9264" w14:textId="77777777" w:rsidTr="001F33D1">
        <w:tc>
          <w:tcPr>
            <w:tcW w:w="6629" w:type="dxa"/>
          </w:tcPr>
          <w:p w14:paraId="328B0F8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555" w:type="dxa"/>
            <w:vAlign w:val="bottom"/>
          </w:tcPr>
          <w:p w14:paraId="1BDFDAC1" w14:textId="77777777" w:rsidR="001F33D1" w:rsidRPr="00172360" w:rsidRDefault="001F33D1" w:rsidP="001F33D1">
            <w:pPr>
              <w:jc w:val="center"/>
              <w:rPr>
                <w:rFonts w:ascii="Times New Roman" w:hAnsi="Times New Roman" w:cs="Times New Roman"/>
                <w:b/>
                <w:bCs/>
                <w:color w:val="0070C0"/>
                <w:sz w:val="24"/>
                <w:szCs w:val="24"/>
              </w:rPr>
            </w:pPr>
            <w:r w:rsidRPr="00172360">
              <w:rPr>
                <w:rFonts w:ascii="Times New Roman" w:hAnsi="Times New Roman" w:cs="Times New Roman"/>
                <w:b/>
                <w:bCs/>
                <w:color w:val="0070C0"/>
                <w:sz w:val="24"/>
                <w:szCs w:val="24"/>
              </w:rPr>
              <w:t>48,5</w:t>
            </w:r>
          </w:p>
        </w:tc>
        <w:tc>
          <w:tcPr>
            <w:tcW w:w="1513" w:type="dxa"/>
            <w:vAlign w:val="bottom"/>
          </w:tcPr>
          <w:p w14:paraId="75D7EBBC"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36</w:t>
            </w:r>
          </w:p>
        </w:tc>
      </w:tr>
    </w:tbl>
    <w:p w14:paraId="5AABF359" w14:textId="77777777" w:rsidR="001F33D1" w:rsidRDefault="001F33D1" w:rsidP="001F33D1">
      <w:pPr>
        <w:widowControl w:val="0"/>
        <w:autoSpaceDE w:val="0"/>
        <w:autoSpaceDN w:val="0"/>
        <w:adjustRightInd w:val="0"/>
        <w:spacing w:after="0" w:line="240" w:lineRule="auto"/>
        <w:rPr>
          <w:rFonts w:ascii="Times New Roman" w:hAnsi="Times New Roman" w:cs="Times New Roman"/>
          <w:sz w:val="24"/>
          <w:szCs w:val="24"/>
        </w:rPr>
      </w:pPr>
    </w:p>
    <w:p w14:paraId="11A38243" w14:textId="77777777" w:rsidR="001F33D1" w:rsidRDefault="001F33D1" w:rsidP="001F33D1">
      <w:pPr>
        <w:widowControl w:val="0"/>
        <w:autoSpaceDE w:val="0"/>
        <w:autoSpaceDN w:val="0"/>
        <w:adjustRightInd w:val="0"/>
        <w:spacing w:after="0" w:line="240" w:lineRule="auto"/>
        <w:jc w:val="center"/>
        <w:rPr>
          <w:rFonts w:ascii="Times New Roman" w:hAnsi="Times New Roman" w:cs="Times New Roman"/>
          <w:noProof/>
          <w:sz w:val="24"/>
          <w:szCs w:val="24"/>
          <w:lang w:eastAsia="ru-RU"/>
        </w:rPr>
      </w:pPr>
      <w:r w:rsidRPr="005252CB">
        <w:rPr>
          <w:rFonts w:ascii="Times New Roman" w:hAnsi="Times New Roman" w:cs="Times New Roman"/>
          <w:noProof/>
          <w:sz w:val="24"/>
          <w:szCs w:val="24"/>
          <w:lang w:eastAsia="ru-RU"/>
        </w:rPr>
        <w:lastRenderedPageBreak/>
        <w:drawing>
          <wp:inline distT="0" distB="0" distL="0" distR="0" wp14:anchorId="46A53CB0" wp14:editId="4C15F6DE">
            <wp:extent cx="6124354" cy="3561907"/>
            <wp:effectExtent l="0" t="0" r="0" b="0"/>
            <wp:docPr id="14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8C91184" w14:textId="5E89CE6D" w:rsidR="001F33D1"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2B3FA3">
        <w:rPr>
          <w:rFonts w:ascii="Times New Roman" w:hAnsi="Times New Roman" w:cs="Times New Roman"/>
          <w:bCs/>
          <w:color w:val="000000"/>
          <w:sz w:val="24"/>
          <w:szCs w:val="24"/>
        </w:rPr>
        <w:t xml:space="preserve">Рисунок </w:t>
      </w:r>
      <w:r w:rsidR="002B3FA3" w:rsidRPr="002B3FA3">
        <w:rPr>
          <w:rFonts w:ascii="Times New Roman" w:hAnsi="Times New Roman" w:cs="Times New Roman"/>
          <w:bCs/>
          <w:color w:val="000000"/>
          <w:sz w:val="24"/>
          <w:szCs w:val="24"/>
        </w:rPr>
        <w:t>3.3.29</w:t>
      </w:r>
      <w:r w:rsidRPr="002B3FA3">
        <w:rPr>
          <w:rFonts w:ascii="Times New Roman" w:hAnsi="Times New Roman" w:cs="Times New Roman"/>
          <w:bCs/>
          <w:color w:val="000000"/>
          <w:sz w:val="24"/>
          <w:szCs w:val="24"/>
        </w:rPr>
        <w:t xml:space="preserve"> – Рейтинг рынков товаров и услуг Камчатского края по уровню удовлетворенности/неудовлетворенности </w:t>
      </w:r>
      <w:r w:rsidRPr="002B3FA3">
        <w:rPr>
          <w:rFonts w:ascii="Times New Roman" w:hAnsi="Times New Roman" w:cs="Times New Roman"/>
          <w:b/>
          <w:bCs/>
          <w:color w:val="000000"/>
          <w:sz w:val="24"/>
          <w:szCs w:val="24"/>
        </w:rPr>
        <w:t>возможностью выбора</w:t>
      </w:r>
      <w:r w:rsidRPr="002B3FA3">
        <w:rPr>
          <w:rFonts w:ascii="Times New Roman" w:hAnsi="Times New Roman" w:cs="Times New Roman"/>
          <w:bCs/>
          <w:color w:val="000000"/>
          <w:sz w:val="24"/>
          <w:szCs w:val="24"/>
        </w:rPr>
        <w:t xml:space="preserve"> (доли респондентов, %)</w:t>
      </w:r>
    </w:p>
    <w:p w14:paraId="67C10A28" w14:textId="77777777" w:rsidR="002B3FA3" w:rsidRPr="002B3FA3" w:rsidRDefault="002B3FA3"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p>
    <w:p w14:paraId="64B1D23D" w14:textId="566F5F17" w:rsidR="001F33D1" w:rsidRPr="00AE24E3" w:rsidRDefault="001F33D1" w:rsidP="001F33D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E24E3">
        <w:rPr>
          <w:rFonts w:ascii="Times New Roman" w:hAnsi="Times New Roman" w:cs="Times New Roman"/>
          <w:sz w:val="28"/>
          <w:szCs w:val="28"/>
        </w:rPr>
        <w:t>38,4%</w:t>
      </w:r>
      <w:r w:rsidRPr="00AE24E3">
        <w:rPr>
          <w:rFonts w:ascii="Times New Roman" w:hAnsi="Times New Roman" w:cs="Times New Roman"/>
          <w:bCs/>
          <w:color w:val="000000"/>
          <w:sz w:val="28"/>
          <w:szCs w:val="28"/>
        </w:rPr>
        <w:t xml:space="preserve"> респондентов затруднились дать оценку </w:t>
      </w:r>
      <w:r>
        <w:rPr>
          <w:rFonts w:ascii="Times New Roman" w:hAnsi="Times New Roman" w:cs="Times New Roman"/>
          <w:bCs/>
          <w:color w:val="000000"/>
          <w:sz w:val="28"/>
          <w:szCs w:val="28"/>
        </w:rPr>
        <w:t>возможности выбора</w:t>
      </w:r>
      <w:r w:rsidRPr="00AE24E3">
        <w:rPr>
          <w:rFonts w:ascii="Times New Roman" w:hAnsi="Times New Roman" w:cs="Times New Roman"/>
          <w:bCs/>
          <w:color w:val="000000"/>
          <w:sz w:val="28"/>
          <w:szCs w:val="28"/>
        </w:rPr>
        <w:t xml:space="preserve"> услуг по перевозке пассажиров водным транспортом и 41,7% </w:t>
      </w:r>
      <w:r>
        <w:rPr>
          <w:rFonts w:ascii="Times New Roman" w:hAnsi="Times New Roman" w:cs="Times New Roman"/>
          <w:bCs/>
          <w:color w:val="000000"/>
          <w:sz w:val="28"/>
          <w:szCs w:val="28"/>
        </w:rPr>
        <w:t>–</w:t>
      </w:r>
      <w:r w:rsidRPr="00AE24E3">
        <w:rPr>
          <w:rFonts w:ascii="Times New Roman" w:hAnsi="Times New Roman" w:cs="Times New Roman"/>
          <w:bCs/>
          <w:color w:val="000000"/>
          <w:sz w:val="28"/>
          <w:szCs w:val="28"/>
        </w:rPr>
        <w:t xml:space="preserve"> качеству</w:t>
      </w:r>
      <w:r w:rsidR="00C33290">
        <w:rPr>
          <w:rFonts w:ascii="Times New Roman" w:hAnsi="Times New Roman" w:cs="Times New Roman"/>
          <w:bCs/>
          <w:color w:val="000000"/>
          <w:sz w:val="28"/>
          <w:szCs w:val="28"/>
        </w:rPr>
        <w:t xml:space="preserve"> </w:t>
      </w:r>
      <w:r w:rsidRPr="00AE24E3">
        <w:rPr>
          <w:rFonts w:ascii="Times New Roman" w:hAnsi="Times New Roman" w:cs="Times New Roman"/>
          <w:bCs/>
          <w:color w:val="000000"/>
          <w:sz w:val="28"/>
          <w:szCs w:val="28"/>
        </w:rPr>
        <w:t>услуг психолого-педагогического сопровождения детей с ОВЗ</w:t>
      </w:r>
      <w:r>
        <w:rPr>
          <w:rFonts w:ascii="Times New Roman" w:hAnsi="Times New Roman" w:cs="Times New Roman"/>
          <w:bCs/>
          <w:color w:val="000000"/>
          <w:sz w:val="28"/>
          <w:szCs w:val="28"/>
        </w:rPr>
        <w:t>. Поэтому при определении места в рейтинге этих двух рынков следует ориентироваться только на доли респондентов, удовлетворенных качеством услуг.</w:t>
      </w:r>
    </w:p>
    <w:p w14:paraId="14DB4D79" w14:textId="2C83A666"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sz w:val="28"/>
          <w:szCs w:val="28"/>
        </w:rPr>
        <w:tab/>
        <w:t xml:space="preserve">С 2016 г. наибольшую возможность выбора потребители отмечали на </w:t>
      </w:r>
      <w:r w:rsidRPr="00E574DC">
        <w:rPr>
          <w:rFonts w:ascii="Times New Roman" w:hAnsi="Times New Roman" w:cs="Times New Roman"/>
          <w:sz w:val="28"/>
          <w:szCs w:val="28"/>
        </w:rPr>
        <w:t xml:space="preserve">рынках </w:t>
      </w:r>
      <w:r w:rsidRPr="00E574DC">
        <w:rPr>
          <w:rFonts w:ascii="Times New Roman" w:hAnsi="Times New Roman" w:cs="Times New Roman"/>
          <w:bCs/>
          <w:color w:val="000000"/>
          <w:sz w:val="28"/>
          <w:szCs w:val="28"/>
        </w:rPr>
        <w:t>фармацевтической продукцией</w:t>
      </w:r>
      <w:r>
        <w:rPr>
          <w:rFonts w:ascii="Times New Roman" w:hAnsi="Times New Roman" w:cs="Times New Roman"/>
          <w:bCs/>
          <w:color w:val="000000"/>
          <w:sz w:val="28"/>
          <w:szCs w:val="28"/>
        </w:rPr>
        <w:t>,</w:t>
      </w:r>
      <w:r w:rsidRPr="00E574DC">
        <w:rPr>
          <w:rFonts w:ascii="Times New Roman" w:hAnsi="Times New Roman" w:cs="Times New Roman"/>
          <w:bCs/>
          <w:color w:val="000000"/>
          <w:sz w:val="28"/>
          <w:szCs w:val="28"/>
        </w:rPr>
        <w:t xml:space="preserve"> розничной торговли</w:t>
      </w:r>
      <w:r>
        <w:rPr>
          <w:rFonts w:ascii="Times New Roman" w:hAnsi="Times New Roman" w:cs="Times New Roman"/>
          <w:bCs/>
          <w:color w:val="000000"/>
          <w:sz w:val="28"/>
          <w:szCs w:val="28"/>
        </w:rPr>
        <w:t xml:space="preserve"> и услуг связи </w:t>
      </w:r>
      <w:r w:rsidR="003558B9">
        <w:rPr>
          <w:rFonts w:ascii="Times New Roman" w:hAnsi="Times New Roman" w:cs="Times New Roman"/>
          <w:sz w:val="28"/>
          <w:szCs w:val="28"/>
        </w:rPr>
        <w:t>(таблица 3.3.20</w:t>
      </w:r>
      <w:r>
        <w:rPr>
          <w:rFonts w:ascii="Times New Roman" w:hAnsi="Times New Roman" w:cs="Times New Roman"/>
          <w:sz w:val="28"/>
          <w:szCs w:val="28"/>
        </w:rPr>
        <w:t>)</w:t>
      </w:r>
      <w:r w:rsidRPr="00E574DC">
        <w:rPr>
          <w:rFonts w:ascii="Times New Roman" w:hAnsi="Times New Roman" w:cs="Times New Roman"/>
          <w:bCs/>
          <w:color w:val="000000"/>
          <w:sz w:val="28"/>
          <w:szCs w:val="28"/>
        </w:rPr>
        <w:t>.</w:t>
      </w:r>
      <w:r w:rsidR="00C33290">
        <w:rPr>
          <w:rFonts w:ascii="Times New Roman" w:hAnsi="Times New Roman" w:cs="Times New Roman"/>
          <w:bCs/>
          <w:color w:val="000000"/>
          <w:sz w:val="28"/>
          <w:szCs w:val="28"/>
        </w:rPr>
        <w:t xml:space="preserve"> </w:t>
      </w:r>
    </w:p>
    <w:p w14:paraId="3C37D03B" w14:textId="3B4B9284"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sz w:val="28"/>
          <w:szCs w:val="28"/>
        </w:rPr>
        <w:tab/>
      </w:r>
      <w:r>
        <w:rPr>
          <w:rFonts w:ascii="Times New Roman" w:hAnsi="Times New Roman" w:cs="Times New Roman"/>
          <w:bCs/>
          <w:color w:val="000000"/>
          <w:sz w:val="28"/>
          <w:szCs w:val="28"/>
        </w:rPr>
        <w:t>Более того, наибольший</w:t>
      </w:r>
      <w:r w:rsidR="00C3329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рост доли респондентов, удовлетворенных возможностью выбора</w:t>
      </w:r>
      <w:r w:rsidR="00C3329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на рынке </w:t>
      </w:r>
      <w:r w:rsidRPr="00E574DC">
        <w:rPr>
          <w:rFonts w:ascii="Times New Roman" w:hAnsi="Times New Roman" w:cs="Times New Roman"/>
          <w:sz w:val="28"/>
          <w:szCs w:val="28"/>
        </w:rPr>
        <w:t xml:space="preserve">рынках </w:t>
      </w:r>
      <w:r>
        <w:rPr>
          <w:rFonts w:ascii="Times New Roman" w:hAnsi="Times New Roman" w:cs="Times New Roman"/>
          <w:sz w:val="28"/>
          <w:szCs w:val="28"/>
        </w:rPr>
        <w:t xml:space="preserve">услуг </w:t>
      </w:r>
      <w:r>
        <w:rPr>
          <w:rFonts w:ascii="Times New Roman" w:hAnsi="Times New Roman" w:cs="Times New Roman"/>
          <w:bCs/>
          <w:color w:val="000000"/>
          <w:sz w:val="28"/>
          <w:szCs w:val="28"/>
        </w:rPr>
        <w:t xml:space="preserve">связи (+13,3%), торговли </w:t>
      </w:r>
      <w:r w:rsidRPr="00E574DC">
        <w:rPr>
          <w:rFonts w:ascii="Times New Roman" w:hAnsi="Times New Roman" w:cs="Times New Roman"/>
          <w:bCs/>
          <w:color w:val="000000"/>
          <w:sz w:val="28"/>
          <w:szCs w:val="28"/>
        </w:rPr>
        <w:t>фармацевтической продукцией</w:t>
      </w:r>
      <w:r>
        <w:rPr>
          <w:rFonts w:ascii="Times New Roman" w:hAnsi="Times New Roman" w:cs="Times New Roman"/>
          <w:bCs/>
          <w:color w:val="000000"/>
          <w:sz w:val="28"/>
          <w:szCs w:val="28"/>
        </w:rPr>
        <w:t xml:space="preserve"> (+9%),</w:t>
      </w:r>
      <w:r w:rsidR="00C3329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розничной торговли (+8,8%) и туристских услуг (+8,6%).</w:t>
      </w:r>
    </w:p>
    <w:p w14:paraId="443C46E4" w14:textId="6E42E9F7" w:rsidR="001F33D1" w:rsidRPr="00581024" w:rsidRDefault="001F33D1" w:rsidP="0058102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581024">
        <w:rPr>
          <w:rFonts w:ascii="Times New Roman" w:hAnsi="Times New Roman" w:cs="Times New Roman"/>
          <w:bCs/>
          <w:color w:val="000000"/>
          <w:sz w:val="24"/>
          <w:szCs w:val="24"/>
        </w:rPr>
        <w:t xml:space="preserve">Таблица </w:t>
      </w:r>
      <w:r w:rsidR="00581024" w:rsidRPr="00581024">
        <w:rPr>
          <w:rFonts w:ascii="Times New Roman" w:hAnsi="Times New Roman" w:cs="Times New Roman"/>
          <w:bCs/>
          <w:color w:val="000000"/>
          <w:sz w:val="24"/>
          <w:szCs w:val="24"/>
        </w:rPr>
        <w:t>3.3.20</w:t>
      </w:r>
    </w:p>
    <w:p w14:paraId="57788267" w14:textId="77777777" w:rsidR="001F33D1" w:rsidRPr="00581024" w:rsidRDefault="001F33D1" w:rsidP="0058102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581024">
        <w:rPr>
          <w:rFonts w:ascii="Times New Roman" w:hAnsi="Times New Roman" w:cs="Times New Roman"/>
          <w:bCs/>
          <w:color w:val="000000"/>
          <w:sz w:val="24"/>
          <w:szCs w:val="24"/>
        </w:rPr>
        <w:t>Динамика оценок населением уровня удовлетворенности возможностью выбора</w:t>
      </w:r>
      <w:r w:rsidRPr="00581024">
        <w:rPr>
          <w:rFonts w:ascii="Times New Roman" w:hAnsi="Times New Roman" w:cs="Times New Roman"/>
          <w:bCs/>
          <w:i/>
          <w:color w:val="000000"/>
          <w:sz w:val="24"/>
          <w:szCs w:val="24"/>
        </w:rPr>
        <w:t xml:space="preserve"> </w:t>
      </w:r>
      <w:r w:rsidRPr="00581024">
        <w:rPr>
          <w:rFonts w:ascii="Times New Roman" w:hAnsi="Times New Roman" w:cs="Times New Roman"/>
          <w:bCs/>
          <w:color w:val="000000"/>
          <w:sz w:val="24"/>
          <w:szCs w:val="24"/>
        </w:rPr>
        <w:t>товаров и услуг (доли респондентов, %)</w:t>
      </w:r>
    </w:p>
    <w:p w14:paraId="3450D921" w14:textId="77777777" w:rsidR="00581024" w:rsidRDefault="00581024" w:rsidP="00581024">
      <w:pPr>
        <w:widowControl w:val="0"/>
        <w:autoSpaceDE w:val="0"/>
        <w:autoSpaceDN w:val="0"/>
        <w:adjustRightInd w:val="0"/>
        <w:spacing w:after="0" w:line="240" w:lineRule="auto"/>
        <w:jc w:val="center"/>
        <w:rPr>
          <w:rFonts w:ascii="Times New Roman" w:hAnsi="Times New Roman" w:cs="Times New Roman"/>
          <w:b/>
          <w:bCs/>
          <w:color w:val="000000"/>
          <w:sz w:val="24"/>
          <w:szCs w:val="24"/>
        </w:rPr>
      </w:pPr>
    </w:p>
    <w:tbl>
      <w:tblPr>
        <w:tblStyle w:val="a3"/>
        <w:tblW w:w="9852" w:type="dxa"/>
        <w:tblLook w:val="04A0" w:firstRow="1" w:lastRow="0" w:firstColumn="1" w:lastColumn="0" w:noHBand="0" w:noVBand="1"/>
      </w:tblPr>
      <w:tblGrid>
        <w:gridCol w:w="6465"/>
        <w:gridCol w:w="1129"/>
        <w:gridCol w:w="1129"/>
        <w:gridCol w:w="1129"/>
      </w:tblGrid>
      <w:tr w:rsidR="001F33D1" w:rsidRPr="00D20E9F" w14:paraId="0B3093AB" w14:textId="77777777" w:rsidTr="001F33D1">
        <w:trPr>
          <w:tblHeader/>
        </w:trPr>
        <w:tc>
          <w:tcPr>
            <w:tcW w:w="6465" w:type="dxa"/>
            <w:vAlign w:val="center"/>
          </w:tcPr>
          <w:p w14:paraId="452F80A2"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29" w:type="dxa"/>
            <w:vAlign w:val="bottom"/>
          </w:tcPr>
          <w:p w14:paraId="4A66B12D" w14:textId="77777777" w:rsidR="001F33D1" w:rsidRPr="00172360"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129" w:type="dxa"/>
            <w:vAlign w:val="center"/>
          </w:tcPr>
          <w:p w14:paraId="60A7DB85" w14:textId="77777777" w:rsidR="001F33D1" w:rsidRPr="00940917"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229D64CB" w14:textId="77777777" w:rsidR="001F33D1" w:rsidRPr="00940917"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r>
      <w:tr w:rsidR="001F33D1" w:rsidRPr="00E46F62" w14:paraId="0C8C8723" w14:textId="77777777" w:rsidTr="001F33D1">
        <w:tc>
          <w:tcPr>
            <w:tcW w:w="6465" w:type="dxa"/>
          </w:tcPr>
          <w:p w14:paraId="619DCB61"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29" w:type="dxa"/>
            <w:vAlign w:val="bottom"/>
          </w:tcPr>
          <w:p w14:paraId="7D903448"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35,4</w:t>
            </w:r>
          </w:p>
        </w:tc>
        <w:tc>
          <w:tcPr>
            <w:tcW w:w="1129" w:type="dxa"/>
            <w:vAlign w:val="bottom"/>
          </w:tcPr>
          <w:p w14:paraId="2032AB83"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31,8</w:t>
            </w:r>
          </w:p>
        </w:tc>
        <w:tc>
          <w:tcPr>
            <w:tcW w:w="1129" w:type="dxa"/>
            <w:vAlign w:val="bottom"/>
          </w:tcPr>
          <w:p w14:paraId="52EA9615"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r>
      <w:tr w:rsidR="001F33D1" w:rsidRPr="00E46F62" w14:paraId="62AAD3E6" w14:textId="77777777" w:rsidTr="001F33D1">
        <w:tc>
          <w:tcPr>
            <w:tcW w:w="6465" w:type="dxa"/>
          </w:tcPr>
          <w:p w14:paraId="0629059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29" w:type="dxa"/>
            <w:vAlign w:val="bottom"/>
          </w:tcPr>
          <w:p w14:paraId="6EC803FC"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33,9</w:t>
            </w:r>
          </w:p>
        </w:tc>
        <w:tc>
          <w:tcPr>
            <w:tcW w:w="1129" w:type="dxa"/>
            <w:vAlign w:val="bottom"/>
          </w:tcPr>
          <w:p w14:paraId="0A4DD91B"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33,8</w:t>
            </w:r>
          </w:p>
        </w:tc>
        <w:tc>
          <w:tcPr>
            <w:tcW w:w="1129" w:type="dxa"/>
            <w:vAlign w:val="bottom"/>
          </w:tcPr>
          <w:p w14:paraId="678E8C57"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w:t>
            </w:r>
          </w:p>
        </w:tc>
      </w:tr>
      <w:tr w:rsidR="001F33D1" w:rsidRPr="00E46F62" w14:paraId="60904300" w14:textId="77777777" w:rsidTr="001F33D1">
        <w:tc>
          <w:tcPr>
            <w:tcW w:w="6465" w:type="dxa"/>
          </w:tcPr>
          <w:p w14:paraId="4E9006C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29" w:type="dxa"/>
            <w:vAlign w:val="bottom"/>
          </w:tcPr>
          <w:p w14:paraId="0660F389"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34,7</w:t>
            </w:r>
          </w:p>
        </w:tc>
        <w:tc>
          <w:tcPr>
            <w:tcW w:w="1129" w:type="dxa"/>
            <w:vAlign w:val="bottom"/>
          </w:tcPr>
          <w:p w14:paraId="506B902E"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c>
          <w:tcPr>
            <w:tcW w:w="1129" w:type="dxa"/>
            <w:vAlign w:val="bottom"/>
          </w:tcPr>
          <w:p w14:paraId="49872481"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w:t>
            </w:r>
          </w:p>
        </w:tc>
      </w:tr>
      <w:tr w:rsidR="001F33D1" w:rsidRPr="00E46F62" w14:paraId="5FD6F145" w14:textId="77777777" w:rsidTr="001F33D1">
        <w:tc>
          <w:tcPr>
            <w:tcW w:w="6465" w:type="dxa"/>
          </w:tcPr>
          <w:p w14:paraId="1967448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29" w:type="dxa"/>
            <w:vAlign w:val="bottom"/>
          </w:tcPr>
          <w:p w14:paraId="29BD77C4"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41,3</w:t>
            </w:r>
          </w:p>
        </w:tc>
        <w:tc>
          <w:tcPr>
            <w:tcW w:w="1129" w:type="dxa"/>
            <w:vAlign w:val="bottom"/>
          </w:tcPr>
          <w:p w14:paraId="64A869ED"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33,3</w:t>
            </w:r>
          </w:p>
        </w:tc>
        <w:tc>
          <w:tcPr>
            <w:tcW w:w="1129" w:type="dxa"/>
            <w:vAlign w:val="bottom"/>
          </w:tcPr>
          <w:p w14:paraId="2BF48D21"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w:t>
            </w:r>
          </w:p>
        </w:tc>
      </w:tr>
      <w:tr w:rsidR="001F33D1" w:rsidRPr="00E46F62" w14:paraId="4ACCE6B0" w14:textId="77777777" w:rsidTr="001F33D1">
        <w:tc>
          <w:tcPr>
            <w:tcW w:w="6465" w:type="dxa"/>
          </w:tcPr>
          <w:p w14:paraId="53F2CC7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29" w:type="dxa"/>
            <w:vAlign w:val="bottom"/>
          </w:tcPr>
          <w:p w14:paraId="2499E5DE" w14:textId="77777777" w:rsidR="001F33D1" w:rsidRPr="00172360" w:rsidRDefault="001F33D1" w:rsidP="001F33D1">
            <w:pPr>
              <w:jc w:val="center"/>
              <w:rPr>
                <w:rFonts w:ascii="Times New Roman" w:hAnsi="Times New Roman" w:cs="Times New Roman"/>
                <w:b/>
                <w:bCs/>
                <w:color w:val="0070C0"/>
                <w:sz w:val="24"/>
                <w:szCs w:val="24"/>
              </w:rPr>
            </w:pPr>
            <w:r w:rsidRPr="00172360">
              <w:rPr>
                <w:rFonts w:ascii="Times New Roman" w:hAnsi="Times New Roman" w:cs="Times New Roman"/>
                <w:b/>
                <w:bCs/>
                <w:color w:val="0070C0"/>
                <w:sz w:val="24"/>
                <w:szCs w:val="24"/>
              </w:rPr>
              <w:t>50,7</w:t>
            </w:r>
          </w:p>
        </w:tc>
        <w:tc>
          <w:tcPr>
            <w:tcW w:w="1129" w:type="dxa"/>
            <w:vAlign w:val="bottom"/>
          </w:tcPr>
          <w:p w14:paraId="3F142ED2" w14:textId="77777777" w:rsidR="001F33D1" w:rsidRPr="00EC65BE" w:rsidRDefault="001F33D1" w:rsidP="001F33D1">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47,5</w:t>
            </w:r>
          </w:p>
        </w:tc>
        <w:tc>
          <w:tcPr>
            <w:tcW w:w="1129" w:type="dxa"/>
            <w:vAlign w:val="bottom"/>
          </w:tcPr>
          <w:p w14:paraId="0454F879" w14:textId="77777777" w:rsidR="001F33D1" w:rsidRPr="00E574DC" w:rsidRDefault="001F33D1" w:rsidP="001F33D1">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41,7</w:t>
            </w:r>
          </w:p>
        </w:tc>
      </w:tr>
      <w:tr w:rsidR="001F33D1" w:rsidRPr="00E46F62" w14:paraId="37EFC330" w14:textId="77777777" w:rsidTr="001F33D1">
        <w:tc>
          <w:tcPr>
            <w:tcW w:w="6465" w:type="dxa"/>
          </w:tcPr>
          <w:p w14:paraId="31BAD8A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29" w:type="dxa"/>
            <w:vAlign w:val="bottom"/>
          </w:tcPr>
          <w:p w14:paraId="6815B1DD"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20,8</w:t>
            </w:r>
          </w:p>
        </w:tc>
        <w:tc>
          <w:tcPr>
            <w:tcW w:w="1129" w:type="dxa"/>
            <w:vAlign w:val="bottom"/>
          </w:tcPr>
          <w:p w14:paraId="23556485"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18,3</w:t>
            </w:r>
          </w:p>
        </w:tc>
        <w:tc>
          <w:tcPr>
            <w:tcW w:w="1129" w:type="dxa"/>
            <w:vAlign w:val="bottom"/>
          </w:tcPr>
          <w:p w14:paraId="1DFE181D"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p>
        </w:tc>
      </w:tr>
      <w:tr w:rsidR="001F33D1" w:rsidRPr="00D20E9F" w14:paraId="1AEBBFD0" w14:textId="77777777" w:rsidTr="001F33D1">
        <w:tc>
          <w:tcPr>
            <w:tcW w:w="6465" w:type="dxa"/>
          </w:tcPr>
          <w:p w14:paraId="041FDA3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в сфере культуры</w:t>
            </w:r>
          </w:p>
        </w:tc>
        <w:tc>
          <w:tcPr>
            <w:tcW w:w="1129" w:type="dxa"/>
            <w:vAlign w:val="bottom"/>
          </w:tcPr>
          <w:p w14:paraId="55021D6E"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34,7</w:t>
            </w:r>
          </w:p>
        </w:tc>
        <w:tc>
          <w:tcPr>
            <w:tcW w:w="1129" w:type="dxa"/>
            <w:vAlign w:val="bottom"/>
          </w:tcPr>
          <w:p w14:paraId="4D2FF56E"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30,1</w:t>
            </w:r>
          </w:p>
        </w:tc>
        <w:tc>
          <w:tcPr>
            <w:tcW w:w="1129" w:type="dxa"/>
            <w:vAlign w:val="bottom"/>
          </w:tcPr>
          <w:p w14:paraId="43E74917"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1F33D1" w:rsidRPr="00D20E9F" w14:paraId="3C9CB600" w14:textId="77777777" w:rsidTr="001F33D1">
        <w:tc>
          <w:tcPr>
            <w:tcW w:w="6465" w:type="dxa"/>
          </w:tcPr>
          <w:p w14:paraId="612A5AD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29" w:type="dxa"/>
            <w:vAlign w:val="bottom"/>
          </w:tcPr>
          <w:p w14:paraId="30EBC080"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24,6</w:t>
            </w:r>
          </w:p>
        </w:tc>
        <w:tc>
          <w:tcPr>
            <w:tcW w:w="1129" w:type="dxa"/>
            <w:vAlign w:val="bottom"/>
          </w:tcPr>
          <w:p w14:paraId="5F44B289"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27,3</w:t>
            </w:r>
          </w:p>
        </w:tc>
        <w:tc>
          <w:tcPr>
            <w:tcW w:w="1129" w:type="dxa"/>
            <w:vAlign w:val="bottom"/>
          </w:tcPr>
          <w:p w14:paraId="698208E9"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w:t>
            </w:r>
          </w:p>
        </w:tc>
      </w:tr>
      <w:tr w:rsidR="001F33D1" w:rsidRPr="00D20E9F" w14:paraId="2C15E4EC" w14:textId="77777777" w:rsidTr="001F33D1">
        <w:tc>
          <w:tcPr>
            <w:tcW w:w="6465" w:type="dxa"/>
          </w:tcPr>
          <w:p w14:paraId="62FEF24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29" w:type="dxa"/>
            <w:vAlign w:val="bottom"/>
          </w:tcPr>
          <w:p w14:paraId="69A20E58"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29,1</w:t>
            </w:r>
          </w:p>
        </w:tc>
        <w:tc>
          <w:tcPr>
            <w:tcW w:w="1129" w:type="dxa"/>
            <w:vAlign w:val="bottom"/>
          </w:tcPr>
          <w:p w14:paraId="090D43C7"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28,5</w:t>
            </w:r>
          </w:p>
        </w:tc>
        <w:tc>
          <w:tcPr>
            <w:tcW w:w="1129" w:type="dxa"/>
            <w:vAlign w:val="bottom"/>
          </w:tcPr>
          <w:p w14:paraId="5CEDDBCB"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w:t>
            </w:r>
          </w:p>
        </w:tc>
      </w:tr>
      <w:tr w:rsidR="001F33D1" w:rsidRPr="00D20E9F" w14:paraId="70B8FC7A" w14:textId="77777777" w:rsidTr="001F33D1">
        <w:tc>
          <w:tcPr>
            <w:tcW w:w="6465" w:type="dxa"/>
          </w:tcPr>
          <w:p w14:paraId="5EFBF3F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29" w:type="dxa"/>
            <w:vAlign w:val="bottom"/>
          </w:tcPr>
          <w:p w14:paraId="02CB60D1" w14:textId="77777777" w:rsidR="001F33D1" w:rsidRPr="00172360" w:rsidRDefault="001F33D1" w:rsidP="001F33D1">
            <w:pPr>
              <w:jc w:val="center"/>
              <w:rPr>
                <w:rFonts w:ascii="Times New Roman" w:hAnsi="Times New Roman" w:cs="Times New Roman"/>
                <w:b/>
                <w:color w:val="0070C0"/>
                <w:sz w:val="24"/>
                <w:szCs w:val="24"/>
              </w:rPr>
            </w:pPr>
            <w:r w:rsidRPr="00172360">
              <w:rPr>
                <w:rFonts w:ascii="Times New Roman" w:hAnsi="Times New Roman" w:cs="Times New Roman"/>
                <w:b/>
                <w:color w:val="0070C0"/>
                <w:sz w:val="24"/>
                <w:szCs w:val="24"/>
              </w:rPr>
              <w:t>47,7</w:t>
            </w:r>
          </w:p>
        </w:tc>
        <w:tc>
          <w:tcPr>
            <w:tcW w:w="1129" w:type="dxa"/>
            <w:vAlign w:val="bottom"/>
          </w:tcPr>
          <w:p w14:paraId="4F4DDEBB" w14:textId="77777777" w:rsidR="001F33D1" w:rsidRPr="00EC65BE" w:rsidRDefault="001F33D1" w:rsidP="001F33D1">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46,3</w:t>
            </w:r>
          </w:p>
        </w:tc>
        <w:tc>
          <w:tcPr>
            <w:tcW w:w="1129" w:type="dxa"/>
            <w:vAlign w:val="bottom"/>
          </w:tcPr>
          <w:p w14:paraId="79669D99" w14:textId="77777777" w:rsidR="001F33D1" w:rsidRPr="00E574DC" w:rsidRDefault="001F33D1" w:rsidP="001F33D1">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38,9</w:t>
            </w:r>
          </w:p>
        </w:tc>
      </w:tr>
      <w:tr w:rsidR="001F33D1" w:rsidRPr="00D20E9F" w14:paraId="5BBB0D8C" w14:textId="77777777" w:rsidTr="001F33D1">
        <w:tc>
          <w:tcPr>
            <w:tcW w:w="6465" w:type="dxa"/>
          </w:tcPr>
          <w:p w14:paraId="03BAC4F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29" w:type="dxa"/>
            <w:vAlign w:val="bottom"/>
          </w:tcPr>
          <w:p w14:paraId="2F220554"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40,4</w:t>
            </w:r>
          </w:p>
        </w:tc>
        <w:tc>
          <w:tcPr>
            <w:tcW w:w="1129" w:type="dxa"/>
            <w:vAlign w:val="bottom"/>
          </w:tcPr>
          <w:p w14:paraId="47332EB3"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129" w:type="dxa"/>
            <w:vAlign w:val="bottom"/>
          </w:tcPr>
          <w:p w14:paraId="119351F0"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w:t>
            </w:r>
          </w:p>
        </w:tc>
      </w:tr>
      <w:tr w:rsidR="001F33D1" w:rsidRPr="00D20E9F" w14:paraId="40906D05" w14:textId="77777777" w:rsidTr="001F33D1">
        <w:tc>
          <w:tcPr>
            <w:tcW w:w="6465" w:type="dxa"/>
          </w:tcPr>
          <w:p w14:paraId="320397E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29" w:type="dxa"/>
            <w:vAlign w:val="bottom"/>
          </w:tcPr>
          <w:p w14:paraId="4EE6CC1C" w14:textId="77777777" w:rsidR="001F33D1" w:rsidRPr="00172360" w:rsidRDefault="001F33D1" w:rsidP="001F33D1">
            <w:pPr>
              <w:jc w:val="center"/>
              <w:rPr>
                <w:rFonts w:ascii="Times New Roman" w:hAnsi="Times New Roman" w:cs="Times New Roman"/>
                <w:bCs/>
                <w:sz w:val="24"/>
                <w:szCs w:val="24"/>
              </w:rPr>
            </w:pPr>
            <w:r w:rsidRPr="00172360">
              <w:rPr>
                <w:rFonts w:ascii="Times New Roman" w:hAnsi="Times New Roman" w:cs="Times New Roman"/>
                <w:bCs/>
                <w:sz w:val="24"/>
                <w:szCs w:val="24"/>
              </w:rPr>
              <w:t>33,2</w:t>
            </w:r>
          </w:p>
        </w:tc>
        <w:tc>
          <w:tcPr>
            <w:tcW w:w="1129" w:type="dxa"/>
            <w:vAlign w:val="bottom"/>
          </w:tcPr>
          <w:p w14:paraId="0731368D"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33</w:t>
            </w:r>
          </w:p>
        </w:tc>
        <w:tc>
          <w:tcPr>
            <w:tcW w:w="1129" w:type="dxa"/>
            <w:vAlign w:val="bottom"/>
          </w:tcPr>
          <w:p w14:paraId="060673AD"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w:t>
            </w:r>
          </w:p>
        </w:tc>
      </w:tr>
      <w:tr w:rsidR="001F33D1" w:rsidRPr="00D20E9F" w14:paraId="68F8D79F" w14:textId="77777777" w:rsidTr="001F33D1">
        <w:tc>
          <w:tcPr>
            <w:tcW w:w="6465" w:type="dxa"/>
          </w:tcPr>
          <w:p w14:paraId="7FB322F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29" w:type="dxa"/>
            <w:vAlign w:val="bottom"/>
          </w:tcPr>
          <w:p w14:paraId="165263BC"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28,9</w:t>
            </w:r>
          </w:p>
        </w:tc>
        <w:tc>
          <w:tcPr>
            <w:tcW w:w="1129" w:type="dxa"/>
            <w:vAlign w:val="bottom"/>
          </w:tcPr>
          <w:p w14:paraId="71C8E7B4"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26,5</w:t>
            </w:r>
          </w:p>
        </w:tc>
        <w:tc>
          <w:tcPr>
            <w:tcW w:w="1129" w:type="dxa"/>
            <w:vAlign w:val="bottom"/>
          </w:tcPr>
          <w:p w14:paraId="436DDE60"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r>
      <w:tr w:rsidR="001F33D1" w:rsidRPr="00D20E9F" w14:paraId="06878E46" w14:textId="77777777" w:rsidTr="001F33D1">
        <w:tc>
          <w:tcPr>
            <w:tcW w:w="6465" w:type="dxa"/>
          </w:tcPr>
          <w:p w14:paraId="2D74EB4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29" w:type="dxa"/>
            <w:vAlign w:val="bottom"/>
          </w:tcPr>
          <w:p w14:paraId="797371BC"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19,1</w:t>
            </w:r>
          </w:p>
        </w:tc>
        <w:tc>
          <w:tcPr>
            <w:tcW w:w="1129" w:type="dxa"/>
            <w:vAlign w:val="bottom"/>
          </w:tcPr>
          <w:p w14:paraId="5CDF432A"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19,8</w:t>
            </w:r>
          </w:p>
        </w:tc>
        <w:tc>
          <w:tcPr>
            <w:tcW w:w="1129" w:type="dxa"/>
            <w:vAlign w:val="bottom"/>
          </w:tcPr>
          <w:p w14:paraId="7C20847C"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1F33D1" w:rsidRPr="00D20E9F" w14:paraId="7B2636B9" w14:textId="77777777" w:rsidTr="001F33D1">
        <w:tc>
          <w:tcPr>
            <w:tcW w:w="6465" w:type="dxa"/>
          </w:tcPr>
          <w:p w14:paraId="1969C56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29" w:type="dxa"/>
            <w:vAlign w:val="bottom"/>
          </w:tcPr>
          <w:p w14:paraId="09C7068B"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25,6</w:t>
            </w:r>
          </w:p>
        </w:tc>
        <w:tc>
          <w:tcPr>
            <w:tcW w:w="1129" w:type="dxa"/>
            <w:vAlign w:val="bottom"/>
          </w:tcPr>
          <w:p w14:paraId="3352BB38"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24,8</w:t>
            </w:r>
          </w:p>
        </w:tc>
        <w:tc>
          <w:tcPr>
            <w:tcW w:w="1129" w:type="dxa"/>
            <w:vAlign w:val="bottom"/>
          </w:tcPr>
          <w:p w14:paraId="07E51A14"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w:t>
            </w:r>
          </w:p>
        </w:tc>
      </w:tr>
      <w:tr w:rsidR="001F33D1" w:rsidRPr="00D20E9F" w14:paraId="0042DADC" w14:textId="77777777" w:rsidTr="001F33D1">
        <w:tc>
          <w:tcPr>
            <w:tcW w:w="6465" w:type="dxa"/>
          </w:tcPr>
          <w:p w14:paraId="040E3FA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29" w:type="dxa"/>
            <w:vAlign w:val="bottom"/>
          </w:tcPr>
          <w:p w14:paraId="31ACF1F7"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38,7</w:t>
            </w:r>
          </w:p>
        </w:tc>
        <w:tc>
          <w:tcPr>
            <w:tcW w:w="1129" w:type="dxa"/>
            <w:vAlign w:val="bottom"/>
          </w:tcPr>
          <w:p w14:paraId="52CB53B7"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41,8</w:t>
            </w:r>
          </w:p>
        </w:tc>
        <w:tc>
          <w:tcPr>
            <w:tcW w:w="1129" w:type="dxa"/>
            <w:vAlign w:val="bottom"/>
          </w:tcPr>
          <w:p w14:paraId="5D577C27" w14:textId="77777777" w:rsidR="001F33D1" w:rsidRPr="00E574DC" w:rsidRDefault="001F33D1" w:rsidP="001F33D1">
            <w:pPr>
              <w:jc w:val="center"/>
              <w:rPr>
                <w:rFonts w:ascii="Times New Roman" w:hAnsi="Times New Roman" w:cs="Times New Roman"/>
                <w:b/>
                <w:color w:val="0070C0"/>
                <w:sz w:val="24"/>
                <w:szCs w:val="24"/>
              </w:rPr>
            </w:pPr>
            <w:r w:rsidRPr="00E574DC">
              <w:rPr>
                <w:rFonts w:ascii="Times New Roman" w:hAnsi="Times New Roman" w:cs="Times New Roman"/>
                <w:b/>
                <w:color w:val="0070C0"/>
                <w:sz w:val="24"/>
                <w:szCs w:val="24"/>
              </w:rPr>
              <w:t>37,0</w:t>
            </w:r>
          </w:p>
        </w:tc>
      </w:tr>
      <w:tr w:rsidR="001F33D1" w:rsidRPr="00D20E9F" w14:paraId="5CA83EB6" w14:textId="77777777" w:rsidTr="001F33D1">
        <w:tc>
          <w:tcPr>
            <w:tcW w:w="6465" w:type="dxa"/>
          </w:tcPr>
          <w:p w14:paraId="1FD2D29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29" w:type="dxa"/>
            <w:vAlign w:val="bottom"/>
          </w:tcPr>
          <w:p w14:paraId="75E67659" w14:textId="77777777" w:rsidR="001F33D1" w:rsidRPr="00172360" w:rsidRDefault="001F33D1" w:rsidP="001F33D1">
            <w:pPr>
              <w:jc w:val="center"/>
              <w:rPr>
                <w:rFonts w:ascii="Times New Roman" w:hAnsi="Times New Roman" w:cs="Times New Roman"/>
                <w:b/>
                <w:bCs/>
                <w:color w:val="0070C0"/>
                <w:sz w:val="24"/>
                <w:szCs w:val="24"/>
              </w:rPr>
            </w:pPr>
            <w:r w:rsidRPr="00172360">
              <w:rPr>
                <w:rFonts w:ascii="Times New Roman" w:hAnsi="Times New Roman" w:cs="Times New Roman"/>
                <w:b/>
                <w:bCs/>
                <w:color w:val="0070C0"/>
                <w:sz w:val="24"/>
                <w:szCs w:val="24"/>
              </w:rPr>
              <w:t>48,5</w:t>
            </w:r>
          </w:p>
        </w:tc>
        <w:tc>
          <w:tcPr>
            <w:tcW w:w="1129" w:type="dxa"/>
            <w:vAlign w:val="bottom"/>
          </w:tcPr>
          <w:p w14:paraId="25572E18" w14:textId="77777777" w:rsidR="001F33D1" w:rsidRPr="00EC65BE" w:rsidRDefault="001F33D1" w:rsidP="001F33D1">
            <w:pPr>
              <w:jc w:val="center"/>
              <w:rPr>
                <w:rFonts w:ascii="Times New Roman" w:hAnsi="Times New Roman" w:cs="Times New Roman"/>
                <w:b/>
                <w:color w:val="0070C0"/>
                <w:sz w:val="24"/>
                <w:szCs w:val="24"/>
              </w:rPr>
            </w:pPr>
            <w:r w:rsidRPr="00EC65BE">
              <w:rPr>
                <w:rFonts w:ascii="Times New Roman" w:hAnsi="Times New Roman" w:cs="Times New Roman"/>
                <w:b/>
                <w:color w:val="0070C0"/>
                <w:sz w:val="24"/>
                <w:szCs w:val="24"/>
              </w:rPr>
              <w:t>44,6</w:t>
            </w:r>
          </w:p>
        </w:tc>
        <w:tc>
          <w:tcPr>
            <w:tcW w:w="1129" w:type="dxa"/>
            <w:vAlign w:val="bottom"/>
          </w:tcPr>
          <w:p w14:paraId="1C9008A4"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w:t>
            </w:r>
          </w:p>
        </w:tc>
      </w:tr>
    </w:tbl>
    <w:p w14:paraId="3D7AC2BB"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298D4804" w14:textId="53F56F1F" w:rsidR="001F33D1" w:rsidRPr="00BD38A8"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0E328C">
        <w:rPr>
          <w:rFonts w:ascii="Times New Roman" w:hAnsi="Times New Roman" w:cs="Times New Roman"/>
          <w:bCs/>
          <w:color w:val="000000"/>
          <w:sz w:val="28"/>
          <w:szCs w:val="28"/>
        </w:rPr>
        <w:tab/>
        <w:t xml:space="preserve">В целом, можно говорить о постоянном незначительном увеличении </w:t>
      </w:r>
      <w:r>
        <w:rPr>
          <w:rFonts w:ascii="Times New Roman" w:hAnsi="Times New Roman" w:cs="Times New Roman"/>
          <w:bCs/>
          <w:color w:val="000000"/>
          <w:sz w:val="28"/>
          <w:szCs w:val="28"/>
        </w:rPr>
        <w:t xml:space="preserve">доли </w:t>
      </w:r>
      <w:r w:rsidRPr="00BD38A8">
        <w:rPr>
          <w:rFonts w:ascii="Times New Roman" w:hAnsi="Times New Roman" w:cs="Times New Roman"/>
          <w:bCs/>
          <w:color w:val="000000"/>
          <w:sz w:val="28"/>
          <w:szCs w:val="28"/>
        </w:rPr>
        <w:t xml:space="preserve">респондентов, удовлетворенных возможностью выбора на рынках услуг детского отдыха и оздоровления, дополнительного образования детей, платных медицинских услуг, в сфере культуры, производства продуктов питания </w:t>
      </w:r>
      <w:r>
        <w:rPr>
          <w:rFonts w:ascii="Times New Roman" w:hAnsi="Times New Roman" w:cs="Times New Roman"/>
          <w:bCs/>
          <w:color w:val="000000"/>
          <w:sz w:val="28"/>
          <w:szCs w:val="28"/>
        </w:rPr>
        <w:br/>
      </w:r>
      <w:r w:rsidRPr="00BD38A8">
        <w:rPr>
          <w:rFonts w:ascii="Times New Roman" w:hAnsi="Times New Roman" w:cs="Times New Roman"/>
          <w:bCs/>
          <w:color w:val="000000"/>
          <w:sz w:val="28"/>
          <w:szCs w:val="28"/>
        </w:rPr>
        <w:t>(рис</w:t>
      </w:r>
      <w:r w:rsidR="00581024">
        <w:rPr>
          <w:rFonts w:ascii="Times New Roman" w:hAnsi="Times New Roman" w:cs="Times New Roman"/>
          <w:bCs/>
          <w:color w:val="000000"/>
          <w:sz w:val="28"/>
          <w:szCs w:val="28"/>
        </w:rPr>
        <w:t>унок 3.3.30</w:t>
      </w:r>
      <w:r w:rsidRPr="00BD38A8">
        <w:rPr>
          <w:rFonts w:ascii="Times New Roman" w:hAnsi="Times New Roman" w:cs="Times New Roman"/>
          <w:bCs/>
          <w:color w:val="000000"/>
          <w:sz w:val="28"/>
          <w:szCs w:val="28"/>
        </w:rPr>
        <w:t>).</w:t>
      </w:r>
    </w:p>
    <w:p w14:paraId="2C109141" w14:textId="77777777" w:rsidR="001F33D1" w:rsidRPr="005B7EA8"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Однако наблюдается сокращение доли</w:t>
      </w:r>
      <w:r w:rsidRPr="00B35848">
        <w:rPr>
          <w:rFonts w:ascii="Times New Roman" w:hAnsi="Times New Roman" w:cs="Times New Roman"/>
          <w:bCs/>
          <w:color w:val="000000"/>
          <w:sz w:val="28"/>
          <w:szCs w:val="28"/>
        </w:rPr>
        <w:t xml:space="preserve"> респондентов, </w:t>
      </w:r>
      <w:r>
        <w:rPr>
          <w:rFonts w:ascii="Times New Roman" w:hAnsi="Times New Roman" w:cs="Times New Roman"/>
          <w:bCs/>
          <w:color w:val="000000"/>
          <w:sz w:val="28"/>
          <w:szCs w:val="28"/>
        </w:rPr>
        <w:t>удовлетворенных</w:t>
      </w:r>
      <w:r w:rsidRPr="00B35848">
        <w:rPr>
          <w:rFonts w:ascii="Times New Roman" w:hAnsi="Times New Roman" w:cs="Times New Roman"/>
          <w:bCs/>
          <w:color w:val="000000"/>
          <w:sz w:val="28"/>
          <w:szCs w:val="28"/>
        </w:rPr>
        <w:t xml:space="preserve"> возможность</w:t>
      </w:r>
      <w:r>
        <w:rPr>
          <w:rFonts w:ascii="Times New Roman" w:hAnsi="Times New Roman" w:cs="Times New Roman"/>
          <w:bCs/>
          <w:color w:val="000000"/>
          <w:sz w:val="28"/>
          <w:szCs w:val="28"/>
        </w:rPr>
        <w:t>ю</w:t>
      </w:r>
      <w:r w:rsidRPr="00B35848">
        <w:rPr>
          <w:rFonts w:ascii="Times New Roman" w:hAnsi="Times New Roman" w:cs="Times New Roman"/>
          <w:bCs/>
          <w:color w:val="000000"/>
          <w:sz w:val="28"/>
          <w:szCs w:val="28"/>
        </w:rPr>
        <w:t xml:space="preserve"> выбора на рынках услуг психолого-педагогического сопровождения детей с ОВЗ (-</w:t>
      </w:r>
      <w:r>
        <w:rPr>
          <w:rFonts w:ascii="Times New Roman" w:hAnsi="Times New Roman" w:cs="Times New Roman"/>
          <w:bCs/>
          <w:color w:val="000000"/>
          <w:sz w:val="28"/>
          <w:szCs w:val="28"/>
        </w:rPr>
        <w:t>8,1</w:t>
      </w:r>
      <w:r w:rsidRPr="00B35848">
        <w:rPr>
          <w:rFonts w:ascii="Times New Roman" w:hAnsi="Times New Roman" w:cs="Times New Roman"/>
          <w:bCs/>
          <w:color w:val="000000"/>
          <w:sz w:val="28"/>
          <w:szCs w:val="28"/>
        </w:rPr>
        <w:t>% относительно 201</w:t>
      </w:r>
      <w:r>
        <w:rPr>
          <w:rFonts w:ascii="Times New Roman" w:hAnsi="Times New Roman" w:cs="Times New Roman"/>
          <w:bCs/>
          <w:color w:val="000000"/>
          <w:sz w:val="28"/>
          <w:szCs w:val="28"/>
        </w:rPr>
        <w:t>6</w:t>
      </w:r>
      <w:r w:rsidRPr="00B35848">
        <w:rPr>
          <w:rFonts w:ascii="Times New Roman" w:hAnsi="Times New Roman" w:cs="Times New Roman"/>
          <w:bCs/>
          <w:color w:val="000000"/>
          <w:sz w:val="28"/>
          <w:szCs w:val="28"/>
        </w:rPr>
        <w:t xml:space="preserve"> г.), перевозок </w:t>
      </w:r>
      <w:r w:rsidRPr="005B7EA8">
        <w:rPr>
          <w:rFonts w:ascii="Times New Roman" w:hAnsi="Times New Roman" w:cs="Times New Roman"/>
          <w:bCs/>
          <w:color w:val="000000"/>
          <w:sz w:val="28"/>
          <w:szCs w:val="28"/>
        </w:rPr>
        <w:t>пассажиров воздушным транспортом (-6% относительно 2016 г.) и социального обслуживания населения (-4,8% относительно 201</w:t>
      </w:r>
      <w:r>
        <w:rPr>
          <w:rFonts w:ascii="Times New Roman" w:hAnsi="Times New Roman" w:cs="Times New Roman"/>
          <w:bCs/>
          <w:color w:val="000000"/>
          <w:sz w:val="28"/>
          <w:szCs w:val="28"/>
        </w:rPr>
        <w:t>6</w:t>
      </w:r>
      <w:r w:rsidRPr="005B7EA8">
        <w:rPr>
          <w:rFonts w:ascii="Times New Roman" w:hAnsi="Times New Roman" w:cs="Times New Roman"/>
          <w:bCs/>
          <w:color w:val="000000"/>
          <w:sz w:val="28"/>
          <w:szCs w:val="28"/>
        </w:rPr>
        <w:t xml:space="preserve"> г.).</w:t>
      </w:r>
    </w:p>
    <w:p w14:paraId="12A12F40"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4C9E6C69"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0378B1">
        <w:rPr>
          <w:rFonts w:ascii="Times New Roman" w:hAnsi="Times New Roman" w:cs="Times New Roman"/>
          <w:bCs/>
          <w:noProof/>
          <w:color w:val="000000"/>
          <w:sz w:val="28"/>
          <w:szCs w:val="28"/>
          <w:lang w:eastAsia="ru-RU"/>
        </w:rPr>
        <w:drawing>
          <wp:inline distT="0" distB="0" distL="0" distR="0" wp14:anchorId="01AC6EB4" wp14:editId="4F1FB0E1">
            <wp:extent cx="6241312" cy="3572540"/>
            <wp:effectExtent l="0" t="0" r="0" b="0"/>
            <wp:docPr id="14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74B1E0E4" w14:textId="192310FB" w:rsidR="001F33D1" w:rsidRPr="00581024"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581024">
        <w:rPr>
          <w:rFonts w:ascii="Times New Roman" w:hAnsi="Times New Roman" w:cs="Times New Roman"/>
          <w:bCs/>
          <w:color w:val="000000"/>
          <w:sz w:val="24"/>
          <w:szCs w:val="24"/>
        </w:rPr>
        <w:t xml:space="preserve">Рисунок </w:t>
      </w:r>
      <w:r w:rsidR="00581024" w:rsidRPr="00581024">
        <w:rPr>
          <w:rFonts w:ascii="Times New Roman" w:hAnsi="Times New Roman" w:cs="Times New Roman"/>
          <w:bCs/>
          <w:color w:val="000000"/>
          <w:sz w:val="24"/>
          <w:szCs w:val="24"/>
        </w:rPr>
        <w:t xml:space="preserve">3.3.30. </w:t>
      </w:r>
      <w:r w:rsidRPr="00581024">
        <w:rPr>
          <w:rFonts w:ascii="Times New Roman" w:hAnsi="Times New Roman" w:cs="Times New Roman"/>
          <w:bCs/>
          <w:color w:val="000000"/>
          <w:sz w:val="24"/>
          <w:szCs w:val="24"/>
        </w:rPr>
        <w:t xml:space="preserve">Сравнительный анализ рынков товаров и услуг в Камчатском крае </w:t>
      </w:r>
      <w:r w:rsidRPr="00581024">
        <w:rPr>
          <w:rFonts w:ascii="Times New Roman" w:hAnsi="Times New Roman" w:cs="Times New Roman"/>
          <w:bCs/>
          <w:color w:val="000000"/>
          <w:sz w:val="24"/>
          <w:szCs w:val="24"/>
        </w:rPr>
        <w:lastRenderedPageBreak/>
        <w:t xml:space="preserve">по уровню </w:t>
      </w:r>
      <w:r w:rsidRPr="00581024">
        <w:rPr>
          <w:rFonts w:ascii="Times New Roman" w:hAnsi="Times New Roman" w:cs="Times New Roman"/>
          <w:b/>
          <w:bCs/>
          <w:color w:val="000000"/>
          <w:sz w:val="24"/>
          <w:szCs w:val="24"/>
        </w:rPr>
        <w:t>удовлетворенности</w:t>
      </w:r>
      <w:r w:rsidRPr="00581024">
        <w:rPr>
          <w:rFonts w:ascii="Times New Roman" w:hAnsi="Times New Roman" w:cs="Times New Roman"/>
          <w:bCs/>
          <w:color w:val="000000"/>
          <w:sz w:val="24"/>
          <w:szCs w:val="24"/>
        </w:rPr>
        <w:t xml:space="preserve"> </w:t>
      </w:r>
      <w:r w:rsidRPr="00581024">
        <w:rPr>
          <w:rFonts w:ascii="Times New Roman" w:hAnsi="Times New Roman" w:cs="Times New Roman"/>
          <w:b/>
          <w:bCs/>
          <w:color w:val="000000"/>
          <w:sz w:val="24"/>
          <w:szCs w:val="24"/>
        </w:rPr>
        <w:t>возможностью выбора</w:t>
      </w:r>
      <w:r w:rsidRPr="00581024">
        <w:rPr>
          <w:rFonts w:ascii="Times New Roman" w:hAnsi="Times New Roman" w:cs="Times New Roman"/>
          <w:bCs/>
          <w:color w:val="000000"/>
          <w:sz w:val="24"/>
          <w:szCs w:val="24"/>
        </w:rPr>
        <w:t xml:space="preserve"> – </w:t>
      </w:r>
      <w:r w:rsidRPr="00581024">
        <w:rPr>
          <w:rFonts w:ascii="Times New Roman" w:hAnsi="Times New Roman" w:cs="Times New Roman"/>
          <w:b/>
          <w:bCs/>
          <w:color w:val="000000"/>
          <w:sz w:val="24"/>
          <w:szCs w:val="24"/>
        </w:rPr>
        <w:t>«рейтинг»</w:t>
      </w:r>
      <w:r w:rsidRPr="00581024">
        <w:rPr>
          <w:rFonts w:ascii="Times New Roman" w:hAnsi="Times New Roman" w:cs="Times New Roman"/>
          <w:bCs/>
          <w:color w:val="000000"/>
          <w:sz w:val="24"/>
          <w:szCs w:val="24"/>
        </w:rPr>
        <w:t xml:space="preserve"> по годам </w:t>
      </w:r>
      <w:r w:rsidRPr="00581024">
        <w:rPr>
          <w:rFonts w:ascii="Times New Roman" w:hAnsi="Times New Roman" w:cs="Times New Roman"/>
          <w:bCs/>
          <w:color w:val="000000"/>
          <w:sz w:val="24"/>
          <w:szCs w:val="24"/>
        </w:rPr>
        <w:br/>
        <w:t>(доля респондентов, удовлетворенных и скорее удовлетворенных уровнем возможностью выбора, %)</w:t>
      </w:r>
    </w:p>
    <w:p w14:paraId="670D887B" w14:textId="77777777" w:rsidR="001F33D1" w:rsidRPr="003E72C2" w:rsidRDefault="001F33D1" w:rsidP="001F33D1">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p>
    <w:p w14:paraId="0D39C80E" w14:textId="5607DC5E" w:rsidR="001F33D1" w:rsidRPr="00707455"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Лидером</w:t>
      </w:r>
      <w:r w:rsidRPr="00570B76">
        <w:rPr>
          <w:rFonts w:ascii="Times New Roman" w:hAnsi="Times New Roman" w:cs="Times New Roman"/>
          <w:sz w:val="28"/>
          <w:szCs w:val="28"/>
        </w:rPr>
        <w:t xml:space="preserve"> антирейтинга неудовлетворенности возможностью выбора </w:t>
      </w:r>
      <w:r>
        <w:rPr>
          <w:rFonts w:ascii="Times New Roman" w:hAnsi="Times New Roman" w:cs="Times New Roman"/>
          <w:sz w:val="28"/>
          <w:szCs w:val="28"/>
        </w:rPr>
        <w:t xml:space="preserve">на </w:t>
      </w:r>
      <w:r w:rsidRPr="00707455">
        <w:rPr>
          <w:rFonts w:ascii="Times New Roman" w:hAnsi="Times New Roman" w:cs="Times New Roman"/>
          <w:sz w:val="28"/>
          <w:szCs w:val="28"/>
        </w:rPr>
        <w:t xml:space="preserve">протяжении трех лет является рынок услуг ЖКХ и </w:t>
      </w:r>
      <w:r w:rsidRPr="00707455">
        <w:rPr>
          <w:rFonts w:ascii="Times New Roman" w:hAnsi="Times New Roman" w:cs="Times New Roman"/>
          <w:bCs/>
          <w:color w:val="000000"/>
          <w:sz w:val="28"/>
          <w:szCs w:val="28"/>
        </w:rPr>
        <w:t>перевозок пассажиров воздушным транспортом</w:t>
      </w:r>
      <w:r w:rsidR="003558B9">
        <w:rPr>
          <w:rFonts w:ascii="Times New Roman" w:hAnsi="Times New Roman" w:cs="Times New Roman"/>
          <w:sz w:val="28"/>
          <w:szCs w:val="28"/>
        </w:rPr>
        <w:t xml:space="preserve"> (таблица 3.3.21</w:t>
      </w:r>
      <w:r w:rsidRPr="00707455">
        <w:rPr>
          <w:rFonts w:ascii="Times New Roman" w:hAnsi="Times New Roman" w:cs="Times New Roman"/>
          <w:sz w:val="28"/>
          <w:szCs w:val="28"/>
        </w:rPr>
        <w:t xml:space="preserve">). </w:t>
      </w:r>
    </w:p>
    <w:p w14:paraId="7CBC6DBD" w14:textId="148A023E"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B7EA8">
        <w:rPr>
          <w:rFonts w:ascii="Times New Roman" w:hAnsi="Times New Roman" w:cs="Times New Roman"/>
          <w:sz w:val="28"/>
          <w:szCs w:val="28"/>
        </w:rPr>
        <w:t xml:space="preserve">С 2016 года снижается неудовлетворенность возможностями выбора на рынках </w:t>
      </w:r>
      <w:r w:rsidRPr="005B7EA8">
        <w:rPr>
          <w:rFonts w:ascii="Times New Roman" w:hAnsi="Times New Roman" w:cs="Times New Roman"/>
          <w:bCs/>
          <w:color w:val="000000"/>
          <w:sz w:val="28"/>
          <w:szCs w:val="28"/>
        </w:rPr>
        <w:t>услуг перевозок пассажиров наземным</w:t>
      </w:r>
      <w:r>
        <w:rPr>
          <w:rFonts w:ascii="Times New Roman" w:hAnsi="Times New Roman" w:cs="Times New Roman"/>
          <w:bCs/>
          <w:color w:val="000000"/>
          <w:sz w:val="28"/>
          <w:szCs w:val="28"/>
        </w:rPr>
        <w:t xml:space="preserve"> и</w:t>
      </w:r>
      <w:r w:rsidR="00C33290">
        <w:rPr>
          <w:rFonts w:ascii="Times New Roman" w:hAnsi="Times New Roman" w:cs="Times New Roman"/>
          <w:bCs/>
          <w:color w:val="000000"/>
          <w:sz w:val="28"/>
          <w:szCs w:val="28"/>
        </w:rPr>
        <w:t xml:space="preserve"> </w:t>
      </w:r>
      <w:r w:rsidRPr="005B7EA8">
        <w:rPr>
          <w:rFonts w:ascii="Times New Roman" w:hAnsi="Times New Roman" w:cs="Times New Roman"/>
          <w:bCs/>
          <w:color w:val="000000"/>
          <w:sz w:val="28"/>
          <w:szCs w:val="28"/>
        </w:rPr>
        <w:t>воздушным транспортом</w:t>
      </w:r>
      <w:r>
        <w:rPr>
          <w:rFonts w:ascii="Times New Roman" w:hAnsi="Times New Roman" w:cs="Times New Roman"/>
          <w:bCs/>
          <w:color w:val="000000"/>
          <w:sz w:val="24"/>
          <w:szCs w:val="24"/>
        </w:rPr>
        <w:t xml:space="preserve"> </w:t>
      </w:r>
      <w:r>
        <w:rPr>
          <w:rFonts w:ascii="Times New Roman" w:hAnsi="Times New Roman" w:cs="Times New Roman"/>
          <w:sz w:val="28"/>
          <w:szCs w:val="28"/>
        </w:rPr>
        <w:t>(доля респондентов увеличилась на 6,6% и 4,7% соответственно).</w:t>
      </w:r>
    </w:p>
    <w:p w14:paraId="2F376DED" w14:textId="77777777" w:rsidR="003558B9" w:rsidRPr="00570B76" w:rsidRDefault="003558B9"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3CAF5C0" w14:textId="0F91E589" w:rsidR="001F33D1" w:rsidRDefault="001F33D1" w:rsidP="003558B9">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3558B9">
        <w:rPr>
          <w:rFonts w:ascii="Times New Roman" w:hAnsi="Times New Roman" w:cs="Times New Roman"/>
          <w:bCs/>
          <w:color w:val="000000"/>
          <w:sz w:val="24"/>
          <w:szCs w:val="24"/>
        </w:rPr>
        <w:t xml:space="preserve">Таблица </w:t>
      </w:r>
      <w:r w:rsidR="003558B9" w:rsidRPr="003558B9">
        <w:rPr>
          <w:rFonts w:ascii="Times New Roman" w:hAnsi="Times New Roman" w:cs="Times New Roman"/>
          <w:bCs/>
          <w:color w:val="000000"/>
          <w:sz w:val="24"/>
          <w:szCs w:val="24"/>
        </w:rPr>
        <w:t>3.3.21</w:t>
      </w:r>
    </w:p>
    <w:p w14:paraId="7C42BDF5" w14:textId="77777777" w:rsidR="001F33D1" w:rsidRDefault="001F33D1" w:rsidP="003558B9">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3558B9">
        <w:rPr>
          <w:rFonts w:ascii="Times New Roman" w:hAnsi="Times New Roman" w:cs="Times New Roman"/>
          <w:bCs/>
          <w:color w:val="000000"/>
          <w:sz w:val="24"/>
          <w:szCs w:val="24"/>
        </w:rPr>
        <w:t>Динамика оценок населением уровня неудовлетворенности возможностью выбора товаров и услуг (доли респондентов, %)</w:t>
      </w:r>
    </w:p>
    <w:p w14:paraId="3AA38BD0" w14:textId="77777777" w:rsidR="003558B9" w:rsidRPr="003558B9" w:rsidRDefault="003558B9" w:rsidP="003558B9">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6081"/>
        <w:gridCol w:w="1088"/>
        <w:gridCol w:w="1088"/>
        <w:gridCol w:w="1088"/>
      </w:tblGrid>
      <w:tr w:rsidR="001F33D1" w:rsidRPr="00D20E9F" w14:paraId="35CA9887" w14:textId="77777777" w:rsidTr="001F33D1">
        <w:trPr>
          <w:tblHeader/>
        </w:trPr>
        <w:tc>
          <w:tcPr>
            <w:tcW w:w="6465" w:type="dxa"/>
            <w:vAlign w:val="center"/>
          </w:tcPr>
          <w:p w14:paraId="277E5FD5"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29" w:type="dxa"/>
          </w:tcPr>
          <w:p w14:paraId="362F43B9" w14:textId="77777777" w:rsidR="001F33D1" w:rsidRPr="00940917"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2018</w:t>
            </w:r>
          </w:p>
        </w:tc>
        <w:tc>
          <w:tcPr>
            <w:tcW w:w="1129" w:type="dxa"/>
            <w:vAlign w:val="center"/>
          </w:tcPr>
          <w:p w14:paraId="4E45E5C6" w14:textId="77777777" w:rsidR="001F33D1" w:rsidRPr="00940917"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2017</w:t>
            </w:r>
          </w:p>
        </w:tc>
        <w:tc>
          <w:tcPr>
            <w:tcW w:w="1129" w:type="dxa"/>
            <w:vAlign w:val="center"/>
          </w:tcPr>
          <w:p w14:paraId="6A8CC767" w14:textId="77777777" w:rsidR="001F33D1" w:rsidRPr="00940917"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40917">
              <w:rPr>
                <w:rFonts w:ascii="Times New Roman" w:hAnsi="Times New Roman" w:cs="Times New Roman"/>
                <w:bCs/>
                <w:color w:val="000000"/>
                <w:sz w:val="24"/>
                <w:szCs w:val="24"/>
              </w:rPr>
              <w:t>2016</w:t>
            </w:r>
          </w:p>
        </w:tc>
      </w:tr>
      <w:tr w:rsidR="001F33D1" w:rsidRPr="00E46F62" w14:paraId="146893C7" w14:textId="77777777" w:rsidTr="001F33D1">
        <w:tc>
          <w:tcPr>
            <w:tcW w:w="6465" w:type="dxa"/>
          </w:tcPr>
          <w:p w14:paraId="384A5247"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 xml:space="preserve">негосударственные </w:t>
            </w:r>
            <w:r w:rsidRPr="00CC1A5C">
              <w:rPr>
                <w:rFonts w:ascii="Times New Roman" w:hAnsi="Times New Roman" w:cs="Times New Roman"/>
                <w:bCs/>
                <w:i/>
                <w:color w:val="000000"/>
                <w:sz w:val="24"/>
                <w:szCs w:val="24"/>
              </w:rPr>
              <w:t>детские</w:t>
            </w:r>
            <w:r w:rsidRPr="00E9045E">
              <w:rPr>
                <w:rFonts w:ascii="Times New Roman" w:hAnsi="Times New Roman" w:cs="Times New Roman"/>
                <w:bCs/>
                <w:i/>
                <w:color w:val="000000"/>
                <w:sz w:val="24"/>
                <w:szCs w:val="24"/>
              </w:rPr>
              <w:t xml:space="preserve"> сады, имеющие лицензию</w:t>
            </w:r>
            <w:r>
              <w:rPr>
                <w:rFonts w:ascii="Times New Roman" w:hAnsi="Times New Roman" w:cs="Times New Roman"/>
                <w:bCs/>
                <w:color w:val="000000"/>
                <w:sz w:val="24"/>
                <w:szCs w:val="24"/>
              </w:rPr>
              <w:t>)</w:t>
            </w:r>
          </w:p>
        </w:tc>
        <w:tc>
          <w:tcPr>
            <w:tcW w:w="1129" w:type="dxa"/>
            <w:vAlign w:val="bottom"/>
          </w:tcPr>
          <w:p w14:paraId="16434277"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40,7</w:t>
            </w:r>
          </w:p>
        </w:tc>
        <w:tc>
          <w:tcPr>
            <w:tcW w:w="1129" w:type="dxa"/>
            <w:vAlign w:val="bottom"/>
          </w:tcPr>
          <w:p w14:paraId="2D598C73"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48,1</w:t>
            </w:r>
          </w:p>
        </w:tc>
        <w:tc>
          <w:tcPr>
            <w:tcW w:w="1129" w:type="dxa"/>
            <w:vAlign w:val="bottom"/>
          </w:tcPr>
          <w:p w14:paraId="5F6DDA9D"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w:t>
            </w:r>
          </w:p>
        </w:tc>
      </w:tr>
      <w:tr w:rsidR="001F33D1" w:rsidRPr="00E46F62" w14:paraId="27139142" w14:textId="77777777" w:rsidTr="001F33D1">
        <w:tc>
          <w:tcPr>
            <w:tcW w:w="6465" w:type="dxa"/>
          </w:tcPr>
          <w:p w14:paraId="0AF9EB8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29" w:type="dxa"/>
            <w:vAlign w:val="bottom"/>
          </w:tcPr>
          <w:p w14:paraId="30CC3570"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43</w:t>
            </w:r>
          </w:p>
        </w:tc>
        <w:tc>
          <w:tcPr>
            <w:tcW w:w="1129" w:type="dxa"/>
            <w:vAlign w:val="bottom"/>
          </w:tcPr>
          <w:p w14:paraId="252ADC69"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48,6</w:t>
            </w:r>
          </w:p>
        </w:tc>
        <w:tc>
          <w:tcPr>
            <w:tcW w:w="1129" w:type="dxa"/>
            <w:vAlign w:val="bottom"/>
          </w:tcPr>
          <w:p w14:paraId="78566FFF"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r>
      <w:tr w:rsidR="001F33D1" w:rsidRPr="00E46F62" w14:paraId="379C0386" w14:textId="77777777" w:rsidTr="001F33D1">
        <w:tc>
          <w:tcPr>
            <w:tcW w:w="6465" w:type="dxa"/>
          </w:tcPr>
          <w:p w14:paraId="34B8622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29" w:type="dxa"/>
            <w:vAlign w:val="bottom"/>
          </w:tcPr>
          <w:p w14:paraId="2099349A"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41,5</w:t>
            </w:r>
          </w:p>
        </w:tc>
        <w:tc>
          <w:tcPr>
            <w:tcW w:w="1129" w:type="dxa"/>
            <w:vAlign w:val="bottom"/>
          </w:tcPr>
          <w:p w14:paraId="3083BCA8"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42,1</w:t>
            </w:r>
          </w:p>
        </w:tc>
        <w:tc>
          <w:tcPr>
            <w:tcW w:w="1129" w:type="dxa"/>
            <w:vAlign w:val="bottom"/>
          </w:tcPr>
          <w:p w14:paraId="48E94229"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w:t>
            </w:r>
          </w:p>
        </w:tc>
      </w:tr>
      <w:tr w:rsidR="001F33D1" w:rsidRPr="00E46F62" w14:paraId="5702376A" w14:textId="77777777" w:rsidTr="001F33D1">
        <w:tc>
          <w:tcPr>
            <w:tcW w:w="6465" w:type="dxa"/>
          </w:tcPr>
          <w:p w14:paraId="7740035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29" w:type="dxa"/>
            <w:vAlign w:val="bottom"/>
          </w:tcPr>
          <w:p w14:paraId="6DCD34BC" w14:textId="77777777" w:rsidR="001F33D1" w:rsidRPr="00172360" w:rsidRDefault="001F33D1" w:rsidP="001F33D1">
            <w:pPr>
              <w:jc w:val="center"/>
              <w:rPr>
                <w:rFonts w:ascii="Times New Roman" w:hAnsi="Times New Roman" w:cs="Times New Roman"/>
                <w:bCs/>
                <w:sz w:val="24"/>
                <w:szCs w:val="24"/>
              </w:rPr>
            </w:pPr>
            <w:r w:rsidRPr="00172360">
              <w:rPr>
                <w:rFonts w:ascii="Times New Roman" w:hAnsi="Times New Roman" w:cs="Times New Roman"/>
                <w:bCs/>
                <w:sz w:val="24"/>
                <w:szCs w:val="24"/>
              </w:rPr>
              <w:t>47,2</w:t>
            </w:r>
          </w:p>
        </w:tc>
        <w:tc>
          <w:tcPr>
            <w:tcW w:w="1129" w:type="dxa"/>
            <w:vAlign w:val="bottom"/>
          </w:tcPr>
          <w:p w14:paraId="746D148B"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50,8</w:t>
            </w:r>
          </w:p>
        </w:tc>
        <w:tc>
          <w:tcPr>
            <w:tcW w:w="1129" w:type="dxa"/>
            <w:vAlign w:val="bottom"/>
          </w:tcPr>
          <w:p w14:paraId="17BA0944" w14:textId="77777777" w:rsidR="001F33D1" w:rsidRPr="004C2591" w:rsidRDefault="001F33D1" w:rsidP="001F33D1">
            <w:pPr>
              <w:jc w:val="center"/>
              <w:rPr>
                <w:rFonts w:ascii="Times New Roman" w:hAnsi="Times New Roman" w:cs="Times New Roman"/>
                <w:b/>
                <w:color w:val="FF0000"/>
                <w:sz w:val="24"/>
                <w:szCs w:val="24"/>
              </w:rPr>
            </w:pPr>
            <w:r w:rsidRPr="004C2591">
              <w:rPr>
                <w:rFonts w:ascii="Times New Roman" w:hAnsi="Times New Roman" w:cs="Times New Roman"/>
                <w:b/>
                <w:color w:val="FF0000"/>
                <w:sz w:val="24"/>
                <w:szCs w:val="24"/>
              </w:rPr>
              <w:t>51,2</w:t>
            </w:r>
          </w:p>
        </w:tc>
      </w:tr>
      <w:tr w:rsidR="001F33D1" w:rsidRPr="00E46F62" w14:paraId="67C384D0" w14:textId="77777777" w:rsidTr="001F33D1">
        <w:tc>
          <w:tcPr>
            <w:tcW w:w="6465" w:type="dxa"/>
          </w:tcPr>
          <w:p w14:paraId="0B14C2D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29" w:type="dxa"/>
            <w:vAlign w:val="bottom"/>
          </w:tcPr>
          <w:p w14:paraId="36826F38"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36,7</w:t>
            </w:r>
          </w:p>
        </w:tc>
        <w:tc>
          <w:tcPr>
            <w:tcW w:w="1129" w:type="dxa"/>
            <w:vAlign w:val="bottom"/>
          </w:tcPr>
          <w:p w14:paraId="44F18006"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37,1</w:t>
            </w:r>
          </w:p>
        </w:tc>
        <w:tc>
          <w:tcPr>
            <w:tcW w:w="1129" w:type="dxa"/>
            <w:vAlign w:val="bottom"/>
          </w:tcPr>
          <w:p w14:paraId="7FC9475C"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w:t>
            </w:r>
          </w:p>
        </w:tc>
      </w:tr>
      <w:tr w:rsidR="001F33D1" w:rsidRPr="00E46F62" w14:paraId="0708E7E0" w14:textId="77777777" w:rsidTr="001F33D1">
        <w:tc>
          <w:tcPr>
            <w:tcW w:w="6465" w:type="dxa"/>
          </w:tcPr>
          <w:p w14:paraId="52CB0B1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29" w:type="dxa"/>
            <w:vAlign w:val="bottom"/>
          </w:tcPr>
          <w:p w14:paraId="52751791"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38,7</w:t>
            </w:r>
          </w:p>
        </w:tc>
        <w:tc>
          <w:tcPr>
            <w:tcW w:w="1129" w:type="dxa"/>
            <w:vAlign w:val="bottom"/>
          </w:tcPr>
          <w:p w14:paraId="711607F0"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35,1</w:t>
            </w:r>
          </w:p>
        </w:tc>
        <w:tc>
          <w:tcPr>
            <w:tcW w:w="1129" w:type="dxa"/>
            <w:vAlign w:val="bottom"/>
          </w:tcPr>
          <w:p w14:paraId="753B8276"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w:t>
            </w:r>
          </w:p>
        </w:tc>
      </w:tr>
      <w:tr w:rsidR="001F33D1" w:rsidRPr="00D20E9F" w14:paraId="44CA6F51" w14:textId="77777777" w:rsidTr="001F33D1">
        <w:tc>
          <w:tcPr>
            <w:tcW w:w="6465" w:type="dxa"/>
          </w:tcPr>
          <w:p w14:paraId="7BB42B5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29" w:type="dxa"/>
            <w:vAlign w:val="bottom"/>
          </w:tcPr>
          <w:p w14:paraId="49F017A0"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47,5</w:t>
            </w:r>
          </w:p>
        </w:tc>
        <w:tc>
          <w:tcPr>
            <w:tcW w:w="1129" w:type="dxa"/>
            <w:vAlign w:val="bottom"/>
          </w:tcPr>
          <w:p w14:paraId="1AC73FC0" w14:textId="77777777" w:rsidR="001F33D1" w:rsidRPr="00EC65BE" w:rsidRDefault="001F33D1" w:rsidP="001F33D1">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52,3</w:t>
            </w:r>
          </w:p>
        </w:tc>
        <w:tc>
          <w:tcPr>
            <w:tcW w:w="1129" w:type="dxa"/>
            <w:vAlign w:val="bottom"/>
          </w:tcPr>
          <w:p w14:paraId="68E56E6E" w14:textId="77777777" w:rsidR="001F33D1" w:rsidRPr="0097020B"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49,9</w:t>
            </w:r>
          </w:p>
        </w:tc>
      </w:tr>
      <w:tr w:rsidR="001F33D1" w:rsidRPr="00D20E9F" w14:paraId="3C024F2F" w14:textId="77777777" w:rsidTr="001F33D1">
        <w:tc>
          <w:tcPr>
            <w:tcW w:w="6465" w:type="dxa"/>
          </w:tcPr>
          <w:p w14:paraId="251D4BD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29" w:type="dxa"/>
            <w:vAlign w:val="bottom"/>
          </w:tcPr>
          <w:p w14:paraId="6FF37A01" w14:textId="77777777" w:rsidR="001F33D1" w:rsidRPr="00172360" w:rsidRDefault="001F33D1" w:rsidP="001F33D1">
            <w:pPr>
              <w:jc w:val="center"/>
              <w:rPr>
                <w:rFonts w:ascii="Times New Roman" w:hAnsi="Times New Roman" w:cs="Times New Roman"/>
                <w:b/>
                <w:bCs/>
                <w:color w:val="FF0000"/>
                <w:sz w:val="24"/>
                <w:szCs w:val="24"/>
              </w:rPr>
            </w:pPr>
            <w:r w:rsidRPr="00172360">
              <w:rPr>
                <w:rFonts w:ascii="Times New Roman" w:hAnsi="Times New Roman" w:cs="Times New Roman"/>
                <w:b/>
                <w:bCs/>
                <w:color w:val="FF0000"/>
                <w:sz w:val="24"/>
                <w:szCs w:val="24"/>
              </w:rPr>
              <w:t>57</w:t>
            </w:r>
          </w:p>
        </w:tc>
        <w:tc>
          <w:tcPr>
            <w:tcW w:w="1129" w:type="dxa"/>
            <w:vAlign w:val="bottom"/>
          </w:tcPr>
          <w:p w14:paraId="6A9C5EB7" w14:textId="77777777" w:rsidR="001F33D1" w:rsidRPr="00EC65BE" w:rsidRDefault="001F33D1" w:rsidP="001F33D1">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53,3</w:t>
            </w:r>
          </w:p>
        </w:tc>
        <w:tc>
          <w:tcPr>
            <w:tcW w:w="1129" w:type="dxa"/>
            <w:vAlign w:val="bottom"/>
          </w:tcPr>
          <w:p w14:paraId="0BEA711E" w14:textId="77777777" w:rsidR="001F33D1" w:rsidRPr="00A40074"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52,5</w:t>
            </w:r>
          </w:p>
        </w:tc>
      </w:tr>
      <w:tr w:rsidR="001F33D1" w:rsidRPr="00D20E9F" w14:paraId="31844624" w14:textId="77777777" w:rsidTr="001F33D1">
        <w:tc>
          <w:tcPr>
            <w:tcW w:w="6465" w:type="dxa"/>
          </w:tcPr>
          <w:p w14:paraId="3FA49C4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29" w:type="dxa"/>
            <w:vAlign w:val="bottom"/>
          </w:tcPr>
          <w:p w14:paraId="290B762E" w14:textId="77777777" w:rsidR="001F33D1" w:rsidRPr="00172360" w:rsidRDefault="001F33D1" w:rsidP="001F33D1">
            <w:pPr>
              <w:jc w:val="center"/>
              <w:rPr>
                <w:rFonts w:ascii="Times New Roman" w:hAnsi="Times New Roman" w:cs="Times New Roman"/>
                <w:b/>
                <w:bCs/>
                <w:color w:val="FF0000"/>
                <w:sz w:val="24"/>
                <w:szCs w:val="24"/>
              </w:rPr>
            </w:pPr>
            <w:r w:rsidRPr="00172360">
              <w:rPr>
                <w:rFonts w:ascii="Times New Roman" w:hAnsi="Times New Roman" w:cs="Times New Roman"/>
                <w:b/>
                <w:bCs/>
                <w:color w:val="FF0000"/>
                <w:sz w:val="24"/>
                <w:szCs w:val="24"/>
              </w:rPr>
              <w:t>51,5</w:t>
            </w:r>
          </w:p>
        </w:tc>
        <w:tc>
          <w:tcPr>
            <w:tcW w:w="1129" w:type="dxa"/>
            <w:vAlign w:val="bottom"/>
          </w:tcPr>
          <w:p w14:paraId="37C19342"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w:t>
            </w:r>
          </w:p>
        </w:tc>
        <w:tc>
          <w:tcPr>
            <w:tcW w:w="1129" w:type="dxa"/>
            <w:vAlign w:val="bottom"/>
          </w:tcPr>
          <w:p w14:paraId="183B2EEF"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r>
      <w:tr w:rsidR="001F33D1" w:rsidRPr="00D20E9F" w14:paraId="2C09C582" w14:textId="77777777" w:rsidTr="001F33D1">
        <w:tc>
          <w:tcPr>
            <w:tcW w:w="6465" w:type="dxa"/>
          </w:tcPr>
          <w:p w14:paraId="3A83993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29" w:type="dxa"/>
            <w:vAlign w:val="bottom"/>
          </w:tcPr>
          <w:p w14:paraId="6599870E"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36,4</w:t>
            </w:r>
          </w:p>
        </w:tc>
        <w:tc>
          <w:tcPr>
            <w:tcW w:w="1129" w:type="dxa"/>
            <w:vAlign w:val="bottom"/>
          </w:tcPr>
          <w:p w14:paraId="4DDF0724"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38</w:t>
            </w:r>
          </w:p>
        </w:tc>
        <w:tc>
          <w:tcPr>
            <w:tcW w:w="1129" w:type="dxa"/>
            <w:vAlign w:val="bottom"/>
          </w:tcPr>
          <w:p w14:paraId="0021CEDE"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w:t>
            </w:r>
          </w:p>
        </w:tc>
      </w:tr>
      <w:tr w:rsidR="001F33D1" w:rsidRPr="00D20E9F" w14:paraId="02DB6153" w14:textId="77777777" w:rsidTr="001F33D1">
        <w:tc>
          <w:tcPr>
            <w:tcW w:w="6465" w:type="dxa"/>
          </w:tcPr>
          <w:p w14:paraId="0DEAE22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29" w:type="dxa"/>
            <w:vAlign w:val="bottom"/>
          </w:tcPr>
          <w:p w14:paraId="06F380F6"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47,2</w:t>
            </w:r>
          </w:p>
        </w:tc>
        <w:tc>
          <w:tcPr>
            <w:tcW w:w="1129" w:type="dxa"/>
            <w:vAlign w:val="bottom"/>
          </w:tcPr>
          <w:p w14:paraId="46A72214"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51,8</w:t>
            </w:r>
          </w:p>
        </w:tc>
        <w:tc>
          <w:tcPr>
            <w:tcW w:w="1129" w:type="dxa"/>
            <w:vAlign w:val="bottom"/>
          </w:tcPr>
          <w:p w14:paraId="14D32266"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w:t>
            </w:r>
          </w:p>
        </w:tc>
      </w:tr>
      <w:tr w:rsidR="001F33D1" w:rsidRPr="00D20E9F" w14:paraId="665D8FDF" w14:textId="77777777" w:rsidTr="001F33D1">
        <w:tc>
          <w:tcPr>
            <w:tcW w:w="6465" w:type="dxa"/>
          </w:tcPr>
          <w:p w14:paraId="35315E7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129" w:type="dxa"/>
            <w:vAlign w:val="bottom"/>
          </w:tcPr>
          <w:p w14:paraId="420175EA" w14:textId="77777777" w:rsidR="001F33D1" w:rsidRPr="00172360" w:rsidRDefault="001F33D1" w:rsidP="001F33D1">
            <w:pPr>
              <w:jc w:val="center"/>
              <w:rPr>
                <w:rFonts w:ascii="Times New Roman" w:hAnsi="Times New Roman" w:cs="Times New Roman"/>
                <w:b/>
                <w:color w:val="FF0000"/>
                <w:sz w:val="24"/>
                <w:szCs w:val="24"/>
              </w:rPr>
            </w:pPr>
            <w:r w:rsidRPr="00172360">
              <w:rPr>
                <w:rFonts w:ascii="Times New Roman" w:hAnsi="Times New Roman" w:cs="Times New Roman"/>
                <w:b/>
                <w:color w:val="FF0000"/>
                <w:sz w:val="24"/>
                <w:szCs w:val="24"/>
              </w:rPr>
              <w:t>55,5</w:t>
            </w:r>
          </w:p>
        </w:tc>
        <w:tc>
          <w:tcPr>
            <w:tcW w:w="1129" w:type="dxa"/>
            <w:vAlign w:val="bottom"/>
          </w:tcPr>
          <w:p w14:paraId="4D156075"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50,1</w:t>
            </w:r>
          </w:p>
        </w:tc>
        <w:tc>
          <w:tcPr>
            <w:tcW w:w="1129" w:type="dxa"/>
            <w:vAlign w:val="bottom"/>
          </w:tcPr>
          <w:p w14:paraId="48224929"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w:t>
            </w:r>
          </w:p>
        </w:tc>
      </w:tr>
      <w:tr w:rsidR="001F33D1" w:rsidRPr="00D20E9F" w14:paraId="653110A2" w14:textId="77777777" w:rsidTr="001F33D1">
        <w:tc>
          <w:tcPr>
            <w:tcW w:w="6465" w:type="dxa"/>
          </w:tcPr>
          <w:p w14:paraId="2E65400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29" w:type="dxa"/>
            <w:vAlign w:val="bottom"/>
          </w:tcPr>
          <w:p w14:paraId="7D55C9C4" w14:textId="77777777" w:rsidR="001F33D1" w:rsidRPr="00172360" w:rsidRDefault="001F33D1" w:rsidP="001F33D1">
            <w:pPr>
              <w:jc w:val="center"/>
              <w:rPr>
                <w:rFonts w:ascii="Times New Roman" w:hAnsi="Times New Roman" w:cs="Times New Roman"/>
                <w:b/>
                <w:color w:val="FF0000"/>
                <w:sz w:val="24"/>
                <w:szCs w:val="24"/>
              </w:rPr>
            </w:pPr>
            <w:r w:rsidRPr="00172360">
              <w:rPr>
                <w:rFonts w:ascii="Times New Roman" w:hAnsi="Times New Roman" w:cs="Times New Roman"/>
                <w:b/>
                <w:color w:val="FF0000"/>
                <w:sz w:val="24"/>
                <w:szCs w:val="24"/>
              </w:rPr>
              <w:t>52,7</w:t>
            </w:r>
          </w:p>
        </w:tc>
        <w:tc>
          <w:tcPr>
            <w:tcW w:w="1129" w:type="dxa"/>
            <w:vAlign w:val="bottom"/>
          </w:tcPr>
          <w:p w14:paraId="5F2A6F1E" w14:textId="77777777" w:rsidR="001F33D1" w:rsidRPr="00EC65BE" w:rsidRDefault="001F33D1" w:rsidP="001F33D1">
            <w:pPr>
              <w:jc w:val="center"/>
              <w:rPr>
                <w:rFonts w:ascii="Times New Roman" w:hAnsi="Times New Roman" w:cs="Times New Roman"/>
                <w:b/>
                <w:color w:val="FF0000"/>
                <w:sz w:val="24"/>
                <w:szCs w:val="24"/>
              </w:rPr>
            </w:pPr>
            <w:r w:rsidRPr="00EC65BE">
              <w:rPr>
                <w:rFonts w:ascii="Times New Roman" w:hAnsi="Times New Roman" w:cs="Times New Roman"/>
                <w:b/>
                <w:color w:val="FF0000"/>
                <w:sz w:val="24"/>
                <w:szCs w:val="24"/>
              </w:rPr>
              <w:t>53,1</w:t>
            </w:r>
          </w:p>
        </w:tc>
        <w:tc>
          <w:tcPr>
            <w:tcW w:w="1129" w:type="dxa"/>
            <w:vAlign w:val="bottom"/>
          </w:tcPr>
          <w:p w14:paraId="79F5C91B" w14:textId="77777777" w:rsidR="001F33D1" w:rsidRPr="004C2591" w:rsidRDefault="001F33D1" w:rsidP="001F33D1">
            <w:pPr>
              <w:jc w:val="center"/>
              <w:rPr>
                <w:rFonts w:ascii="Times New Roman" w:hAnsi="Times New Roman" w:cs="Times New Roman"/>
                <w:sz w:val="24"/>
                <w:szCs w:val="24"/>
              </w:rPr>
            </w:pPr>
            <w:r w:rsidRPr="004C2591">
              <w:rPr>
                <w:rFonts w:ascii="Times New Roman" w:hAnsi="Times New Roman" w:cs="Times New Roman"/>
                <w:sz w:val="24"/>
                <w:szCs w:val="24"/>
              </w:rPr>
              <w:t>48,0</w:t>
            </w:r>
          </w:p>
        </w:tc>
      </w:tr>
      <w:tr w:rsidR="001F33D1" w:rsidRPr="00D20E9F" w14:paraId="0A9348FE" w14:textId="77777777" w:rsidTr="001F33D1">
        <w:tc>
          <w:tcPr>
            <w:tcW w:w="6465" w:type="dxa"/>
          </w:tcPr>
          <w:p w14:paraId="2658128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29" w:type="dxa"/>
            <w:vAlign w:val="bottom"/>
          </w:tcPr>
          <w:p w14:paraId="1BCCCD85"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42,5</w:t>
            </w:r>
          </w:p>
        </w:tc>
        <w:tc>
          <w:tcPr>
            <w:tcW w:w="1129" w:type="dxa"/>
            <w:vAlign w:val="bottom"/>
          </w:tcPr>
          <w:p w14:paraId="1AF52B6E"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34,1</w:t>
            </w:r>
          </w:p>
        </w:tc>
        <w:tc>
          <w:tcPr>
            <w:tcW w:w="1129" w:type="dxa"/>
            <w:vAlign w:val="bottom"/>
          </w:tcPr>
          <w:p w14:paraId="4A8FD2B5"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w:t>
            </w:r>
          </w:p>
        </w:tc>
      </w:tr>
      <w:tr w:rsidR="001F33D1" w:rsidRPr="00D20E9F" w14:paraId="3367F9FD" w14:textId="77777777" w:rsidTr="001F33D1">
        <w:tc>
          <w:tcPr>
            <w:tcW w:w="6465" w:type="dxa"/>
          </w:tcPr>
          <w:p w14:paraId="4F63E69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29" w:type="dxa"/>
            <w:vAlign w:val="bottom"/>
          </w:tcPr>
          <w:p w14:paraId="46919F58"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46,4</w:t>
            </w:r>
          </w:p>
        </w:tc>
        <w:tc>
          <w:tcPr>
            <w:tcW w:w="1129" w:type="dxa"/>
            <w:vAlign w:val="bottom"/>
          </w:tcPr>
          <w:p w14:paraId="5B9ADC2B"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46,3</w:t>
            </w:r>
          </w:p>
        </w:tc>
        <w:tc>
          <w:tcPr>
            <w:tcW w:w="1129" w:type="dxa"/>
            <w:vAlign w:val="bottom"/>
          </w:tcPr>
          <w:p w14:paraId="5EFD385C"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r>
      <w:tr w:rsidR="001F33D1" w:rsidRPr="00D20E9F" w14:paraId="4CE4549F" w14:textId="77777777" w:rsidTr="001F33D1">
        <w:tc>
          <w:tcPr>
            <w:tcW w:w="6465" w:type="dxa"/>
          </w:tcPr>
          <w:p w14:paraId="36EE2D3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129" w:type="dxa"/>
            <w:vAlign w:val="bottom"/>
          </w:tcPr>
          <w:p w14:paraId="6A494356"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38,5</w:t>
            </w:r>
          </w:p>
        </w:tc>
        <w:tc>
          <w:tcPr>
            <w:tcW w:w="1129" w:type="dxa"/>
            <w:vAlign w:val="bottom"/>
          </w:tcPr>
          <w:p w14:paraId="17A92877"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34,3</w:t>
            </w:r>
          </w:p>
        </w:tc>
        <w:tc>
          <w:tcPr>
            <w:tcW w:w="1129" w:type="dxa"/>
            <w:vAlign w:val="bottom"/>
          </w:tcPr>
          <w:p w14:paraId="4F821820"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w:t>
            </w:r>
          </w:p>
        </w:tc>
      </w:tr>
      <w:tr w:rsidR="001F33D1" w:rsidRPr="00D20E9F" w14:paraId="0E6F731B" w14:textId="77777777" w:rsidTr="001F33D1">
        <w:tc>
          <w:tcPr>
            <w:tcW w:w="6465" w:type="dxa"/>
          </w:tcPr>
          <w:p w14:paraId="6E8F3F2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29" w:type="dxa"/>
            <w:vAlign w:val="bottom"/>
          </w:tcPr>
          <w:p w14:paraId="0876FB37" w14:textId="77777777" w:rsidR="001F33D1" w:rsidRPr="00172360" w:rsidRDefault="001F33D1" w:rsidP="001F33D1">
            <w:pPr>
              <w:jc w:val="center"/>
              <w:rPr>
                <w:rFonts w:ascii="Times New Roman" w:hAnsi="Times New Roman" w:cs="Times New Roman"/>
                <w:color w:val="000000"/>
                <w:sz w:val="24"/>
                <w:szCs w:val="24"/>
              </w:rPr>
            </w:pPr>
            <w:r w:rsidRPr="00172360">
              <w:rPr>
                <w:rFonts w:ascii="Times New Roman" w:hAnsi="Times New Roman" w:cs="Times New Roman"/>
                <w:color w:val="000000"/>
                <w:sz w:val="24"/>
                <w:szCs w:val="24"/>
              </w:rPr>
              <w:t>36</w:t>
            </w:r>
          </w:p>
        </w:tc>
        <w:tc>
          <w:tcPr>
            <w:tcW w:w="1129" w:type="dxa"/>
            <w:vAlign w:val="bottom"/>
          </w:tcPr>
          <w:p w14:paraId="57900F12" w14:textId="77777777" w:rsidR="001F33D1" w:rsidRPr="00B77037" w:rsidRDefault="001F33D1" w:rsidP="001F33D1">
            <w:pPr>
              <w:jc w:val="center"/>
              <w:rPr>
                <w:rFonts w:ascii="Times New Roman" w:hAnsi="Times New Roman" w:cs="Times New Roman"/>
                <w:color w:val="000000"/>
                <w:sz w:val="24"/>
                <w:szCs w:val="24"/>
              </w:rPr>
            </w:pPr>
            <w:r w:rsidRPr="00B77037">
              <w:rPr>
                <w:rFonts w:ascii="Times New Roman" w:hAnsi="Times New Roman" w:cs="Times New Roman"/>
                <w:color w:val="000000"/>
                <w:sz w:val="24"/>
                <w:szCs w:val="24"/>
              </w:rPr>
              <w:t>35,8</w:t>
            </w:r>
          </w:p>
        </w:tc>
        <w:tc>
          <w:tcPr>
            <w:tcW w:w="1129" w:type="dxa"/>
            <w:vAlign w:val="bottom"/>
          </w:tcPr>
          <w:p w14:paraId="4C9F182E" w14:textId="77777777" w:rsidR="001F33D1" w:rsidRPr="00981539"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w:t>
            </w:r>
          </w:p>
        </w:tc>
      </w:tr>
    </w:tbl>
    <w:p w14:paraId="649F96D7"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p>
    <w:p w14:paraId="596AB39C" w14:textId="02DD3715" w:rsidR="001F33D1" w:rsidRPr="00EB13C6" w:rsidRDefault="001F33D1" w:rsidP="001F33D1">
      <w:pPr>
        <w:widowControl w:val="0"/>
        <w:autoSpaceDE w:val="0"/>
        <w:autoSpaceDN w:val="0"/>
        <w:adjustRightInd w:val="0"/>
        <w:spacing w:after="0" w:line="240" w:lineRule="auto"/>
        <w:jc w:val="both"/>
        <w:rPr>
          <w:rFonts w:ascii="Times New Roman" w:hAnsi="Times New Roman" w:cs="Times New Roman"/>
          <w:sz w:val="28"/>
          <w:szCs w:val="28"/>
        </w:rPr>
      </w:pPr>
      <w:r w:rsidRPr="00EB13C6">
        <w:rPr>
          <w:rFonts w:ascii="Times New Roman" w:hAnsi="Times New Roman" w:cs="Times New Roman"/>
          <w:bCs/>
          <w:color w:val="000000"/>
          <w:sz w:val="28"/>
          <w:szCs w:val="28"/>
        </w:rPr>
        <w:tab/>
      </w:r>
      <w:r w:rsidRPr="00EB13C6">
        <w:rPr>
          <w:rFonts w:ascii="Times New Roman" w:hAnsi="Times New Roman" w:cs="Times New Roman"/>
          <w:sz w:val="28"/>
          <w:szCs w:val="28"/>
        </w:rPr>
        <w:t>Однако по сравнению с 2016 года доля потреби</w:t>
      </w:r>
      <w:r w:rsidR="00EB57AE">
        <w:rPr>
          <w:rFonts w:ascii="Times New Roman" w:hAnsi="Times New Roman" w:cs="Times New Roman"/>
          <w:sz w:val="28"/>
          <w:szCs w:val="28"/>
        </w:rPr>
        <w:t>те</w:t>
      </w:r>
      <w:r w:rsidRPr="00EB13C6">
        <w:rPr>
          <w:rFonts w:ascii="Times New Roman" w:hAnsi="Times New Roman" w:cs="Times New Roman"/>
          <w:sz w:val="28"/>
          <w:szCs w:val="28"/>
        </w:rPr>
        <w:t xml:space="preserve">лей, неудовлетворенных возможностями выбора, сокращается при оценке рынков </w:t>
      </w:r>
      <w:r w:rsidRPr="00EB13C6">
        <w:rPr>
          <w:rFonts w:ascii="Times New Roman" w:hAnsi="Times New Roman" w:cs="Times New Roman"/>
          <w:bCs/>
          <w:color w:val="000000"/>
          <w:sz w:val="28"/>
          <w:szCs w:val="28"/>
        </w:rPr>
        <w:t>розничной торговли (на 9% относительно 2016 г.), услуг дополнительного образования детей (на 5,7%), услуг связи (на 4,2%)</w:t>
      </w:r>
      <w:r>
        <w:rPr>
          <w:rFonts w:ascii="Times New Roman" w:hAnsi="Times New Roman" w:cs="Times New Roman"/>
          <w:bCs/>
          <w:color w:val="000000"/>
          <w:sz w:val="28"/>
          <w:szCs w:val="28"/>
        </w:rPr>
        <w:t xml:space="preserve"> </w:t>
      </w:r>
      <w:r w:rsidR="003558B9">
        <w:rPr>
          <w:rFonts w:ascii="Times New Roman" w:hAnsi="Times New Roman" w:cs="Times New Roman"/>
          <w:sz w:val="28"/>
          <w:szCs w:val="28"/>
        </w:rPr>
        <w:t>(рисунок 3.3.31</w:t>
      </w:r>
      <w:r>
        <w:rPr>
          <w:rFonts w:ascii="Times New Roman" w:hAnsi="Times New Roman" w:cs="Times New Roman"/>
          <w:sz w:val="28"/>
          <w:szCs w:val="28"/>
        </w:rPr>
        <w:t>)</w:t>
      </w:r>
      <w:r w:rsidRPr="00E30FB1">
        <w:rPr>
          <w:rFonts w:ascii="Times New Roman" w:hAnsi="Times New Roman" w:cs="Times New Roman"/>
          <w:sz w:val="28"/>
          <w:szCs w:val="28"/>
        </w:rPr>
        <w:t>.</w:t>
      </w:r>
    </w:p>
    <w:p w14:paraId="6D794B06" w14:textId="77777777" w:rsidR="001F33D1" w:rsidRPr="00E30FB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707455">
        <w:rPr>
          <w:rFonts w:ascii="Times New Roman" w:hAnsi="Times New Roman" w:cs="Times New Roman"/>
          <w:bCs/>
          <w:noProof/>
          <w:color w:val="000000"/>
          <w:sz w:val="28"/>
          <w:szCs w:val="28"/>
          <w:lang w:eastAsia="ru-RU"/>
        </w:rPr>
        <w:lastRenderedPageBreak/>
        <w:drawing>
          <wp:inline distT="0" distB="0" distL="0" distR="0" wp14:anchorId="0DD17824" wp14:editId="37FAC3BC">
            <wp:extent cx="6262577" cy="3700131"/>
            <wp:effectExtent l="0" t="0" r="0" b="0"/>
            <wp:docPr id="14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61401FD6" w14:textId="290B132F" w:rsidR="001F33D1" w:rsidRPr="003558B9"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3558B9">
        <w:rPr>
          <w:rFonts w:ascii="Times New Roman" w:hAnsi="Times New Roman" w:cs="Times New Roman"/>
          <w:bCs/>
          <w:color w:val="000000"/>
          <w:sz w:val="24"/>
          <w:szCs w:val="24"/>
        </w:rPr>
        <w:t xml:space="preserve">Рисунок </w:t>
      </w:r>
      <w:r w:rsidR="003558B9" w:rsidRPr="003558B9">
        <w:rPr>
          <w:rFonts w:ascii="Times New Roman" w:hAnsi="Times New Roman" w:cs="Times New Roman"/>
          <w:bCs/>
          <w:color w:val="000000"/>
          <w:sz w:val="24"/>
          <w:szCs w:val="24"/>
        </w:rPr>
        <w:t>3.3.31.</w:t>
      </w:r>
      <w:r w:rsidRPr="003558B9">
        <w:rPr>
          <w:rFonts w:ascii="Times New Roman" w:hAnsi="Times New Roman" w:cs="Times New Roman"/>
          <w:bCs/>
          <w:color w:val="000000"/>
          <w:sz w:val="24"/>
          <w:szCs w:val="24"/>
        </w:rPr>
        <w:t xml:space="preserve"> Сравнительный анализ рынков товаров и услуг в Камчатском крае по уровню </w:t>
      </w:r>
      <w:r w:rsidRPr="003558B9">
        <w:rPr>
          <w:rFonts w:ascii="Times New Roman" w:hAnsi="Times New Roman" w:cs="Times New Roman"/>
          <w:b/>
          <w:bCs/>
          <w:color w:val="000000"/>
          <w:sz w:val="24"/>
          <w:szCs w:val="24"/>
        </w:rPr>
        <w:t>неудовлетворенности</w:t>
      </w:r>
      <w:r w:rsidRPr="003558B9">
        <w:rPr>
          <w:rFonts w:ascii="Times New Roman" w:hAnsi="Times New Roman" w:cs="Times New Roman"/>
          <w:bCs/>
          <w:color w:val="000000"/>
          <w:sz w:val="24"/>
          <w:szCs w:val="24"/>
        </w:rPr>
        <w:t xml:space="preserve"> </w:t>
      </w:r>
      <w:r w:rsidRPr="003558B9">
        <w:rPr>
          <w:rFonts w:ascii="Times New Roman" w:hAnsi="Times New Roman" w:cs="Times New Roman"/>
          <w:b/>
          <w:bCs/>
          <w:color w:val="000000"/>
          <w:sz w:val="24"/>
          <w:szCs w:val="24"/>
        </w:rPr>
        <w:t>возможностью выбора</w:t>
      </w:r>
      <w:r w:rsidRPr="003558B9">
        <w:rPr>
          <w:rFonts w:ascii="Times New Roman" w:hAnsi="Times New Roman" w:cs="Times New Roman"/>
          <w:bCs/>
          <w:color w:val="000000"/>
          <w:sz w:val="24"/>
          <w:szCs w:val="24"/>
        </w:rPr>
        <w:t xml:space="preserve"> – </w:t>
      </w:r>
      <w:r w:rsidRPr="003558B9">
        <w:rPr>
          <w:rFonts w:ascii="Times New Roman" w:hAnsi="Times New Roman" w:cs="Times New Roman"/>
          <w:b/>
          <w:bCs/>
          <w:color w:val="000000"/>
          <w:sz w:val="24"/>
          <w:szCs w:val="24"/>
        </w:rPr>
        <w:t>«антирейтинг»</w:t>
      </w:r>
      <w:r w:rsidRPr="003558B9">
        <w:rPr>
          <w:rFonts w:ascii="Times New Roman" w:hAnsi="Times New Roman" w:cs="Times New Roman"/>
          <w:bCs/>
          <w:color w:val="000000"/>
          <w:sz w:val="24"/>
          <w:szCs w:val="24"/>
        </w:rPr>
        <w:t xml:space="preserve"> по годам (доля респондентов, неудовлетворенных и скорее неудовлетворенных уровнем возможностью выбора, %)</w:t>
      </w:r>
    </w:p>
    <w:p w14:paraId="63B3370E" w14:textId="77777777" w:rsidR="00434F66" w:rsidRDefault="00434F66"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p>
    <w:p w14:paraId="2169A777" w14:textId="77777777" w:rsidR="001F33D1" w:rsidRPr="00EA47D4" w:rsidRDefault="001F33D1" w:rsidP="00EA47D4">
      <w:pPr>
        <w:widowControl w:val="0"/>
        <w:autoSpaceDE w:val="0"/>
        <w:autoSpaceDN w:val="0"/>
        <w:adjustRightInd w:val="0"/>
        <w:spacing w:after="0" w:line="240" w:lineRule="auto"/>
        <w:ind w:firstLine="708"/>
        <w:jc w:val="both"/>
        <w:rPr>
          <w:rFonts w:ascii="Times New Roman" w:hAnsi="Times New Roman" w:cs="Times New Roman"/>
          <w:sz w:val="28"/>
          <w:szCs w:val="28"/>
        </w:rPr>
      </w:pPr>
    </w:p>
    <w:p w14:paraId="6D540EC7" w14:textId="074CDD22" w:rsidR="00933594" w:rsidRPr="00141C95" w:rsidRDefault="009A4B0D" w:rsidP="00141C95">
      <w:pPr>
        <w:pStyle w:val="4"/>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 xml:space="preserve">3.3.2.2. </w:t>
      </w:r>
      <w:r w:rsidR="00933594" w:rsidRPr="00141C95">
        <w:rPr>
          <w:rFonts w:ascii="Times New Roman" w:hAnsi="Times New Roman" w:cs="Times New Roman"/>
          <w:b/>
          <w:i w:val="0"/>
          <w:sz w:val="28"/>
          <w:szCs w:val="28"/>
        </w:rPr>
        <w:t>Оценка состояния конкуренции и конкурентной среды</w:t>
      </w:r>
    </w:p>
    <w:p w14:paraId="4CC7E606" w14:textId="77777777" w:rsidR="00434F66" w:rsidRPr="00EA47D4" w:rsidRDefault="00434F66" w:rsidP="00EA47D4">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EA47D4">
        <w:rPr>
          <w:rFonts w:ascii="Times New Roman" w:hAnsi="Times New Roman" w:cs="Times New Roman"/>
          <w:b/>
          <w:sz w:val="28"/>
          <w:szCs w:val="28"/>
        </w:rPr>
        <w:t>Оценка динамики количества организаций, предоставляющих товары и услуги на рынках Камчатского края</w:t>
      </w:r>
    </w:p>
    <w:p w14:paraId="58D4569E" w14:textId="62442C2E"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28AD">
        <w:rPr>
          <w:rFonts w:ascii="Times New Roman" w:hAnsi="Times New Roman" w:cs="Times New Roman"/>
          <w:sz w:val="28"/>
          <w:szCs w:val="28"/>
        </w:rPr>
        <w:t xml:space="preserve">По мнению значительной </w:t>
      </w:r>
      <w:r>
        <w:rPr>
          <w:rFonts w:ascii="Times New Roman" w:hAnsi="Times New Roman" w:cs="Times New Roman"/>
          <w:sz w:val="28"/>
          <w:szCs w:val="28"/>
        </w:rPr>
        <w:t>доли</w:t>
      </w:r>
      <w:r w:rsidRPr="002F28AD">
        <w:rPr>
          <w:rFonts w:ascii="Times New Roman" w:hAnsi="Times New Roman" w:cs="Times New Roman"/>
          <w:sz w:val="28"/>
          <w:szCs w:val="28"/>
        </w:rPr>
        <w:t xml:space="preserve"> респондентов</w:t>
      </w:r>
      <w:r>
        <w:rPr>
          <w:rFonts w:ascii="Times New Roman" w:hAnsi="Times New Roman" w:cs="Times New Roman"/>
          <w:sz w:val="28"/>
          <w:szCs w:val="28"/>
        </w:rPr>
        <w:t>,</w:t>
      </w:r>
      <w:r w:rsidR="00C33290">
        <w:rPr>
          <w:rFonts w:ascii="Times New Roman" w:hAnsi="Times New Roman" w:cs="Times New Roman"/>
          <w:sz w:val="28"/>
          <w:szCs w:val="28"/>
        </w:rPr>
        <w:t xml:space="preserve"> </w:t>
      </w:r>
      <w:r w:rsidRPr="002F28AD">
        <w:rPr>
          <w:rFonts w:ascii="Times New Roman" w:hAnsi="Times New Roman" w:cs="Times New Roman"/>
          <w:sz w:val="28"/>
          <w:szCs w:val="28"/>
        </w:rPr>
        <w:t>количество предприятий и организаций на большинстве рынков Камчатского края за последние 3 года либо не изменилось</w:t>
      </w:r>
      <w:r>
        <w:rPr>
          <w:rFonts w:ascii="Times New Roman" w:hAnsi="Times New Roman" w:cs="Times New Roman"/>
          <w:sz w:val="28"/>
          <w:szCs w:val="28"/>
        </w:rPr>
        <w:t>,</w:t>
      </w:r>
      <w:r w:rsidRPr="002F28AD">
        <w:rPr>
          <w:rFonts w:ascii="Times New Roman" w:hAnsi="Times New Roman" w:cs="Times New Roman"/>
          <w:sz w:val="28"/>
          <w:szCs w:val="28"/>
        </w:rPr>
        <w:t xml:space="preserve"> либо увеличилось</w:t>
      </w:r>
      <w:r w:rsidR="00AC7DA8">
        <w:rPr>
          <w:rFonts w:ascii="Times New Roman" w:hAnsi="Times New Roman" w:cs="Times New Roman"/>
          <w:sz w:val="28"/>
          <w:szCs w:val="28"/>
        </w:rPr>
        <w:t xml:space="preserve"> (таблица</w:t>
      </w:r>
      <w:r>
        <w:rPr>
          <w:rFonts w:ascii="Times New Roman" w:hAnsi="Times New Roman" w:cs="Times New Roman"/>
          <w:sz w:val="28"/>
          <w:szCs w:val="28"/>
        </w:rPr>
        <w:t xml:space="preserve"> </w:t>
      </w:r>
      <w:r w:rsidR="00AC7DA8">
        <w:rPr>
          <w:rFonts w:ascii="Times New Roman" w:hAnsi="Times New Roman" w:cs="Times New Roman"/>
          <w:sz w:val="28"/>
          <w:szCs w:val="28"/>
        </w:rPr>
        <w:t>3.3.22</w:t>
      </w:r>
      <w:r>
        <w:rPr>
          <w:rFonts w:ascii="Times New Roman" w:hAnsi="Times New Roman" w:cs="Times New Roman"/>
          <w:sz w:val="28"/>
          <w:szCs w:val="28"/>
        </w:rPr>
        <w:t>)</w:t>
      </w:r>
      <w:r w:rsidRPr="002F28AD">
        <w:rPr>
          <w:rFonts w:ascii="Times New Roman" w:hAnsi="Times New Roman" w:cs="Times New Roman"/>
          <w:sz w:val="28"/>
          <w:szCs w:val="28"/>
        </w:rPr>
        <w:t xml:space="preserve">. </w:t>
      </w:r>
    </w:p>
    <w:p w14:paraId="67E5915F" w14:textId="77777777" w:rsidR="007114F8" w:rsidRDefault="007114F8"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50BE29B" w14:textId="200635ED" w:rsidR="001F33D1" w:rsidRPr="00AC7DA8" w:rsidRDefault="001F33D1" w:rsidP="00AC7DA8">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AC7DA8">
        <w:rPr>
          <w:rFonts w:ascii="Times New Roman" w:hAnsi="Times New Roman" w:cs="Times New Roman"/>
          <w:bCs/>
          <w:color w:val="000000"/>
          <w:sz w:val="24"/>
          <w:szCs w:val="24"/>
        </w:rPr>
        <w:t xml:space="preserve">Таблица </w:t>
      </w:r>
      <w:r w:rsidR="00AC7DA8" w:rsidRPr="00AC7DA8">
        <w:rPr>
          <w:rFonts w:ascii="Times New Roman" w:hAnsi="Times New Roman" w:cs="Times New Roman"/>
          <w:bCs/>
          <w:color w:val="000000"/>
          <w:sz w:val="24"/>
          <w:szCs w:val="24"/>
        </w:rPr>
        <w:t>3.3.22</w:t>
      </w:r>
    </w:p>
    <w:p w14:paraId="14015424" w14:textId="77777777" w:rsidR="001F33D1" w:rsidRPr="00AC7DA8" w:rsidRDefault="001F33D1" w:rsidP="00AC7DA8">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AC7DA8">
        <w:rPr>
          <w:rFonts w:ascii="Times New Roman" w:hAnsi="Times New Roman" w:cs="Times New Roman"/>
          <w:bCs/>
          <w:color w:val="000000"/>
          <w:sz w:val="24"/>
          <w:szCs w:val="24"/>
        </w:rPr>
        <w:t xml:space="preserve">Оценка населением динамики количества организаций, </w:t>
      </w:r>
    </w:p>
    <w:p w14:paraId="120597E9" w14:textId="77777777" w:rsidR="001F33D1" w:rsidRDefault="001F33D1" w:rsidP="00AC7DA8">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AC7DA8">
        <w:rPr>
          <w:rFonts w:ascii="Times New Roman" w:hAnsi="Times New Roman" w:cs="Times New Roman"/>
          <w:bCs/>
          <w:color w:val="000000"/>
          <w:sz w:val="24"/>
          <w:szCs w:val="24"/>
        </w:rPr>
        <w:t>предоставляющих товары и услуги на рынках Камчатского края, %</w:t>
      </w:r>
    </w:p>
    <w:p w14:paraId="5C3759B2" w14:textId="77777777" w:rsidR="00AC7DA8" w:rsidRPr="00AC7DA8" w:rsidRDefault="00AC7DA8" w:rsidP="00AC7DA8">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5012"/>
        <w:gridCol w:w="1363"/>
        <w:gridCol w:w="1559"/>
        <w:gridCol w:w="1411"/>
      </w:tblGrid>
      <w:tr w:rsidR="001F33D1" w:rsidRPr="00773CE6" w14:paraId="078F421B" w14:textId="77777777" w:rsidTr="001F33D1">
        <w:tc>
          <w:tcPr>
            <w:tcW w:w="5512" w:type="dxa"/>
            <w:vAlign w:val="center"/>
          </w:tcPr>
          <w:p w14:paraId="7BA18D46"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372" w:type="dxa"/>
            <w:vAlign w:val="center"/>
          </w:tcPr>
          <w:p w14:paraId="7FB5A924" w14:textId="77777777" w:rsidR="001F33D1" w:rsidRPr="001965EF" w:rsidRDefault="001F33D1" w:rsidP="001F33D1">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Снизилось</w:t>
            </w:r>
          </w:p>
        </w:tc>
        <w:tc>
          <w:tcPr>
            <w:tcW w:w="1559" w:type="dxa"/>
            <w:vAlign w:val="center"/>
          </w:tcPr>
          <w:p w14:paraId="7726CDE0" w14:textId="77777777" w:rsidR="001F33D1" w:rsidRPr="001965EF" w:rsidRDefault="001F33D1" w:rsidP="001F33D1">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Увеличилось</w:t>
            </w:r>
          </w:p>
        </w:tc>
        <w:tc>
          <w:tcPr>
            <w:tcW w:w="1411" w:type="dxa"/>
            <w:vAlign w:val="center"/>
          </w:tcPr>
          <w:p w14:paraId="26B4F7B2" w14:textId="77777777" w:rsidR="001F33D1" w:rsidRPr="001965EF" w:rsidRDefault="001F33D1" w:rsidP="001F33D1">
            <w:pPr>
              <w:widowControl w:val="0"/>
              <w:autoSpaceDE w:val="0"/>
              <w:autoSpaceDN w:val="0"/>
              <w:adjustRightInd w:val="0"/>
              <w:jc w:val="center"/>
              <w:rPr>
                <w:rFonts w:ascii="Times New Roman" w:hAnsi="Times New Roman" w:cs="Times New Roman"/>
                <w:b/>
                <w:bCs/>
                <w:color w:val="000000"/>
                <w:sz w:val="24"/>
                <w:szCs w:val="24"/>
              </w:rPr>
            </w:pPr>
            <w:r w:rsidRPr="001965EF">
              <w:rPr>
                <w:rFonts w:ascii="Times New Roman" w:hAnsi="Times New Roman" w:cs="Times New Roman"/>
                <w:color w:val="000000"/>
                <w:sz w:val="24"/>
                <w:szCs w:val="24"/>
              </w:rPr>
              <w:t>Не изменилось</w:t>
            </w:r>
          </w:p>
        </w:tc>
      </w:tr>
      <w:tr w:rsidR="001F33D1" w:rsidRPr="00E46F62" w14:paraId="1AF66CAF" w14:textId="77777777" w:rsidTr="001F33D1">
        <w:tc>
          <w:tcPr>
            <w:tcW w:w="5512" w:type="dxa"/>
          </w:tcPr>
          <w:p w14:paraId="1DE7C281"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372" w:type="dxa"/>
            <w:vAlign w:val="bottom"/>
          </w:tcPr>
          <w:p w14:paraId="5F1D8748"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vAlign w:val="bottom"/>
          </w:tcPr>
          <w:p w14:paraId="0ADBCCBF" w14:textId="77777777" w:rsidR="001F33D1" w:rsidRPr="003B2932" w:rsidRDefault="001F33D1" w:rsidP="001F33D1">
            <w:pPr>
              <w:jc w:val="center"/>
              <w:rPr>
                <w:rFonts w:ascii="Times New Roman" w:hAnsi="Times New Roman" w:cs="Times New Roman"/>
                <w:b/>
                <w:color w:val="0070C0"/>
                <w:sz w:val="24"/>
                <w:szCs w:val="24"/>
              </w:rPr>
            </w:pPr>
            <w:r w:rsidRPr="003B2932">
              <w:rPr>
                <w:rFonts w:ascii="Times New Roman" w:hAnsi="Times New Roman" w:cs="Times New Roman"/>
                <w:b/>
                <w:color w:val="0070C0"/>
                <w:sz w:val="24"/>
                <w:szCs w:val="24"/>
              </w:rPr>
              <w:t>45,2</w:t>
            </w:r>
          </w:p>
        </w:tc>
        <w:tc>
          <w:tcPr>
            <w:tcW w:w="1411" w:type="dxa"/>
            <w:vAlign w:val="bottom"/>
          </w:tcPr>
          <w:p w14:paraId="2D4A6AF8"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27,4</w:t>
            </w:r>
          </w:p>
        </w:tc>
      </w:tr>
      <w:tr w:rsidR="001F33D1" w:rsidRPr="00E46F62" w14:paraId="46C843AB" w14:textId="77777777" w:rsidTr="001F33D1">
        <w:tc>
          <w:tcPr>
            <w:tcW w:w="5512" w:type="dxa"/>
          </w:tcPr>
          <w:p w14:paraId="7AB43F1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372" w:type="dxa"/>
            <w:vAlign w:val="bottom"/>
          </w:tcPr>
          <w:p w14:paraId="6FE4C35F"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4,5</w:t>
            </w:r>
          </w:p>
        </w:tc>
        <w:tc>
          <w:tcPr>
            <w:tcW w:w="1559" w:type="dxa"/>
            <w:vAlign w:val="bottom"/>
          </w:tcPr>
          <w:p w14:paraId="3627FCF0"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32,9</w:t>
            </w:r>
          </w:p>
        </w:tc>
        <w:tc>
          <w:tcPr>
            <w:tcW w:w="1411" w:type="dxa"/>
            <w:vAlign w:val="bottom"/>
          </w:tcPr>
          <w:p w14:paraId="371F4C8B"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40,2</w:t>
            </w:r>
          </w:p>
        </w:tc>
      </w:tr>
      <w:tr w:rsidR="001F33D1" w:rsidRPr="00E46F62" w14:paraId="2C46ABF3" w14:textId="77777777" w:rsidTr="001F33D1">
        <w:tc>
          <w:tcPr>
            <w:tcW w:w="5512" w:type="dxa"/>
          </w:tcPr>
          <w:p w14:paraId="0BD8C26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2" w:type="dxa"/>
            <w:vAlign w:val="bottom"/>
          </w:tcPr>
          <w:p w14:paraId="15A79822"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4,0</w:t>
            </w:r>
          </w:p>
        </w:tc>
        <w:tc>
          <w:tcPr>
            <w:tcW w:w="1559" w:type="dxa"/>
            <w:vAlign w:val="bottom"/>
          </w:tcPr>
          <w:p w14:paraId="5983FD3B"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43,5</w:t>
            </w:r>
          </w:p>
        </w:tc>
        <w:tc>
          <w:tcPr>
            <w:tcW w:w="1411" w:type="dxa"/>
            <w:vAlign w:val="bottom"/>
          </w:tcPr>
          <w:p w14:paraId="3796B912"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30,2</w:t>
            </w:r>
          </w:p>
        </w:tc>
      </w:tr>
      <w:tr w:rsidR="001F33D1" w:rsidRPr="00E46F62" w14:paraId="7F8F788F" w14:textId="77777777" w:rsidTr="001F33D1">
        <w:tc>
          <w:tcPr>
            <w:tcW w:w="5512" w:type="dxa"/>
          </w:tcPr>
          <w:p w14:paraId="2E3F5CE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2" w:type="dxa"/>
            <w:vAlign w:val="bottom"/>
          </w:tcPr>
          <w:p w14:paraId="4FDBB24E"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3,8</w:t>
            </w:r>
          </w:p>
        </w:tc>
        <w:tc>
          <w:tcPr>
            <w:tcW w:w="1559" w:type="dxa"/>
            <w:vAlign w:val="bottom"/>
          </w:tcPr>
          <w:p w14:paraId="3A543081" w14:textId="77777777" w:rsidR="001F33D1" w:rsidRPr="007D7BEA" w:rsidRDefault="001F33D1" w:rsidP="001F33D1">
            <w:pPr>
              <w:jc w:val="center"/>
              <w:rPr>
                <w:rFonts w:ascii="Times New Roman" w:hAnsi="Times New Roman" w:cs="Times New Roman"/>
                <w:bCs/>
                <w:sz w:val="24"/>
                <w:szCs w:val="24"/>
              </w:rPr>
            </w:pPr>
            <w:r w:rsidRPr="007D7BEA">
              <w:rPr>
                <w:rFonts w:ascii="Times New Roman" w:hAnsi="Times New Roman" w:cs="Times New Roman"/>
                <w:bCs/>
                <w:sz w:val="24"/>
                <w:szCs w:val="24"/>
              </w:rPr>
              <w:t>43,0</w:t>
            </w:r>
          </w:p>
        </w:tc>
        <w:tc>
          <w:tcPr>
            <w:tcW w:w="1411" w:type="dxa"/>
            <w:vAlign w:val="bottom"/>
          </w:tcPr>
          <w:p w14:paraId="4AD59A5B"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42,7</w:t>
            </w:r>
          </w:p>
        </w:tc>
      </w:tr>
      <w:tr w:rsidR="001F33D1" w:rsidRPr="00E46F62" w14:paraId="0FBE8F12" w14:textId="77777777" w:rsidTr="001F33D1">
        <w:tc>
          <w:tcPr>
            <w:tcW w:w="5512" w:type="dxa"/>
          </w:tcPr>
          <w:p w14:paraId="3E110E8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372" w:type="dxa"/>
            <w:vAlign w:val="bottom"/>
          </w:tcPr>
          <w:p w14:paraId="2F67C96E"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4,3</w:t>
            </w:r>
          </w:p>
        </w:tc>
        <w:tc>
          <w:tcPr>
            <w:tcW w:w="1559" w:type="dxa"/>
            <w:vAlign w:val="bottom"/>
          </w:tcPr>
          <w:p w14:paraId="3BA7601F" w14:textId="77777777" w:rsidR="001F33D1" w:rsidRPr="002D2CB7" w:rsidRDefault="001F33D1" w:rsidP="001F33D1">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48,7</w:t>
            </w:r>
          </w:p>
        </w:tc>
        <w:tc>
          <w:tcPr>
            <w:tcW w:w="1411" w:type="dxa"/>
            <w:vAlign w:val="bottom"/>
          </w:tcPr>
          <w:p w14:paraId="1F1F52F7"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34,9</w:t>
            </w:r>
          </w:p>
        </w:tc>
      </w:tr>
      <w:tr w:rsidR="001F33D1" w:rsidRPr="00E46F62" w14:paraId="708BB8A1" w14:textId="77777777" w:rsidTr="001F33D1">
        <w:tc>
          <w:tcPr>
            <w:tcW w:w="5512" w:type="dxa"/>
          </w:tcPr>
          <w:p w14:paraId="1C83680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lastRenderedPageBreak/>
              <w:t>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72" w:type="dxa"/>
            <w:vAlign w:val="bottom"/>
          </w:tcPr>
          <w:p w14:paraId="7839A642"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lastRenderedPageBreak/>
              <w:t>3,8</w:t>
            </w:r>
          </w:p>
        </w:tc>
        <w:tc>
          <w:tcPr>
            <w:tcW w:w="1559" w:type="dxa"/>
            <w:vAlign w:val="bottom"/>
          </w:tcPr>
          <w:p w14:paraId="56AC1F25"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20,1</w:t>
            </w:r>
          </w:p>
        </w:tc>
        <w:tc>
          <w:tcPr>
            <w:tcW w:w="1411" w:type="dxa"/>
            <w:vAlign w:val="bottom"/>
          </w:tcPr>
          <w:p w14:paraId="2433C14F"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35,2</w:t>
            </w:r>
          </w:p>
        </w:tc>
      </w:tr>
      <w:tr w:rsidR="001F33D1" w:rsidRPr="00D20E9F" w14:paraId="135FFB12" w14:textId="77777777" w:rsidTr="001F33D1">
        <w:tc>
          <w:tcPr>
            <w:tcW w:w="5512" w:type="dxa"/>
          </w:tcPr>
          <w:p w14:paraId="3B36FCE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372" w:type="dxa"/>
            <w:vAlign w:val="bottom"/>
          </w:tcPr>
          <w:p w14:paraId="479068CE"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6,3</w:t>
            </w:r>
          </w:p>
        </w:tc>
        <w:tc>
          <w:tcPr>
            <w:tcW w:w="1559" w:type="dxa"/>
            <w:vAlign w:val="bottom"/>
          </w:tcPr>
          <w:p w14:paraId="0A118699"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25,9</w:t>
            </w:r>
          </w:p>
        </w:tc>
        <w:tc>
          <w:tcPr>
            <w:tcW w:w="1411" w:type="dxa"/>
            <w:vAlign w:val="bottom"/>
          </w:tcPr>
          <w:p w14:paraId="5D65544D" w14:textId="77777777" w:rsidR="001F33D1" w:rsidRPr="007D7BEA" w:rsidRDefault="001F33D1" w:rsidP="001F33D1">
            <w:pPr>
              <w:jc w:val="center"/>
              <w:rPr>
                <w:rFonts w:ascii="Times New Roman" w:hAnsi="Times New Roman" w:cs="Times New Roman"/>
                <w:b/>
                <w:bCs/>
                <w:sz w:val="24"/>
                <w:szCs w:val="24"/>
              </w:rPr>
            </w:pPr>
            <w:r w:rsidRPr="007D7BEA">
              <w:rPr>
                <w:rFonts w:ascii="Times New Roman" w:hAnsi="Times New Roman" w:cs="Times New Roman"/>
                <w:b/>
                <w:bCs/>
                <w:sz w:val="24"/>
                <w:szCs w:val="24"/>
              </w:rPr>
              <w:t>49,0</w:t>
            </w:r>
          </w:p>
        </w:tc>
      </w:tr>
      <w:tr w:rsidR="001F33D1" w:rsidRPr="00D20E9F" w14:paraId="496B7B86" w14:textId="77777777" w:rsidTr="001F33D1">
        <w:tc>
          <w:tcPr>
            <w:tcW w:w="5512" w:type="dxa"/>
          </w:tcPr>
          <w:p w14:paraId="642FA6F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372" w:type="dxa"/>
            <w:vAlign w:val="bottom"/>
          </w:tcPr>
          <w:p w14:paraId="13266D17" w14:textId="77777777" w:rsidR="001F33D1" w:rsidRPr="002D2CB7"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3,0</w:t>
            </w:r>
          </w:p>
        </w:tc>
        <w:tc>
          <w:tcPr>
            <w:tcW w:w="1559" w:type="dxa"/>
            <w:vAlign w:val="bottom"/>
          </w:tcPr>
          <w:p w14:paraId="4433C6C6"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20,1</w:t>
            </w:r>
          </w:p>
        </w:tc>
        <w:tc>
          <w:tcPr>
            <w:tcW w:w="1411" w:type="dxa"/>
            <w:vAlign w:val="bottom"/>
          </w:tcPr>
          <w:p w14:paraId="115D7558" w14:textId="77777777" w:rsidR="001F33D1" w:rsidRPr="007D7BEA" w:rsidRDefault="001F33D1" w:rsidP="001F33D1">
            <w:pPr>
              <w:jc w:val="center"/>
              <w:rPr>
                <w:rFonts w:ascii="Times New Roman" w:hAnsi="Times New Roman" w:cs="Times New Roman"/>
                <w:b/>
                <w:sz w:val="24"/>
                <w:szCs w:val="24"/>
              </w:rPr>
            </w:pPr>
            <w:r w:rsidRPr="007D7BEA">
              <w:rPr>
                <w:rFonts w:ascii="Times New Roman" w:hAnsi="Times New Roman" w:cs="Times New Roman"/>
                <w:b/>
                <w:sz w:val="24"/>
                <w:szCs w:val="24"/>
              </w:rPr>
              <w:t>56,3</w:t>
            </w:r>
          </w:p>
        </w:tc>
      </w:tr>
      <w:tr w:rsidR="001F33D1" w:rsidRPr="00D20E9F" w14:paraId="061029BB" w14:textId="77777777" w:rsidTr="001F33D1">
        <w:tc>
          <w:tcPr>
            <w:tcW w:w="5512" w:type="dxa"/>
          </w:tcPr>
          <w:p w14:paraId="3B6E934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372" w:type="dxa"/>
            <w:vAlign w:val="bottom"/>
          </w:tcPr>
          <w:p w14:paraId="1C13FAB5"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4,5</w:t>
            </w:r>
          </w:p>
        </w:tc>
        <w:tc>
          <w:tcPr>
            <w:tcW w:w="1559" w:type="dxa"/>
            <w:vAlign w:val="bottom"/>
          </w:tcPr>
          <w:p w14:paraId="4585C047"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19,8</w:t>
            </w:r>
          </w:p>
        </w:tc>
        <w:tc>
          <w:tcPr>
            <w:tcW w:w="1411" w:type="dxa"/>
            <w:vAlign w:val="bottom"/>
          </w:tcPr>
          <w:p w14:paraId="372E4B6B" w14:textId="77777777" w:rsidR="001F33D1" w:rsidRPr="007D7BEA" w:rsidRDefault="001F33D1" w:rsidP="001F33D1">
            <w:pPr>
              <w:jc w:val="center"/>
              <w:rPr>
                <w:rFonts w:ascii="Times New Roman" w:hAnsi="Times New Roman" w:cs="Times New Roman"/>
                <w:b/>
                <w:bCs/>
                <w:sz w:val="24"/>
                <w:szCs w:val="24"/>
              </w:rPr>
            </w:pPr>
            <w:r w:rsidRPr="007D7BEA">
              <w:rPr>
                <w:rFonts w:ascii="Times New Roman" w:hAnsi="Times New Roman" w:cs="Times New Roman"/>
                <w:b/>
                <w:bCs/>
                <w:sz w:val="24"/>
                <w:szCs w:val="24"/>
              </w:rPr>
              <w:t>55,5</w:t>
            </w:r>
          </w:p>
        </w:tc>
      </w:tr>
      <w:tr w:rsidR="001F33D1" w:rsidRPr="00D20E9F" w14:paraId="357EC97D" w14:textId="77777777" w:rsidTr="001F33D1">
        <w:tc>
          <w:tcPr>
            <w:tcW w:w="5512" w:type="dxa"/>
          </w:tcPr>
          <w:p w14:paraId="351DA6F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372" w:type="dxa"/>
            <w:vAlign w:val="bottom"/>
          </w:tcPr>
          <w:p w14:paraId="4D9AA513"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2,8</w:t>
            </w:r>
          </w:p>
        </w:tc>
        <w:tc>
          <w:tcPr>
            <w:tcW w:w="1559" w:type="dxa"/>
            <w:vAlign w:val="bottom"/>
          </w:tcPr>
          <w:p w14:paraId="40BB99DA" w14:textId="77777777" w:rsidR="001F33D1" w:rsidRPr="002D2CB7" w:rsidRDefault="001F33D1" w:rsidP="001F33D1">
            <w:pPr>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52,3</w:t>
            </w:r>
          </w:p>
        </w:tc>
        <w:tc>
          <w:tcPr>
            <w:tcW w:w="1411" w:type="dxa"/>
            <w:vAlign w:val="bottom"/>
          </w:tcPr>
          <w:p w14:paraId="780A12C3"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32,7</w:t>
            </w:r>
          </w:p>
        </w:tc>
      </w:tr>
      <w:tr w:rsidR="001F33D1" w:rsidRPr="00D20E9F" w14:paraId="3067EB83" w14:textId="77777777" w:rsidTr="001F33D1">
        <w:tc>
          <w:tcPr>
            <w:tcW w:w="5512" w:type="dxa"/>
          </w:tcPr>
          <w:p w14:paraId="5C04839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372" w:type="dxa"/>
            <w:vAlign w:val="bottom"/>
          </w:tcPr>
          <w:p w14:paraId="343A41FB"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vAlign w:val="bottom"/>
          </w:tcPr>
          <w:p w14:paraId="3A01FE25"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42,5</w:t>
            </w:r>
          </w:p>
        </w:tc>
        <w:tc>
          <w:tcPr>
            <w:tcW w:w="1411" w:type="dxa"/>
            <w:vAlign w:val="bottom"/>
          </w:tcPr>
          <w:p w14:paraId="797FA19D"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38,4</w:t>
            </w:r>
          </w:p>
        </w:tc>
      </w:tr>
      <w:tr w:rsidR="001F33D1" w:rsidRPr="00D20E9F" w14:paraId="220945B9" w14:textId="77777777" w:rsidTr="001F33D1">
        <w:tc>
          <w:tcPr>
            <w:tcW w:w="5512" w:type="dxa"/>
          </w:tcPr>
          <w:p w14:paraId="1DC2D49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372" w:type="dxa"/>
            <w:vAlign w:val="bottom"/>
          </w:tcPr>
          <w:p w14:paraId="566249B8" w14:textId="77777777" w:rsidR="001F33D1" w:rsidRPr="002D2CB7"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13,1</w:t>
            </w:r>
          </w:p>
        </w:tc>
        <w:tc>
          <w:tcPr>
            <w:tcW w:w="1559" w:type="dxa"/>
            <w:vAlign w:val="bottom"/>
          </w:tcPr>
          <w:p w14:paraId="13B2FFC6"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26,1</w:t>
            </w:r>
          </w:p>
        </w:tc>
        <w:tc>
          <w:tcPr>
            <w:tcW w:w="1411" w:type="dxa"/>
            <w:vAlign w:val="bottom"/>
          </w:tcPr>
          <w:p w14:paraId="550AFFEF" w14:textId="77777777" w:rsidR="001F33D1" w:rsidRPr="007D7BEA" w:rsidRDefault="001F33D1" w:rsidP="001F33D1">
            <w:pPr>
              <w:jc w:val="center"/>
              <w:rPr>
                <w:rFonts w:ascii="Times New Roman" w:hAnsi="Times New Roman" w:cs="Times New Roman"/>
                <w:bCs/>
                <w:sz w:val="24"/>
                <w:szCs w:val="24"/>
              </w:rPr>
            </w:pPr>
            <w:r w:rsidRPr="007D7BEA">
              <w:rPr>
                <w:rFonts w:ascii="Times New Roman" w:hAnsi="Times New Roman" w:cs="Times New Roman"/>
                <w:bCs/>
                <w:sz w:val="24"/>
                <w:szCs w:val="24"/>
              </w:rPr>
              <w:t>45,2</w:t>
            </w:r>
          </w:p>
        </w:tc>
      </w:tr>
      <w:tr w:rsidR="001F33D1" w:rsidRPr="00D20E9F" w14:paraId="2E35FF4E" w14:textId="77777777" w:rsidTr="001F33D1">
        <w:tc>
          <w:tcPr>
            <w:tcW w:w="5512" w:type="dxa"/>
          </w:tcPr>
          <w:p w14:paraId="58C4922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372" w:type="dxa"/>
            <w:vAlign w:val="bottom"/>
          </w:tcPr>
          <w:p w14:paraId="082730F2" w14:textId="77777777" w:rsidR="001F33D1" w:rsidRPr="002D2CB7" w:rsidRDefault="001F33D1" w:rsidP="001F33D1">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13,3</w:t>
            </w:r>
          </w:p>
        </w:tc>
        <w:tc>
          <w:tcPr>
            <w:tcW w:w="1559" w:type="dxa"/>
            <w:vAlign w:val="bottom"/>
          </w:tcPr>
          <w:p w14:paraId="628D5A6D"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21,4</w:t>
            </w:r>
          </w:p>
        </w:tc>
        <w:tc>
          <w:tcPr>
            <w:tcW w:w="1411" w:type="dxa"/>
            <w:vAlign w:val="bottom"/>
          </w:tcPr>
          <w:p w14:paraId="63D2EF5F" w14:textId="77777777" w:rsidR="001F33D1" w:rsidRPr="007D7BEA" w:rsidRDefault="001F33D1" w:rsidP="001F33D1">
            <w:pPr>
              <w:jc w:val="center"/>
              <w:rPr>
                <w:rFonts w:ascii="Times New Roman" w:hAnsi="Times New Roman" w:cs="Times New Roman"/>
                <w:sz w:val="24"/>
                <w:szCs w:val="24"/>
              </w:rPr>
            </w:pPr>
            <w:r w:rsidRPr="007D7BEA">
              <w:rPr>
                <w:rFonts w:ascii="Times New Roman" w:hAnsi="Times New Roman" w:cs="Times New Roman"/>
                <w:sz w:val="24"/>
                <w:szCs w:val="24"/>
              </w:rPr>
              <w:t>45</w:t>
            </w:r>
          </w:p>
        </w:tc>
      </w:tr>
      <w:tr w:rsidR="001F33D1" w:rsidRPr="00D20E9F" w14:paraId="0EDC88C9" w14:textId="77777777" w:rsidTr="001F33D1">
        <w:tc>
          <w:tcPr>
            <w:tcW w:w="5512" w:type="dxa"/>
          </w:tcPr>
          <w:p w14:paraId="68902D7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372" w:type="dxa"/>
            <w:vAlign w:val="bottom"/>
          </w:tcPr>
          <w:p w14:paraId="7E2D6880"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6,5</w:t>
            </w:r>
          </w:p>
        </w:tc>
        <w:tc>
          <w:tcPr>
            <w:tcW w:w="1559" w:type="dxa"/>
            <w:vAlign w:val="bottom"/>
          </w:tcPr>
          <w:p w14:paraId="2F0EE5C5"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16,1</w:t>
            </w:r>
          </w:p>
        </w:tc>
        <w:tc>
          <w:tcPr>
            <w:tcW w:w="1411" w:type="dxa"/>
            <w:vAlign w:val="bottom"/>
          </w:tcPr>
          <w:p w14:paraId="6991865D"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40,5</w:t>
            </w:r>
          </w:p>
        </w:tc>
      </w:tr>
      <w:tr w:rsidR="001F33D1" w:rsidRPr="00D20E9F" w14:paraId="398A0DB5" w14:textId="77777777" w:rsidTr="001F33D1">
        <w:tc>
          <w:tcPr>
            <w:tcW w:w="5512" w:type="dxa"/>
          </w:tcPr>
          <w:p w14:paraId="3D78492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372" w:type="dxa"/>
            <w:vAlign w:val="bottom"/>
          </w:tcPr>
          <w:p w14:paraId="4A9C5276" w14:textId="77777777" w:rsidR="001F33D1" w:rsidRPr="002D2CB7"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5,0</w:t>
            </w:r>
          </w:p>
        </w:tc>
        <w:tc>
          <w:tcPr>
            <w:tcW w:w="1559" w:type="dxa"/>
            <w:vAlign w:val="bottom"/>
          </w:tcPr>
          <w:p w14:paraId="6A145028"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23,4</w:t>
            </w:r>
          </w:p>
        </w:tc>
        <w:tc>
          <w:tcPr>
            <w:tcW w:w="1411" w:type="dxa"/>
            <w:vAlign w:val="bottom"/>
          </w:tcPr>
          <w:p w14:paraId="2853FFD3"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45,5</w:t>
            </w:r>
          </w:p>
        </w:tc>
      </w:tr>
      <w:tr w:rsidR="001F33D1" w:rsidRPr="00D20E9F" w14:paraId="34B3C10A" w14:textId="77777777" w:rsidTr="001F33D1">
        <w:tc>
          <w:tcPr>
            <w:tcW w:w="5512" w:type="dxa"/>
          </w:tcPr>
          <w:p w14:paraId="003C9A3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372" w:type="dxa"/>
            <w:vAlign w:val="bottom"/>
          </w:tcPr>
          <w:p w14:paraId="2FF60CEC"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3,5</w:t>
            </w:r>
          </w:p>
        </w:tc>
        <w:tc>
          <w:tcPr>
            <w:tcW w:w="1559" w:type="dxa"/>
            <w:vAlign w:val="bottom"/>
          </w:tcPr>
          <w:p w14:paraId="0D5A8FC2"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44,5</w:t>
            </w:r>
          </w:p>
        </w:tc>
        <w:tc>
          <w:tcPr>
            <w:tcW w:w="1411" w:type="dxa"/>
            <w:vAlign w:val="bottom"/>
          </w:tcPr>
          <w:p w14:paraId="6649B50E"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33,9</w:t>
            </w:r>
          </w:p>
        </w:tc>
      </w:tr>
      <w:tr w:rsidR="001F33D1" w:rsidRPr="00D20E9F" w14:paraId="15D95032" w14:textId="77777777" w:rsidTr="001F33D1">
        <w:tc>
          <w:tcPr>
            <w:tcW w:w="5512" w:type="dxa"/>
          </w:tcPr>
          <w:p w14:paraId="6F01662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372" w:type="dxa"/>
            <w:vAlign w:val="bottom"/>
          </w:tcPr>
          <w:p w14:paraId="23B82DD3"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5,3</w:t>
            </w:r>
          </w:p>
        </w:tc>
        <w:tc>
          <w:tcPr>
            <w:tcW w:w="1559" w:type="dxa"/>
            <w:vAlign w:val="bottom"/>
          </w:tcPr>
          <w:p w14:paraId="6BC2BAB6" w14:textId="77777777" w:rsidR="001F33D1" w:rsidRPr="007D7BEA" w:rsidRDefault="001F33D1" w:rsidP="001F33D1">
            <w:pPr>
              <w:jc w:val="center"/>
              <w:rPr>
                <w:rFonts w:ascii="Times New Roman" w:hAnsi="Times New Roman" w:cs="Times New Roman"/>
                <w:sz w:val="24"/>
                <w:szCs w:val="24"/>
              </w:rPr>
            </w:pPr>
            <w:r w:rsidRPr="007D7BEA">
              <w:rPr>
                <w:rFonts w:ascii="Times New Roman" w:hAnsi="Times New Roman" w:cs="Times New Roman"/>
                <w:sz w:val="24"/>
                <w:szCs w:val="24"/>
              </w:rPr>
              <w:t>42,0</w:t>
            </w:r>
          </w:p>
        </w:tc>
        <w:tc>
          <w:tcPr>
            <w:tcW w:w="1411" w:type="dxa"/>
            <w:vAlign w:val="bottom"/>
          </w:tcPr>
          <w:p w14:paraId="2881C7C3"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38,2</w:t>
            </w:r>
          </w:p>
        </w:tc>
      </w:tr>
    </w:tbl>
    <w:p w14:paraId="4CE64529" w14:textId="77777777" w:rsidR="001F33D1" w:rsidRDefault="001F33D1" w:rsidP="001F33D1">
      <w:pPr>
        <w:widowControl w:val="0"/>
        <w:autoSpaceDE w:val="0"/>
        <w:autoSpaceDN w:val="0"/>
        <w:adjustRightInd w:val="0"/>
        <w:spacing w:after="0" w:line="240" w:lineRule="auto"/>
        <w:rPr>
          <w:rFonts w:ascii="Times New Roman" w:hAnsi="Times New Roman" w:cs="Times New Roman"/>
          <w:sz w:val="24"/>
          <w:szCs w:val="24"/>
        </w:rPr>
      </w:pPr>
    </w:p>
    <w:p w14:paraId="38F81C2C"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13,1% респондентов отметили у</w:t>
      </w:r>
      <w:r w:rsidRPr="00AE501A">
        <w:rPr>
          <w:rFonts w:ascii="Times New Roman" w:hAnsi="Times New Roman" w:cs="Times New Roman"/>
          <w:sz w:val="28"/>
          <w:szCs w:val="28"/>
        </w:rPr>
        <w:t xml:space="preserve">меньшение числа организаций действующих на рынках </w:t>
      </w:r>
      <w:r w:rsidRPr="00AE501A">
        <w:rPr>
          <w:rFonts w:ascii="Times New Roman" w:hAnsi="Times New Roman" w:cs="Times New Roman"/>
          <w:bCs/>
          <w:color w:val="000000"/>
          <w:sz w:val="28"/>
          <w:szCs w:val="28"/>
        </w:rPr>
        <w:t xml:space="preserve">перевозок пассажиров </w:t>
      </w:r>
      <w:r>
        <w:rPr>
          <w:rFonts w:ascii="Times New Roman" w:hAnsi="Times New Roman" w:cs="Times New Roman"/>
          <w:bCs/>
          <w:color w:val="000000"/>
          <w:sz w:val="28"/>
          <w:szCs w:val="28"/>
        </w:rPr>
        <w:t>наземным</w:t>
      </w:r>
      <w:r w:rsidRPr="00AE501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и </w:t>
      </w:r>
      <w:r w:rsidRPr="00AE501A">
        <w:rPr>
          <w:rFonts w:ascii="Times New Roman" w:hAnsi="Times New Roman" w:cs="Times New Roman"/>
          <w:bCs/>
          <w:color w:val="000000"/>
          <w:sz w:val="28"/>
          <w:szCs w:val="28"/>
        </w:rPr>
        <w:t>воздушным транспортом</w:t>
      </w:r>
      <w:r w:rsidRPr="00AE501A">
        <w:rPr>
          <w:rFonts w:ascii="Times New Roman" w:hAnsi="Times New Roman" w:cs="Times New Roman"/>
          <w:sz w:val="28"/>
          <w:szCs w:val="28"/>
        </w:rPr>
        <w:t xml:space="preserve"> края</w:t>
      </w:r>
      <w:r>
        <w:rPr>
          <w:rFonts w:ascii="Times New Roman" w:hAnsi="Times New Roman" w:cs="Times New Roman"/>
          <w:sz w:val="28"/>
          <w:szCs w:val="28"/>
        </w:rPr>
        <w:t xml:space="preserve">. </w:t>
      </w:r>
      <w:r>
        <w:rPr>
          <w:rFonts w:ascii="Times New Roman" w:hAnsi="Times New Roman" w:cs="Times New Roman"/>
          <w:bCs/>
          <w:color w:val="000000"/>
          <w:sz w:val="28"/>
          <w:szCs w:val="28"/>
        </w:rPr>
        <w:t xml:space="preserve">Однако значительно большее количество респондентов посчитали, что на этих рынках количество предприятий не изменилось: </w:t>
      </w:r>
      <w:r w:rsidRPr="00AE501A">
        <w:rPr>
          <w:rFonts w:ascii="Times New Roman" w:hAnsi="Times New Roman" w:cs="Times New Roman"/>
          <w:sz w:val="28"/>
          <w:szCs w:val="28"/>
        </w:rPr>
        <w:t xml:space="preserve">на рынках </w:t>
      </w:r>
      <w:r w:rsidRPr="00AE501A">
        <w:rPr>
          <w:rFonts w:ascii="Times New Roman" w:hAnsi="Times New Roman" w:cs="Times New Roman"/>
          <w:bCs/>
          <w:color w:val="000000"/>
          <w:sz w:val="28"/>
          <w:szCs w:val="28"/>
        </w:rPr>
        <w:t xml:space="preserve">перевозок пассажиров </w:t>
      </w:r>
      <w:r>
        <w:rPr>
          <w:rFonts w:ascii="Times New Roman" w:hAnsi="Times New Roman" w:cs="Times New Roman"/>
          <w:bCs/>
          <w:color w:val="000000"/>
          <w:sz w:val="28"/>
          <w:szCs w:val="28"/>
        </w:rPr>
        <w:t xml:space="preserve">наземным транпортом – 45,2 % респондентов, </w:t>
      </w:r>
      <w:r w:rsidRPr="00AE501A">
        <w:rPr>
          <w:rFonts w:ascii="Times New Roman" w:hAnsi="Times New Roman" w:cs="Times New Roman"/>
          <w:bCs/>
          <w:color w:val="000000"/>
          <w:sz w:val="28"/>
          <w:szCs w:val="28"/>
        </w:rPr>
        <w:t>воздушным транспортом</w:t>
      </w:r>
      <w:r>
        <w:rPr>
          <w:rFonts w:ascii="Times New Roman" w:hAnsi="Times New Roman" w:cs="Times New Roman"/>
          <w:bCs/>
          <w:color w:val="000000"/>
          <w:sz w:val="28"/>
          <w:szCs w:val="28"/>
        </w:rPr>
        <w:t xml:space="preserve"> – 45%</w:t>
      </w:r>
      <w:r w:rsidRPr="00F335D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респондентов.</w:t>
      </w:r>
    </w:p>
    <w:p w14:paraId="215D9B81" w14:textId="4D478D8D" w:rsidR="001F33D1" w:rsidRPr="00A9325C"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9325C">
        <w:rPr>
          <w:rFonts w:ascii="Times New Roman" w:hAnsi="Times New Roman" w:cs="Times New Roman"/>
          <w:bCs/>
          <w:color w:val="000000"/>
          <w:sz w:val="28"/>
          <w:szCs w:val="28"/>
        </w:rPr>
        <w:t>Наиболее активно развивающимися рынками более 40% респондентов отметили рынки розничной торговли (52,3% респондентов), торговли фармацевтической продукцией (48,7%), услуг дошкольного образования (45,2%), туристических услуг</w:t>
      </w:r>
      <w:r w:rsidR="00C33290">
        <w:rPr>
          <w:rFonts w:ascii="Times New Roman" w:hAnsi="Times New Roman" w:cs="Times New Roman"/>
          <w:bCs/>
          <w:color w:val="000000"/>
          <w:sz w:val="28"/>
          <w:szCs w:val="28"/>
        </w:rPr>
        <w:t xml:space="preserve"> </w:t>
      </w:r>
      <w:r w:rsidRPr="00A9325C">
        <w:rPr>
          <w:rFonts w:ascii="Times New Roman" w:hAnsi="Times New Roman" w:cs="Times New Roman"/>
          <w:bCs/>
          <w:color w:val="000000"/>
          <w:sz w:val="28"/>
          <w:szCs w:val="28"/>
        </w:rPr>
        <w:t>(44,5%), услуг дополнительного образования детей (43,5%), платных медицинских услуг (43%), производства продуктов питания (42,5%), услуг связи (42%) (рис</w:t>
      </w:r>
      <w:r w:rsidR="00AC7DA8">
        <w:rPr>
          <w:rFonts w:ascii="Times New Roman" w:hAnsi="Times New Roman" w:cs="Times New Roman"/>
          <w:bCs/>
          <w:color w:val="000000"/>
          <w:sz w:val="28"/>
          <w:szCs w:val="28"/>
        </w:rPr>
        <w:t>унок 3.3.32</w:t>
      </w:r>
      <w:r w:rsidRPr="00A9325C">
        <w:rPr>
          <w:rFonts w:ascii="Times New Roman" w:hAnsi="Times New Roman" w:cs="Times New Roman"/>
          <w:bCs/>
          <w:color w:val="000000"/>
          <w:sz w:val="28"/>
          <w:szCs w:val="28"/>
        </w:rPr>
        <w:t xml:space="preserve">). </w:t>
      </w:r>
    </w:p>
    <w:p w14:paraId="1F235D56" w14:textId="77777777" w:rsidR="001F33D1" w:rsidRDefault="001F33D1" w:rsidP="001F33D1">
      <w:pPr>
        <w:widowControl w:val="0"/>
        <w:autoSpaceDE w:val="0"/>
        <w:autoSpaceDN w:val="0"/>
        <w:adjustRightInd w:val="0"/>
        <w:spacing w:after="0" w:line="240" w:lineRule="auto"/>
        <w:jc w:val="center"/>
        <w:rPr>
          <w:rFonts w:ascii="Times New Roman" w:hAnsi="Times New Roman" w:cs="Times New Roman"/>
          <w:b/>
          <w:noProof/>
          <w:sz w:val="24"/>
          <w:szCs w:val="24"/>
          <w:lang w:eastAsia="ru-RU"/>
        </w:rPr>
      </w:pPr>
    </w:p>
    <w:p w14:paraId="2AC06BEF" w14:textId="77777777" w:rsidR="001F33D1" w:rsidRDefault="001F33D1" w:rsidP="001F33D1">
      <w:pPr>
        <w:widowControl w:val="0"/>
        <w:autoSpaceDE w:val="0"/>
        <w:autoSpaceDN w:val="0"/>
        <w:adjustRightInd w:val="0"/>
        <w:spacing w:after="0" w:line="240" w:lineRule="auto"/>
        <w:jc w:val="center"/>
        <w:rPr>
          <w:rFonts w:ascii="Times New Roman" w:hAnsi="Times New Roman" w:cs="Times New Roman"/>
          <w:b/>
          <w:noProof/>
          <w:sz w:val="24"/>
          <w:szCs w:val="24"/>
          <w:lang w:eastAsia="ru-RU"/>
        </w:rPr>
      </w:pPr>
      <w:r w:rsidRPr="007D7BEA">
        <w:rPr>
          <w:rFonts w:ascii="Times New Roman" w:hAnsi="Times New Roman" w:cs="Times New Roman"/>
          <w:b/>
          <w:noProof/>
          <w:sz w:val="24"/>
          <w:szCs w:val="24"/>
          <w:lang w:eastAsia="ru-RU"/>
        </w:rPr>
        <w:lastRenderedPageBreak/>
        <w:drawing>
          <wp:inline distT="0" distB="0" distL="0" distR="0" wp14:anchorId="04A5CE40" wp14:editId="67E6103D">
            <wp:extent cx="6115050" cy="3381376"/>
            <wp:effectExtent l="0" t="0" r="0" b="0"/>
            <wp:docPr id="14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2F97270" w14:textId="721B94CD" w:rsidR="001F33D1" w:rsidRPr="00AC7DA8" w:rsidRDefault="00AC7DA8" w:rsidP="001F33D1">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C7DA8">
        <w:rPr>
          <w:rFonts w:ascii="Times New Roman" w:hAnsi="Times New Roman" w:cs="Times New Roman"/>
          <w:bCs/>
          <w:color w:val="000000"/>
          <w:sz w:val="24"/>
          <w:szCs w:val="24"/>
        </w:rPr>
        <w:t>Рисунок3.3.32.</w:t>
      </w:r>
      <w:r w:rsidR="001F33D1" w:rsidRPr="00AC7DA8">
        <w:rPr>
          <w:rFonts w:ascii="Times New Roman" w:hAnsi="Times New Roman" w:cs="Times New Roman"/>
          <w:bCs/>
          <w:color w:val="000000"/>
          <w:sz w:val="24"/>
          <w:szCs w:val="24"/>
        </w:rPr>
        <w:t xml:space="preserve"> </w:t>
      </w:r>
      <w:r w:rsidR="001F33D1" w:rsidRPr="00AC7DA8">
        <w:rPr>
          <w:rFonts w:ascii="Times New Roman" w:hAnsi="Times New Roman" w:cs="Times New Roman"/>
          <w:sz w:val="24"/>
          <w:szCs w:val="24"/>
        </w:rPr>
        <w:t xml:space="preserve">Рынки Камчатского края, продемонстрировавшие наиболее значительный рост числа участников за последние 3 года </w:t>
      </w:r>
    </w:p>
    <w:p w14:paraId="26A7F886" w14:textId="77777777" w:rsidR="001F33D1" w:rsidRPr="00AC7DA8" w:rsidRDefault="001F33D1" w:rsidP="001F33D1">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AC7DA8">
        <w:rPr>
          <w:rFonts w:ascii="Times New Roman" w:hAnsi="Times New Roman" w:cs="Times New Roman"/>
          <w:sz w:val="24"/>
          <w:szCs w:val="24"/>
        </w:rPr>
        <w:t>(доля респондентов, отметивших увеличение %)</w:t>
      </w:r>
    </w:p>
    <w:p w14:paraId="14F5EB3F" w14:textId="77777777" w:rsidR="001F33D1" w:rsidRDefault="001F33D1" w:rsidP="001F33D1">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394E9D10" w14:textId="3D7F27D4" w:rsidR="001F33D1" w:rsidRDefault="001F33D1" w:rsidP="001F33D1">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sz w:val="28"/>
          <w:szCs w:val="28"/>
        </w:rPr>
        <w:t xml:space="preserve">По мнению респондентов при оценке развития конкуренции за последние </w:t>
      </w:r>
      <w:r w:rsidRPr="000154D0">
        <w:rPr>
          <w:rFonts w:ascii="Times New Roman" w:hAnsi="Times New Roman" w:cs="Times New Roman"/>
          <w:sz w:val="28"/>
          <w:szCs w:val="28"/>
        </w:rPr>
        <w:t xml:space="preserve">три года, наиболее активно увеличивается количество предприятий на рынках </w:t>
      </w:r>
      <w:r w:rsidRPr="000154D0">
        <w:rPr>
          <w:rFonts w:ascii="Times New Roman" w:hAnsi="Times New Roman" w:cs="Times New Roman"/>
          <w:bCs/>
          <w:color w:val="000000"/>
          <w:sz w:val="28"/>
          <w:szCs w:val="28"/>
        </w:rPr>
        <w:t>торговли фармацевтической продукцией и розничной торговли</w:t>
      </w:r>
      <w:r w:rsidR="00AC7DA8">
        <w:rPr>
          <w:rFonts w:ascii="Times New Roman" w:hAnsi="Times New Roman" w:cs="Times New Roman"/>
          <w:bCs/>
          <w:color w:val="000000"/>
          <w:sz w:val="28"/>
          <w:szCs w:val="28"/>
        </w:rPr>
        <w:t xml:space="preserve"> (таблица</w:t>
      </w:r>
      <w:r>
        <w:rPr>
          <w:rFonts w:ascii="Times New Roman" w:hAnsi="Times New Roman" w:cs="Times New Roman"/>
          <w:bCs/>
          <w:color w:val="000000"/>
          <w:sz w:val="28"/>
          <w:szCs w:val="28"/>
        </w:rPr>
        <w:t xml:space="preserve"> </w:t>
      </w:r>
      <w:r w:rsidR="00AC7DA8">
        <w:rPr>
          <w:rFonts w:ascii="Times New Roman" w:hAnsi="Times New Roman" w:cs="Times New Roman"/>
          <w:bCs/>
          <w:color w:val="000000"/>
          <w:sz w:val="28"/>
          <w:szCs w:val="28"/>
        </w:rPr>
        <w:t>3.3.23</w:t>
      </w:r>
      <w:r>
        <w:rPr>
          <w:rFonts w:ascii="Times New Roman" w:hAnsi="Times New Roman" w:cs="Times New Roman"/>
          <w:bCs/>
          <w:color w:val="000000"/>
          <w:sz w:val="28"/>
          <w:szCs w:val="28"/>
        </w:rPr>
        <w:t>)</w:t>
      </w:r>
      <w:r w:rsidRPr="000154D0">
        <w:rPr>
          <w:rFonts w:ascii="Times New Roman" w:hAnsi="Times New Roman" w:cs="Times New Roman"/>
          <w:bCs/>
          <w:color w:val="000000"/>
          <w:sz w:val="28"/>
          <w:szCs w:val="28"/>
        </w:rPr>
        <w:t xml:space="preserve">. </w:t>
      </w:r>
    </w:p>
    <w:p w14:paraId="17EC4C1A" w14:textId="5810AF6A" w:rsidR="001F33D1" w:rsidRPr="00AC7DA8" w:rsidRDefault="001F33D1" w:rsidP="002642D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AC7DA8">
        <w:rPr>
          <w:rFonts w:ascii="Times New Roman" w:hAnsi="Times New Roman" w:cs="Times New Roman"/>
          <w:bCs/>
          <w:color w:val="000000"/>
          <w:sz w:val="24"/>
          <w:szCs w:val="24"/>
        </w:rPr>
        <w:t xml:space="preserve">Таблица </w:t>
      </w:r>
      <w:r w:rsidR="00AC7DA8" w:rsidRPr="00AC7DA8">
        <w:rPr>
          <w:rFonts w:ascii="Times New Roman" w:hAnsi="Times New Roman" w:cs="Times New Roman"/>
          <w:bCs/>
          <w:color w:val="000000"/>
          <w:sz w:val="24"/>
          <w:szCs w:val="24"/>
        </w:rPr>
        <w:t>3.3.23</w:t>
      </w:r>
    </w:p>
    <w:p w14:paraId="5F303A64" w14:textId="77777777" w:rsidR="001F33D1" w:rsidRPr="00AC7DA8" w:rsidRDefault="001F33D1"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AC7DA8">
        <w:rPr>
          <w:rFonts w:ascii="Times New Roman" w:hAnsi="Times New Roman" w:cs="Times New Roman"/>
          <w:bCs/>
          <w:color w:val="000000"/>
          <w:sz w:val="24"/>
          <w:szCs w:val="24"/>
        </w:rPr>
        <w:t xml:space="preserve">Сравнительный анализ оценок населением динамики количества организаций, </w:t>
      </w:r>
    </w:p>
    <w:p w14:paraId="583CE9F7" w14:textId="77777777" w:rsidR="001F33D1" w:rsidRDefault="001F33D1"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AC7DA8">
        <w:rPr>
          <w:rFonts w:ascii="Times New Roman" w:hAnsi="Times New Roman" w:cs="Times New Roman"/>
          <w:bCs/>
          <w:color w:val="000000"/>
          <w:sz w:val="24"/>
          <w:szCs w:val="24"/>
        </w:rPr>
        <w:t>предоставляющих товары и услуги на рынках Камчатского края, %</w:t>
      </w:r>
    </w:p>
    <w:p w14:paraId="413F7819" w14:textId="77777777" w:rsidR="002642D4" w:rsidRPr="00AC7DA8" w:rsidRDefault="002642D4"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5418"/>
        <w:gridCol w:w="1309"/>
        <w:gridCol w:w="1309"/>
        <w:gridCol w:w="1309"/>
      </w:tblGrid>
      <w:tr w:rsidR="001F33D1" w:rsidRPr="00773CE6" w14:paraId="4A0EBE91" w14:textId="77777777" w:rsidTr="001F33D1">
        <w:trPr>
          <w:tblHeader/>
        </w:trPr>
        <w:tc>
          <w:tcPr>
            <w:tcW w:w="5637" w:type="dxa"/>
          </w:tcPr>
          <w:p w14:paraId="33E88831"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352" w:type="dxa"/>
            <w:vAlign w:val="center"/>
          </w:tcPr>
          <w:p w14:paraId="7ABD8302" w14:textId="77777777" w:rsidR="001F33D1" w:rsidRPr="00A23F47"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2018</w:t>
            </w:r>
          </w:p>
        </w:tc>
        <w:tc>
          <w:tcPr>
            <w:tcW w:w="1352" w:type="dxa"/>
            <w:vAlign w:val="center"/>
          </w:tcPr>
          <w:p w14:paraId="5357E14E" w14:textId="77777777" w:rsidR="001F33D1" w:rsidRPr="00A23F47"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2017</w:t>
            </w:r>
          </w:p>
        </w:tc>
        <w:tc>
          <w:tcPr>
            <w:tcW w:w="1352" w:type="dxa"/>
            <w:vAlign w:val="center"/>
          </w:tcPr>
          <w:p w14:paraId="6D6B57A8" w14:textId="77777777" w:rsidR="001F33D1" w:rsidRPr="00A23F47"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2016</w:t>
            </w:r>
          </w:p>
        </w:tc>
      </w:tr>
      <w:tr w:rsidR="001F33D1" w:rsidRPr="00E46F62" w14:paraId="2E995C5C" w14:textId="77777777" w:rsidTr="001F33D1">
        <w:tc>
          <w:tcPr>
            <w:tcW w:w="5637" w:type="dxa"/>
          </w:tcPr>
          <w:p w14:paraId="32B1A84E"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352" w:type="dxa"/>
            <w:vAlign w:val="bottom"/>
          </w:tcPr>
          <w:p w14:paraId="649273D4" w14:textId="77777777" w:rsidR="001F33D1" w:rsidRPr="003B2932" w:rsidRDefault="001F33D1" w:rsidP="001F33D1">
            <w:pPr>
              <w:jc w:val="center"/>
              <w:rPr>
                <w:rFonts w:ascii="Times New Roman" w:hAnsi="Times New Roman" w:cs="Times New Roman"/>
                <w:b/>
                <w:color w:val="0070C0"/>
                <w:sz w:val="24"/>
                <w:szCs w:val="24"/>
              </w:rPr>
            </w:pPr>
            <w:r w:rsidRPr="003B2932">
              <w:rPr>
                <w:rFonts w:ascii="Times New Roman" w:hAnsi="Times New Roman" w:cs="Times New Roman"/>
                <w:b/>
                <w:color w:val="0070C0"/>
                <w:sz w:val="24"/>
                <w:szCs w:val="24"/>
              </w:rPr>
              <w:t>45,2</w:t>
            </w:r>
          </w:p>
        </w:tc>
        <w:tc>
          <w:tcPr>
            <w:tcW w:w="1352" w:type="dxa"/>
            <w:vAlign w:val="bottom"/>
          </w:tcPr>
          <w:p w14:paraId="61726E65"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52" w:type="dxa"/>
            <w:vAlign w:val="bottom"/>
          </w:tcPr>
          <w:p w14:paraId="7E02057C"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38,1</w:t>
            </w:r>
          </w:p>
        </w:tc>
      </w:tr>
      <w:tr w:rsidR="001F33D1" w:rsidRPr="00E46F62" w14:paraId="19DCF5FA" w14:textId="77777777" w:rsidTr="001F33D1">
        <w:tc>
          <w:tcPr>
            <w:tcW w:w="5637" w:type="dxa"/>
          </w:tcPr>
          <w:p w14:paraId="4C79081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352" w:type="dxa"/>
            <w:vAlign w:val="bottom"/>
          </w:tcPr>
          <w:p w14:paraId="5A375B6D"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32,9</w:t>
            </w:r>
          </w:p>
        </w:tc>
        <w:tc>
          <w:tcPr>
            <w:tcW w:w="1352" w:type="dxa"/>
            <w:vAlign w:val="bottom"/>
          </w:tcPr>
          <w:p w14:paraId="18BB49FA"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26,3</w:t>
            </w:r>
          </w:p>
        </w:tc>
        <w:tc>
          <w:tcPr>
            <w:tcW w:w="1352" w:type="dxa"/>
            <w:vAlign w:val="bottom"/>
          </w:tcPr>
          <w:p w14:paraId="6411CC71"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33,6</w:t>
            </w:r>
          </w:p>
        </w:tc>
      </w:tr>
      <w:tr w:rsidR="001F33D1" w:rsidRPr="00E46F62" w14:paraId="78FEE2C0" w14:textId="77777777" w:rsidTr="001F33D1">
        <w:tc>
          <w:tcPr>
            <w:tcW w:w="5637" w:type="dxa"/>
          </w:tcPr>
          <w:p w14:paraId="4CD5330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52" w:type="dxa"/>
            <w:vAlign w:val="bottom"/>
          </w:tcPr>
          <w:p w14:paraId="2A12E6F6"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43,5</w:t>
            </w:r>
          </w:p>
        </w:tc>
        <w:tc>
          <w:tcPr>
            <w:tcW w:w="1352" w:type="dxa"/>
            <w:vAlign w:val="bottom"/>
          </w:tcPr>
          <w:p w14:paraId="32334249"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36,8</w:t>
            </w:r>
          </w:p>
        </w:tc>
        <w:tc>
          <w:tcPr>
            <w:tcW w:w="1352" w:type="dxa"/>
            <w:vAlign w:val="bottom"/>
          </w:tcPr>
          <w:p w14:paraId="7382B8F7"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37,3</w:t>
            </w:r>
          </w:p>
        </w:tc>
      </w:tr>
      <w:tr w:rsidR="001F33D1" w:rsidRPr="00E46F62" w14:paraId="03309C70" w14:textId="77777777" w:rsidTr="001F33D1">
        <w:tc>
          <w:tcPr>
            <w:tcW w:w="5637" w:type="dxa"/>
          </w:tcPr>
          <w:p w14:paraId="654DC5E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52" w:type="dxa"/>
            <w:vAlign w:val="bottom"/>
          </w:tcPr>
          <w:p w14:paraId="73AD1264" w14:textId="77777777" w:rsidR="001F33D1" w:rsidRPr="007D7BEA" w:rsidRDefault="001F33D1" w:rsidP="001F33D1">
            <w:pPr>
              <w:jc w:val="center"/>
              <w:rPr>
                <w:rFonts w:ascii="Times New Roman" w:hAnsi="Times New Roman" w:cs="Times New Roman"/>
                <w:bCs/>
                <w:sz w:val="24"/>
                <w:szCs w:val="24"/>
              </w:rPr>
            </w:pPr>
            <w:r w:rsidRPr="007D7BEA">
              <w:rPr>
                <w:rFonts w:ascii="Times New Roman" w:hAnsi="Times New Roman" w:cs="Times New Roman"/>
                <w:bCs/>
                <w:sz w:val="24"/>
                <w:szCs w:val="24"/>
              </w:rPr>
              <w:t>43,0</w:t>
            </w:r>
          </w:p>
        </w:tc>
        <w:tc>
          <w:tcPr>
            <w:tcW w:w="1352" w:type="dxa"/>
            <w:vAlign w:val="bottom"/>
          </w:tcPr>
          <w:p w14:paraId="51A7755F" w14:textId="77777777" w:rsidR="001F33D1" w:rsidRPr="002D2CB7" w:rsidRDefault="001F33D1" w:rsidP="001F33D1">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46</w:t>
            </w:r>
          </w:p>
        </w:tc>
        <w:tc>
          <w:tcPr>
            <w:tcW w:w="1352" w:type="dxa"/>
            <w:vAlign w:val="bottom"/>
          </w:tcPr>
          <w:p w14:paraId="204E9ED9" w14:textId="77777777" w:rsidR="001F33D1" w:rsidRPr="00A23F47" w:rsidRDefault="001F33D1" w:rsidP="001F33D1">
            <w:pPr>
              <w:autoSpaceDE w:val="0"/>
              <w:autoSpaceDN w:val="0"/>
              <w:adjustRightInd w:val="0"/>
              <w:jc w:val="center"/>
              <w:rPr>
                <w:rFonts w:ascii="Times New Roman" w:hAnsi="Times New Roman" w:cs="Times New Roman"/>
                <w:b/>
                <w:bCs/>
                <w:color w:val="0070C0"/>
                <w:sz w:val="24"/>
                <w:szCs w:val="24"/>
              </w:rPr>
            </w:pPr>
            <w:r w:rsidRPr="00A23F47">
              <w:rPr>
                <w:rFonts w:ascii="Times New Roman" w:hAnsi="Times New Roman" w:cs="Times New Roman"/>
                <w:b/>
                <w:color w:val="0070C0"/>
                <w:sz w:val="24"/>
                <w:szCs w:val="24"/>
              </w:rPr>
              <w:t>42,0</w:t>
            </w:r>
          </w:p>
        </w:tc>
      </w:tr>
      <w:tr w:rsidR="001F33D1" w:rsidRPr="00E46F62" w14:paraId="490D65CE" w14:textId="77777777" w:rsidTr="001F33D1">
        <w:tc>
          <w:tcPr>
            <w:tcW w:w="5637" w:type="dxa"/>
          </w:tcPr>
          <w:p w14:paraId="7AEE319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352" w:type="dxa"/>
            <w:vAlign w:val="bottom"/>
          </w:tcPr>
          <w:p w14:paraId="1EF1D4A4" w14:textId="77777777" w:rsidR="001F33D1" w:rsidRPr="002D2CB7" w:rsidRDefault="001F33D1" w:rsidP="001F33D1">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48,7</w:t>
            </w:r>
          </w:p>
        </w:tc>
        <w:tc>
          <w:tcPr>
            <w:tcW w:w="1352" w:type="dxa"/>
            <w:vAlign w:val="bottom"/>
          </w:tcPr>
          <w:p w14:paraId="3E774D27" w14:textId="77777777" w:rsidR="001F33D1" w:rsidRPr="002D2CB7" w:rsidRDefault="001F33D1" w:rsidP="001F33D1">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48</w:t>
            </w:r>
          </w:p>
        </w:tc>
        <w:tc>
          <w:tcPr>
            <w:tcW w:w="1352" w:type="dxa"/>
            <w:vAlign w:val="bottom"/>
          </w:tcPr>
          <w:p w14:paraId="01D7A624" w14:textId="77777777" w:rsidR="001F33D1" w:rsidRPr="009258FC" w:rsidRDefault="001F33D1" w:rsidP="001F33D1">
            <w:pPr>
              <w:autoSpaceDE w:val="0"/>
              <w:autoSpaceDN w:val="0"/>
              <w:adjustRightInd w:val="0"/>
              <w:jc w:val="center"/>
              <w:rPr>
                <w:rFonts w:ascii="Times New Roman" w:hAnsi="Times New Roman" w:cs="Times New Roman"/>
                <w:b/>
                <w:bCs/>
                <w:color w:val="365F91" w:themeColor="accent1" w:themeShade="BF"/>
                <w:sz w:val="24"/>
                <w:szCs w:val="24"/>
              </w:rPr>
            </w:pPr>
            <w:r w:rsidRPr="000D3A7A">
              <w:rPr>
                <w:rFonts w:ascii="Times New Roman" w:hAnsi="Times New Roman" w:cs="Times New Roman"/>
                <w:color w:val="000000"/>
                <w:sz w:val="24"/>
                <w:szCs w:val="24"/>
              </w:rPr>
              <w:t>38,6</w:t>
            </w:r>
          </w:p>
        </w:tc>
      </w:tr>
      <w:tr w:rsidR="001F33D1" w:rsidRPr="00E46F62" w14:paraId="391DBFA7" w14:textId="77777777" w:rsidTr="001F33D1">
        <w:tc>
          <w:tcPr>
            <w:tcW w:w="5637" w:type="dxa"/>
          </w:tcPr>
          <w:p w14:paraId="2207688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352" w:type="dxa"/>
            <w:vAlign w:val="bottom"/>
          </w:tcPr>
          <w:p w14:paraId="1142DC77"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20,1</w:t>
            </w:r>
          </w:p>
        </w:tc>
        <w:tc>
          <w:tcPr>
            <w:tcW w:w="1352" w:type="dxa"/>
            <w:vAlign w:val="bottom"/>
          </w:tcPr>
          <w:p w14:paraId="4D1082A4"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16</w:t>
            </w:r>
          </w:p>
        </w:tc>
        <w:tc>
          <w:tcPr>
            <w:tcW w:w="1352" w:type="dxa"/>
            <w:vAlign w:val="bottom"/>
          </w:tcPr>
          <w:p w14:paraId="0D70BD60"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23,6</w:t>
            </w:r>
          </w:p>
        </w:tc>
      </w:tr>
      <w:tr w:rsidR="001F33D1" w:rsidRPr="00D20E9F" w14:paraId="21313EF4" w14:textId="77777777" w:rsidTr="001F33D1">
        <w:tc>
          <w:tcPr>
            <w:tcW w:w="5637" w:type="dxa"/>
          </w:tcPr>
          <w:p w14:paraId="454E30D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352" w:type="dxa"/>
            <w:vAlign w:val="bottom"/>
          </w:tcPr>
          <w:p w14:paraId="63B4E419"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25,9</w:t>
            </w:r>
          </w:p>
        </w:tc>
        <w:tc>
          <w:tcPr>
            <w:tcW w:w="1352" w:type="dxa"/>
            <w:vAlign w:val="bottom"/>
          </w:tcPr>
          <w:p w14:paraId="2D9F892C"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25</w:t>
            </w:r>
          </w:p>
        </w:tc>
        <w:tc>
          <w:tcPr>
            <w:tcW w:w="1352" w:type="dxa"/>
            <w:vAlign w:val="bottom"/>
          </w:tcPr>
          <w:p w14:paraId="5C5E1AA6"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25,7</w:t>
            </w:r>
          </w:p>
        </w:tc>
      </w:tr>
      <w:tr w:rsidR="001F33D1" w:rsidRPr="00D20E9F" w14:paraId="16B978A6" w14:textId="77777777" w:rsidTr="001F33D1">
        <w:tc>
          <w:tcPr>
            <w:tcW w:w="5637" w:type="dxa"/>
          </w:tcPr>
          <w:p w14:paraId="7948D8A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352" w:type="dxa"/>
            <w:vAlign w:val="bottom"/>
          </w:tcPr>
          <w:p w14:paraId="7AAC597A"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20,1</w:t>
            </w:r>
          </w:p>
        </w:tc>
        <w:tc>
          <w:tcPr>
            <w:tcW w:w="1352" w:type="dxa"/>
            <w:vAlign w:val="bottom"/>
          </w:tcPr>
          <w:p w14:paraId="40F1A338"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21,3</w:t>
            </w:r>
          </w:p>
        </w:tc>
        <w:tc>
          <w:tcPr>
            <w:tcW w:w="1352" w:type="dxa"/>
            <w:vAlign w:val="bottom"/>
          </w:tcPr>
          <w:p w14:paraId="110F659A"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29,4</w:t>
            </w:r>
          </w:p>
        </w:tc>
      </w:tr>
      <w:tr w:rsidR="001F33D1" w:rsidRPr="00D20E9F" w14:paraId="3A1A89B6" w14:textId="77777777" w:rsidTr="001F33D1">
        <w:tc>
          <w:tcPr>
            <w:tcW w:w="5637" w:type="dxa"/>
          </w:tcPr>
          <w:p w14:paraId="6456388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352" w:type="dxa"/>
            <w:vAlign w:val="bottom"/>
          </w:tcPr>
          <w:p w14:paraId="5AC31357"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19,8</w:t>
            </w:r>
          </w:p>
        </w:tc>
        <w:tc>
          <w:tcPr>
            <w:tcW w:w="1352" w:type="dxa"/>
            <w:vAlign w:val="bottom"/>
          </w:tcPr>
          <w:p w14:paraId="08C9E652"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20,3</w:t>
            </w:r>
          </w:p>
        </w:tc>
        <w:tc>
          <w:tcPr>
            <w:tcW w:w="1352" w:type="dxa"/>
            <w:vAlign w:val="bottom"/>
          </w:tcPr>
          <w:p w14:paraId="449598FA"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22,3</w:t>
            </w:r>
          </w:p>
        </w:tc>
      </w:tr>
      <w:tr w:rsidR="001F33D1" w:rsidRPr="00D20E9F" w14:paraId="65BE3E3A" w14:textId="77777777" w:rsidTr="001F33D1">
        <w:tc>
          <w:tcPr>
            <w:tcW w:w="5637" w:type="dxa"/>
          </w:tcPr>
          <w:p w14:paraId="2721CB4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352" w:type="dxa"/>
            <w:vAlign w:val="bottom"/>
          </w:tcPr>
          <w:p w14:paraId="567F6909" w14:textId="77777777" w:rsidR="001F33D1" w:rsidRPr="002D2CB7" w:rsidRDefault="001F33D1" w:rsidP="001F33D1">
            <w:pPr>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52,3</w:t>
            </w:r>
          </w:p>
        </w:tc>
        <w:tc>
          <w:tcPr>
            <w:tcW w:w="1352" w:type="dxa"/>
            <w:vAlign w:val="bottom"/>
          </w:tcPr>
          <w:p w14:paraId="70ED51BD" w14:textId="77777777" w:rsidR="001F33D1" w:rsidRPr="002D2CB7" w:rsidRDefault="001F33D1" w:rsidP="001F33D1">
            <w:pPr>
              <w:jc w:val="center"/>
              <w:rPr>
                <w:rFonts w:ascii="Times New Roman" w:hAnsi="Times New Roman" w:cs="Times New Roman"/>
                <w:b/>
                <w:bCs/>
                <w:color w:val="0070C0"/>
                <w:sz w:val="24"/>
                <w:szCs w:val="24"/>
              </w:rPr>
            </w:pPr>
            <w:r w:rsidRPr="002D2CB7">
              <w:rPr>
                <w:rFonts w:ascii="Times New Roman" w:hAnsi="Times New Roman" w:cs="Times New Roman"/>
                <w:b/>
                <w:bCs/>
                <w:color w:val="0070C0"/>
                <w:sz w:val="24"/>
                <w:szCs w:val="24"/>
              </w:rPr>
              <w:t>49,5</w:t>
            </w:r>
          </w:p>
        </w:tc>
        <w:tc>
          <w:tcPr>
            <w:tcW w:w="1352" w:type="dxa"/>
            <w:vAlign w:val="bottom"/>
          </w:tcPr>
          <w:p w14:paraId="5B65A6D6" w14:textId="77777777" w:rsidR="001F33D1" w:rsidRPr="00A23F47" w:rsidRDefault="001F33D1" w:rsidP="001F33D1">
            <w:pPr>
              <w:autoSpaceDE w:val="0"/>
              <w:autoSpaceDN w:val="0"/>
              <w:adjustRightInd w:val="0"/>
              <w:jc w:val="center"/>
              <w:rPr>
                <w:rFonts w:ascii="Times New Roman" w:hAnsi="Times New Roman" w:cs="Times New Roman"/>
                <w:b/>
                <w:bCs/>
                <w:color w:val="0070C0"/>
                <w:sz w:val="20"/>
                <w:szCs w:val="20"/>
              </w:rPr>
            </w:pPr>
            <w:r w:rsidRPr="00A23F47">
              <w:rPr>
                <w:rFonts w:ascii="Times New Roman" w:hAnsi="Times New Roman" w:cs="Times New Roman"/>
                <w:b/>
                <w:color w:val="0070C0"/>
                <w:sz w:val="24"/>
                <w:szCs w:val="24"/>
              </w:rPr>
              <w:t>43,8</w:t>
            </w:r>
          </w:p>
        </w:tc>
      </w:tr>
      <w:tr w:rsidR="001F33D1" w:rsidRPr="00D20E9F" w14:paraId="41CAE425" w14:textId="77777777" w:rsidTr="001F33D1">
        <w:tc>
          <w:tcPr>
            <w:tcW w:w="5637" w:type="dxa"/>
          </w:tcPr>
          <w:p w14:paraId="4E6612C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352" w:type="dxa"/>
            <w:vAlign w:val="bottom"/>
          </w:tcPr>
          <w:p w14:paraId="3CEB6915"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42,5</w:t>
            </w:r>
          </w:p>
        </w:tc>
        <w:tc>
          <w:tcPr>
            <w:tcW w:w="1352" w:type="dxa"/>
            <w:vAlign w:val="bottom"/>
          </w:tcPr>
          <w:p w14:paraId="2E2B3015"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38,5</w:t>
            </w:r>
          </w:p>
        </w:tc>
        <w:tc>
          <w:tcPr>
            <w:tcW w:w="1352" w:type="dxa"/>
            <w:vAlign w:val="bottom"/>
          </w:tcPr>
          <w:p w14:paraId="49E06D38" w14:textId="77777777" w:rsidR="001F33D1" w:rsidRPr="009258FC" w:rsidRDefault="001F33D1" w:rsidP="001F33D1">
            <w:pPr>
              <w:autoSpaceDE w:val="0"/>
              <w:autoSpaceDN w:val="0"/>
              <w:adjustRightInd w:val="0"/>
              <w:jc w:val="center"/>
              <w:rPr>
                <w:rFonts w:ascii="Times New Roman" w:hAnsi="Times New Roman" w:cs="Times New Roman"/>
                <w:b/>
                <w:bCs/>
                <w:color w:val="365F91" w:themeColor="accent1" w:themeShade="BF"/>
                <w:sz w:val="20"/>
                <w:szCs w:val="20"/>
              </w:rPr>
            </w:pPr>
            <w:r w:rsidRPr="000D3A7A">
              <w:rPr>
                <w:rFonts w:ascii="Times New Roman" w:hAnsi="Times New Roman" w:cs="Times New Roman"/>
                <w:color w:val="000000"/>
                <w:sz w:val="24"/>
                <w:szCs w:val="24"/>
              </w:rPr>
              <w:t>36,5</w:t>
            </w:r>
          </w:p>
        </w:tc>
      </w:tr>
      <w:tr w:rsidR="001F33D1" w:rsidRPr="00D20E9F" w14:paraId="5A38E654" w14:textId="77777777" w:rsidTr="001F33D1">
        <w:tc>
          <w:tcPr>
            <w:tcW w:w="5637" w:type="dxa"/>
          </w:tcPr>
          <w:p w14:paraId="1F9F416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 xml:space="preserve">рынок услуг межмуниципальных </w:t>
            </w:r>
            <w:r w:rsidRPr="00E46F62">
              <w:rPr>
                <w:rFonts w:ascii="Times New Roman" w:hAnsi="Times New Roman" w:cs="Times New Roman"/>
                <w:bCs/>
                <w:i/>
                <w:color w:val="000000"/>
                <w:sz w:val="24"/>
                <w:szCs w:val="24"/>
              </w:rPr>
              <w:lastRenderedPageBreak/>
              <w:t>перевозок пассажиров автомобильным транспортом</w:t>
            </w:r>
            <w:r>
              <w:rPr>
                <w:rFonts w:ascii="Times New Roman" w:hAnsi="Times New Roman" w:cs="Times New Roman"/>
                <w:bCs/>
                <w:color w:val="000000"/>
                <w:sz w:val="24"/>
                <w:szCs w:val="24"/>
              </w:rPr>
              <w:t>)</w:t>
            </w:r>
          </w:p>
        </w:tc>
        <w:tc>
          <w:tcPr>
            <w:tcW w:w="1352" w:type="dxa"/>
            <w:vAlign w:val="bottom"/>
          </w:tcPr>
          <w:p w14:paraId="3B9BC2DD"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lastRenderedPageBreak/>
              <w:t>26,1</w:t>
            </w:r>
          </w:p>
        </w:tc>
        <w:tc>
          <w:tcPr>
            <w:tcW w:w="1352" w:type="dxa"/>
            <w:vAlign w:val="bottom"/>
          </w:tcPr>
          <w:p w14:paraId="618F5A98"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22,3</w:t>
            </w:r>
          </w:p>
        </w:tc>
        <w:tc>
          <w:tcPr>
            <w:tcW w:w="1352" w:type="dxa"/>
            <w:vAlign w:val="bottom"/>
          </w:tcPr>
          <w:p w14:paraId="53936FE7"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28,1</w:t>
            </w:r>
          </w:p>
        </w:tc>
      </w:tr>
      <w:tr w:rsidR="001F33D1" w:rsidRPr="00D20E9F" w14:paraId="3DB25040" w14:textId="77777777" w:rsidTr="001F33D1">
        <w:tc>
          <w:tcPr>
            <w:tcW w:w="5637" w:type="dxa"/>
          </w:tcPr>
          <w:p w14:paraId="53E9168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352" w:type="dxa"/>
            <w:vAlign w:val="bottom"/>
          </w:tcPr>
          <w:p w14:paraId="301330F6"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21,4</w:t>
            </w:r>
          </w:p>
        </w:tc>
        <w:tc>
          <w:tcPr>
            <w:tcW w:w="1352" w:type="dxa"/>
            <w:vAlign w:val="bottom"/>
          </w:tcPr>
          <w:p w14:paraId="6B4A0C01"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19,8</w:t>
            </w:r>
          </w:p>
        </w:tc>
        <w:tc>
          <w:tcPr>
            <w:tcW w:w="1352" w:type="dxa"/>
            <w:vAlign w:val="bottom"/>
          </w:tcPr>
          <w:p w14:paraId="12BB7CE0"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24,9</w:t>
            </w:r>
          </w:p>
        </w:tc>
      </w:tr>
      <w:tr w:rsidR="001F33D1" w:rsidRPr="00D20E9F" w14:paraId="68113976" w14:textId="77777777" w:rsidTr="001F33D1">
        <w:tc>
          <w:tcPr>
            <w:tcW w:w="5637" w:type="dxa"/>
          </w:tcPr>
          <w:p w14:paraId="7CBD8DE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352" w:type="dxa"/>
            <w:vAlign w:val="bottom"/>
          </w:tcPr>
          <w:p w14:paraId="0EF9AAEA"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16,1</w:t>
            </w:r>
          </w:p>
        </w:tc>
        <w:tc>
          <w:tcPr>
            <w:tcW w:w="1352" w:type="dxa"/>
            <w:vAlign w:val="bottom"/>
          </w:tcPr>
          <w:p w14:paraId="1B1E9E50"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16,8</w:t>
            </w:r>
          </w:p>
        </w:tc>
        <w:tc>
          <w:tcPr>
            <w:tcW w:w="1352" w:type="dxa"/>
            <w:vAlign w:val="bottom"/>
          </w:tcPr>
          <w:p w14:paraId="00AC2B99"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17,8</w:t>
            </w:r>
          </w:p>
        </w:tc>
      </w:tr>
      <w:tr w:rsidR="001F33D1" w:rsidRPr="00D20E9F" w14:paraId="2B95E9CD" w14:textId="77777777" w:rsidTr="001F33D1">
        <w:tc>
          <w:tcPr>
            <w:tcW w:w="5637" w:type="dxa"/>
          </w:tcPr>
          <w:p w14:paraId="77D65C8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352" w:type="dxa"/>
            <w:vAlign w:val="bottom"/>
          </w:tcPr>
          <w:p w14:paraId="75A790BC"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23,4</w:t>
            </w:r>
          </w:p>
        </w:tc>
        <w:tc>
          <w:tcPr>
            <w:tcW w:w="1352" w:type="dxa"/>
            <w:vAlign w:val="bottom"/>
          </w:tcPr>
          <w:p w14:paraId="38686E6A"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20</w:t>
            </w:r>
          </w:p>
        </w:tc>
        <w:tc>
          <w:tcPr>
            <w:tcW w:w="1352" w:type="dxa"/>
            <w:vAlign w:val="bottom"/>
          </w:tcPr>
          <w:p w14:paraId="1960A490"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21,0</w:t>
            </w:r>
          </w:p>
        </w:tc>
      </w:tr>
      <w:tr w:rsidR="001F33D1" w:rsidRPr="00D20E9F" w14:paraId="547FA684" w14:textId="77777777" w:rsidTr="001F33D1">
        <w:tc>
          <w:tcPr>
            <w:tcW w:w="5637" w:type="dxa"/>
          </w:tcPr>
          <w:p w14:paraId="31372DD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352" w:type="dxa"/>
            <w:vAlign w:val="bottom"/>
          </w:tcPr>
          <w:p w14:paraId="2CE79A08" w14:textId="77777777" w:rsidR="001F33D1" w:rsidRPr="002D2CB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44,5</w:t>
            </w:r>
          </w:p>
        </w:tc>
        <w:tc>
          <w:tcPr>
            <w:tcW w:w="1352" w:type="dxa"/>
            <w:vAlign w:val="bottom"/>
          </w:tcPr>
          <w:p w14:paraId="4C0CEC76" w14:textId="77777777" w:rsidR="001F33D1" w:rsidRPr="002D2CB7" w:rsidRDefault="001F33D1" w:rsidP="001F33D1">
            <w:pPr>
              <w:jc w:val="center"/>
              <w:rPr>
                <w:rFonts w:ascii="Times New Roman" w:hAnsi="Times New Roman" w:cs="Times New Roman"/>
                <w:sz w:val="24"/>
                <w:szCs w:val="24"/>
              </w:rPr>
            </w:pPr>
            <w:r w:rsidRPr="002D2CB7">
              <w:rPr>
                <w:rFonts w:ascii="Times New Roman" w:hAnsi="Times New Roman" w:cs="Times New Roman"/>
                <w:sz w:val="24"/>
                <w:szCs w:val="24"/>
              </w:rPr>
              <w:t>37,5</w:t>
            </w:r>
          </w:p>
        </w:tc>
        <w:tc>
          <w:tcPr>
            <w:tcW w:w="1352" w:type="dxa"/>
            <w:vAlign w:val="bottom"/>
          </w:tcPr>
          <w:p w14:paraId="26D8569E"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37,0</w:t>
            </w:r>
          </w:p>
        </w:tc>
      </w:tr>
      <w:tr w:rsidR="001F33D1" w:rsidRPr="00D20E9F" w14:paraId="052D32EA" w14:textId="77777777" w:rsidTr="001F33D1">
        <w:tc>
          <w:tcPr>
            <w:tcW w:w="5637" w:type="dxa"/>
          </w:tcPr>
          <w:p w14:paraId="4023FBD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352" w:type="dxa"/>
            <w:vAlign w:val="bottom"/>
          </w:tcPr>
          <w:p w14:paraId="3F81DB99" w14:textId="77777777" w:rsidR="001F33D1" w:rsidRPr="007D7BEA" w:rsidRDefault="001F33D1" w:rsidP="001F33D1">
            <w:pPr>
              <w:jc w:val="center"/>
              <w:rPr>
                <w:rFonts w:ascii="Times New Roman" w:hAnsi="Times New Roman" w:cs="Times New Roman"/>
                <w:sz w:val="24"/>
                <w:szCs w:val="24"/>
              </w:rPr>
            </w:pPr>
            <w:r w:rsidRPr="007D7BEA">
              <w:rPr>
                <w:rFonts w:ascii="Times New Roman" w:hAnsi="Times New Roman" w:cs="Times New Roman"/>
                <w:sz w:val="24"/>
                <w:szCs w:val="24"/>
              </w:rPr>
              <w:t>42,0</w:t>
            </w:r>
          </w:p>
        </w:tc>
        <w:tc>
          <w:tcPr>
            <w:tcW w:w="1352" w:type="dxa"/>
            <w:vAlign w:val="bottom"/>
          </w:tcPr>
          <w:p w14:paraId="73D24AA8" w14:textId="77777777" w:rsidR="001F33D1" w:rsidRPr="002D2CB7" w:rsidRDefault="001F33D1" w:rsidP="001F33D1">
            <w:pPr>
              <w:jc w:val="center"/>
              <w:rPr>
                <w:rFonts w:ascii="Times New Roman" w:hAnsi="Times New Roman" w:cs="Times New Roman"/>
                <w:b/>
                <w:color w:val="0070C0"/>
                <w:sz w:val="24"/>
                <w:szCs w:val="24"/>
              </w:rPr>
            </w:pPr>
            <w:r w:rsidRPr="002D2CB7">
              <w:rPr>
                <w:rFonts w:ascii="Times New Roman" w:hAnsi="Times New Roman" w:cs="Times New Roman"/>
                <w:b/>
                <w:color w:val="0070C0"/>
                <w:sz w:val="24"/>
                <w:szCs w:val="24"/>
              </w:rPr>
              <w:t>45,8</w:t>
            </w:r>
          </w:p>
        </w:tc>
        <w:tc>
          <w:tcPr>
            <w:tcW w:w="1352" w:type="dxa"/>
            <w:vAlign w:val="bottom"/>
          </w:tcPr>
          <w:p w14:paraId="6586F335"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33,1</w:t>
            </w:r>
          </w:p>
        </w:tc>
      </w:tr>
    </w:tbl>
    <w:p w14:paraId="3206FBBF" w14:textId="77777777" w:rsidR="001F33D1" w:rsidRDefault="001F33D1" w:rsidP="001F33D1">
      <w:pPr>
        <w:widowControl w:val="0"/>
        <w:autoSpaceDE w:val="0"/>
        <w:autoSpaceDN w:val="0"/>
        <w:adjustRightInd w:val="0"/>
        <w:spacing w:after="0" w:line="240" w:lineRule="auto"/>
        <w:rPr>
          <w:rFonts w:ascii="Times New Roman" w:hAnsi="Times New Roman" w:cs="Times New Roman"/>
          <w:sz w:val="24"/>
          <w:szCs w:val="24"/>
        </w:rPr>
      </w:pPr>
    </w:p>
    <w:p w14:paraId="50F4A5D4" w14:textId="56024AB0" w:rsidR="001F33D1" w:rsidRDefault="001F33D1" w:rsidP="001F33D1">
      <w:pPr>
        <w:widowControl w:val="0"/>
        <w:autoSpaceDE w:val="0"/>
        <w:autoSpaceDN w:val="0"/>
        <w:adjustRightInd w:val="0"/>
        <w:spacing w:after="0" w:line="240" w:lineRule="auto"/>
        <w:jc w:val="both"/>
        <w:rPr>
          <w:rFonts w:ascii="Times New Roman" w:hAnsi="Times New Roman" w:cs="Times New Roman"/>
          <w:sz w:val="28"/>
          <w:szCs w:val="28"/>
        </w:rPr>
      </w:pPr>
      <w:r w:rsidRPr="00B16D1D">
        <w:rPr>
          <w:rFonts w:ascii="Times New Roman" w:hAnsi="Times New Roman" w:cs="Times New Roman"/>
          <w:sz w:val="28"/>
          <w:szCs w:val="28"/>
        </w:rPr>
        <w:tab/>
        <w:t xml:space="preserve">В 2018 году большее количество респондентов </w:t>
      </w:r>
      <w:r>
        <w:rPr>
          <w:rFonts w:ascii="Times New Roman" w:hAnsi="Times New Roman" w:cs="Times New Roman"/>
          <w:sz w:val="28"/>
          <w:szCs w:val="28"/>
        </w:rPr>
        <w:t>отмечали увеличение количества действующих предприятий на</w:t>
      </w:r>
      <w:r w:rsidR="00C33290">
        <w:rPr>
          <w:rFonts w:ascii="Times New Roman" w:hAnsi="Times New Roman" w:cs="Times New Roman"/>
          <w:sz w:val="28"/>
          <w:szCs w:val="28"/>
        </w:rPr>
        <w:t xml:space="preserve"> </w:t>
      </w:r>
      <w:r w:rsidRPr="00B16D1D">
        <w:rPr>
          <w:rFonts w:ascii="Times New Roman" w:hAnsi="Times New Roman" w:cs="Times New Roman"/>
          <w:sz w:val="28"/>
          <w:szCs w:val="28"/>
        </w:rPr>
        <w:t>рынка</w:t>
      </w:r>
      <w:r>
        <w:rPr>
          <w:rFonts w:ascii="Times New Roman" w:hAnsi="Times New Roman" w:cs="Times New Roman"/>
          <w:sz w:val="28"/>
          <w:szCs w:val="28"/>
        </w:rPr>
        <w:t>х</w:t>
      </w:r>
      <w:r w:rsidRPr="00B16D1D">
        <w:rPr>
          <w:rFonts w:ascii="Times New Roman" w:hAnsi="Times New Roman" w:cs="Times New Roman"/>
          <w:sz w:val="28"/>
          <w:szCs w:val="28"/>
        </w:rPr>
        <w:t xml:space="preserve"> </w:t>
      </w:r>
      <w:r w:rsidRPr="00B16D1D">
        <w:rPr>
          <w:rFonts w:ascii="Times New Roman" w:hAnsi="Times New Roman" w:cs="Times New Roman"/>
          <w:bCs/>
          <w:color w:val="000000"/>
          <w:sz w:val="28"/>
          <w:szCs w:val="28"/>
        </w:rPr>
        <w:t xml:space="preserve">торговли фармацевтической продукцией (+10,1% </w:t>
      </w:r>
      <w:r w:rsidRPr="00B16D1D">
        <w:rPr>
          <w:rFonts w:ascii="Times New Roman" w:hAnsi="Times New Roman" w:cs="Times New Roman"/>
          <w:sz w:val="28"/>
          <w:szCs w:val="28"/>
        </w:rPr>
        <w:t>относительно 2016 года</w:t>
      </w:r>
      <w:r w:rsidRPr="00B16D1D">
        <w:rPr>
          <w:rFonts w:ascii="Times New Roman" w:hAnsi="Times New Roman" w:cs="Times New Roman"/>
          <w:bCs/>
          <w:color w:val="000000"/>
          <w:sz w:val="28"/>
          <w:szCs w:val="28"/>
        </w:rPr>
        <w:t xml:space="preserve">), </w:t>
      </w:r>
      <w:r w:rsidRPr="00B16D1D">
        <w:rPr>
          <w:rFonts w:ascii="Times New Roman" w:hAnsi="Times New Roman" w:cs="Times New Roman"/>
          <w:sz w:val="28"/>
          <w:szCs w:val="28"/>
        </w:rPr>
        <w:t xml:space="preserve">услуг связи (+8,9%), </w:t>
      </w:r>
      <w:r w:rsidRPr="00B16D1D">
        <w:rPr>
          <w:rFonts w:ascii="Times New Roman" w:hAnsi="Times New Roman" w:cs="Times New Roman"/>
          <w:bCs/>
          <w:color w:val="000000"/>
          <w:sz w:val="28"/>
          <w:szCs w:val="28"/>
        </w:rPr>
        <w:t>розничной торговли</w:t>
      </w:r>
      <w:r w:rsidR="00C33290">
        <w:rPr>
          <w:rFonts w:ascii="Times New Roman" w:hAnsi="Times New Roman" w:cs="Times New Roman"/>
          <w:bCs/>
          <w:color w:val="000000"/>
          <w:sz w:val="28"/>
          <w:szCs w:val="28"/>
        </w:rPr>
        <w:t xml:space="preserve"> </w:t>
      </w:r>
      <w:r w:rsidRPr="00B16D1D">
        <w:rPr>
          <w:rFonts w:ascii="Times New Roman" w:hAnsi="Times New Roman" w:cs="Times New Roman"/>
          <w:bCs/>
          <w:color w:val="000000"/>
          <w:sz w:val="28"/>
          <w:szCs w:val="28"/>
        </w:rPr>
        <w:t>(+8,5%), туристических услуг (+7,5%), услуг дошкольного образования (+7,1%), дополнительного образования детей (+6,2%), производства продуктов питания (+6%)</w:t>
      </w:r>
      <w:r w:rsidR="002642D4">
        <w:rPr>
          <w:rFonts w:ascii="Times New Roman" w:hAnsi="Times New Roman" w:cs="Times New Roman"/>
          <w:bCs/>
          <w:color w:val="000000"/>
          <w:sz w:val="28"/>
          <w:szCs w:val="28"/>
        </w:rPr>
        <w:t xml:space="preserve"> (рисунок 3.3.33</w:t>
      </w:r>
      <w:r>
        <w:rPr>
          <w:rFonts w:ascii="Times New Roman" w:hAnsi="Times New Roman" w:cs="Times New Roman"/>
          <w:bCs/>
          <w:color w:val="000000"/>
          <w:sz w:val="28"/>
          <w:szCs w:val="28"/>
        </w:rPr>
        <w:t>)</w:t>
      </w:r>
      <w:r w:rsidRPr="00B16D1D">
        <w:rPr>
          <w:rFonts w:ascii="Times New Roman" w:hAnsi="Times New Roman" w:cs="Times New Roman"/>
          <w:bCs/>
          <w:color w:val="000000"/>
          <w:sz w:val="28"/>
          <w:szCs w:val="28"/>
        </w:rPr>
        <w:t>.</w:t>
      </w:r>
    </w:p>
    <w:p w14:paraId="548A8EE1" w14:textId="77777777" w:rsidR="001F33D1" w:rsidRDefault="001F33D1" w:rsidP="001F33D1">
      <w:pPr>
        <w:widowControl w:val="0"/>
        <w:autoSpaceDE w:val="0"/>
        <w:autoSpaceDN w:val="0"/>
        <w:adjustRightInd w:val="0"/>
        <w:spacing w:after="0" w:line="240" w:lineRule="auto"/>
        <w:rPr>
          <w:rFonts w:ascii="Times New Roman" w:hAnsi="Times New Roman" w:cs="Times New Roman"/>
          <w:sz w:val="28"/>
          <w:szCs w:val="28"/>
        </w:rPr>
      </w:pPr>
      <w:r w:rsidRPr="004C1511">
        <w:rPr>
          <w:rFonts w:ascii="Times New Roman" w:hAnsi="Times New Roman" w:cs="Times New Roman"/>
          <w:noProof/>
          <w:sz w:val="28"/>
          <w:szCs w:val="28"/>
          <w:lang w:eastAsia="ru-RU"/>
        </w:rPr>
        <w:drawing>
          <wp:inline distT="0" distB="0" distL="0" distR="0" wp14:anchorId="0009EDB3" wp14:editId="17F090F8">
            <wp:extent cx="6296690" cy="4093535"/>
            <wp:effectExtent l="0" t="0" r="0" b="0"/>
            <wp:docPr id="14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629837E9" w14:textId="30F82A64" w:rsidR="001F33D1" w:rsidRPr="002642D4" w:rsidRDefault="001F33D1" w:rsidP="001F33D1">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642D4">
        <w:rPr>
          <w:rFonts w:ascii="Times New Roman" w:hAnsi="Times New Roman" w:cs="Times New Roman"/>
          <w:bCs/>
          <w:color w:val="000000"/>
          <w:sz w:val="24"/>
          <w:szCs w:val="24"/>
        </w:rPr>
        <w:t xml:space="preserve">Рисунок </w:t>
      </w:r>
      <w:r w:rsidR="002642D4" w:rsidRPr="002642D4">
        <w:rPr>
          <w:rFonts w:ascii="Times New Roman" w:hAnsi="Times New Roman" w:cs="Times New Roman"/>
          <w:bCs/>
          <w:color w:val="000000"/>
          <w:sz w:val="24"/>
          <w:szCs w:val="24"/>
        </w:rPr>
        <w:t>3.3.33.</w:t>
      </w:r>
      <w:r w:rsidRPr="002642D4">
        <w:rPr>
          <w:rFonts w:ascii="Times New Roman" w:hAnsi="Times New Roman" w:cs="Times New Roman"/>
          <w:bCs/>
          <w:color w:val="000000"/>
          <w:sz w:val="24"/>
          <w:szCs w:val="24"/>
        </w:rPr>
        <w:t xml:space="preserve"> Сравнительный анализ оценок населением динамики количества организаций, предоставляющих товары и услуги на рынках Камчатского края по годам (доля респондентов, %)</w:t>
      </w:r>
    </w:p>
    <w:p w14:paraId="38BE2D84" w14:textId="77777777" w:rsidR="00434F66" w:rsidRPr="008C7DB7" w:rsidRDefault="00434F66" w:rsidP="00434F66">
      <w:pPr>
        <w:widowControl w:val="0"/>
        <w:autoSpaceDE w:val="0"/>
        <w:autoSpaceDN w:val="0"/>
        <w:adjustRightInd w:val="0"/>
        <w:spacing w:after="0" w:line="240" w:lineRule="auto"/>
        <w:ind w:firstLine="709"/>
        <w:rPr>
          <w:rFonts w:ascii="Times New Roman" w:hAnsi="Times New Roman" w:cs="Times New Roman"/>
          <w:sz w:val="28"/>
          <w:szCs w:val="28"/>
        </w:rPr>
      </w:pPr>
    </w:p>
    <w:p w14:paraId="3D6A5EC7" w14:textId="20DB7CF3" w:rsidR="00434F66" w:rsidRDefault="00434F66" w:rsidP="006A14F2">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3A0662">
        <w:rPr>
          <w:rFonts w:ascii="Times New Roman" w:hAnsi="Times New Roman" w:cs="Times New Roman"/>
          <w:b/>
          <w:sz w:val="28"/>
          <w:szCs w:val="28"/>
        </w:rPr>
        <w:t>Оценка изменения характеристик товаров и услуг на рынках Камчатского края в течение последних трех лет</w:t>
      </w:r>
    </w:p>
    <w:p w14:paraId="3F018F7C" w14:textId="77777777" w:rsidR="001F33D1" w:rsidRDefault="00434F66" w:rsidP="001F33D1">
      <w:pPr>
        <w:widowControl w:val="0"/>
        <w:autoSpaceDE w:val="0"/>
        <w:autoSpaceDN w:val="0"/>
        <w:adjustRightInd w:val="0"/>
        <w:spacing w:after="0" w:line="240" w:lineRule="auto"/>
        <w:rPr>
          <w:rFonts w:ascii="Times New Roman" w:hAnsi="Times New Roman" w:cs="Times New Roman"/>
          <w:b/>
          <w:sz w:val="28"/>
          <w:szCs w:val="28"/>
        </w:rPr>
      </w:pPr>
      <w:r w:rsidRPr="003A0662">
        <w:rPr>
          <w:rFonts w:ascii="Times New Roman" w:hAnsi="Times New Roman" w:cs="Times New Roman"/>
          <w:b/>
          <w:sz w:val="28"/>
          <w:szCs w:val="28"/>
        </w:rPr>
        <w:tab/>
      </w:r>
      <w:r w:rsidR="001F33D1" w:rsidRPr="00760258">
        <w:rPr>
          <w:rFonts w:ascii="Times New Roman" w:hAnsi="Times New Roman" w:cs="Times New Roman"/>
          <w:b/>
          <w:sz w:val="28"/>
          <w:szCs w:val="28"/>
        </w:rPr>
        <w:t>Изменение уровня цен</w:t>
      </w:r>
    </w:p>
    <w:p w14:paraId="39EA6855" w14:textId="77777777" w:rsidR="001F33D1" w:rsidRDefault="001F33D1" w:rsidP="001F33D1">
      <w:pPr>
        <w:widowControl w:val="0"/>
        <w:autoSpaceDE w:val="0"/>
        <w:autoSpaceDN w:val="0"/>
        <w:adjustRightInd w:val="0"/>
        <w:spacing w:after="0" w:line="240" w:lineRule="auto"/>
        <w:rPr>
          <w:rFonts w:ascii="Times New Roman" w:hAnsi="Times New Roman" w:cs="Times New Roman"/>
          <w:b/>
          <w:sz w:val="28"/>
          <w:szCs w:val="28"/>
        </w:rPr>
      </w:pPr>
    </w:p>
    <w:p w14:paraId="70B14803" w14:textId="02241E90"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всех рынках только крайне малый процент опрошенных (до 5%) отмечает снижение цен на товары и услуги</w:t>
      </w:r>
      <w:r w:rsidRPr="00590391">
        <w:rPr>
          <w:rFonts w:ascii="Times New Roman" w:hAnsi="Times New Roman" w:cs="Times New Roman"/>
          <w:bCs/>
          <w:color w:val="000000"/>
          <w:sz w:val="28"/>
          <w:szCs w:val="28"/>
        </w:rPr>
        <w:t>.</w:t>
      </w:r>
      <w:r>
        <w:rPr>
          <w:rFonts w:ascii="Times New Roman" w:hAnsi="Times New Roman" w:cs="Times New Roman"/>
          <w:sz w:val="28"/>
          <w:szCs w:val="28"/>
        </w:rPr>
        <w:t xml:space="preserve"> </w:t>
      </w:r>
      <w:r w:rsidRPr="00F335D8">
        <w:rPr>
          <w:rFonts w:ascii="Times New Roman" w:hAnsi="Times New Roman" w:cs="Times New Roman"/>
          <w:sz w:val="28"/>
          <w:szCs w:val="28"/>
        </w:rPr>
        <w:t>В среднем четверть респондентов отмечает стабильность цен практически на всех товарных рынках Камчатского края</w:t>
      </w:r>
      <w:r>
        <w:rPr>
          <w:rFonts w:ascii="Times New Roman" w:hAnsi="Times New Roman" w:cs="Times New Roman"/>
          <w:sz w:val="28"/>
          <w:szCs w:val="28"/>
        </w:rPr>
        <w:t xml:space="preserve"> </w:t>
      </w:r>
      <w:r w:rsidR="002642D4">
        <w:rPr>
          <w:rFonts w:ascii="Times New Roman" w:hAnsi="Times New Roman" w:cs="Times New Roman"/>
          <w:bCs/>
          <w:color w:val="000000"/>
          <w:sz w:val="28"/>
          <w:szCs w:val="28"/>
        </w:rPr>
        <w:t>(таблица</w:t>
      </w:r>
      <w:r w:rsidRPr="00590391">
        <w:rPr>
          <w:rFonts w:ascii="Times New Roman" w:hAnsi="Times New Roman" w:cs="Times New Roman"/>
          <w:bCs/>
          <w:color w:val="000000"/>
          <w:sz w:val="28"/>
          <w:szCs w:val="28"/>
        </w:rPr>
        <w:t xml:space="preserve"> </w:t>
      </w:r>
      <w:r w:rsidR="002642D4">
        <w:rPr>
          <w:rFonts w:ascii="Times New Roman" w:hAnsi="Times New Roman" w:cs="Times New Roman"/>
          <w:bCs/>
          <w:color w:val="000000"/>
          <w:sz w:val="28"/>
          <w:szCs w:val="28"/>
        </w:rPr>
        <w:t>3.3.</w:t>
      </w:r>
      <w:r w:rsidRPr="00590391">
        <w:rPr>
          <w:rFonts w:ascii="Times New Roman" w:hAnsi="Times New Roman" w:cs="Times New Roman"/>
          <w:bCs/>
          <w:color w:val="000000"/>
          <w:sz w:val="28"/>
          <w:szCs w:val="28"/>
        </w:rPr>
        <w:t>2</w:t>
      </w:r>
      <w:r w:rsidR="002642D4">
        <w:rPr>
          <w:rFonts w:ascii="Times New Roman" w:hAnsi="Times New Roman" w:cs="Times New Roman"/>
          <w:bCs/>
          <w:color w:val="000000"/>
          <w:sz w:val="28"/>
          <w:szCs w:val="28"/>
        </w:rPr>
        <w:t>4 и рисунок</w:t>
      </w:r>
      <w:r>
        <w:rPr>
          <w:rFonts w:ascii="Times New Roman" w:hAnsi="Times New Roman" w:cs="Times New Roman"/>
          <w:bCs/>
          <w:color w:val="000000"/>
          <w:sz w:val="28"/>
          <w:szCs w:val="28"/>
        </w:rPr>
        <w:t xml:space="preserve"> </w:t>
      </w:r>
      <w:r w:rsidR="002642D4">
        <w:rPr>
          <w:rFonts w:ascii="Times New Roman" w:hAnsi="Times New Roman" w:cs="Times New Roman"/>
          <w:bCs/>
          <w:color w:val="000000"/>
          <w:sz w:val="28"/>
          <w:szCs w:val="28"/>
        </w:rPr>
        <w:t>3.3.34</w:t>
      </w:r>
      <w:r w:rsidRPr="00590391">
        <w:rPr>
          <w:rFonts w:ascii="Times New Roman" w:hAnsi="Times New Roman" w:cs="Times New Roman"/>
          <w:bCs/>
          <w:color w:val="000000"/>
          <w:sz w:val="28"/>
          <w:szCs w:val="28"/>
        </w:rPr>
        <w:t>)</w:t>
      </w:r>
      <w:r w:rsidRPr="00F335D8">
        <w:rPr>
          <w:rFonts w:ascii="Times New Roman" w:hAnsi="Times New Roman" w:cs="Times New Roman"/>
          <w:sz w:val="28"/>
          <w:szCs w:val="28"/>
        </w:rPr>
        <w:t>.</w:t>
      </w:r>
      <w:r>
        <w:rPr>
          <w:rFonts w:ascii="Times New Roman" w:hAnsi="Times New Roman" w:cs="Times New Roman"/>
          <w:sz w:val="28"/>
          <w:szCs w:val="28"/>
        </w:rPr>
        <w:t xml:space="preserve"> </w:t>
      </w:r>
    </w:p>
    <w:p w14:paraId="5C2491B3"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Но м</w:t>
      </w:r>
      <w:r w:rsidRPr="00933416">
        <w:rPr>
          <w:rFonts w:ascii="Times New Roman" w:hAnsi="Times New Roman" w:cs="Times New Roman"/>
          <w:sz w:val="28"/>
          <w:szCs w:val="28"/>
        </w:rPr>
        <w:t xml:space="preserve">аксимальное число опрошенных указывает </w:t>
      </w:r>
      <w:r w:rsidRPr="00B64E4B">
        <w:rPr>
          <w:rFonts w:ascii="Times New Roman" w:hAnsi="Times New Roman" w:cs="Times New Roman"/>
          <w:b/>
          <w:i/>
          <w:sz w:val="28"/>
          <w:szCs w:val="28"/>
        </w:rPr>
        <w:t>на рост цен</w:t>
      </w:r>
      <w:r w:rsidRPr="00933416">
        <w:rPr>
          <w:rFonts w:ascii="Times New Roman" w:hAnsi="Times New Roman" w:cs="Times New Roman"/>
          <w:sz w:val="28"/>
          <w:szCs w:val="28"/>
        </w:rPr>
        <w:t xml:space="preserve"> на рынках товаров и услуг региона. </w:t>
      </w:r>
    </w:p>
    <w:p w14:paraId="01F66E8D" w14:textId="113FEFCD" w:rsidR="001F33D1" w:rsidRPr="002642D4" w:rsidRDefault="001F33D1" w:rsidP="002642D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 xml:space="preserve">Таблица </w:t>
      </w:r>
      <w:r w:rsidR="002642D4" w:rsidRPr="002642D4">
        <w:rPr>
          <w:rFonts w:ascii="Times New Roman" w:hAnsi="Times New Roman" w:cs="Times New Roman"/>
          <w:bCs/>
          <w:color w:val="000000"/>
          <w:sz w:val="24"/>
          <w:szCs w:val="24"/>
        </w:rPr>
        <w:t>3.3.24</w:t>
      </w:r>
    </w:p>
    <w:p w14:paraId="65FBC7A0" w14:textId="77777777" w:rsidR="001F33D1" w:rsidRPr="002642D4" w:rsidRDefault="001F33D1"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 xml:space="preserve">Оценка населением </w:t>
      </w:r>
      <w:r w:rsidRPr="002642D4">
        <w:rPr>
          <w:rFonts w:ascii="Times New Roman" w:hAnsi="Times New Roman" w:cs="Times New Roman"/>
          <w:sz w:val="24"/>
          <w:szCs w:val="24"/>
        </w:rPr>
        <w:t>изменения уровня цен</w:t>
      </w:r>
      <w:r w:rsidRPr="002642D4">
        <w:rPr>
          <w:rFonts w:ascii="Times New Roman" w:hAnsi="Times New Roman" w:cs="Times New Roman"/>
          <w:bCs/>
          <w:color w:val="000000"/>
          <w:sz w:val="24"/>
          <w:szCs w:val="24"/>
        </w:rPr>
        <w:t xml:space="preserve"> на товары и услуги </w:t>
      </w:r>
    </w:p>
    <w:p w14:paraId="07262C02" w14:textId="77777777" w:rsidR="001F33D1" w:rsidRDefault="001F33D1"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на рынках Камчатского края</w:t>
      </w:r>
    </w:p>
    <w:p w14:paraId="290EB728" w14:textId="77777777" w:rsidR="002642D4" w:rsidRPr="002642D4" w:rsidRDefault="002642D4"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5799"/>
        <w:gridCol w:w="1094"/>
        <w:gridCol w:w="1240"/>
        <w:gridCol w:w="1212"/>
      </w:tblGrid>
      <w:tr w:rsidR="001F33D1" w:rsidRPr="00D20E9F" w14:paraId="65ACA38B" w14:textId="77777777" w:rsidTr="001F33D1">
        <w:tc>
          <w:tcPr>
            <w:tcW w:w="6204" w:type="dxa"/>
            <w:vAlign w:val="center"/>
          </w:tcPr>
          <w:p w14:paraId="5E72FBE7"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7C36A914"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58014E23"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451F87E1"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1F33D1" w:rsidRPr="00E46F62" w14:paraId="0EE3E853" w14:textId="77777777" w:rsidTr="001F33D1">
        <w:tc>
          <w:tcPr>
            <w:tcW w:w="6204" w:type="dxa"/>
          </w:tcPr>
          <w:p w14:paraId="2B0AFF69"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5FF538E8"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240" w:type="dxa"/>
            <w:vAlign w:val="bottom"/>
          </w:tcPr>
          <w:p w14:paraId="5D950D59" w14:textId="77777777" w:rsidR="001F33D1" w:rsidRPr="00DE5B07"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46,7</w:t>
            </w:r>
          </w:p>
        </w:tc>
        <w:tc>
          <w:tcPr>
            <w:tcW w:w="1212" w:type="dxa"/>
            <w:vAlign w:val="bottom"/>
          </w:tcPr>
          <w:p w14:paraId="3A2DECD8"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w:t>
            </w:r>
          </w:p>
        </w:tc>
      </w:tr>
      <w:tr w:rsidR="001F33D1" w:rsidRPr="00E46F62" w14:paraId="6A97551C" w14:textId="77777777" w:rsidTr="001F33D1">
        <w:tc>
          <w:tcPr>
            <w:tcW w:w="6204" w:type="dxa"/>
          </w:tcPr>
          <w:p w14:paraId="5854611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381C8365"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240" w:type="dxa"/>
            <w:vAlign w:val="bottom"/>
          </w:tcPr>
          <w:p w14:paraId="38E998B4"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44,0</w:t>
            </w:r>
          </w:p>
        </w:tc>
        <w:tc>
          <w:tcPr>
            <w:tcW w:w="1212" w:type="dxa"/>
            <w:vAlign w:val="bottom"/>
          </w:tcPr>
          <w:p w14:paraId="7493F127"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w:t>
            </w:r>
          </w:p>
        </w:tc>
      </w:tr>
      <w:tr w:rsidR="001F33D1" w:rsidRPr="00E46F62" w14:paraId="6E1B89FE" w14:textId="77777777" w:rsidTr="001F33D1">
        <w:tc>
          <w:tcPr>
            <w:tcW w:w="6204" w:type="dxa"/>
          </w:tcPr>
          <w:p w14:paraId="4AA8FB6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4FC144EE"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40" w:type="dxa"/>
            <w:vAlign w:val="bottom"/>
          </w:tcPr>
          <w:p w14:paraId="447E463D" w14:textId="77777777" w:rsidR="001F33D1" w:rsidRPr="00DE5B07"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48,2</w:t>
            </w:r>
          </w:p>
        </w:tc>
        <w:tc>
          <w:tcPr>
            <w:tcW w:w="1212" w:type="dxa"/>
            <w:vAlign w:val="bottom"/>
          </w:tcPr>
          <w:p w14:paraId="3B595B97"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w:t>
            </w:r>
          </w:p>
        </w:tc>
      </w:tr>
      <w:tr w:rsidR="001F33D1" w:rsidRPr="00E46F62" w14:paraId="7726D2D2" w14:textId="77777777" w:rsidTr="001F33D1">
        <w:tc>
          <w:tcPr>
            <w:tcW w:w="6204" w:type="dxa"/>
          </w:tcPr>
          <w:p w14:paraId="3189C2D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0D03BB59"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240" w:type="dxa"/>
            <w:vAlign w:val="bottom"/>
          </w:tcPr>
          <w:p w14:paraId="6336FCA1" w14:textId="77777777" w:rsidR="001F33D1" w:rsidRPr="00DE5B07"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58,5</w:t>
            </w:r>
          </w:p>
        </w:tc>
        <w:tc>
          <w:tcPr>
            <w:tcW w:w="1212" w:type="dxa"/>
            <w:vAlign w:val="bottom"/>
          </w:tcPr>
          <w:p w14:paraId="4F868846"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w:t>
            </w:r>
          </w:p>
        </w:tc>
      </w:tr>
      <w:tr w:rsidR="001F33D1" w:rsidRPr="00E46F62" w14:paraId="7A2BFA68" w14:textId="77777777" w:rsidTr="001F33D1">
        <w:tc>
          <w:tcPr>
            <w:tcW w:w="6204" w:type="dxa"/>
          </w:tcPr>
          <w:p w14:paraId="2772C9F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79BBA096"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240" w:type="dxa"/>
            <w:vAlign w:val="bottom"/>
          </w:tcPr>
          <w:p w14:paraId="2E0C84BE" w14:textId="77777777" w:rsidR="001F33D1" w:rsidRPr="00DE5B07" w:rsidRDefault="001F33D1" w:rsidP="001F33D1">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60,1</w:t>
            </w:r>
          </w:p>
        </w:tc>
        <w:tc>
          <w:tcPr>
            <w:tcW w:w="1212" w:type="dxa"/>
            <w:vAlign w:val="bottom"/>
          </w:tcPr>
          <w:p w14:paraId="314D3661"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w:t>
            </w:r>
          </w:p>
        </w:tc>
      </w:tr>
      <w:tr w:rsidR="001F33D1" w:rsidRPr="00E46F62" w14:paraId="703AB20C" w14:textId="77777777" w:rsidTr="001F33D1">
        <w:tc>
          <w:tcPr>
            <w:tcW w:w="6204" w:type="dxa"/>
          </w:tcPr>
          <w:p w14:paraId="0432597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A9E5963"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240" w:type="dxa"/>
            <w:vAlign w:val="bottom"/>
          </w:tcPr>
          <w:p w14:paraId="47D7DED1"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28,6</w:t>
            </w:r>
          </w:p>
        </w:tc>
        <w:tc>
          <w:tcPr>
            <w:tcW w:w="1212" w:type="dxa"/>
            <w:vAlign w:val="bottom"/>
          </w:tcPr>
          <w:p w14:paraId="3F8BC614"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w:t>
            </w:r>
          </w:p>
        </w:tc>
      </w:tr>
      <w:tr w:rsidR="001F33D1" w:rsidRPr="00D20E9F" w14:paraId="2864FC7F" w14:textId="77777777" w:rsidTr="001F33D1">
        <w:tc>
          <w:tcPr>
            <w:tcW w:w="6204" w:type="dxa"/>
          </w:tcPr>
          <w:p w14:paraId="16CD6CD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61D494DF"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240" w:type="dxa"/>
            <w:vAlign w:val="bottom"/>
          </w:tcPr>
          <w:p w14:paraId="33600E06"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37,4</w:t>
            </w:r>
          </w:p>
        </w:tc>
        <w:tc>
          <w:tcPr>
            <w:tcW w:w="1212" w:type="dxa"/>
            <w:vAlign w:val="bottom"/>
          </w:tcPr>
          <w:p w14:paraId="0706BBF3"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r>
      <w:tr w:rsidR="001F33D1" w:rsidRPr="00D20E9F" w14:paraId="45C8A8DA" w14:textId="77777777" w:rsidTr="001F33D1">
        <w:tc>
          <w:tcPr>
            <w:tcW w:w="6204" w:type="dxa"/>
          </w:tcPr>
          <w:p w14:paraId="453755D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76E54B22"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240" w:type="dxa"/>
            <w:vAlign w:val="bottom"/>
          </w:tcPr>
          <w:p w14:paraId="5580475E"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50,8</w:t>
            </w:r>
          </w:p>
        </w:tc>
        <w:tc>
          <w:tcPr>
            <w:tcW w:w="1212" w:type="dxa"/>
            <w:vAlign w:val="bottom"/>
          </w:tcPr>
          <w:p w14:paraId="353ED045"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w:t>
            </w:r>
          </w:p>
        </w:tc>
      </w:tr>
      <w:tr w:rsidR="001F33D1" w:rsidRPr="00D20E9F" w14:paraId="235706D2" w14:textId="77777777" w:rsidTr="001F33D1">
        <w:tc>
          <w:tcPr>
            <w:tcW w:w="6204" w:type="dxa"/>
          </w:tcPr>
          <w:p w14:paraId="3E029F7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05AC8422"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240" w:type="dxa"/>
            <w:vAlign w:val="bottom"/>
          </w:tcPr>
          <w:p w14:paraId="4655AF0B"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51,8</w:t>
            </w:r>
          </w:p>
        </w:tc>
        <w:tc>
          <w:tcPr>
            <w:tcW w:w="1212" w:type="dxa"/>
            <w:vAlign w:val="bottom"/>
          </w:tcPr>
          <w:p w14:paraId="602916A8"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r>
      <w:tr w:rsidR="001F33D1" w:rsidRPr="00D20E9F" w14:paraId="45740705" w14:textId="77777777" w:rsidTr="001F33D1">
        <w:tc>
          <w:tcPr>
            <w:tcW w:w="6204" w:type="dxa"/>
          </w:tcPr>
          <w:p w14:paraId="5CAD6D5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0447C420"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240" w:type="dxa"/>
            <w:vAlign w:val="bottom"/>
          </w:tcPr>
          <w:p w14:paraId="503BB13A" w14:textId="77777777" w:rsidR="001F33D1" w:rsidRPr="00DE5B07"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57,0</w:t>
            </w:r>
          </w:p>
        </w:tc>
        <w:tc>
          <w:tcPr>
            <w:tcW w:w="1212" w:type="dxa"/>
            <w:vAlign w:val="bottom"/>
          </w:tcPr>
          <w:p w14:paraId="1D0AE15A"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w:t>
            </w:r>
          </w:p>
        </w:tc>
      </w:tr>
      <w:tr w:rsidR="001F33D1" w:rsidRPr="00D20E9F" w14:paraId="3D930176" w14:textId="77777777" w:rsidTr="001F33D1">
        <w:tc>
          <w:tcPr>
            <w:tcW w:w="6204" w:type="dxa"/>
          </w:tcPr>
          <w:p w14:paraId="0F3E360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60ABF4B3"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240" w:type="dxa"/>
            <w:vAlign w:val="bottom"/>
          </w:tcPr>
          <w:p w14:paraId="3FD7536A" w14:textId="77777777" w:rsidR="001F33D1" w:rsidRPr="00DE5B07"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57,8</w:t>
            </w:r>
          </w:p>
        </w:tc>
        <w:tc>
          <w:tcPr>
            <w:tcW w:w="1212" w:type="dxa"/>
            <w:vAlign w:val="bottom"/>
          </w:tcPr>
          <w:p w14:paraId="42A7E1EC"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w:t>
            </w:r>
          </w:p>
        </w:tc>
      </w:tr>
      <w:tr w:rsidR="001F33D1" w:rsidRPr="00D20E9F" w14:paraId="7DA34900" w14:textId="77777777" w:rsidTr="001F33D1">
        <w:tc>
          <w:tcPr>
            <w:tcW w:w="6204" w:type="dxa"/>
          </w:tcPr>
          <w:p w14:paraId="4BABE6D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1CC3407D"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240" w:type="dxa"/>
            <w:vAlign w:val="bottom"/>
          </w:tcPr>
          <w:p w14:paraId="098DBD5A" w14:textId="77777777" w:rsidR="001F33D1" w:rsidRPr="00E923A5" w:rsidRDefault="001F33D1" w:rsidP="001F33D1">
            <w:pPr>
              <w:jc w:val="center"/>
              <w:rPr>
                <w:rFonts w:ascii="Times New Roman" w:hAnsi="Times New Roman" w:cs="Times New Roman"/>
                <w:b/>
                <w:color w:val="FF0000"/>
                <w:sz w:val="24"/>
                <w:szCs w:val="24"/>
              </w:rPr>
            </w:pPr>
            <w:r w:rsidRPr="00E923A5">
              <w:rPr>
                <w:rFonts w:ascii="Times New Roman" w:hAnsi="Times New Roman" w:cs="Times New Roman"/>
                <w:b/>
                <w:color w:val="FF0000"/>
                <w:sz w:val="24"/>
                <w:szCs w:val="24"/>
              </w:rPr>
              <w:t>57,0</w:t>
            </w:r>
          </w:p>
        </w:tc>
        <w:tc>
          <w:tcPr>
            <w:tcW w:w="1212" w:type="dxa"/>
            <w:vAlign w:val="bottom"/>
          </w:tcPr>
          <w:p w14:paraId="1DA5D32E"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w:t>
            </w:r>
          </w:p>
        </w:tc>
      </w:tr>
      <w:tr w:rsidR="001F33D1" w:rsidRPr="00D20E9F" w14:paraId="306BAB48" w14:textId="77777777" w:rsidTr="001F33D1">
        <w:tc>
          <w:tcPr>
            <w:tcW w:w="6204" w:type="dxa"/>
          </w:tcPr>
          <w:p w14:paraId="7C34752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037FC951"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240" w:type="dxa"/>
            <w:vAlign w:val="bottom"/>
          </w:tcPr>
          <w:p w14:paraId="585AE20B"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52,0</w:t>
            </w:r>
          </w:p>
        </w:tc>
        <w:tc>
          <w:tcPr>
            <w:tcW w:w="1212" w:type="dxa"/>
            <w:vAlign w:val="bottom"/>
          </w:tcPr>
          <w:p w14:paraId="319EB3FC"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w:t>
            </w:r>
          </w:p>
        </w:tc>
      </w:tr>
      <w:tr w:rsidR="001F33D1" w:rsidRPr="00D20E9F" w14:paraId="20C5E40D" w14:textId="77777777" w:rsidTr="001F33D1">
        <w:tc>
          <w:tcPr>
            <w:tcW w:w="6204" w:type="dxa"/>
          </w:tcPr>
          <w:p w14:paraId="2D96AFB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08E0C38D"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240" w:type="dxa"/>
            <w:vAlign w:val="bottom"/>
          </w:tcPr>
          <w:p w14:paraId="31BA9C30"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27,1</w:t>
            </w:r>
          </w:p>
        </w:tc>
        <w:tc>
          <w:tcPr>
            <w:tcW w:w="1212" w:type="dxa"/>
            <w:vAlign w:val="bottom"/>
          </w:tcPr>
          <w:p w14:paraId="5F06BE78"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w:t>
            </w:r>
          </w:p>
        </w:tc>
      </w:tr>
      <w:tr w:rsidR="001F33D1" w:rsidRPr="00D20E9F" w14:paraId="5C0FAD01" w14:textId="77777777" w:rsidTr="001F33D1">
        <w:tc>
          <w:tcPr>
            <w:tcW w:w="6204" w:type="dxa"/>
          </w:tcPr>
          <w:p w14:paraId="62CA941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10A15B75"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240" w:type="dxa"/>
            <w:vAlign w:val="bottom"/>
          </w:tcPr>
          <w:p w14:paraId="193E4417"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36,2</w:t>
            </w:r>
          </w:p>
        </w:tc>
        <w:tc>
          <w:tcPr>
            <w:tcW w:w="1212" w:type="dxa"/>
            <w:vAlign w:val="bottom"/>
          </w:tcPr>
          <w:p w14:paraId="04C6DCC2"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w:t>
            </w:r>
          </w:p>
        </w:tc>
      </w:tr>
      <w:tr w:rsidR="001F33D1" w:rsidRPr="00D20E9F" w14:paraId="5C0DA412" w14:textId="77777777" w:rsidTr="001F33D1">
        <w:tc>
          <w:tcPr>
            <w:tcW w:w="6204" w:type="dxa"/>
          </w:tcPr>
          <w:p w14:paraId="606CF7D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 xml:space="preserve">Рынок </w:t>
            </w:r>
          </w:p>
        </w:tc>
        <w:tc>
          <w:tcPr>
            <w:tcW w:w="1094" w:type="dxa"/>
            <w:vAlign w:val="bottom"/>
          </w:tcPr>
          <w:p w14:paraId="4F6D1CAB"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240" w:type="dxa"/>
            <w:vAlign w:val="bottom"/>
          </w:tcPr>
          <w:p w14:paraId="27F1A7FC"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53,3</w:t>
            </w:r>
          </w:p>
        </w:tc>
        <w:tc>
          <w:tcPr>
            <w:tcW w:w="1212" w:type="dxa"/>
            <w:vAlign w:val="bottom"/>
          </w:tcPr>
          <w:p w14:paraId="7CC63C8B"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w:t>
            </w:r>
          </w:p>
        </w:tc>
      </w:tr>
      <w:tr w:rsidR="001F33D1" w:rsidRPr="00D20E9F" w14:paraId="7EA3D160" w14:textId="77777777" w:rsidTr="001F33D1">
        <w:tc>
          <w:tcPr>
            <w:tcW w:w="6204" w:type="dxa"/>
          </w:tcPr>
          <w:p w14:paraId="125C1EE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 xml:space="preserve">Рынок </w:t>
            </w:r>
          </w:p>
        </w:tc>
        <w:tc>
          <w:tcPr>
            <w:tcW w:w="1094" w:type="dxa"/>
            <w:vAlign w:val="bottom"/>
          </w:tcPr>
          <w:p w14:paraId="73197D7E"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240" w:type="dxa"/>
            <w:vAlign w:val="bottom"/>
          </w:tcPr>
          <w:p w14:paraId="33F05039"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54,0</w:t>
            </w:r>
          </w:p>
        </w:tc>
        <w:tc>
          <w:tcPr>
            <w:tcW w:w="1212" w:type="dxa"/>
            <w:vAlign w:val="bottom"/>
          </w:tcPr>
          <w:p w14:paraId="25426184"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w:t>
            </w:r>
          </w:p>
        </w:tc>
      </w:tr>
    </w:tbl>
    <w:p w14:paraId="6DA45A91" w14:textId="77777777" w:rsidR="001F33D1" w:rsidRDefault="001F33D1" w:rsidP="001F33D1">
      <w:pPr>
        <w:widowControl w:val="0"/>
        <w:autoSpaceDE w:val="0"/>
        <w:autoSpaceDN w:val="0"/>
        <w:adjustRightInd w:val="0"/>
        <w:spacing w:after="0" w:line="240" w:lineRule="auto"/>
        <w:rPr>
          <w:rFonts w:ascii="Times New Roman" w:hAnsi="Times New Roman" w:cs="Times New Roman"/>
          <w:sz w:val="24"/>
          <w:szCs w:val="24"/>
        </w:rPr>
      </w:pPr>
    </w:p>
    <w:p w14:paraId="2C66F938" w14:textId="0E72E08F" w:rsidR="001F33D1" w:rsidRPr="002642D4" w:rsidRDefault="001F33D1" w:rsidP="002642D4">
      <w:pPr>
        <w:widowControl w:val="0"/>
        <w:autoSpaceDE w:val="0"/>
        <w:autoSpaceDN w:val="0"/>
        <w:adjustRightInd w:val="0"/>
        <w:spacing w:after="0" w:line="240" w:lineRule="auto"/>
        <w:ind w:firstLine="708"/>
        <w:jc w:val="both"/>
        <w:rPr>
          <w:rFonts w:ascii="Times New Roman" w:hAnsi="Times New Roman" w:cs="Times New Roman"/>
          <w:bCs/>
          <w:color w:val="000000"/>
          <w:sz w:val="28"/>
          <w:szCs w:val="28"/>
        </w:rPr>
      </w:pPr>
      <w:r w:rsidRPr="00A2541D">
        <w:rPr>
          <w:rFonts w:ascii="Times New Roman" w:hAnsi="Times New Roman" w:cs="Times New Roman"/>
          <w:sz w:val="28"/>
          <w:szCs w:val="28"/>
        </w:rPr>
        <w:t xml:space="preserve">Так более половины опрошенных отмечают рост цен на рынках </w:t>
      </w:r>
      <w:r w:rsidRPr="00A2541D">
        <w:rPr>
          <w:rFonts w:ascii="Times New Roman" w:hAnsi="Times New Roman" w:cs="Times New Roman"/>
          <w:bCs/>
          <w:color w:val="000000"/>
          <w:sz w:val="28"/>
          <w:szCs w:val="28"/>
        </w:rPr>
        <w:t>торговли фармацевтической продукцией (60,1%), платных медицинских услуг (58,5%), производства продуктов питания (57,8%) и</w:t>
      </w:r>
      <w:r w:rsidRPr="00A2541D">
        <w:rPr>
          <w:rFonts w:ascii="Times New Roman" w:hAnsi="Times New Roman" w:cs="Times New Roman"/>
          <w:sz w:val="28"/>
          <w:szCs w:val="28"/>
        </w:rPr>
        <w:t xml:space="preserve"> на рынке </w:t>
      </w:r>
      <w:r w:rsidRPr="00A2541D">
        <w:rPr>
          <w:rFonts w:ascii="Times New Roman" w:hAnsi="Times New Roman" w:cs="Times New Roman"/>
          <w:bCs/>
          <w:color w:val="000000"/>
          <w:sz w:val="28"/>
          <w:szCs w:val="28"/>
        </w:rPr>
        <w:t>розничной торговли (57%), услуг связи (54%), туристических услуг (53,3%), перевозок пассажиров воздушным транспортом (52%), услуг электроэнергетики (51,8%), услуг ЖКХ (50,8%).</w:t>
      </w:r>
    </w:p>
    <w:p w14:paraId="05739225" w14:textId="77777777" w:rsidR="001F33D1" w:rsidRDefault="001F33D1" w:rsidP="001F33D1">
      <w:pPr>
        <w:widowControl w:val="0"/>
        <w:autoSpaceDE w:val="0"/>
        <w:autoSpaceDN w:val="0"/>
        <w:adjustRightInd w:val="0"/>
        <w:spacing w:after="0" w:line="240" w:lineRule="auto"/>
        <w:rPr>
          <w:rFonts w:ascii="Times New Roman" w:hAnsi="Times New Roman" w:cs="Times New Roman"/>
          <w:noProof/>
          <w:sz w:val="24"/>
          <w:szCs w:val="24"/>
        </w:rPr>
      </w:pPr>
      <w:r w:rsidRPr="00D05F2E">
        <w:rPr>
          <w:rFonts w:ascii="Times New Roman" w:hAnsi="Times New Roman" w:cs="Times New Roman"/>
          <w:noProof/>
          <w:sz w:val="24"/>
          <w:szCs w:val="24"/>
          <w:lang w:eastAsia="ru-RU"/>
        </w:rPr>
        <w:lastRenderedPageBreak/>
        <w:drawing>
          <wp:inline distT="0" distB="0" distL="0" distR="0" wp14:anchorId="46AE4700" wp14:editId="26E69C00">
            <wp:extent cx="6103089" cy="3487479"/>
            <wp:effectExtent l="0" t="0" r="0" b="0"/>
            <wp:docPr id="145"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3DBA3CC7" w14:textId="6117CD14" w:rsidR="001F33D1" w:rsidRPr="002642D4" w:rsidRDefault="001F33D1" w:rsidP="001F33D1">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 xml:space="preserve">Рисунок </w:t>
      </w:r>
      <w:r w:rsidR="002642D4" w:rsidRPr="002642D4">
        <w:rPr>
          <w:rFonts w:ascii="Times New Roman" w:hAnsi="Times New Roman" w:cs="Times New Roman"/>
          <w:bCs/>
          <w:color w:val="000000"/>
          <w:sz w:val="24"/>
          <w:szCs w:val="24"/>
        </w:rPr>
        <w:t>3.3.34</w:t>
      </w:r>
      <w:r w:rsidRPr="002642D4">
        <w:rPr>
          <w:rFonts w:ascii="Times New Roman" w:hAnsi="Times New Roman" w:cs="Times New Roman"/>
          <w:bCs/>
          <w:color w:val="000000"/>
          <w:sz w:val="24"/>
          <w:szCs w:val="24"/>
        </w:rPr>
        <w:t xml:space="preserve"> – Антирейтинг рынков товаров и услуг в Камчатском крае </w:t>
      </w:r>
      <w:r w:rsidRPr="002642D4">
        <w:rPr>
          <w:rFonts w:ascii="Times New Roman" w:hAnsi="Times New Roman" w:cs="Times New Roman"/>
          <w:bCs/>
          <w:color w:val="000000"/>
          <w:sz w:val="24"/>
          <w:szCs w:val="24"/>
        </w:rPr>
        <w:br/>
      </w:r>
      <w:r w:rsidRPr="002642D4">
        <w:rPr>
          <w:rFonts w:ascii="Times New Roman" w:hAnsi="Times New Roman" w:cs="Times New Roman"/>
          <w:b/>
          <w:bCs/>
          <w:color w:val="000000"/>
          <w:sz w:val="24"/>
          <w:szCs w:val="24"/>
        </w:rPr>
        <w:t>по увеличению цен</w:t>
      </w:r>
      <w:r w:rsidRPr="002642D4">
        <w:rPr>
          <w:rFonts w:ascii="Times New Roman" w:hAnsi="Times New Roman" w:cs="Times New Roman"/>
          <w:bCs/>
          <w:color w:val="000000"/>
          <w:sz w:val="24"/>
          <w:szCs w:val="24"/>
        </w:rPr>
        <w:t xml:space="preserve"> (доля респондентов, отметивших рост уровня цен, %)</w:t>
      </w:r>
    </w:p>
    <w:p w14:paraId="2CBA85FF" w14:textId="77777777" w:rsidR="001F33D1" w:rsidRPr="002642D4"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4"/>
          <w:szCs w:val="24"/>
        </w:rPr>
      </w:pPr>
    </w:p>
    <w:p w14:paraId="0AB34A1A" w14:textId="3E0A7D6A" w:rsidR="001F33D1" w:rsidRPr="00A2541D"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2541D">
        <w:rPr>
          <w:rFonts w:ascii="Times New Roman" w:hAnsi="Times New Roman" w:cs="Times New Roman"/>
          <w:bCs/>
          <w:color w:val="000000"/>
          <w:sz w:val="28"/>
          <w:szCs w:val="28"/>
        </w:rPr>
        <w:t>43,7%</w:t>
      </w:r>
      <w:r>
        <w:rPr>
          <w:rFonts w:ascii="Times New Roman" w:hAnsi="Times New Roman" w:cs="Times New Roman"/>
          <w:bCs/>
          <w:color w:val="000000"/>
          <w:sz w:val="28"/>
          <w:szCs w:val="28"/>
        </w:rPr>
        <w:t xml:space="preserve"> и</w:t>
      </w:r>
      <w:r w:rsidR="00C33290">
        <w:rPr>
          <w:rFonts w:ascii="Times New Roman" w:hAnsi="Times New Roman" w:cs="Times New Roman"/>
          <w:bCs/>
          <w:color w:val="000000"/>
          <w:sz w:val="28"/>
          <w:szCs w:val="28"/>
        </w:rPr>
        <w:t xml:space="preserve"> </w:t>
      </w:r>
      <w:r w:rsidRPr="00A2541D">
        <w:rPr>
          <w:rFonts w:ascii="Times New Roman" w:hAnsi="Times New Roman" w:cs="Times New Roman"/>
          <w:bCs/>
          <w:color w:val="000000"/>
          <w:sz w:val="28"/>
          <w:szCs w:val="28"/>
        </w:rPr>
        <w:t>44,7%</w:t>
      </w:r>
      <w:r>
        <w:rPr>
          <w:rFonts w:ascii="Times New Roman" w:hAnsi="Times New Roman" w:cs="Times New Roman"/>
          <w:bCs/>
          <w:color w:val="000000"/>
          <w:sz w:val="28"/>
          <w:szCs w:val="28"/>
        </w:rPr>
        <w:t xml:space="preserve"> респондентов соответственно затруднились дать оценку изменения цен на </w:t>
      </w:r>
      <w:r w:rsidRPr="00A2541D">
        <w:rPr>
          <w:rFonts w:ascii="Times New Roman" w:hAnsi="Times New Roman" w:cs="Times New Roman"/>
          <w:bCs/>
          <w:color w:val="000000"/>
          <w:sz w:val="28"/>
          <w:szCs w:val="28"/>
        </w:rPr>
        <w:t>услуг</w:t>
      </w:r>
      <w:r>
        <w:rPr>
          <w:rFonts w:ascii="Times New Roman" w:hAnsi="Times New Roman" w:cs="Times New Roman"/>
          <w:bCs/>
          <w:color w:val="000000"/>
          <w:sz w:val="28"/>
          <w:szCs w:val="28"/>
        </w:rPr>
        <w:t>и</w:t>
      </w:r>
      <w:r w:rsidRPr="00A2541D">
        <w:rPr>
          <w:rFonts w:ascii="Times New Roman" w:hAnsi="Times New Roman" w:cs="Times New Roman"/>
          <w:bCs/>
          <w:color w:val="000000"/>
          <w:sz w:val="28"/>
          <w:szCs w:val="28"/>
        </w:rPr>
        <w:t xml:space="preserve"> перевозок пассажиров водным транспортом и услуг</w:t>
      </w:r>
      <w:r>
        <w:rPr>
          <w:rFonts w:ascii="Times New Roman" w:hAnsi="Times New Roman" w:cs="Times New Roman"/>
          <w:bCs/>
          <w:color w:val="000000"/>
          <w:sz w:val="28"/>
          <w:szCs w:val="28"/>
        </w:rPr>
        <w:t>и</w:t>
      </w:r>
      <w:r w:rsidRPr="00A2541D">
        <w:rPr>
          <w:rFonts w:ascii="Times New Roman" w:hAnsi="Times New Roman" w:cs="Times New Roman"/>
          <w:bCs/>
          <w:color w:val="000000"/>
          <w:sz w:val="28"/>
          <w:szCs w:val="28"/>
        </w:rPr>
        <w:t xml:space="preserve"> психолого-педагогического сопровождения детей с ОВЗ</w:t>
      </w:r>
      <w:r>
        <w:rPr>
          <w:rFonts w:ascii="Times New Roman" w:hAnsi="Times New Roman" w:cs="Times New Roman"/>
          <w:bCs/>
          <w:color w:val="000000"/>
          <w:sz w:val="28"/>
          <w:szCs w:val="28"/>
        </w:rPr>
        <w:t>.</w:t>
      </w:r>
    </w:p>
    <w:p w14:paraId="1B2E7F58" w14:textId="197E3E3E" w:rsidR="001F33D1" w:rsidRPr="007A566F" w:rsidRDefault="001F33D1" w:rsidP="001F33D1">
      <w:pPr>
        <w:widowControl w:val="0"/>
        <w:autoSpaceDE w:val="0"/>
        <w:autoSpaceDN w:val="0"/>
        <w:adjustRightInd w:val="0"/>
        <w:spacing w:after="0" w:line="240" w:lineRule="auto"/>
        <w:jc w:val="both"/>
        <w:rPr>
          <w:rFonts w:ascii="Times New Roman" w:hAnsi="Times New Roman" w:cs="Times New Roman"/>
          <w:sz w:val="28"/>
          <w:szCs w:val="28"/>
        </w:rPr>
      </w:pPr>
      <w:r w:rsidRPr="002713A9">
        <w:rPr>
          <w:rFonts w:ascii="Times New Roman" w:hAnsi="Times New Roman" w:cs="Times New Roman"/>
          <w:sz w:val="28"/>
          <w:szCs w:val="28"/>
        </w:rPr>
        <w:tab/>
        <w:t xml:space="preserve">Если сопоставлять восприятие динамики изменения цен потребителями </w:t>
      </w:r>
      <w:r>
        <w:rPr>
          <w:rFonts w:ascii="Times New Roman" w:hAnsi="Times New Roman" w:cs="Times New Roman"/>
          <w:sz w:val="28"/>
          <w:szCs w:val="28"/>
        </w:rPr>
        <w:t xml:space="preserve">за последние 3 года </w:t>
      </w:r>
      <w:r w:rsidRPr="002713A9">
        <w:rPr>
          <w:rFonts w:ascii="Times New Roman" w:hAnsi="Times New Roman" w:cs="Times New Roman"/>
          <w:sz w:val="28"/>
          <w:szCs w:val="28"/>
        </w:rPr>
        <w:t xml:space="preserve">на различных рынках, </w:t>
      </w:r>
      <w:r>
        <w:rPr>
          <w:rFonts w:ascii="Times New Roman" w:hAnsi="Times New Roman" w:cs="Times New Roman"/>
          <w:sz w:val="28"/>
          <w:szCs w:val="28"/>
        </w:rPr>
        <w:t xml:space="preserve">то можно выделить ряд рынков, где </w:t>
      </w:r>
      <w:r w:rsidRPr="007A566F">
        <w:rPr>
          <w:rFonts w:ascii="Times New Roman" w:hAnsi="Times New Roman" w:cs="Times New Roman"/>
          <w:sz w:val="28"/>
          <w:szCs w:val="28"/>
        </w:rPr>
        <w:t xml:space="preserve">более половины респондентов стабильно отмечают рост цен: </w:t>
      </w:r>
      <w:r w:rsidRPr="007A566F">
        <w:rPr>
          <w:rFonts w:ascii="Times New Roman" w:hAnsi="Times New Roman" w:cs="Times New Roman"/>
          <w:bCs/>
          <w:color w:val="000000"/>
          <w:sz w:val="28"/>
          <w:szCs w:val="28"/>
        </w:rPr>
        <w:t>торговли фармацевтической продукцией, платных медицинских услуг, розничной торговли, производства продуктов питания</w:t>
      </w:r>
      <w:r>
        <w:rPr>
          <w:rFonts w:ascii="Times New Roman" w:hAnsi="Times New Roman" w:cs="Times New Roman"/>
          <w:bCs/>
          <w:color w:val="000000"/>
          <w:sz w:val="28"/>
          <w:szCs w:val="28"/>
        </w:rPr>
        <w:t xml:space="preserve">, </w:t>
      </w:r>
      <w:r w:rsidRPr="007A566F">
        <w:rPr>
          <w:rFonts w:ascii="Times New Roman" w:hAnsi="Times New Roman" w:cs="Times New Roman"/>
          <w:bCs/>
          <w:color w:val="000000"/>
          <w:sz w:val="28"/>
          <w:szCs w:val="28"/>
        </w:rPr>
        <w:t>туристических услуг и услуг свя</w:t>
      </w:r>
      <w:r w:rsidR="002642D4">
        <w:rPr>
          <w:rFonts w:ascii="Times New Roman" w:hAnsi="Times New Roman" w:cs="Times New Roman"/>
          <w:bCs/>
          <w:color w:val="000000"/>
          <w:sz w:val="28"/>
          <w:szCs w:val="28"/>
        </w:rPr>
        <w:t>зи (таблица 3.3.25 и рисунок 3.3.35</w:t>
      </w:r>
      <w:r w:rsidRPr="007A566F">
        <w:rPr>
          <w:rFonts w:ascii="Times New Roman" w:hAnsi="Times New Roman" w:cs="Times New Roman"/>
          <w:bCs/>
          <w:color w:val="000000"/>
          <w:sz w:val="28"/>
          <w:szCs w:val="28"/>
        </w:rPr>
        <w:t xml:space="preserve">). </w:t>
      </w:r>
    </w:p>
    <w:p w14:paraId="61D819C6" w14:textId="3040DE8F" w:rsidR="001F33D1" w:rsidRPr="002642D4" w:rsidRDefault="001F33D1" w:rsidP="002642D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 xml:space="preserve">Таблица </w:t>
      </w:r>
      <w:r w:rsidR="002642D4" w:rsidRPr="002642D4">
        <w:rPr>
          <w:rFonts w:ascii="Times New Roman" w:hAnsi="Times New Roman" w:cs="Times New Roman"/>
          <w:bCs/>
          <w:color w:val="000000"/>
          <w:sz w:val="24"/>
          <w:szCs w:val="24"/>
        </w:rPr>
        <w:t>3.3.25</w:t>
      </w:r>
    </w:p>
    <w:p w14:paraId="73BFFBF4" w14:textId="77777777" w:rsidR="002642D4" w:rsidRDefault="002642D4"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p>
    <w:p w14:paraId="3A61B3B8" w14:textId="77777777" w:rsidR="001F33D1" w:rsidRDefault="001F33D1"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 xml:space="preserve">Сравнительный анализ оценок населением </w:t>
      </w:r>
      <w:r w:rsidRPr="002642D4">
        <w:rPr>
          <w:rFonts w:ascii="Times New Roman" w:hAnsi="Times New Roman" w:cs="Times New Roman"/>
          <w:sz w:val="24"/>
          <w:szCs w:val="24"/>
        </w:rPr>
        <w:t>увеличения уровня цен</w:t>
      </w:r>
      <w:r w:rsidRPr="002642D4">
        <w:rPr>
          <w:rFonts w:ascii="Times New Roman" w:hAnsi="Times New Roman" w:cs="Times New Roman"/>
          <w:bCs/>
          <w:color w:val="000000"/>
          <w:sz w:val="24"/>
          <w:szCs w:val="24"/>
        </w:rPr>
        <w:t xml:space="preserve"> на товары и услуги на рынках Камчатского края, %</w:t>
      </w:r>
    </w:p>
    <w:p w14:paraId="2350F47C" w14:textId="77777777" w:rsidR="002642D4" w:rsidRPr="002642D4" w:rsidRDefault="002642D4" w:rsidP="002642D4">
      <w:pPr>
        <w:widowControl w:val="0"/>
        <w:autoSpaceDE w:val="0"/>
        <w:autoSpaceDN w:val="0"/>
        <w:adjustRightInd w:val="0"/>
        <w:spacing w:after="0" w:line="240" w:lineRule="auto"/>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5862"/>
        <w:gridCol w:w="1161"/>
        <w:gridCol w:w="1161"/>
        <w:gridCol w:w="1161"/>
      </w:tblGrid>
      <w:tr w:rsidR="001F33D1" w:rsidRPr="00D20E9F" w14:paraId="7B4ED118" w14:textId="77777777" w:rsidTr="001F33D1">
        <w:trPr>
          <w:tblHeader/>
        </w:trPr>
        <w:tc>
          <w:tcPr>
            <w:tcW w:w="6204" w:type="dxa"/>
            <w:vAlign w:val="center"/>
          </w:tcPr>
          <w:p w14:paraId="51387E2C"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212" w:type="dxa"/>
            <w:vAlign w:val="center"/>
          </w:tcPr>
          <w:p w14:paraId="7F4D4023" w14:textId="77777777" w:rsidR="001F33D1" w:rsidRPr="00334BC5" w:rsidRDefault="001F33D1" w:rsidP="001F33D1">
            <w:pPr>
              <w:widowControl w:val="0"/>
              <w:autoSpaceDE w:val="0"/>
              <w:autoSpaceDN w:val="0"/>
              <w:adjustRightInd w:val="0"/>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2018</w:t>
            </w:r>
          </w:p>
        </w:tc>
        <w:tc>
          <w:tcPr>
            <w:tcW w:w="1212" w:type="dxa"/>
            <w:vAlign w:val="center"/>
          </w:tcPr>
          <w:p w14:paraId="51A27CF8" w14:textId="77777777" w:rsidR="001F33D1" w:rsidRPr="00334BC5" w:rsidRDefault="001F33D1" w:rsidP="001F33D1">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2017</w:t>
            </w:r>
          </w:p>
        </w:tc>
        <w:tc>
          <w:tcPr>
            <w:tcW w:w="1212" w:type="dxa"/>
            <w:vAlign w:val="center"/>
          </w:tcPr>
          <w:p w14:paraId="61A1127B" w14:textId="77777777" w:rsidR="001F33D1" w:rsidRPr="00334BC5" w:rsidRDefault="001F33D1" w:rsidP="001F33D1">
            <w:pPr>
              <w:widowControl w:val="0"/>
              <w:autoSpaceDE w:val="0"/>
              <w:autoSpaceDN w:val="0"/>
              <w:adjustRightInd w:val="0"/>
              <w:jc w:val="center"/>
              <w:rPr>
                <w:rFonts w:ascii="Times New Roman" w:hAnsi="Times New Roman" w:cs="Times New Roman"/>
                <w:bCs/>
                <w:color w:val="000000"/>
                <w:sz w:val="20"/>
                <w:szCs w:val="20"/>
              </w:rPr>
            </w:pPr>
            <w:r w:rsidRPr="00334BC5">
              <w:rPr>
                <w:rFonts w:ascii="Times New Roman" w:hAnsi="Times New Roman" w:cs="Times New Roman"/>
                <w:bCs/>
                <w:color w:val="000000"/>
                <w:sz w:val="20"/>
                <w:szCs w:val="20"/>
              </w:rPr>
              <w:t>2016</w:t>
            </w:r>
          </w:p>
        </w:tc>
      </w:tr>
      <w:tr w:rsidR="001F33D1" w:rsidRPr="00E46F62" w14:paraId="28B89C0B" w14:textId="77777777" w:rsidTr="001F33D1">
        <w:tc>
          <w:tcPr>
            <w:tcW w:w="6204" w:type="dxa"/>
          </w:tcPr>
          <w:p w14:paraId="19B892D0"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212" w:type="dxa"/>
            <w:vAlign w:val="bottom"/>
          </w:tcPr>
          <w:p w14:paraId="58E4EA3C" w14:textId="77777777" w:rsidR="001F33D1" w:rsidRPr="00DE5B07"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46,7</w:t>
            </w:r>
          </w:p>
        </w:tc>
        <w:tc>
          <w:tcPr>
            <w:tcW w:w="1212" w:type="dxa"/>
            <w:vAlign w:val="bottom"/>
          </w:tcPr>
          <w:p w14:paraId="60FAF43C" w14:textId="77777777" w:rsidR="001F33D1" w:rsidRPr="00DE5B07" w:rsidRDefault="001F33D1" w:rsidP="001F33D1">
            <w:pPr>
              <w:jc w:val="center"/>
              <w:rPr>
                <w:rFonts w:ascii="Times New Roman" w:hAnsi="Times New Roman" w:cs="Times New Roman"/>
                <w:bCs/>
                <w:sz w:val="24"/>
                <w:szCs w:val="24"/>
              </w:rPr>
            </w:pPr>
            <w:r w:rsidRPr="00DE5B07">
              <w:rPr>
                <w:rFonts w:ascii="Times New Roman" w:hAnsi="Times New Roman" w:cs="Times New Roman"/>
                <w:bCs/>
                <w:sz w:val="24"/>
                <w:szCs w:val="24"/>
              </w:rPr>
              <w:t>44,8</w:t>
            </w:r>
          </w:p>
        </w:tc>
        <w:tc>
          <w:tcPr>
            <w:tcW w:w="1212" w:type="dxa"/>
            <w:vAlign w:val="bottom"/>
          </w:tcPr>
          <w:p w14:paraId="167885FB" w14:textId="77777777" w:rsidR="001F33D1" w:rsidRPr="00417CB3" w:rsidRDefault="001F33D1" w:rsidP="001F33D1">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50,1</w:t>
            </w:r>
          </w:p>
        </w:tc>
      </w:tr>
      <w:tr w:rsidR="001F33D1" w:rsidRPr="00E46F62" w14:paraId="3AEA207B" w14:textId="77777777" w:rsidTr="001F33D1">
        <w:tc>
          <w:tcPr>
            <w:tcW w:w="6204" w:type="dxa"/>
          </w:tcPr>
          <w:p w14:paraId="4D470BC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212" w:type="dxa"/>
            <w:vAlign w:val="bottom"/>
          </w:tcPr>
          <w:p w14:paraId="399B39C4"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44,0</w:t>
            </w:r>
          </w:p>
        </w:tc>
        <w:tc>
          <w:tcPr>
            <w:tcW w:w="1212" w:type="dxa"/>
            <w:vAlign w:val="bottom"/>
          </w:tcPr>
          <w:p w14:paraId="1303ECB2"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37,3</w:t>
            </w:r>
          </w:p>
        </w:tc>
        <w:tc>
          <w:tcPr>
            <w:tcW w:w="1212" w:type="dxa"/>
            <w:vAlign w:val="bottom"/>
          </w:tcPr>
          <w:p w14:paraId="189C3000"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40,7</w:t>
            </w:r>
          </w:p>
        </w:tc>
      </w:tr>
      <w:tr w:rsidR="001F33D1" w:rsidRPr="00E46F62" w14:paraId="211DF0B2" w14:textId="77777777" w:rsidTr="001F33D1">
        <w:tc>
          <w:tcPr>
            <w:tcW w:w="6204" w:type="dxa"/>
          </w:tcPr>
          <w:p w14:paraId="42ECD62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212" w:type="dxa"/>
            <w:vAlign w:val="bottom"/>
          </w:tcPr>
          <w:p w14:paraId="12E0EE0A" w14:textId="77777777" w:rsidR="001F33D1" w:rsidRPr="00DE5B07"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48,2</w:t>
            </w:r>
          </w:p>
        </w:tc>
        <w:tc>
          <w:tcPr>
            <w:tcW w:w="1212" w:type="dxa"/>
            <w:vAlign w:val="bottom"/>
          </w:tcPr>
          <w:p w14:paraId="5A18B4DF" w14:textId="77777777" w:rsidR="001F33D1" w:rsidRPr="00DE5B07" w:rsidRDefault="001F33D1" w:rsidP="001F33D1">
            <w:pPr>
              <w:jc w:val="center"/>
              <w:rPr>
                <w:rFonts w:ascii="Times New Roman" w:hAnsi="Times New Roman" w:cs="Times New Roman"/>
                <w:bCs/>
                <w:sz w:val="24"/>
                <w:szCs w:val="24"/>
              </w:rPr>
            </w:pPr>
            <w:r w:rsidRPr="00DE5B07">
              <w:rPr>
                <w:rFonts w:ascii="Times New Roman" w:hAnsi="Times New Roman" w:cs="Times New Roman"/>
                <w:bCs/>
                <w:sz w:val="24"/>
                <w:szCs w:val="24"/>
              </w:rPr>
              <w:t>40,5</w:t>
            </w:r>
          </w:p>
        </w:tc>
        <w:tc>
          <w:tcPr>
            <w:tcW w:w="1212" w:type="dxa"/>
            <w:vAlign w:val="bottom"/>
          </w:tcPr>
          <w:p w14:paraId="00DFB48B" w14:textId="77777777" w:rsidR="001F33D1" w:rsidRPr="00417CB3" w:rsidRDefault="001F33D1" w:rsidP="001F33D1">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50,7</w:t>
            </w:r>
          </w:p>
        </w:tc>
      </w:tr>
      <w:tr w:rsidR="001F33D1" w:rsidRPr="00E46F62" w14:paraId="27092490" w14:textId="77777777" w:rsidTr="001F33D1">
        <w:tc>
          <w:tcPr>
            <w:tcW w:w="6204" w:type="dxa"/>
          </w:tcPr>
          <w:p w14:paraId="14A798F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212" w:type="dxa"/>
            <w:vAlign w:val="bottom"/>
          </w:tcPr>
          <w:p w14:paraId="7CA4C2FD" w14:textId="77777777" w:rsidR="001F33D1" w:rsidRPr="00DE5B07"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58,5</w:t>
            </w:r>
          </w:p>
        </w:tc>
        <w:tc>
          <w:tcPr>
            <w:tcW w:w="1212" w:type="dxa"/>
            <w:vAlign w:val="bottom"/>
          </w:tcPr>
          <w:p w14:paraId="57D95863" w14:textId="77777777" w:rsidR="001F33D1" w:rsidRPr="00DE5B07" w:rsidRDefault="001F33D1" w:rsidP="001F33D1">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52,3</w:t>
            </w:r>
          </w:p>
        </w:tc>
        <w:tc>
          <w:tcPr>
            <w:tcW w:w="1212" w:type="dxa"/>
            <w:vAlign w:val="bottom"/>
          </w:tcPr>
          <w:p w14:paraId="4820A28F"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47,8</w:t>
            </w:r>
          </w:p>
        </w:tc>
      </w:tr>
      <w:tr w:rsidR="001F33D1" w:rsidRPr="00E46F62" w14:paraId="6DB4408C" w14:textId="77777777" w:rsidTr="001F33D1">
        <w:tc>
          <w:tcPr>
            <w:tcW w:w="6204" w:type="dxa"/>
          </w:tcPr>
          <w:p w14:paraId="24CC6F4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212" w:type="dxa"/>
            <w:vAlign w:val="bottom"/>
          </w:tcPr>
          <w:p w14:paraId="51D5846E" w14:textId="77777777" w:rsidR="001F33D1" w:rsidRPr="00DE5B07" w:rsidRDefault="001F33D1" w:rsidP="001F33D1">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60,1</w:t>
            </w:r>
          </w:p>
        </w:tc>
        <w:tc>
          <w:tcPr>
            <w:tcW w:w="1212" w:type="dxa"/>
            <w:vAlign w:val="bottom"/>
          </w:tcPr>
          <w:p w14:paraId="07464C0D" w14:textId="77777777" w:rsidR="001F33D1" w:rsidRPr="00DE5B07" w:rsidRDefault="001F33D1" w:rsidP="001F33D1">
            <w:pPr>
              <w:jc w:val="center"/>
              <w:rPr>
                <w:rFonts w:ascii="Times New Roman" w:hAnsi="Times New Roman" w:cs="Times New Roman"/>
                <w:b/>
                <w:bCs/>
                <w:color w:val="FF0000"/>
                <w:sz w:val="24"/>
                <w:szCs w:val="24"/>
              </w:rPr>
            </w:pPr>
            <w:r w:rsidRPr="00DE5B07">
              <w:rPr>
                <w:rFonts w:ascii="Times New Roman" w:hAnsi="Times New Roman" w:cs="Times New Roman"/>
                <w:b/>
                <w:bCs/>
                <w:color w:val="FF0000"/>
                <w:sz w:val="24"/>
                <w:szCs w:val="24"/>
              </w:rPr>
              <w:t>53</w:t>
            </w:r>
          </w:p>
        </w:tc>
        <w:tc>
          <w:tcPr>
            <w:tcW w:w="1212" w:type="dxa"/>
            <w:vAlign w:val="bottom"/>
          </w:tcPr>
          <w:p w14:paraId="2EE04B44" w14:textId="77777777" w:rsidR="001F33D1" w:rsidRPr="00417CB3" w:rsidRDefault="001F33D1" w:rsidP="001F33D1">
            <w:pPr>
              <w:autoSpaceDE w:val="0"/>
              <w:autoSpaceDN w:val="0"/>
              <w:adjustRightInd w:val="0"/>
              <w:jc w:val="center"/>
              <w:rPr>
                <w:rFonts w:ascii="Times New Roman" w:hAnsi="Times New Roman" w:cs="Times New Roman"/>
                <w:b/>
                <w:bCs/>
                <w:color w:val="FF0000"/>
                <w:sz w:val="24"/>
                <w:szCs w:val="24"/>
              </w:rPr>
            </w:pPr>
            <w:r w:rsidRPr="00417CB3">
              <w:rPr>
                <w:rFonts w:ascii="Times New Roman" w:hAnsi="Times New Roman" w:cs="Times New Roman"/>
                <w:b/>
                <w:color w:val="FF0000"/>
                <w:sz w:val="24"/>
                <w:szCs w:val="24"/>
              </w:rPr>
              <w:t>50,4</w:t>
            </w:r>
          </w:p>
        </w:tc>
      </w:tr>
      <w:tr w:rsidR="001F33D1" w:rsidRPr="00E46F62" w14:paraId="316F2210" w14:textId="77777777" w:rsidTr="001F33D1">
        <w:tc>
          <w:tcPr>
            <w:tcW w:w="6204" w:type="dxa"/>
          </w:tcPr>
          <w:p w14:paraId="371D3AB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212" w:type="dxa"/>
            <w:vAlign w:val="bottom"/>
          </w:tcPr>
          <w:p w14:paraId="77614747"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28,6</w:t>
            </w:r>
          </w:p>
        </w:tc>
        <w:tc>
          <w:tcPr>
            <w:tcW w:w="1212" w:type="dxa"/>
            <w:vAlign w:val="bottom"/>
          </w:tcPr>
          <w:p w14:paraId="69F86AB9"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24,3</w:t>
            </w:r>
          </w:p>
        </w:tc>
        <w:tc>
          <w:tcPr>
            <w:tcW w:w="1212" w:type="dxa"/>
            <w:vAlign w:val="bottom"/>
          </w:tcPr>
          <w:p w14:paraId="7A2325D4"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34,9</w:t>
            </w:r>
          </w:p>
        </w:tc>
      </w:tr>
      <w:tr w:rsidR="001F33D1" w:rsidRPr="00D20E9F" w14:paraId="590287A0" w14:textId="77777777" w:rsidTr="001F33D1">
        <w:tc>
          <w:tcPr>
            <w:tcW w:w="6204" w:type="dxa"/>
          </w:tcPr>
          <w:p w14:paraId="0F7A96F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212" w:type="dxa"/>
            <w:vAlign w:val="bottom"/>
          </w:tcPr>
          <w:p w14:paraId="6CFDF1FE"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37,4</w:t>
            </w:r>
          </w:p>
        </w:tc>
        <w:tc>
          <w:tcPr>
            <w:tcW w:w="1212" w:type="dxa"/>
            <w:vAlign w:val="bottom"/>
          </w:tcPr>
          <w:p w14:paraId="653997EE"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35,5</w:t>
            </w:r>
          </w:p>
        </w:tc>
        <w:tc>
          <w:tcPr>
            <w:tcW w:w="1212" w:type="dxa"/>
            <w:vAlign w:val="bottom"/>
          </w:tcPr>
          <w:p w14:paraId="6D866CA2"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40,9</w:t>
            </w:r>
          </w:p>
        </w:tc>
      </w:tr>
      <w:tr w:rsidR="001F33D1" w:rsidRPr="00D20E9F" w14:paraId="7ECF8241" w14:textId="77777777" w:rsidTr="001F33D1">
        <w:tc>
          <w:tcPr>
            <w:tcW w:w="6204" w:type="dxa"/>
          </w:tcPr>
          <w:p w14:paraId="5119D9D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ЖКХ</w:t>
            </w:r>
          </w:p>
        </w:tc>
        <w:tc>
          <w:tcPr>
            <w:tcW w:w="1212" w:type="dxa"/>
            <w:vAlign w:val="bottom"/>
          </w:tcPr>
          <w:p w14:paraId="67C80432"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50,8</w:t>
            </w:r>
          </w:p>
        </w:tc>
        <w:tc>
          <w:tcPr>
            <w:tcW w:w="1212" w:type="dxa"/>
            <w:vAlign w:val="bottom"/>
          </w:tcPr>
          <w:p w14:paraId="7F55D73D"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42,8</w:t>
            </w:r>
          </w:p>
        </w:tc>
        <w:tc>
          <w:tcPr>
            <w:tcW w:w="1212" w:type="dxa"/>
            <w:vAlign w:val="bottom"/>
          </w:tcPr>
          <w:p w14:paraId="1B2F40A4"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47,2</w:t>
            </w:r>
          </w:p>
        </w:tc>
      </w:tr>
      <w:tr w:rsidR="001F33D1" w:rsidRPr="00D20E9F" w14:paraId="5F7C953F" w14:textId="77777777" w:rsidTr="001F33D1">
        <w:tc>
          <w:tcPr>
            <w:tcW w:w="6204" w:type="dxa"/>
          </w:tcPr>
          <w:p w14:paraId="79C4FE0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212" w:type="dxa"/>
            <w:vAlign w:val="bottom"/>
          </w:tcPr>
          <w:p w14:paraId="15527404"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51,8</w:t>
            </w:r>
          </w:p>
        </w:tc>
        <w:tc>
          <w:tcPr>
            <w:tcW w:w="1212" w:type="dxa"/>
            <w:vAlign w:val="bottom"/>
          </w:tcPr>
          <w:p w14:paraId="173981B7"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46,5</w:t>
            </w:r>
          </w:p>
        </w:tc>
        <w:tc>
          <w:tcPr>
            <w:tcW w:w="1212" w:type="dxa"/>
            <w:vAlign w:val="bottom"/>
          </w:tcPr>
          <w:p w14:paraId="14320F2B"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49,1</w:t>
            </w:r>
          </w:p>
        </w:tc>
      </w:tr>
      <w:tr w:rsidR="001F33D1" w:rsidRPr="00D20E9F" w14:paraId="3E3731B4" w14:textId="77777777" w:rsidTr="001F33D1">
        <w:tc>
          <w:tcPr>
            <w:tcW w:w="6204" w:type="dxa"/>
          </w:tcPr>
          <w:p w14:paraId="49768DA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212" w:type="dxa"/>
            <w:vAlign w:val="bottom"/>
          </w:tcPr>
          <w:p w14:paraId="6425B5A8" w14:textId="77777777" w:rsidR="001F33D1" w:rsidRPr="00DE5B07"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57,0</w:t>
            </w:r>
          </w:p>
        </w:tc>
        <w:tc>
          <w:tcPr>
            <w:tcW w:w="1212" w:type="dxa"/>
            <w:vAlign w:val="bottom"/>
          </w:tcPr>
          <w:p w14:paraId="15B6D463" w14:textId="77777777" w:rsidR="001F33D1" w:rsidRPr="00DE5B07" w:rsidRDefault="001F33D1" w:rsidP="001F33D1">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53,3</w:t>
            </w:r>
          </w:p>
        </w:tc>
        <w:tc>
          <w:tcPr>
            <w:tcW w:w="1212" w:type="dxa"/>
            <w:vAlign w:val="bottom"/>
          </w:tcPr>
          <w:p w14:paraId="21FE9217" w14:textId="77777777" w:rsidR="001F33D1" w:rsidRPr="00EE7C09" w:rsidRDefault="001F33D1" w:rsidP="001F33D1">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47,8</w:t>
            </w:r>
          </w:p>
        </w:tc>
      </w:tr>
      <w:tr w:rsidR="001F33D1" w:rsidRPr="00D20E9F" w14:paraId="275631DC" w14:textId="77777777" w:rsidTr="001F33D1">
        <w:tc>
          <w:tcPr>
            <w:tcW w:w="6204" w:type="dxa"/>
          </w:tcPr>
          <w:p w14:paraId="667AACD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212" w:type="dxa"/>
            <w:vAlign w:val="bottom"/>
          </w:tcPr>
          <w:p w14:paraId="0B44B362" w14:textId="77777777" w:rsidR="001F33D1" w:rsidRPr="00DE5B07"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57,8</w:t>
            </w:r>
          </w:p>
        </w:tc>
        <w:tc>
          <w:tcPr>
            <w:tcW w:w="1212" w:type="dxa"/>
            <w:vAlign w:val="bottom"/>
          </w:tcPr>
          <w:p w14:paraId="65A267D4" w14:textId="77777777" w:rsidR="001F33D1" w:rsidRPr="00DE5B07" w:rsidRDefault="001F33D1" w:rsidP="001F33D1">
            <w:pPr>
              <w:jc w:val="center"/>
              <w:rPr>
                <w:rFonts w:ascii="Times New Roman" w:hAnsi="Times New Roman" w:cs="Times New Roman"/>
                <w:b/>
                <w:color w:val="FF0000"/>
                <w:sz w:val="24"/>
                <w:szCs w:val="24"/>
              </w:rPr>
            </w:pPr>
            <w:r w:rsidRPr="00DE5B07">
              <w:rPr>
                <w:rFonts w:ascii="Times New Roman" w:hAnsi="Times New Roman" w:cs="Times New Roman"/>
                <w:b/>
                <w:bCs/>
                <w:color w:val="FF0000"/>
                <w:sz w:val="24"/>
                <w:szCs w:val="24"/>
              </w:rPr>
              <w:t>50,3</w:t>
            </w:r>
          </w:p>
        </w:tc>
        <w:tc>
          <w:tcPr>
            <w:tcW w:w="1212" w:type="dxa"/>
            <w:vAlign w:val="bottom"/>
          </w:tcPr>
          <w:p w14:paraId="227616D2" w14:textId="77777777" w:rsidR="001F33D1" w:rsidRPr="00EE7C09" w:rsidRDefault="001F33D1" w:rsidP="001F33D1">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46,7</w:t>
            </w:r>
          </w:p>
        </w:tc>
      </w:tr>
      <w:tr w:rsidR="001F33D1" w:rsidRPr="00D20E9F" w14:paraId="4128C96E" w14:textId="77777777" w:rsidTr="001F33D1">
        <w:tc>
          <w:tcPr>
            <w:tcW w:w="6204" w:type="dxa"/>
          </w:tcPr>
          <w:p w14:paraId="30C387E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212" w:type="dxa"/>
            <w:vAlign w:val="bottom"/>
          </w:tcPr>
          <w:p w14:paraId="5841B7F4" w14:textId="77777777" w:rsidR="001F33D1" w:rsidRPr="00E923A5" w:rsidRDefault="001F33D1" w:rsidP="001F33D1">
            <w:pPr>
              <w:jc w:val="center"/>
              <w:rPr>
                <w:rFonts w:ascii="Times New Roman" w:hAnsi="Times New Roman" w:cs="Times New Roman"/>
                <w:b/>
                <w:color w:val="FF0000"/>
                <w:sz w:val="24"/>
                <w:szCs w:val="24"/>
              </w:rPr>
            </w:pPr>
            <w:r w:rsidRPr="00E923A5">
              <w:rPr>
                <w:rFonts w:ascii="Times New Roman" w:hAnsi="Times New Roman" w:cs="Times New Roman"/>
                <w:b/>
                <w:color w:val="FF0000"/>
                <w:sz w:val="24"/>
                <w:szCs w:val="24"/>
              </w:rPr>
              <w:t>57,0</w:t>
            </w:r>
          </w:p>
        </w:tc>
        <w:tc>
          <w:tcPr>
            <w:tcW w:w="1212" w:type="dxa"/>
            <w:vAlign w:val="bottom"/>
          </w:tcPr>
          <w:p w14:paraId="6C3B0253"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42,5</w:t>
            </w:r>
          </w:p>
        </w:tc>
        <w:tc>
          <w:tcPr>
            <w:tcW w:w="1212" w:type="dxa"/>
            <w:vAlign w:val="bottom"/>
          </w:tcPr>
          <w:p w14:paraId="2ED51F91" w14:textId="77777777" w:rsidR="001F33D1" w:rsidRPr="00EE7C09" w:rsidRDefault="001F33D1" w:rsidP="001F33D1">
            <w:pPr>
              <w:autoSpaceDE w:val="0"/>
              <w:autoSpaceDN w:val="0"/>
              <w:adjustRightInd w:val="0"/>
              <w:jc w:val="center"/>
              <w:rPr>
                <w:rFonts w:ascii="Times New Roman" w:hAnsi="Times New Roman" w:cs="Times New Roman"/>
                <w:bCs/>
                <w:color w:val="FF0000"/>
                <w:sz w:val="20"/>
                <w:szCs w:val="20"/>
              </w:rPr>
            </w:pPr>
            <w:r w:rsidRPr="000D3A7A">
              <w:rPr>
                <w:rFonts w:ascii="Times New Roman" w:hAnsi="Times New Roman" w:cs="Times New Roman"/>
                <w:color w:val="000000"/>
                <w:sz w:val="24"/>
                <w:szCs w:val="24"/>
              </w:rPr>
              <w:t>46,7</w:t>
            </w:r>
          </w:p>
        </w:tc>
      </w:tr>
      <w:tr w:rsidR="001F33D1" w:rsidRPr="00D20E9F" w14:paraId="030F47CD" w14:textId="77777777" w:rsidTr="001F33D1">
        <w:tc>
          <w:tcPr>
            <w:tcW w:w="6204" w:type="dxa"/>
          </w:tcPr>
          <w:p w14:paraId="54C44CF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212" w:type="dxa"/>
            <w:vAlign w:val="bottom"/>
          </w:tcPr>
          <w:p w14:paraId="09C87413"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52,0</w:t>
            </w:r>
          </w:p>
        </w:tc>
        <w:tc>
          <w:tcPr>
            <w:tcW w:w="1212" w:type="dxa"/>
            <w:vAlign w:val="bottom"/>
          </w:tcPr>
          <w:p w14:paraId="6A19AB0E"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38,3</w:t>
            </w:r>
          </w:p>
        </w:tc>
        <w:tc>
          <w:tcPr>
            <w:tcW w:w="1212" w:type="dxa"/>
            <w:vAlign w:val="bottom"/>
          </w:tcPr>
          <w:p w14:paraId="75C43417"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46,7</w:t>
            </w:r>
          </w:p>
        </w:tc>
      </w:tr>
      <w:tr w:rsidR="001F33D1" w:rsidRPr="00D20E9F" w14:paraId="1D99B3E3" w14:textId="77777777" w:rsidTr="001F33D1">
        <w:tc>
          <w:tcPr>
            <w:tcW w:w="6204" w:type="dxa"/>
          </w:tcPr>
          <w:p w14:paraId="7C42373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212" w:type="dxa"/>
            <w:vAlign w:val="bottom"/>
          </w:tcPr>
          <w:p w14:paraId="134E5970"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27,1</w:t>
            </w:r>
          </w:p>
        </w:tc>
        <w:tc>
          <w:tcPr>
            <w:tcW w:w="1212" w:type="dxa"/>
            <w:vAlign w:val="bottom"/>
          </w:tcPr>
          <w:p w14:paraId="3FC9D74F"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23,3</w:t>
            </w:r>
          </w:p>
        </w:tc>
        <w:tc>
          <w:tcPr>
            <w:tcW w:w="1212" w:type="dxa"/>
            <w:vAlign w:val="bottom"/>
          </w:tcPr>
          <w:p w14:paraId="3D55BF53"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30,4</w:t>
            </w:r>
          </w:p>
        </w:tc>
      </w:tr>
      <w:tr w:rsidR="001F33D1" w:rsidRPr="00D20E9F" w14:paraId="370FAF8C" w14:textId="77777777" w:rsidTr="001F33D1">
        <w:tc>
          <w:tcPr>
            <w:tcW w:w="6204" w:type="dxa"/>
          </w:tcPr>
          <w:p w14:paraId="2C96D20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212" w:type="dxa"/>
            <w:vAlign w:val="bottom"/>
          </w:tcPr>
          <w:p w14:paraId="3104F43F"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36,2</w:t>
            </w:r>
          </w:p>
        </w:tc>
        <w:tc>
          <w:tcPr>
            <w:tcW w:w="1212" w:type="dxa"/>
            <w:vAlign w:val="bottom"/>
          </w:tcPr>
          <w:p w14:paraId="261ADF38"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31</w:t>
            </w:r>
          </w:p>
        </w:tc>
        <w:tc>
          <w:tcPr>
            <w:tcW w:w="1212" w:type="dxa"/>
            <w:vAlign w:val="bottom"/>
          </w:tcPr>
          <w:p w14:paraId="6FF22203"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33,9</w:t>
            </w:r>
          </w:p>
        </w:tc>
      </w:tr>
      <w:tr w:rsidR="001F33D1" w:rsidRPr="00D20E9F" w14:paraId="28F2D81A" w14:textId="77777777" w:rsidTr="001F33D1">
        <w:tc>
          <w:tcPr>
            <w:tcW w:w="6204" w:type="dxa"/>
          </w:tcPr>
          <w:p w14:paraId="6FCE5B6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212" w:type="dxa"/>
            <w:vAlign w:val="bottom"/>
          </w:tcPr>
          <w:p w14:paraId="5A95A4E8" w14:textId="77777777" w:rsidR="001F33D1" w:rsidRPr="00DE5B07" w:rsidRDefault="001F33D1" w:rsidP="001F33D1">
            <w:pPr>
              <w:jc w:val="center"/>
              <w:rPr>
                <w:rFonts w:ascii="Times New Roman" w:hAnsi="Times New Roman" w:cs="Times New Roman"/>
                <w:sz w:val="24"/>
                <w:szCs w:val="24"/>
              </w:rPr>
            </w:pPr>
            <w:r>
              <w:rPr>
                <w:rFonts w:ascii="Times New Roman" w:hAnsi="Times New Roman" w:cs="Times New Roman"/>
                <w:sz w:val="24"/>
                <w:szCs w:val="24"/>
              </w:rPr>
              <w:t>53,3</w:t>
            </w:r>
          </w:p>
        </w:tc>
        <w:tc>
          <w:tcPr>
            <w:tcW w:w="1212" w:type="dxa"/>
            <w:vAlign w:val="bottom"/>
          </w:tcPr>
          <w:p w14:paraId="39E44980" w14:textId="77777777" w:rsidR="001F33D1" w:rsidRPr="00DE5B07" w:rsidRDefault="001F33D1" w:rsidP="001F33D1">
            <w:pPr>
              <w:jc w:val="center"/>
              <w:rPr>
                <w:rFonts w:ascii="Times New Roman" w:hAnsi="Times New Roman" w:cs="Times New Roman"/>
                <w:sz w:val="24"/>
                <w:szCs w:val="24"/>
              </w:rPr>
            </w:pPr>
            <w:r w:rsidRPr="00DE5B07">
              <w:rPr>
                <w:rFonts w:ascii="Times New Roman" w:hAnsi="Times New Roman" w:cs="Times New Roman"/>
                <w:bCs/>
                <w:sz w:val="24"/>
                <w:szCs w:val="24"/>
              </w:rPr>
              <w:t>45</w:t>
            </w:r>
          </w:p>
        </w:tc>
        <w:tc>
          <w:tcPr>
            <w:tcW w:w="1212" w:type="dxa"/>
            <w:vAlign w:val="bottom"/>
          </w:tcPr>
          <w:p w14:paraId="05E47896"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42,5</w:t>
            </w:r>
          </w:p>
        </w:tc>
      </w:tr>
      <w:tr w:rsidR="001F33D1" w:rsidRPr="00D20E9F" w14:paraId="06BAB1F7" w14:textId="77777777" w:rsidTr="001F33D1">
        <w:tc>
          <w:tcPr>
            <w:tcW w:w="6204" w:type="dxa"/>
          </w:tcPr>
          <w:p w14:paraId="07592D7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212" w:type="dxa"/>
            <w:vAlign w:val="bottom"/>
          </w:tcPr>
          <w:p w14:paraId="03322E23" w14:textId="77777777" w:rsidR="001F33D1" w:rsidRPr="00DE5B07" w:rsidRDefault="001F33D1" w:rsidP="001F33D1">
            <w:pPr>
              <w:jc w:val="center"/>
              <w:rPr>
                <w:rFonts w:ascii="Times New Roman" w:hAnsi="Times New Roman" w:cs="Times New Roman"/>
                <w:color w:val="000000"/>
                <w:sz w:val="24"/>
                <w:szCs w:val="24"/>
              </w:rPr>
            </w:pPr>
            <w:r>
              <w:rPr>
                <w:rFonts w:ascii="Times New Roman" w:hAnsi="Times New Roman" w:cs="Times New Roman"/>
                <w:color w:val="000000"/>
                <w:sz w:val="24"/>
                <w:szCs w:val="24"/>
              </w:rPr>
              <w:t>54,0</w:t>
            </w:r>
          </w:p>
        </w:tc>
        <w:tc>
          <w:tcPr>
            <w:tcW w:w="1212" w:type="dxa"/>
            <w:vAlign w:val="bottom"/>
          </w:tcPr>
          <w:p w14:paraId="3720AA84" w14:textId="77777777" w:rsidR="001F33D1" w:rsidRPr="00DE5B07" w:rsidRDefault="001F33D1" w:rsidP="001F33D1">
            <w:pPr>
              <w:jc w:val="center"/>
              <w:rPr>
                <w:rFonts w:ascii="Times New Roman" w:hAnsi="Times New Roman" w:cs="Times New Roman"/>
                <w:color w:val="000000"/>
                <w:sz w:val="24"/>
                <w:szCs w:val="24"/>
              </w:rPr>
            </w:pPr>
            <w:r w:rsidRPr="00DE5B07">
              <w:rPr>
                <w:rFonts w:ascii="Times New Roman" w:hAnsi="Times New Roman" w:cs="Times New Roman"/>
                <w:bCs/>
                <w:color w:val="000000"/>
                <w:sz w:val="24"/>
                <w:szCs w:val="24"/>
              </w:rPr>
              <w:t>49,3</w:t>
            </w:r>
          </w:p>
        </w:tc>
        <w:tc>
          <w:tcPr>
            <w:tcW w:w="1212" w:type="dxa"/>
            <w:vAlign w:val="bottom"/>
          </w:tcPr>
          <w:p w14:paraId="7B3A4D76"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38,3</w:t>
            </w:r>
          </w:p>
        </w:tc>
      </w:tr>
    </w:tbl>
    <w:p w14:paraId="4349FB37" w14:textId="77777777" w:rsidR="001F33D1" w:rsidRPr="002713A9" w:rsidRDefault="001F33D1" w:rsidP="001F33D1">
      <w:pPr>
        <w:widowControl w:val="0"/>
        <w:autoSpaceDE w:val="0"/>
        <w:autoSpaceDN w:val="0"/>
        <w:adjustRightInd w:val="0"/>
        <w:spacing w:after="0" w:line="240" w:lineRule="auto"/>
        <w:jc w:val="both"/>
        <w:rPr>
          <w:rFonts w:ascii="Times New Roman" w:hAnsi="Times New Roman" w:cs="Times New Roman"/>
          <w:sz w:val="28"/>
          <w:szCs w:val="28"/>
        </w:rPr>
      </w:pPr>
    </w:p>
    <w:p w14:paraId="08374673" w14:textId="77777777" w:rsidR="001F33D1" w:rsidRPr="005E05E0"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5E05E0">
        <w:rPr>
          <w:rFonts w:ascii="Times New Roman" w:hAnsi="Times New Roman" w:cs="Times New Roman"/>
          <w:sz w:val="28"/>
          <w:szCs w:val="28"/>
        </w:rPr>
        <w:tab/>
        <w:t xml:space="preserve">В отношении ряда </w:t>
      </w:r>
      <w:r w:rsidRPr="005E05E0">
        <w:rPr>
          <w:rFonts w:ascii="Times New Roman" w:hAnsi="Times New Roman" w:cs="Times New Roman"/>
          <w:bCs/>
          <w:color w:val="000000"/>
          <w:sz w:val="28"/>
          <w:szCs w:val="28"/>
        </w:rPr>
        <w:t>рынков</w:t>
      </w:r>
      <w:r>
        <w:rPr>
          <w:rFonts w:ascii="Times New Roman" w:hAnsi="Times New Roman" w:cs="Times New Roman"/>
          <w:bCs/>
          <w:color w:val="000000"/>
          <w:sz w:val="28"/>
          <w:szCs w:val="28"/>
        </w:rPr>
        <w:t xml:space="preserve"> за 2016-2018 гг.</w:t>
      </w:r>
      <w:r w:rsidRPr="005E05E0">
        <w:rPr>
          <w:rFonts w:ascii="Times New Roman" w:hAnsi="Times New Roman" w:cs="Times New Roman"/>
          <w:bCs/>
          <w:color w:val="000000"/>
          <w:sz w:val="28"/>
          <w:szCs w:val="28"/>
        </w:rPr>
        <w:t xml:space="preserve"> более чем на 10% возросла доля респондентов, которые отмечают увеличение цен на товары и услуги: рынок услуг связи (+15,7%), производства продуктов питания (+11,1%), туристических услуг (+10,8%), услуг перевозок пассажиров наземным транспортом (+10,3).</w:t>
      </w:r>
    </w:p>
    <w:p w14:paraId="4B96589B" w14:textId="77777777" w:rsidR="001F33D1" w:rsidRPr="00E62EBA" w:rsidRDefault="001F33D1" w:rsidP="001F33D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E62EBA">
        <w:rPr>
          <w:rFonts w:ascii="Times New Roman" w:hAnsi="Times New Roman" w:cs="Times New Roman"/>
          <w:sz w:val="28"/>
          <w:szCs w:val="28"/>
        </w:rPr>
        <w:t xml:space="preserve">При оценке уровня изменения цен на рынках </w:t>
      </w:r>
      <w:r w:rsidRPr="00E62EBA">
        <w:rPr>
          <w:rFonts w:ascii="Times New Roman" w:hAnsi="Times New Roman" w:cs="Times New Roman"/>
          <w:bCs/>
          <w:color w:val="000000"/>
          <w:sz w:val="28"/>
          <w:szCs w:val="28"/>
        </w:rPr>
        <w:t>услуг перевозок пассажиров водным транспортом и платных услуг психолого-педагогического сопровождения детей с ОВЗ более 40% респондентов затруднились дать ответы.</w:t>
      </w:r>
    </w:p>
    <w:p w14:paraId="61D2204D"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sz w:val="28"/>
          <w:szCs w:val="28"/>
        </w:rPr>
      </w:pPr>
      <w:r w:rsidRPr="00D1753F">
        <w:rPr>
          <w:rFonts w:ascii="Times New Roman" w:hAnsi="Times New Roman" w:cs="Times New Roman"/>
          <w:noProof/>
          <w:sz w:val="28"/>
          <w:szCs w:val="28"/>
          <w:lang w:eastAsia="ru-RU"/>
        </w:rPr>
        <w:drawing>
          <wp:inline distT="0" distB="0" distL="0" distR="0" wp14:anchorId="77FB6D09" wp14:editId="0392E597">
            <wp:extent cx="6230680" cy="3955312"/>
            <wp:effectExtent l="0" t="0" r="0" b="0"/>
            <wp:docPr id="14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552E1CB0" w14:textId="115BA01D" w:rsidR="001F33D1" w:rsidRPr="002642D4"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 xml:space="preserve">Рисунок </w:t>
      </w:r>
      <w:r w:rsidR="002642D4" w:rsidRPr="002642D4">
        <w:rPr>
          <w:rFonts w:ascii="Times New Roman" w:hAnsi="Times New Roman" w:cs="Times New Roman"/>
          <w:bCs/>
          <w:color w:val="000000"/>
          <w:sz w:val="24"/>
          <w:szCs w:val="24"/>
        </w:rPr>
        <w:t>3.3.35.</w:t>
      </w:r>
      <w:r w:rsidRPr="002642D4">
        <w:rPr>
          <w:rFonts w:ascii="Times New Roman" w:hAnsi="Times New Roman" w:cs="Times New Roman"/>
          <w:bCs/>
          <w:color w:val="000000"/>
          <w:sz w:val="24"/>
          <w:szCs w:val="24"/>
        </w:rPr>
        <w:t xml:space="preserve"> Антирейтинг рынков товаров и услуг в Камчатском крае </w:t>
      </w:r>
      <w:r w:rsidRPr="002642D4">
        <w:rPr>
          <w:rFonts w:ascii="Times New Roman" w:hAnsi="Times New Roman" w:cs="Times New Roman"/>
          <w:bCs/>
          <w:color w:val="000000"/>
          <w:sz w:val="24"/>
          <w:szCs w:val="24"/>
        </w:rPr>
        <w:br/>
      </w:r>
      <w:r w:rsidRPr="002642D4">
        <w:rPr>
          <w:rFonts w:ascii="Times New Roman" w:hAnsi="Times New Roman" w:cs="Times New Roman"/>
          <w:b/>
          <w:bCs/>
          <w:color w:val="000000"/>
          <w:sz w:val="24"/>
          <w:szCs w:val="24"/>
        </w:rPr>
        <w:lastRenderedPageBreak/>
        <w:t>по увеличению цен</w:t>
      </w:r>
      <w:r w:rsidRPr="002642D4">
        <w:rPr>
          <w:rFonts w:ascii="Times New Roman" w:hAnsi="Times New Roman" w:cs="Times New Roman"/>
          <w:bCs/>
          <w:color w:val="000000"/>
          <w:sz w:val="24"/>
          <w:szCs w:val="24"/>
        </w:rPr>
        <w:t xml:space="preserve"> по годам (доля респондентов, отметивших рост уровня цен, %)</w:t>
      </w:r>
    </w:p>
    <w:p w14:paraId="650F694C" w14:textId="031A2BDD" w:rsidR="001F33D1" w:rsidRPr="002642D4" w:rsidRDefault="001F33D1" w:rsidP="001F33D1">
      <w:pPr>
        <w:rPr>
          <w:rFonts w:ascii="Times New Roman" w:hAnsi="Times New Roman" w:cs="Times New Roman"/>
          <w:sz w:val="28"/>
          <w:szCs w:val="28"/>
        </w:rPr>
      </w:pPr>
    </w:p>
    <w:p w14:paraId="1B476EE4" w14:textId="77777777" w:rsidR="001F33D1" w:rsidRDefault="001F33D1" w:rsidP="001F33D1">
      <w:pPr>
        <w:widowControl w:val="0"/>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760258">
        <w:rPr>
          <w:rFonts w:ascii="Times New Roman" w:hAnsi="Times New Roman" w:cs="Times New Roman"/>
          <w:b/>
          <w:sz w:val="28"/>
          <w:szCs w:val="28"/>
        </w:rPr>
        <w:t xml:space="preserve">Изменение уровня </w:t>
      </w:r>
      <w:r>
        <w:rPr>
          <w:rFonts w:ascii="Times New Roman" w:hAnsi="Times New Roman" w:cs="Times New Roman"/>
          <w:b/>
          <w:sz w:val="28"/>
          <w:szCs w:val="28"/>
        </w:rPr>
        <w:t>качества</w:t>
      </w:r>
    </w:p>
    <w:p w14:paraId="1E75D1FC" w14:textId="77777777" w:rsidR="001F33D1" w:rsidRDefault="001F33D1" w:rsidP="001F33D1">
      <w:pPr>
        <w:widowControl w:val="0"/>
        <w:autoSpaceDE w:val="0"/>
        <w:autoSpaceDN w:val="0"/>
        <w:adjustRightInd w:val="0"/>
        <w:spacing w:after="0" w:line="240" w:lineRule="auto"/>
        <w:rPr>
          <w:rFonts w:ascii="Times New Roman" w:hAnsi="Times New Roman" w:cs="Times New Roman"/>
          <w:b/>
          <w:sz w:val="28"/>
          <w:szCs w:val="28"/>
        </w:rPr>
      </w:pPr>
    </w:p>
    <w:p w14:paraId="29056A05" w14:textId="4F975E67" w:rsidR="001F33D1" w:rsidRPr="00F07BC2"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07BC2">
        <w:rPr>
          <w:rFonts w:ascii="Times New Roman" w:hAnsi="Times New Roman" w:cs="Times New Roman"/>
          <w:sz w:val="28"/>
          <w:szCs w:val="28"/>
        </w:rPr>
        <w:t xml:space="preserve">Большая часть опрошенных (от </w:t>
      </w:r>
      <w:r>
        <w:rPr>
          <w:rFonts w:ascii="Times New Roman" w:hAnsi="Times New Roman" w:cs="Times New Roman"/>
          <w:sz w:val="28"/>
          <w:szCs w:val="28"/>
        </w:rPr>
        <w:t>30,7%</w:t>
      </w:r>
      <w:r w:rsidRPr="00F07BC2">
        <w:rPr>
          <w:rFonts w:ascii="Times New Roman" w:hAnsi="Times New Roman" w:cs="Times New Roman"/>
          <w:sz w:val="28"/>
          <w:szCs w:val="28"/>
        </w:rPr>
        <w:t xml:space="preserve"> до 4</w:t>
      </w:r>
      <w:r>
        <w:rPr>
          <w:rFonts w:ascii="Times New Roman" w:hAnsi="Times New Roman" w:cs="Times New Roman"/>
          <w:sz w:val="28"/>
          <w:szCs w:val="28"/>
        </w:rPr>
        <w:t>9</w:t>
      </w:r>
      <w:r w:rsidRPr="00F07BC2">
        <w:rPr>
          <w:rFonts w:ascii="Times New Roman" w:hAnsi="Times New Roman" w:cs="Times New Roman"/>
          <w:sz w:val="28"/>
          <w:szCs w:val="28"/>
        </w:rPr>
        <w:t xml:space="preserve">%) полагает, что качество товаров и услуг за последние 3 года заметно не изменилось практически на всех рынках товаров и услуг </w:t>
      </w:r>
      <w:r>
        <w:rPr>
          <w:rFonts w:ascii="Times New Roman" w:hAnsi="Times New Roman" w:cs="Times New Roman"/>
          <w:sz w:val="28"/>
          <w:szCs w:val="28"/>
        </w:rPr>
        <w:t xml:space="preserve">в </w:t>
      </w:r>
      <w:r w:rsidRPr="00F07BC2">
        <w:rPr>
          <w:rFonts w:ascii="Times New Roman" w:hAnsi="Times New Roman" w:cs="Times New Roman"/>
          <w:sz w:val="28"/>
          <w:szCs w:val="28"/>
        </w:rPr>
        <w:t>Камчатско</w:t>
      </w:r>
      <w:r>
        <w:rPr>
          <w:rFonts w:ascii="Times New Roman" w:hAnsi="Times New Roman" w:cs="Times New Roman"/>
          <w:sz w:val="28"/>
          <w:szCs w:val="28"/>
        </w:rPr>
        <w:t>м</w:t>
      </w:r>
      <w:r w:rsidRPr="00F07BC2">
        <w:rPr>
          <w:rFonts w:ascii="Times New Roman" w:hAnsi="Times New Roman" w:cs="Times New Roman"/>
          <w:sz w:val="28"/>
          <w:szCs w:val="28"/>
        </w:rPr>
        <w:t xml:space="preserve"> кра</w:t>
      </w:r>
      <w:r w:rsidR="002642D4">
        <w:rPr>
          <w:rFonts w:ascii="Times New Roman" w:hAnsi="Times New Roman" w:cs="Times New Roman"/>
          <w:sz w:val="28"/>
          <w:szCs w:val="28"/>
        </w:rPr>
        <w:t>е (таблица 3.3.26</w:t>
      </w:r>
      <w:r>
        <w:rPr>
          <w:rFonts w:ascii="Times New Roman" w:hAnsi="Times New Roman" w:cs="Times New Roman"/>
          <w:sz w:val="28"/>
          <w:szCs w:val="28"/>
        </w:rPr>
        <w:t>)</w:t>
      </w:r>
      <w:r w:rsidRPr="00F07BC2">
        <w:rPr>
          <w:rFonts w:ascii="Times New Roman" w:hAnsi="Times New Roman" w:cs="Times New Roman"/>
          <w:sz w:val="28"/>
          <w:szCs w:val="28"/>
        </w:rPr>
        <w:t>.</w:t>
      </w:r>
    </w:p>
    <w:p w14:paraId="6D06CCB7" w14:textId="77777777" w:rsidR="007114F8" w:rsidRDefault="007114F8" w:rsidP="002642D4">
      <w:pPr>
        <w:widowControl w:val="0"/>
        <w:autoSpaceDE w:val="0"/>
        <w:autoSpaceDN w:val="0"/>
        <w:adjustRightInd w:val="0"/>
        <w:spacing w:after="0" w:line="240" w:lineRule="auto"/>
        <w:jc w:val="right"/>
        <w:rPr>
          <w:rFonts w:ascii="Times New Roman" w:hAnsi="Times New Roman" w:cs="Times New Roman"/>
          <w:bCs/>
          <w:color w:val="000000"/>
          <w:sz w:val="24"/>
          <w:szCs w:val="24"/>
        </w:rPr>
      </w:pPr>
    </w:p>
    <w:p w14:paraId="4FC10181" w14:textId="30DCD509" w:rsidR="001F33D1" w:rsidRPr="002642D4" w:rsidRDefault="001F33D1" w:rsidP="002642D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 xml:space="preserve">Таблица </w:t>
      </w:r>
      <w:r w:rsidR="002642D4" w:rsidRPr="002642D4">
        <w:rPr>
          <w:rFonts w:ascii="Times New Roman" w:hAnsi="Times New Roman" w:cs="Times New Roman"/>
          <w:bCs/>
          <w:color w:val="000000"/>
          <w:sz w:val="24"/>
          <w:szCs w:val="24"/>
        </w:rPr>
        <w:t>3.3.26</w:t>
      </w:r>
    </w:p>
    <w:p w14:paraId="3A639AD7" w14:textId="77777777" w:rsidR="001F33D1" w:rsidRPr="002642D4" w:rsidRDefault="001F33D1"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 xml:space="preserve">Оценка населением </w:t>
      </w:r>
      <w:r w:rsidRPr="002642D4">
        <w:rPr>
          <w:rFonts w:ascii="Times New Roman" w:hAnsi="Times New Roman" w:cs="Times New Roman"/>
          <w:sz w:val="24"/>
          <w:szCs w:val="24"/>
        </w:rPr>
        <w:t>изменения уровня качества</w:t>
      </w:r>
      <w:r w:rsidRPr="002642D4">
        <w:rPr>
          <w:rFonts w:ascii="Times New Roman" w:hAnsi="Times New Roman" w:cs="Times New Roman"/>
          <w:bCs/>
          <w:color w:val="000000"/>
          <w:sz w:val="24"/>
          <w:szCs w:val="24"/>
        </w:rPr>
        <w:t xml:space="preserve"> товаров и услуг </w:t>
      </w:r>
    </w:p>
    <w:p w14:paraId="1A37EFF1" w14:textId="77777777" w:rsidR="001F33D1" w:rsidRDefault="001F33D1" w:rsidP="002642D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2642D4">
        <w:rPr>
          <w:rFonts w:ascii="Times New Roman" w:hAnsi="Times New Roman" w:cs="Times New Roman"/>
          <w:bCs/>
          <w:color w:val="000000"/>
          <w:sz w:val="24"/>
          <w:szCs w:val="24"/>
        </w:rPr>
        <w:t>на рынках Камчатского края</w:t>
      </w:r>
    </w:p>
    <w:p w14:paraId="3B706C59" w14:textId="77777777" w:rsidR="002642D4" w:rsidRPr="002642D4" w:rsidRDefault="002642D4" w:rsidP="002642D4">
      <w:pPr>
        <w:widowControl w:val="0"/>
        <w:autoSpaceDE w:val="0"/>
        <w:autoSpaceDN w:val="0"/>
        <w:adjustRightInd w:val="0"/>
        <w:spacing w:after="0" w:line="240" w:lineRule="auto"/>
        <w:jc w:val="center"/>
        <w:rPr>
          <w:rFonts w:ascii="Times New Roman" w:hAnsi="Times New Roman" w:cs="Times New Roman"/>
          <w:sz w:val="28"/>
          <w:szCs w:val="28"/>
        </w:rPr>
      </w:pPr>
    </w:p>
    <w:tbl>
      <w:tblPr>
        <w:tblStyle w:val="a3"/>
        <w:tblW w:w="9750" w:type="dxa"/>
        <w:tblLook w:val="04A0" w:firstRow="1" w:lastRow="0" w:firstColumn="1" w:lastColumn="0" w:noHBand="0" w:noVBand="1"/>
      </w:tblPr>
      <w:tblGrid>
        <w:gridCol w:w="6204"/>
        <w:gridCol w:w="1094"/>
        <w:gridCol w:w="1240"/>
        <w:gridCol w:w="1212"/>
      </w:tblGrid>
      <w:tr w:rsidR="001F33D1" w:rsidRPr="00D20E9F" w14:paraId="40813FAD" w14:textId="77777777" w:rsidTr="001F33D1">
        <w:trPr>
          <w:tblHeader/>
        </w:trPr>
        <w:tc>
          <w:tcPr>
            <w:tcW w:w="6204" w:type="dxa"/>
            <w:vAlign w:val="center"/>
          </w:tcPr>
          <w:p w14:paraId="6EFCAF1D"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6ED6DF12"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4438B957"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4F2B0590"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1F33D1" w:rsidRPr="00E46F62" w14:paraId="4DB1E474" w14:textId="77777777" w:rsidTr="001F33D1">
        <w:tc>
          <w:tcPr>
            <w:tcW w:w="6204" w:type="dxa"/>
          </w:tcPr>
          <w:p w14:paraId="3974ABEF"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4BF4D2BB"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7,0</w:t>
            </w:r>
          </w:p>
        </w:tc>
        <w:tc>
          <w:tcPr>
            <w:tcW w:w="1240" w:type="dxa"/>
            <w:vAlign w:val="bottom"/>
          </w:tcPr>
          <w:p w14:paraId="0A4520C9" w14:textId="77777777" w:rsidR="001F33D1" w:rsidRPr="00CE040B"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27,4</w:t>
            </w:r>
          </w:p>
        </w:tc>
        <w:tc>
          <w:tcPr>
            <w:tcW w:w="1212" w:type="dxa"/>
            <w:vAlign w:val="bottom"/>
          </w:tcPr>
          <w:p w14:paraId="19077220"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37,2</w:t>
            </w:r>
          </w:p>
        </w:tc>
      </w:tr>
      <w:tr w:rsidR="001F33D1" w:rsidRPr="00E46F62" w14:paraId="7327A5DF" w14:textId="77777777" w:rsidTr="001F33D1">
        <w:tc>
          <w:tcPr>
            <w:tcW w:w="6204" w:type="dxa"/>
          </w:tcPr>
          <w:p w14:paraId="3C96242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66F51F11"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8,0</w:t>
            </w:r>
          </w:p>
        </w:tc>
        <w:tc>
          <w:tcPr>
            <w:tcW w:w="1240" w:type="dxa"/>
            <w:vAlign w:val="bottom"/>
          </w:tcPr>
          <w:p w14:paraId="64B5AC89"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23,9</w:t>
            </w:r>
          </w:p>
        </w:tc>
        <w:tc>
          <w:tcPr>
            <w:tcW w:w="1212" w:type="dxa"/>
            <w:vAlign w:val="bottom"/>
          </w:tcPr>
          <w:p w14:paraId="28A8EA0C"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40,2</w:t>
            </w:r>
          </w:p>
        </w:tc>
      </w:tr>
      <w:tr w:rsidR="001F33D1" w:rsidRPr="00E46F62" w14:paraId="1D2C5653" w14:textId="77777777" w:rsidTr="001F33D1">
        <w:tc>
          <w:tcPr>
            <w:tcW w:w="6204" w:type="dxa"/>
          </w:tcPr>
          <w:p w14:paraId="5313623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29AB7162"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9,3</w:t>
            </w:r>
          </w:p>
        </w:tc>
        <w:tc>
          <w:tcPr>
            <w:tcW w:w="1240" w:type="dxa"/>
            <w:vAlign w:val="bottom"/>
          </w:tcPr>
          <w:p w14:paraId="3129862F" w14:textId="77777777" w:rsidR="001F33D1" w:rsidRPr="00CE040B"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25,6</w:t>
            </w:r>
          </w:p>
        </w:tc>
        <w:tc>
          <w:tcPr>
            <w:tcW w:w="1212" w:type="dxa"/>
            <w:vAlign w:val="bottom"/>
          </w:tcPr>
          <w:p w14:paraId="210D7ACA"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34,4</w:t>
            </w:r>
          </w:p>
        </w:tc>
      </w:tr>
      <w:tr w:rsidR="001F33D1" w:rsidRPr="00E46F62" w14:paraId="68FFAF4E" w14:textId="77777777" w:rsidTr="001F33D1">
        <w:tc>
          <w:tcPr>
            <w:tcW w:w="6204" w:type="dxa"/>
          </w:tcPr>
          <w:p w14:paraId="48F877C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7F1908E0"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8,8</w:t>
            </w:r>
          </w:p>
        </w:tc>
        <w:tc>
          <w:tcPr>
            <w:tcW w:w="1240" w:type="dxa"/>
            <w:vAlign w:val="bottom"/>
          </w:tcPr>
          <w:p w14:paraId="7E7680EB" w14:textId="77777777" w:rsidR="001F33D1" w:rsidRPr="0061349B" w:rsidRDefault="001F33D1" w:rsidP="001F33D1">
            <w:pPr>
              <w:jc w:val="center"/>
              <w:rPr>
                <w:rFonts w:ascii="Times New Roman" w:hAnsi="Times New Roman" w:cs="Times New Roman"/>
                <w:b/>
                <w:color w:val="0070C0"/>
                <w:sz w:val="24"/>
                <w:szCs w:val="24"/>
              </w:rPr>
            </w:pPr>
            <w:r w:rsidRPr="0061349B">
              <w:rPr>
                <w:rFonts w:ascii="Times New Roman" w:hAnsi="Times New Roman" w:cs="Times New Roman"/>
                <w:b/>
                <w:color w:val="0070C0"/>
                <w:sz w:val="24"/>
                <w:szCs w:val="24"/>
              </w:rPr>
              <w:t>30,7</w:t>
            </w:r>
          </w:p>
        </w:tc>
        <w:tc>
          <w:tcPr>
            <w:tcW w:w="1212" w:type="dxa"/>
            <w:vAlign w:val="bottom"/>
          </w:tcPr>
          <w:p w14:paraId="233CA7D7"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44,2</w:t>
            </w:r>
          </w:p>
        </w:tc>
      </w:tr>
      <w:tr w:rsidR="001F33D1" w:rsidRPr="00E46F62" w14:paraId="46A80812" w14:textId="77777777" w:rsidTr="001F33D1">
        <w:tc>
          <w:tcPr>
            <w:tcW w:w="6204" w:type="dxa"/>
          </w:tcPr>
          <w:p w14:paraId="33F5392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619D48C7"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6,8</w:t>
            </w:r>
          </w:p>
        </w:tc>
        <w:tc>
          <w:tcPr>
            <w:tcW w:w="1240" w:type="dxa"/>
            <w:vAlign w:val="bottom"/>
          </w:tcPr>
          <w:p w14:paraId="69FDF76C" w14:textId="77777777" w:rsidR="001F33D1" w:rsidRPr="00CE040B"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29,1</w:t>
            </w:r>
          </w:p>
        </w:tc>
        <w:tc>
          <w:tcPr>
            <w:tcW w:w="1212" w:type="dxa"/>
            <w:vAlign w:val="bottom"/>
          </w:tcPr>
          <w:p w14:paraId="4F09D11C"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44,7</w:t>
            </w:r>
          </w:p>
        </w:tc>
      </w:tr>
      <w:tr w:rsidR="001F33D1" w:rsidRPr="00E46F62" w14:paraId="7D1038F9" w14:textId="77777777" w:rsidTr="001F33D1">
        <w:tc>
          <w:tcPr>
            <w:tcW w:w="6204" w:type="dxa"/>
          </w:tcPr>
          <w:p w14:paraId="374A7FC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40146B41"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6,0</w:t>
            </w:r>
          </w:p>
        </w:tc>
        <w:tc>
          <w:tcPr>
            <w:tcW w:w="1240" w:type="dxa"/>
            <w:vAlign w:val="bottom"/>
          </w:tcPr>
          <w:p w14:paraId="6A63696A"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15,8</w:t>
            </w:r>
          </w:p>
        </w:tc>
        <w:tc>
          <w:tcPr>
            <w:tcW w:w="1212" w:type="dxa"/>
            <w:vAlign w:val="bottom"/>
          </w:tcPr>
          <w:p w14:paraId="02CFE852"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30,7</w:t>
            </w:r>
          </w:p>
        </w:tc>
      </w:tr>
      <w:tr w:rsidR="001F33D1" w:rsidRPr="00D20E9F" w14:paraId="751610A4" w14:textId="77777777" w:rsidTr="001F33D1">
        <w:tc>
          <w:tcPr>
            <w:tcW w:w="6204" w:type="dxa"/>
          </w:tcPr>
          <w:p w14:paraId="7266A89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675E6446"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8,3</w:t>
            </w:r>
          </w:p>
        </w:tc>
        <w:tc>
          <w:tcPr>
            <w:tcW w:w="1240" w:type="dxa"/>
            <w:vAlign w:val="bottom"/>
          </w:tcPr>
          <w:p w14:paraId="2B39ACEB"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23,6</w:t>
            </w:r>
          </w:p>
        </w:tc>
        <w:tc>
          <w:tcPr>
            <w:tcW w:w="1212" w:type="dxa"/>
            <w:vAlign w:val="bottom"/>
          </w:tcPr>
          <w:p w14:paraId="5EAB84E4"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44,2</w:t>
            </w:r>
          </w:p>
        </w:tc>
      </w:tr>
      <w:tr w:rsidR="001F33D1" w:rsidRPr="00D20E9F" w14:paraId="5AF701C7" w14:textId="77777777" w:rsidTr="001F33D1">
        <w:tc>
          <w:tcPr>
            <w:tcW w:w="6204" w:type="dxa"/>
          </w:tcPr>
          <w:p w14:paraId="6A89606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3344674C" w14:textId="77777777" w:rsidR="001F33D1" w:rsidRPr="00B64E4B"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14,8</w:t>
            </w:r>
          </w:p>
        </w:tc>
        <w:tc>
          <w:tcPr>
            <w:tcW w:w="1240" w:type="dxa"/>
            <w:vAlign w:val="bottom"/>
          </w:tcPr>
          <w:p w14:paraId="623BAF91"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18,6</w:t>
            </w:r>
          </w:p>
        </w:tc>
        <w:tc>
          <w:tcPr>
            <w:tcW w:w="1212" w:type="dxa"/>
            <w:vAlign w:val="bottom"/>
          </w:tcPr>
          <w:p w14:paraId="26CB292A"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48,2</w:t>
            </w:r>
          </w:p>
        </w:tc>
      </w:tr>
      <w:tr w:rsidR="001F33D1" w:rsidRPr="00D20E9F" w14:paraId="5121A789" w14:textId="77777777" w:rsidTr="001F33D1">
        <w:tc>
          <w:tcPr>
            <w:tcW w:w="6204" w:type="dxa"/>
          </w:tcPr>
          <w:p w14:paraId="510C211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595F05A3"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12,6</w:t>
            </w:r>
          </w:p>
        </w:tc>
        <w:tc>
          <w:tcPr>
            <w:tcW w:w="1240" w:type="dxa"/>
            <w:vAlign w:val="bottom"/>
          </w:tcPr>
          <w:p w14:paraId="2D682F95"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17,6</w:t>
            </w:r>
          </w:p>
        </w:tc>
        <w:tc>
          <w:tcPr>
            <w:tcW w:w="1212" w:type="dxa"/>
            <w:vAlign w:val="bottom"/>
          </w:tcPr>
          <w:p w14:paraId="10F63A27"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49,0</w:t>
            </w:r>
          </w:p>
        </w:tc>
      </w:tr>
      <w:tr w:rsidR="001F33D1" w:rsidRPr="00D20E9F" w14:paraId="0920926A" w14:textId="77777777" w:rsidTr="001F33D1">
        <w:tc>
          <w:tcPr>
            <w:tcW w:w="6204" w:type="dxa"/>
          </w:tcPr>
          <w:p w14:paraId="1325038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0E05BDFF"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11,8</w:t>
            </w:r>
          </w:p>
        </w:tc>
        <w:tc>
          <w:tcPr>
            <w:tcW w:w="1240" w:type="dxa"/>
            <w:vAlign w:val="bottom"/>
          </w:tcPr>
          <w:p w14:paraId="0D569297"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26,4</w:t>
            </w:r>
          </w:p>
        </w:tc>
        <w:tc>
          <w:tcPr>
            <w:tcW w:w="1212" w:type="dxa"/>
            <w:vAlign w:val="bottom"/>
          </w:tcPr>
          <w:p w14:paraId="4D42721D"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43,0</w:t>
            </w:r>
          </w:p>
        </w:tc>
      </w:tr>
      <w:tr w:rsidR="001F33D1" w:rsidRPr="00D20E9F" w14:paraId="4F827753" w14:textId="77777777" w:rsidTr="001F33D1">
        <w:tc>
          <w:tcPr>
            <w:tcW w:w="6204" w:type="dxa"/>
          </w:tcPr>
          <w:p w14:paraId="419D91B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54ED30CA"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12,1</w:t>
            </w:r>
          </w:p>
        </w:tc>
        <w:tc>
          <w:tcPr>
            <w:tcW w:w="1240" w:type="dxa"/>
            <w:vAlign w:val="bottom"/>
          </w:tcPr>
          <w:p w14:paraId="2A759E82" w14:textId="77777777" w:rsidR="001F33D1" w:rsidRPr="0061349B" w:rsidRDefault="001F33D1" w:rsidP="001F33D1">
            <w:pPr>
              <w:jc w:val="center"/>
              <w:rPr>
                <w:rFonts w:ascii="Times New Roman" w:hAnsi="Times New Roman" w:cs="Times New Roman"/>
                <w:b/>
                <w:color w:val="0070C0"/>
                <w:sz w:val="24"/>
                <w:szCs w:val="24"/>
              </w:rPr>
            </w:pPr>
            <w:r w:rsidRPr="0061349B">
              <w:rPr>
                <w:rFonts w:ascii="Times New Roman" w:hAnsi="Times New Roman" w:cs="Times New Roman"/>
                <w:b/>
                <w:color w:val="0070C0"/>
                <w:sz w:val="24"/>
                <w:szCs w:val="24"/>
              </w:rPr>
              <w:t>30,7</w:t>
            </w:r>
          </w:p>
        </w:tc>
        <w:tc>
          <w:tcPr>
            <w:tcW w:w="1212" w:type="dxa"/>
            <w:vAlign w:val="bottom"/>
          </w:tcPr>
          <w:p w14:paraId="7D4EB4FE"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39,7</w:t>
            </w:r>
          </w:p>
        </w:tc>
      </w:tr>
      <w:tr w:rsidR="001F33D1" w:rsidRPr="00D20E9F" w14:paraId="316627EA" w14:textId="77777777" w:rsidTr="001F33D1">
        <w:tc>
          <w:tcPr>
            <w:tcW w:w="6204" w:type="dxa"/>
          </w:tcPr>
          <w:p w14:paraId="5B28792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3ABCAA61" w14:textId="77777777" w:rsidR="001F33D1" w:rsidRPr="00B64E4B"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19,6</w:t>
            </w:r>
          </w:p>
        </w:tc>
        <w:tc>
          <w:tcPr>
            <w:tcW w:w="1240" w:type="dxa"/>
            <w:vAlign w:val="bottom"/>
          </w:tcPr>
          <w:p w14:paraId="72E12393"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19,1</w:t>
            </w:r>
          </w:p>
        </w:tc>
        <w:tc>
          <w:tcPr>
            <w:tcW w:w="1212" w:type="dxa"/>
            <w:vAlign w:val="bottom"/>
          </w:tcPr>
          <w:p w14:paraId="421EC486"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46,2</w:t>
            </w:r>
          </w:p>
        </w:tc>
      </w:tr>
      <w:tr w:rsidR="001F33D1" w:rsidRPr="00D20E9F" w14:paraId="326C6766" w14:textId="77777777" w:rsidTr="001F33D1">
        <w:tc>
          <w:tcPr>
            <w:tcW w:w="6204" w:type="dxa"/>
          </w:tcPr>
          <w:p w14:paraId="371610A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648AA06D" w14:textId="77777777" w:rsidR="001F33D1" w:rsidRPr="0061349B" w:rsidRDefault="001F33D1" w:rsidP="001F33D1">
            <w:pPr>
              <w:jc w:val="center"/>
              <w:rPr>
                <w:rFonts w:ascii="Times New Roman" w:hAnsi="Times New Roman" w:cs="Times New Roman"/>
                <w:b/>
                <w:color w:val="FF0000"/>
                <w:sz w:val="24"/>
                <w:szCs w:val="24"/>
              </w:rPr>
            </w:pPr>
            <w:r w:rsidRPr="0061349B">
              <w:rPr>
                <w:rFonts w:ascii="Times New Roman" w:hAnsi="Times New Roman" w:cs="Times New Roman"/>
                <w:b/>
                <w:color w:val="FF0000"/>
                <w:sz w:val="24"/>
                <w:szCs w:val="24"/>
              </w:rPr>
              <w:t>17,1</w:t>
            </w:r>
          </w:p>
        </w:tc>
        <w:tc>
          <w:tcPr>
            <w:tcW w:w="1240" w:type="dxa"/>
            <w:vAlign w:val="bottom"/>
          </w:tcPr>
          <w:p w14:paraId="35395ECC"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21,9</w:t>
            </w:r>
          </w:p>
        </w:tc>
        <w:tc>
          <w:tcPr>
            <w:tcW w:w="1212" w:type="dxa"/>
            <w:vAlign w:val="bottom"/>
          </w:tcPr>
          <w:p w14:paraId="74F692D8"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43,7</w:t>
            </w:r>
          </w:p>
        </w:tc>
      </w:tr>
      <w:tr w:rsidR="001F33D1" w:rsidRPr="00D20E9F" w14:paraId="37F66991" w14:textId="77777777" w:rsidTr="001F33D1">
        <w:tc>
          <w:tcPr>
            <w:tcW w:w="6204" w:type="dxa"/>
          </w:tcPr>
          <w:p w14:paraId="03C7828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17E66F86"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9,0</w:t>
            </w:r>
          </w:p>
        </w:tc>
        <w:tc>
          <w:tcPr>
            <w:tcW w:w="1240" w:type="dxa"/>
            <w:vAlign w:val="bottom"/>
          </w:tcPr>
          <w:p w14:paraId="7E51274A"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15,6</w:t>
            </w:r>
          </w:p>
        </w:tc>
        <w:tc>
          <w:tcPr>
            <w:tcW w:w="1212" w:type="dxa"/>
            <w:vAlign w:val="bottom"/>
          </w:tcPr>
          <w:p w14:paraId="0A5D4A42"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31,2</w:t>
            </w:r>
          </w:p>
        </w:tc>
      </w:tr>
      <w:tr w:rsidR="001F33D1" w:rsidRPr="00D20E9F" w14:paraId="3D56A587" w14:textId="77777777" w:rsidTr="001F33D1">
        <w:tc>
          <w:tcPr>
            <w:tcW w:w="6204" w:type="dxa"/>
          </w:tcPr>
          <w:p w14:paraId="033CC43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4D40DC22"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10,6</w:t>
            </w:r>
          </w:p>
        </w:tc>
        <w:tc>
          <w:tcPr>
            <w:tcW w:w="1240" w:type="dxa"/>
            <w:vAlign w:val="bottom"/>
          </w:tcPr>
          <w:p w14:paraId="4C49CFE2"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19,8</w:t>
            </w:r>
          </w:p>
        </w:tc>
        <w:tc>
          <w:tcPr>
            <w:tcW w:w="1212" w:type="dxa"/>
            <w:vAlign w:val="bottom"/>
          </w:tcPr>
          <w:p w14:paraId="46B8DF2D"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39,7</w:t>
            </w:r>
          </w:p>
        </w:tc>
      </w:tr>
      <w:tr w:rsidR="001F33D1" w:rsidRPr="00D20E9F" w14:paraId="7240F187" w14:textId="77777777" w:rsidTr="001F33D1">
        <w:tc>
          <w:tcPr>
            <w:tcW w:w="6204" w:type="dxa"/>
          </w:tcPr>
          <w:p w14:paraId="4019004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094" w:type="dxa"/>
            <w:vAlign w:val="bottom"/>
          </w:tcPr>
          <w:p w14:paraId="1A2BEA7A"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8,5</w:t>
            </w:r>
          </w:p>
        </w:tc>
        <w:tc>
          <w:tcPr>
            <w:tcW w:w="1240" w:type="dxa"/>
            <w:vAlign w:val="bottom"/>
          </w:tcPr>
          <w:p w14:paraId="21CEFF86" w14:textId="77777777" w:rsidR="001F33D1" w:rsidRPr="00B64E4B" w:rsidRDefault="001F33D1" w:rsidP="001F33D1">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31,4</w:t>
            </w:r>
          </w:p>
        </w:tc>
        <w:tc>
          <w:tcPr>
            <w:tcW w:w="1212" w:type="dxa"/>
            <w:vAlign w:val="bottom"/>
          </w:tcPr>
          <w:p w14:paraId="1D2D69CF"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34,4</w:t>
            </w:r>
          </w:p>
        </w:tc>
      </w:tr>
      <w:tr w:rsidR="001F33D1" w:rsidRPr="00D20E9F" w14:paraId="53F1CCA6" w14:textId="77777777" w:rsidTr="001F33D1">
        <w:tc>
          <w:tcPr>
            <w:tcW w:w="6204" w:type="dxa"/>
          </w:tcPr>
          <w:p w14:paraId="407EC54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5A61EFCE"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11,3</w:t>
            </w:r>
          </w:p>
        </w:tc>
        <w:tc>
          <w:tcPr>
            <w:tcW w:w="1240" w:type="dxa"/>
            <w:vAlign w:val="bottom"/>
          </w:tcPr>
          <w:p w14:paraId="7A399D94"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27,9</w:t>
            </w:r>
          </w:p>
        </w:tc>
        <w:tc>
          <w:tcPr>
            <w:tcW w:w="1212" w:type="dxa"/>
            <w:vAlign w:val="bottom"/>
          </w:tcPr>
          <w:p w14:paraId="0F5F3E9D"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44,5</w:t>
            </w:r>
          </w:p>
        </w:tc>
      </w:tr>
    </w:tbl>
    <w:p w14:paraId="7E44DE4F"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33116D05"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C6EAD">
        <w:rPr>
          <w:rFonts w:ascii="Times New Roman" w:hAnsi="Times New Roman" w:cs="Times New Roman"/>
          <w:sz w:val="28"/>
          <w:szCs w:val="28"/>
        </w:rPr>
        <w:t xml:space="preserve">14,8% респондентов отмечают снижение качества на рынке услуг ЖКХ, </w:t>
      </w:r>
      <w:r w:rsidRPr="005C6EAD">
        <w:rPr>
          <w:rFonts w:ascii="Times New Roman" w:hAnsi="Times New Roman" w:cs="Times New Roman"/>
          <w:bCs/>
          <w:color w:val="000000"/>
          <w:sz w:val="28"/>
          <w:szCs w:val="28"/>
        </w:rPr>
        <w:t>перевозок пассажиров воздушным транспортом (17,1%)</w:t>
      </w:r>
      <w:r w:rsidRPr="005C6EAD">
        <w:rPr>
          <w:rFonts w:ascii="Times New Roman" w:hAnsi="Times New Roman" w:cs="Times New Roman"/>
          <w:sz w:val="28"/>
          <w:szCs w:val="28"/>
        </w:rPr>
        <w:t xml:space="preserve"> и перевозок пассажиров наземным транспортом (19,6%).</w:t>
      </w:r>
    </w:p>
    <w:p w14:paraId="3E901715" w14:textId="746D3E7E"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5C6EAD">
        <w:rPr>
          <w:rFonts w:ascii="Times New Roman" w:hAnsi="Times New Roman" w:cs="Times New Roman"/>
          <w:sz w:val="28"/>
          <w:szCs w:val="28"/>
        </w:rPr>
        <w:t xml:space="preserve">Более 30% респондентов отметили улучшение качества товаров и услуг на рынках </w:t>
      </w:r>
      <w:r w:rsidRPr="005C6EAD">
        <w:rPr>
          <w:rFonts w:ascii="Times New Roman" w:hAnsi="Times New Roman" w:cs="Times New Roman"/>
          <w:bCs/>
          <w:color w:val="000000"/>
          <w:sz w:val="28"/>
          <w:szCs w:val="28"/>
        </w:rPr>
        <w:t xml:space="preserve">туристских услуг (31,4%), производства продуктов питания (30,7%) и </w:t>
      </w:r>
      <w:r w:rsidRPr="005C6EAD">
        <w:rPr>
          <w:rFonts w:ascii="Times New Roman" w:hAnsi="Times New Roman" w:cs="Times New Roman"/>
          <w:sz w:val="28"/>
          <w:szCs w:val="28"/>
        </w:rPr>
        <w:t>платных медицинских услуг (30,7%)</w:t>
      </w:r>
      <w:r>
        <w:rPr>
          <w:rFonts w:ascii="Times New Roman" w:hAnsi="Times New Roman" w:cs="Times New Roman"/>
          <w:sz w:val="28"/>
          <w:szCs w:val="28"/>
        </w:rPr>
        <w:t xml:space="preserve"> </w:t>
      </w:r>
      <w:r w:rsidRPr="00B27DC0">
        <w:rPr>
          <w:rFonts w:ascii="Times New Roman" w:hAnsi="Times New Roman" w:cs="Times New Roman"/>
          <w:bCs/>
          <w:color w:val="000000"/>
          <w:sz w:val="28"/>
          <w:szCs w:val="28"/>
        </w:rPr>
        <w:t>(рис</w:t>
      </w:r>
      <w:r w:rsidR="00DC6278">
        <w:rPr>
          <w:rFonts w:ascii="Times New Roman" w:hAnsi="Times New Roman" w:cs="Times New Roman"/>
          <w:bCs/>
          <w:color w:val="000000"/>
          <w:sz w:val="28"/>
          <w:szCs w:val="28"/>
        </w:rPr>
        <w:t>унок 3.3.36</w:t>
      </w:r>
      <w:r w:rsidRPr="00B27DC0">
        <w:rPr>
          <w:rFonts w:ascii="Times New Roman" w:hAnsi="Times New Roman" w:cs="Times New Roman"/>
          <w:bCs/>
          <w:color w:val="000000"/>
          <w:sz w:val="28"/>
          <w:szCs w:val="28"/>
        </w:rPr>
        <w:t>).</w:t>
      </w:r>
    </w:p>
    <w:p w14:paraId="38D2584C" w14:textId="650A1A89"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По сравнению с 2017 гг. наблюдается увеличение доли респондентов, отмечающих увеличение качества товаров и услуг в Камчатском крае (та</w:t>
      </w:r>
      <w:r w:rsidR="00DC6278">
        <w:rPr>
          <w:rFonts w:ascii="Times New Roman" w:hAnsi="Times New Roman" w:cs="Times New Roman"/>
          <w:bCs/>
          <w:color w:val="000000"/>
          <w:sz w:val="28"/>
          <w:szCs w:val="28"/>
        </w:rPr>
        <w:t>блица</w:t>
      </w:r>
      <w:r>
        <w:rPr>
          <w:rFonts w:ascii="Times New Roman" w:hAnsi="Times New Roman" w:cs="Times New Roman"/>
          <w:bCs/>
          <w:color w:val="000000"/>
          <w:sz w:val="28"/>
          <w:szCs w:val="28"/>
        </w:rPr>
        <w:t xml:space="preserve"> </w:t>
      </w:r>
      <w:r w:rsidR="00DC6278">
        <w:rPr>
          <w:rFonts w:ascii="Times New Roman" w:hAnsi="Times New Roman" w:cs="Times New Roman"/>
          <w:bCs/>
          <w:color w:val="000000"/>
          <w:sz w:val="28"/>
          <w:szCs w:val="28"/>
        </w:rPr>
        <w:t>3.3.27</w:t>
      </w:r>
      <w:r>
        <w:rPr>
          <w:rFonts w:ascii="Times New Roman" w:hAnsi="Times New Roman" w:cs="Times New Roman"/>
          <w:bCs/>
          <w:color w:val="000000"/>
          <w:sz w:val="28"/>
          <w:szCs w:val="28"/>
        </w:rPr>
        <w:t xml:space="preserve">). </w:t>
      </w:r>
    </w:p>
    <w:p w14:paraId="78922303"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19562E44"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D1753F">
        <w:rPr>
          <w:rFonts w:ascii="Times New Roman" w:hAnsi="Times New Roman" w:cs="Times New Roman"/>
          <w:bCs/>
          <w:noProof/>
          <w:color w:val="000000"/>
          <w:sz w:val="28"/>
          <w:szCs w:val="28"/>
          <w:lang w:eastAsia="ru-RU"/>
        </w:rPr>
        <w:drawing>
          <wp:inline distT="0" distB="0" distL="0" distR="0" wp14:anchorId="357E73F3" wp14:editId="4F32FD8E">
            <wp:extent cx="6113721" cy="3242930"/>
            <wp:effectExtent l="0" t="0" r="0" b="0"/>
            <wp:docPr id="14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1A39AA11" w14:textId="796F4E62" w:rsidR="001F33D1" w:rsidRPr="00DC6278"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DC6278">
        <w:rPr>
          <w:rFonts w:ascii="Times New Roman" w:hAnsi="Times New Roman" w:cs="Times New Roman"/>
          <w:bCs/>
          <w:color w:val="000000"/>
          <w:sz w:val="24"/>
          <w:szCs w:val="24"/>
        </w:rPr>
        <w:t xml:space="preserve">Рисунок </w:t>
      </w:r>
      <w:r w:rsidR="00DC6278" w:rsidRPr="00DC6278">
        <w:rPr>
          <w:rFonts w:ascii="Times New Roman" w:hAnsi="Times New Roman" w:cs="Times New Roman"/>
          <w:bCs/>
          <w:color w:val="000000"/>
          <w:sz w:val="24"/>
          <w:szCs w:val="24"/>
        </w:rPr>
        <w:t>3.3.36.</w:t>
      </w:r>
      <w:r w:rsidRPr="00DC6278">
        <w:rPr>
          <w:rFonts w:ascii="Times New Roman" w:hAnsi="Times New Roman" w:cs="Times New Roman"/>
          <w:bCs/>
          <w:color w:val="000000"/>
          <w:sz w:val="24"/>
          <w:szCs w:val="24"/>
        </w:rPr>
        <w:t xml:space="preserve"> Рейтинг рынков товаров и услуг Камчатского края по улучшению качества (доля респондентов,</w:t>
      </w:r>
      <w:r w:rsidR="00C33290" w:rsidRPr="00DC6278">
        <w:rPr>
          <w:rFonts w:ascii="Times New Roman" w:hAnsi="Times New Roman" w:cs="Times New Roman"/>
          <w:bCs/>
          <w:color w:val="000000"/>
          <w:sz w:val="24"/>
          <w:szCs w:val="24"/>
        </w:rPr>
        <w:t xml:space="preserve"> </w:t>
      </w:r>
      <w:r w:rsidRPr="00DC6278">
        <w:rPr>
          <w:rFonts w:ascii="Times New Roman" w:hAnsi="Times New Roman" w:cs="Times New Roman"/>
          <w:bCs/>
          <w:color w:val="000000"/>
          <w:sz w:val="24"/>
          <w:szCs w:val="24"/>
        </w:rPr>
        <w:t>%)</w:t>
      </w:r>
    </w:p>
    <w:p w14:paraId="37D004ED" w14:textId="77777777" w:rsidR="00DC6278" w:rsidRDefault="00DC6278" w:rsidP="001F33D1">
      <w:pPr>
        <w:widowControl w:val="0"/>
        <w:autoSpaceDE w:val="0"/>
        <w:autoSpaceDN w:val="0"/>
        <w:adjustRightInd w:val="0"/>
        <w:spacing w:before="120" w:after="0" w:line="240" w:lineRule="auto"/>
        <w:jc w:val="right"/>
        <w:rPr>
          <w:rFonts w:ascii="Times New Roman" w:hAnsi="Times New Roman" w:cs="Times New Roman"/>
          <w:bCs/>
          <w:color w:val="000000"/>
          <w:sz w:val="24"/>
          <w:szCs w:val="24"/>
        </w:rPr>
      </w:pPr>
    </w:p>
    <w:p w14:paraId="348441D0" w14:textId="1FCB6FC5" w:rsidR="001F33D1" w:rsidRPr="00DC6278" w:rsidRDefault="001F33D1" w:rsidP="00DC6278">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DC6278">
        <w:rPr>
          <w:rFonts w:ascii="Times New Roman" w:hAnsi="Times New Roman" w:cs="Times New Roman"/>
          <w:bCs/>
          <w:color w:val="000000"/>
          <w:sz w:val="24"/>
          <w:szCs w:val="24"/>
        </w:rPr>
        <w:t xml:space="preserve">Таблица </w:t>
      </w:r>
      <w:r w:rsidR="00DC6278" w:rsidRPr="00DC6278">
        <w:rPr>
          <w:rFonts w:ascii="Times New Roman" w:hAnsi="Times New Roman" w:cs="Times New Roman"/>
          <w:bCs/>
          <w:color w:val="000000"/>
          <w:sz w:val="24"/>
          <w:szCs w:val="24"/>
        </w:rPr>
        <w:t>3.3.27</w:t>
      </w:r>
    </w:p>
    <w:p w14:paraId="50DD997C" w14:textId="77777777" w:rsidR="001F33D1" w:rsidRDefault="001F33D1" w:rsidP="00DC6278">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DC6278">
        <w:rPr>
          <w:rFonts w:ascii="Times New Roman" w:hAnsi="Times New Roman" w:cs="Times New Roman"/>
          <w:bCs/>
          <w:color w:val="000000"/>
          <w:sz w:val="24"/>
          <w:szCs w:val="24"/>
        </w:rPr>
        <w:t xml:space="preserve">Сравнительный анализ оценок населением </w:t>
      </w:r>
      <w:r w:rsidRPr="00DC6278">
        <w:rPr>
          <w:rFonts w:ascii="Times New Roman" w:hAnsi="Times New Roman" w:cs="Times New Roman"/>
          <w:sz w:val="24"/>
          <w:szCs w:val="24"/>
        </w:rPr>
        <w:t>улучшения уровня качества</w:t>
      </w:r>
      <w:r w:rsidRPr="00DC6278">
        <w:rPr>
          <w:rFonts w:ascii="Times New Roman" w:hAnsi="Times New Roman" w:cs="Times New Roman"/>
          <w:bCs/>
          <w:color w:val="000000"/>
          <w:sz w:val="24"/>
          <w:szCs w:val="24"/>
        </w:rPr>
        <w:t xml:space="preserve"> на товары и услуги на рынках Камчатского края, %</w:t>
      </w:r>
    </w:p>
    <w:p w14:paraId="3A3136EE" w14:textId="77777777" w:rsidR="00DC6278" w:rsidRPr="00DC6278" w:rsidRDefault="00DC6278" w:rsidP="00DC6278">
      <w:pPr>
        <w:widowControl w:val="0"/>
        <w:autoSpaceDE w:val="0"/>
        <w:autoSpaceDN w:val="0"/>
        <w:adjustRightInd w:val="0"/>
        <w:spacing w:after="0" w:line="240" w:lineRule="auto"/>
        <w:jc w:val="center"/>
        <w:rPr>
          <w:rFonts w:ascii="Times New Roman" w:hAnsi="Times New Roman" w:cs="Times New Roman"/>
          <w:bCs/>
          <w:color w:val="000000"/>
          <w:sz w:val="28"/>
          <w:szCs w:val="28"/>
        </w:rPr>
      </w:pPr>
    </w:p>
    <w:tbl>
      <w:tblPr>
        <w:tblStyle w:val="a3"/>
        <w:tblW w:w="9840" w:type="dxa"/>
        <w:tblLook w:val="04A0" w:firstRow="1" w:lastRow="0" w:firstColumn="1" w:lastColumn="0" w:noHBand="0" w:noVBand="1"/>
      </w:tblPr>
      <w:tblGrid>
        <w:gridCol w:w="6204"/>
        <w:gridCol w:w="1212"/>
        <w:gridCol w:w="1212"/>
        <w:gridCol w:w="1212"/>
      </w:tblGrid>
      <w:tr w:rsidR="001F33D1" w:rsidRPr="00D20E9F" w14:paraId="5F47D87E" w14:textId="77777777" w:rsidTr="001F33D1">
        <w:trPr>
          <w:tblHeader/>
        </w:trPr>
        <w:tc>
          <w:tcPr>
            <w:tcW w:w="6204" w:type="dxa"/>
            <w:vAlign w:val="center"/>
          </w:tcPr>
          <w:p w14:paraId="60560A7A"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212" w:type="dxa"/>
            <w:vAlign w:val="center"/>
          </w:tcPr>
          <w:p w14:paraId="5FDCE1C1" w14:textId="77777777" w:rsidR="001F33D1" w:rsidRPr="009D523A" w:rsidRDefault="001F33D1" w:rsidP="001F33D1">
            <w:pPr>
              <w:widowControl w:val="0"/>
              <w:autoSpaceDE w:val="0"/>
              <w:autoSpaceDN w:val="0"/>
              <w:adjustRightInd w:val="0"/>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2018</w:t>
            </w:r>
          </w:p>
        </w:tc>
        <w:tc>
          <w:tcPr>
            <w:tcW w:w="1212" w:type="dxa"/>
            <w:vAlign w:val="center"/>
          </w:tcPr>
          <w:p w14:paraId="37CD977C"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2017</w:t>
            </w:r>
          </w:p>
        </w:tc>
        <w:tc>
          <w:tcPr>
            <w:tcW w:w="1212" w:type="dxa"/>
            <w:vAlign w:val="bottom"/>
          </w:tcPr>
          <w:p w14:paraId="653938E0" w14:textId="77777777" w:rsidR="001F33D1" w:rsidRPr="009D523A" w:rsidRDefault="001F33D1" w:rsidP="001F33D1">
            <w:pPr>
              <w:widowControl w:val="0"/>
              <w:autoSpaceDE w:val="0"/>
              <w:autoSpaceDN w:val="0"/>
              <w:adjustRightInd w:val="0"/>
              <w:jc w:val="center"/>
              <w:rPr>
                <w:rFonts w:ascii="Times New Roman" w:hAnsi="Times New Roman" w:cs="Times New Roman"/>
                <w:bCs/>
                <w:color w:val="000000"/>
                <w:sz w:val="20"/>
                <w:szCs w:val="20"/>
              </w:rPr>
            </w:pPr>
            <w:r w:rsidRPr="009D523A">
              <w:rPr>
                <w:rFonts w:ascii="Times New Roman" w:hAnsi="Times New Roman" w:cs="Times New Roman"/>
                <w:bCs/>
                <w:color w:val="000000"/>
                <w:sz w:val="20"/>
                <w:szCs w:val="20"/>
              </w:rPr>
              <w:t>2016</w:t>
            </w:r>
          </w:p>
        </w:tc>
      </w:tr>
      <w:tr w:rsidR="001F33D1" w:rsidRPr="00E46F62" w14:paraId="3DFC4C5A" w14:textId="77777777" w:rsidTr="001F33D1">
        <w:tc>
          <w:tcPr>
            <w:tcW w:w="6204" w:type="dxa"/>
          </w:tcPr>
          <w:p w14:paraId="624941EC"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212" w:type="dxa"/>
            <w:vAlign w:val="bottom"/>
          </w:tcPr>
          <w:p w14:paraId="2F72E702" w14:textId="77777777" w:rsidR="001F33D1" w:rsidRPr="00CE040B"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27,4</w:t>
            </w:r>
          </w:p>
        </w:tc>
        <w:tc>
          <w:tcPr>
            <w:tcW w:w="1212" w:type="dxa"/>
            <w:vAlign w:val="bottom"/>
          </w:tcPr>
          <w:p w14:paraId="6614FD42" w14:textId="77777777" w:rsidR="001F33D1" w:rsidRPr="00CE040B" w:rsidRDefault="001F33D1" w:rsidP="001F33D1">
            <w:pPr>
              <w:jc w:val="center"/>
              <w:rPr>
                <w:rFonts w:ascii="Times New Roman" w:hAnsi="Times New Roman" w:cs="Times New Roman"/>
                <w:bCs/>
                <w:sz w:val="24"/>
                <w:szCs w:val="24"/>
              </w:rPr>
            </w:pPr>
            <w:r w:rsidRPr="00CE040B">
              <w:rPr>
                <w:rFonts w:ascii="Times New Roman" w:hAnsi="Times New Roman" w:cs="Times New Roman"/>
                <w:bCs/>
                <w:sz w:val="24"/>
                <w:szCs w:val="24"/>
              </w:rPr>
              <w:t>18,5</w:t>
            </w:r>
          </w:p>
        </w:tc>
        <w:tc>
          <w:tcPr>
            <w:tcW w:w="1212" w:type="dxa"/>
            <w:vAlign w:val="bottom"/>
          </w:tcPr>
          <w:p w14:paraId="4E44BC65"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23,1</w:t>
            </w:r>
          </w:p>
        </w:tc>
      </w:tr>
      <w:tr w:rsidR="001F33D1" w:rsidRPr="00E46F62" w14:paraId="46012F16" w14:textId="77777777" w:rsidTr="001F33D1">
        <w:tc>
          <w:tcPr>
            <w:tcW w:w="6204" w:type="dxa"/>
          </w:tcPr>
          <w:p w14:paraId="1309F47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212" w:type="dxa"/>
            <w:vAlign w:val="bottom"/>
          </w:tcPr>
          <w:p w14:paraId="7FF50013"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23,9</w:t>
            </w:r>
          </w:p>
        </w:tc>
        <w:tc>
          <w:tcPr>
            <w:tcW w:w="1212" w:type="dxa"/>
            <w:vAlign w:val="bottom"/>
          </w:tcPr>
          <w:p w14:paraId="7510E098"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17,3</w:t>
            </w:r>
          </w:p>
        </w:tc>
        <w:tc>
          <w:tcPr>
            <w:tcW w:w="1212" w:type="dxa"/>
            <w:vAlign w:val="bottom"/>
          </w:tcPr>
          <w:p w14:paraId="238525A0" w14:textId="77777777" w:rsidR="001F33D1" w:rsidRPr="00F03719" w:rsidRDefault="001F33D1" w:rsidP="001F33D1">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30,7</w:t>
            </w:r>
          </w:p>
        </w:tc>
      </w:tr>
      <w:tr w:rsidR="001F33D1" w:rsidRPr="00E46F62" w14:paraId="1D6BE0FF" w14:textId="77777777" w:rsidTr="001F33D1">
        <w:tc>
          <w:tcPr>
            <w:tcW w:w="6204" w:type="dxa"/>
          </w:tcPr>
          <w:p w14:paraId="36782F2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212" w:type="dxa"/>
            <w:vAlign w:val="bottom"/>
          </w:tcPr>
          <w:p w14:paraId="3BB645BC" w14:textId="77777777" w:rsidR="001F33D1" w:rsidRPr="00CE040B"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25,6</w:t>
            </w:r>
          </w:p>
        </w:tc>
        <w:tc>
          <w:tcPr>
            <w:tcW w:w="1212" w:type="dxa"/>
            <w:vAlign w:val="bottom"/>
          </w:tcPr>
          <w:p w14:paraId="5A9E1137" w14:textId="77777777" w:rsidR="001F33D1" w:rsidRPr="00CE040B" w:rsidRDefault="001F33D1" w:rsidP="001F33D1">
            <w:pPr>
              <w:jc w:val="center"/>
              <w:rPr>
                <w:rFonts w:ascii="Times New Roman" w:hAnsi="Times New Roman" w:cs="Times New Roman"/>
                <w:bCs/>
                <w:sz w:val="24"/>
                <w:szCs w:val="24"/>
              </w:rPr>
            </w:pPr>
            <w:r w:rsidRPr="00CE040B">
              <w:rPr>
                <w:rFonts w:ascii="Times New Roman" w:hAnsi="Times New Roman" w:cs="Times New Roman"/>
                <w:bCs/>
                <w:sz w:val="24"/>
                <w:szCs w:val="24"/>
              </w:rPr>
              <w:t>22,3</w:t>
            </w:r>
          </w:p>
        </w:tc>
        <w:tc>
          <w:tcPr>
            <w:tcW w:w="1212" w:type="dxa"/>
            <w:vAlign w:val="bottom"/>
          </w:tcPr>
          <w:p w14:paraId="7D07559A" w14:textId="77777777" w:rsidR="001F33D1" w:rsidRPr="00F03719" w:rsidRDefault="001F33D1" w:rsidP="001F33D1">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30,2</w:t>
            </w:r>
          </w:p>
        </w:tc>
      </w:tr>
      <w:tr w:rsidR="001F33D1" w:rsidRPr="00E46F62" w14:paraId="21F73218" w14:textId="77777777" w:rsidTr="001F33D1">
        <w:tc>
          <w:tcPr>
            <w:tcW w:w="6204" w:type="dxa"/>
          </w:tcPr>
          <w:p w14:paraId="4EA3476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212" w:type="dxa"/>
            <w:vAlign w:val="bottom"/>
          </w:tcPr>
          <w:p w14:paraId="68F790DC" w14:textId="77777777" w:rsidR="001F33D1" w:rsidRPr="005E05E0" w:rsidRDefault="001F33D1" w:rsidP="001F33D1">
            <w:pPr>
              <w:jc w:val="center"/>
              <w:rPr>
                <w:rFonts w:ascii="Times New Roman" w:hAnsi="Times New Roman" w:cs="Times New Roman"/>
                <w:b/>
                <w:color w:val="0070C0"/>
                <w:sz w:val="24"/>
                <w:szCs w:val="24"/>
              </w:rPr>
            </w:pPr>
            <w:r w:rsidRPr="005E05E0">
              <w:rPr>
                <w:rFonts w:ascii="Times New Roman" w:hAnsi="Times New Roman" w:cs="Times New Roman"/>
                <w:b/>
                <w:color w:val="0070C0"/>
                <w:sz w:val="24"/>
                <w:szCs w:val="24"/>
              </w:rPr>
              <w:t>30,7</w:t>
            </w:r>
          </w:p>
        </w:tc>
        <w:tc>
          <w:tcPr>
            <w:tcW w:w="1212" w:type="dxa"/>
            <w:vAlign w:val="bottom"/>
          </w:tcPr>
          <w:p w14:paraId="7C7D4293"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212" w:type="dxa"/>
            <w:vAlign w:val="bottom"/>
          </w:tcPr>
          <w:p w14:paraId="6C700EDD"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26,2</w:t>
            </w:r>
          </w:p>
        </w:tc>
      </w:tr>
      <w:tr w:rsidR="001F33D1" w:rsidRPr="00E46F62" w14:paraId="3D91D317" w14:textId="77777777" w:rsidTr="001F33D1">
        <w:tc>
          <w:tcPr>
            <w:tcW w:w="6204" w:type="dxa"/>
          </w:tcPr>
          <w:p w14:paraId="2349754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212" w:type="dxa"/>
            <w:vAlign w:val="bottom"/>
          </w:tcPr>
          <w:p w14:paraId="5425AF63" w14:textId="77777777" w:rsidR="001F33D1" w:rsidRPr="005E05E0" w:rsidRDefault="001F33D1" w:rsidP="001F33D1">
            <w:pPr>
              <w:jc w:val="center"/>
              <w:rPr>
                <w:rFonts w:ascii="Times New Roman" w:hAnsi="Times New Roman" w:cs="Times New Roman"/>
                <w:b/>
                <w:bCs/>
                <w:color w:val="0070C0"/>
                <w:sz w:val="24"/>
                <w:szCs w:val="24"/>
              </w:rPr>
            </w:pPr>
            <w:r w:rsidRPr="005E05E0">
              <w:rPr>
                <w:rFonts w:ascii="Times New Roman" w:hAnsi="Times New Roman" w:cs="Times New Roman"/>
                <w:b/>
                <w:bCs/>
                <w:color w:val="0070C0"/>
                <w:sz w:val="24"/>
                <w:szCs w:val="24"/>
              </w:rPr>
              <w:t>29,1</w:t>
            </w:r>
          </w:p>
        </w:tc>
        <w:tc>
          <w:tcPr>
            <w:tcW w:w="1212" w:type="dxa"/>
            <w:vAlign w:val="bottom"/>
          </w:tcPr>
          <w:p w14:paraId="44C64D72" w14:textId="77777777" w:rsidR="001F33D1" w:rsidRPr="00CE040B" w:rsidRDefault="001F33D1" w:rsidP="001F33D1">
            <w:pPr>
              <w:jc w:val="center"/>
              <w:rPr>
                <w:rFonts w:ascii="Times New Roman" w:hAnsi="Times New Roman" w:cs="Times New Roman"/>
                <w:bCs/>
                <w:sz w:val="24"/>
                <w:szCs w:val="24"/>
              </w:rPr>
            </w:pPr>
            <w:r w:rsidRPr="00CE040B">
              <w:rPr>
                <w:rFonts w:ascii="Times New Roman" w:hAnsi="Times New Roman" w:cs="Times New Roman"/>
                <w:bCs/>
                <w:sz w:val="24"/>
                <w:szCs w:val="24"/>
              </w:rPr>
              <w:t>22</w:t>
            </w:r>
          </w:p>
        </w:tc>
        <w:tc>
          <w:tcPr>
            <w:tcW w:w="1212" w:type="dxa"/>
            <w:vAlign w:val="bottom"/>
          </w:tcPr>
          <w:p w14:paraId="0695D826"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27,6</w:t>
            </w:r>
          </w:p>
        </w:tc>
      </w:tr>
      <w:tr w:rsidR="001F33D1" w:rsidRPr="00E46F62" w14:paraId="34832563" w14:textId="77777777" w:rsidTr="001F33D1">
        <w:tc>
          <w:tcPr>
            <w:tcW w:w="6204" w:type="dxa"/>
          </w:tcPr>
          <w:p w14:paraId="1E5BF66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212" w:type="dxa"/>
            <w:vAlign w:val="bottom"/>
          </w:tcPr>
          <w:p w14:paraId="49093146"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15,8</w:t>
            </w:r>
          </w:p>
        </w:tc>
        <w:tc>
          <w:tcPr>
            <w:tcW w:w="1212" w:type="dxa"/>
            <w:vAlign w:val="bottom"/>
          </w:tcPr>
          <w:p w14:paraId="00B4326F"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13,8</w:t>
            </w:r>
          </w:p>
        </w:tc>
        <w:tc>
          <w:tcPr>
            <w:tcW w:w="1212" w:type="dxa"/>
            <w:vAlign w:val="bottom"/>
          </w:tcPr>
          <w:p w14:paraId="1BFF844C"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22,8</w:t>
            </w:r>
          </w:p>
        </w:tc>
      </w:tr>
      <w:tr w:rsidR="001F33D1" w:rsidRPr="00D20E9F" w14:paraId="136DAF9D" w14:textId="77777777" w:rsidTr="001F33D1">
        <w:tc>
          <w:tcPr>
            <w:tcW w:w="6204" w:type="dxa"/>
          </w:tcPr>
          <w:p w14:paraId="263E1AC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212" w:type="dxa"/>
            <w:vAlign w:val="bottom"/>
          </w:tcPr>
          <w:p w14:paraId="3795EAEB"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23,6</w:t>
            </w:r>
          </w:p>
        </w:tc>
        <w:tc>
          <w:tcPr>
            <w:tcW w:w="1212" w:type="dxa"/>
            <w:vAlign w:val="bottom"/>
          </w:tcPr>
          <w:p w14:paraId="0D62186C"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212" w:type="dxa"/>
            <w:vAlign w:val="bottom"/>
          </w:tcPr>
          <w:p w14:paraId="074F9758"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27,3</w:t>
            </w:r>
          </w:p>
        </w:tc>
      </w:tr>
      <w:tr w:rsidR="001F33D1" w:rsidRPr="00D20E9F" w14:paraId="447BA6F6" w14:textId="77777777" w:rsidTr="001F33D1">
        <w:tc>
          <w:tcPr>
            <w:tcW w:w="6204" w:type="dxa"/>
          </w:tcPr>
          <w:p w14:paraId="71F6C6B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212" w:type="dxa"/>
            <w:vAlign w:val="bottom"/>
          </w:tcPr>
          <w:p w14:paraId="23315808"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18,6</w:t>
            </w:r>
          </w:p>
        </w:tc>
        <w:tc>
          <w:tcPr>
            <w:tcW w:w="1212" w:type="dxa"/>
            <w:vAlign w:val="bottom"/>
          </w:tcPr>
          <w:p w14:paraId="370AFBC1"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212" w:type="dxa"/>
            <w:vAlign w:val="bottom"/>
          </w:tcPr>
          <w:p w14:paraId="3B68F494"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25,5</w:t>
            </w:r>
          </w:p>
        </w:tc>
      </w:tr>
      <w:tr w:rsidR="001F33D1" w:rsidRPr="00D20E9F" w14:paraId="0B75734E" w14:textId="77777777" w:rsidTr="001F33D1">
        <w:tc>
          <w:tcPr>
            <w:tcW w:w="6204" w:type="dxa"/>
          </w:tcPr>
          <w:p w14:paraId="56C0F2F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212" w:type="dxa"/>
            <w:vAlign w:val="bottom"/>
          </w:tcPr>
          <w:p w14:paraId="4337135A"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17,6</w:t>
            </w:r>
          </w:p>
        </w:tc>
        <w:tc>
          <w:tcPr>
            <w:tcW w:w="1212" w:type="dxa"/>
            <w:vAlign w:val="bottom"/>
          </w:tcPr>
          <w:p w14:paraId="32EE410F"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14</w:t>
            </w:r>
          </w:p>
        </w:tc>
        <w:tc>
          <w:tcPr>
            <w:tcW w:w="1212" w:type="dxa"/>
            <w:vAlign w:val="bottom"/>
          </w:tcPr>
          <w:p w14:paraId="79429C5C"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23,6</w:t>
            </w:r>
          </w:p>
        </w:tc>
      </w:tr>
      <w:tr w:rsidR="001F33D1" w:rsidRPr="00D20E9F" w14:paraId="09D94009" w14:textId="77777777" w:rsidTr="001F33D1">
        <w:tc>
          <w:tcPr>
            <w:tcW w:w="6204" w:type="dxa"/>
          </w:tcPr>
          <w:p w14:paraId="33D530C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212" w:type="dxa"/>
            <w:vAlign w:val="bottom"/>
          </w:tcPr>
          <w:p w14:paraId="14BE34E4" w14:textId="77777777" w:rsidR="001F33D1" w:rsidRPr="005E05E0" w:rsidRDefault="001F33D1" w:rsidP="001F33D1">
            <w:pPr>
              <w:jc w:val="center"/>
              <w:rPr>
                <w:rFonts w:ascii="Times New Roman" w:hAnsi="Times New Roman" w:cs="Times New Roman"/>
                <w:sz w:val="24"/>
                <w:szCs w:val="24"/>
              </w:rPr>
            </w:pPr>
            <w:r w:rsidRPr="005E05E0">
              <w:rPr>
                <w:rFonts w:ascii="Times New Roman" w:hAnsi="Times New Roman" w:cs="Times New Roman"/>
                <w:sz w:val="24"/>
                <w:szCs w:val="24"/>
              </w:rPr>
              <w:t>26,4</w:t>
            </w:r>
          </w:p>
        </w:tc>
        <w:tc>
          <w:tcPr>
            <w:tcW w:w="1212" w:type="dxa"/>
            <w:vAlign w:val="bottom"/>
          </w:tcPr>
          <w:p w14:paraId="5FFFD170" w14:textId="77777777" w:rsidR="001F33D1" w:rsidRPr="00B64E4B" w:rsidRDefault="001F33D1" w:rsidP="001F33D1">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24,5</w:t>
            </w:r>
          </w:p>
        </w:tc>
        <w:tc>
          <w:tcPr>
            <w:tcW w:w="1212" w:type="dxa"/>
            <w:vAlign w:val="bottom"/>
          </w:tcPr>
          <w:p w14:paraId="7412A1E2" w14:textId="77777777" w:rsidR="001F33D1" w:rsidRPr="00F03719" w:rsidRDefault="001F33D1" w:rsidP="001F33D1">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31,5</w:t>
            </w:r>
          </w:p>
        </w:tc>
      </w:tr>
      <w:tr w:rsidR="001F33D1" w:rsidRPr="00D20E9F" w14:paraId="696D4D92" w14:textId="77777777" w:rsidTr="001F33D1">
        <w:tc>
          <w:tcPr>
            <w:tcW w:w="6204" w:type="dxa"/>
          </w:tcPr>
          <w:p w14:paraId="6E7A402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212" w:type="dxa"/>
            <w:vAlign w:val="bottom"/>
          </w:tcPr>
          <w:p w14:paraId="62FC22C9" w14:textId="77777777" w:rsidR="001F33D1" w:rsidRPr="005E05E0" w:rsidRDefault="001F33D1" w:rsidP="001F33D1">
            <w:pPr>
              <w:jc w:val="center"/>
              <w:rPr>
                <w:rFonts w:ascii="Times New Roman" w:hAnsi="Times New Roman" w:cs="Times New Roman"/>
                <w:b/>
                <w:color w:val="0070C0"/>
                <w:sz w:val="24"/>
                <w:szCs w:val="24"/>
              </w:rPr>
            </w:pPr>
            <w:r w:rsidRPr="005E05E0">
              <w:rPr>
                <w:rFonts w:ascii="Times New Roman" w:hAnsi="Times New Roman" w:cs="Times New Roman"/>
                <w:b/>
                <w:color w:val="0070C0"/>
                <w:sz w:val="24"/>
                <w:szCs w:val="24"/>
              </w:rPr>
              <w:t>30,7</w:t>
            </w:r>
          </w:p>
        </w:tc>
        <w:tc>
          <w:tcPr>
            <w:tcW w:w="1212" w:type="dxa"/>
            <w:vAlign w:val="bottom"/>
          </w:tcPr>
          <w:p w14:paraId="7DCF545B"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22,3</w:t>
            </w:r>
          </w:p>
        </w:tc>
        <w:tc>
          <w:tcPr>
            <w:tcW w:w="1212" w:type="dxa"/>
            <w:vAlign w:val="bottom"/>
          </w:tcPr>
          <w:p w14:paraId="15E41103"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26,2</w:t>
            </w:r>
          </w:p>
        </w:tc>
      </w:tr>
      <w:tr w:rsidR="001F33D1" w:rsidRPr="00D20E9F" w14:paraId="3E89E5CE" w14:textId="77777777" w:rsidTr="001F33D1">
        <w:tc>
          <w:tcPr>
            <w:tcW w:w="6204" w:type="dxa"/>
          </w:tcPr>
          <w:p w14:paraId="2145BDB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212" w:type="dxa"/>
            <w:vAlign w:val="bottom"/>
          </w:tcPr>
          <w:p w14:paraId="0B8B1F79"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19,1</w:t>
            </w:r>
          </w:p>
        </w:tc>
        <w:tc>
          <w:tcPr>
            <w:tcW w:w="1212" w:type="dxa"/>
            <w:vAlign w:val="bottom"/>
          </w:tcPr>
          <w:p w14:paraId="73431535"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18</w:t>
            </w:r>
          </w:p>
        </w:tc>
        <w:tc>
          <w:tcPr>
            <w:tcW w:w="1212" w:type="dxa"/>
            <w:vAlign w:val="bottom"/>
          </w:tcPr>
          <w:p w14:paraId="6F91918E"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20,7</w:t>
            </w:r>
          </w:p>
        </w:tc>
      </w:tr>
      <w:tr w:rsidR="001F33D1" w:rsidRPr="00D20E9F" w14:paraId="34E07E18" w14:textId="77777777" w:rsidTr="001F33D1">
        <w:tc>
          <w:tcPr>
            <w:tcW w:w="6204" w:type="dxa"/>
          </w:tcPr>
          <w:p w14:paraId="4B41D4F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212" w:type="dxa"/>
            <w:vAlign w:val="bottom"/>
          </w:tcPr>
          <w:p w14:paraId="37950737"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21,9</w:t>
            </w:r>
          </w:p>
        </w:tc>
        <w:tc>
          <w:tcPr>
            <w:tcW w:w="1212" w:type="dxa"/>
            <w:vAlign w:val="bottom"/>
          </w:tcPr>
          <w:p w14:paraId="6B4294E1"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18,8</w:t>
            </w:r>
          </w:p>
        </w:tc>
        <w:tc>
          <w:tcPr>
            <w:tcW w:w="1212" w:type="dxa"/>
            <w:vAlign w:val="bottom"/>
          </w:tcPr>
          <w:p w14:paraId="74567C03"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24,9</w:t>
            </w:r>
          </w:p>
        </w:tc>
      </w:tr>
      <w:tr w:rsidR="001F33D1" w:rsidRPr="00D20E9F" w14:paraId="3EE38A4E" w14:textId="77777777" w:rsidTr="001F33D1">
        <w:tc>
          <w:tcPr>
            <w:tcW w:w="6204" w:type="dxa"/>
          </w:tcPr>
          <w:p w14:paraId="2352341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212" w:type="dxa"/>
            <w:vAlign w:val="bottom"/>
          </w:tcPr>
          <w:p w14:paraId="23A41F62"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15,6</w:t>
            </w:r>
          </w:p>
        </w:tc>
        <w:tc>
          <w:tcPr>
            <w:tcW w:w="1212" w:type="dxa"/>
            <w:vAlign w:val="bottom"/>
          </w:tcPr>
          <w:p w14:paraId="6A54B6B6"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10,8</w:t>
            </w:r>
          </w:p>
        </w:tc>
        <w:tc>
          <w:tcPr>
            <w:tcW w:w="1212" w:type="dxa"/>
            <w:vAlign w:val="bottom"/>
          </w:tcPr>
          <w:p w14:paraId="4EF2423A" w14:textId="77777777" w:rsidR="001F33D1" w:rsidRPr="000D3A7A" w:rsidRDefault="001F33D1" w:rsidP="001F33D1">
            <w:pPr>
              <w:autoSpaceDE w:val="0"/>
              <w:autoSpaceDN w:val="0"/>
              <w:adjustRightInd w:val="0"/>
              <w:ind w:left="60" w:right="60"/>
              <w:jc w:val="center"/>
              <w:rPr>
                <w:rFonts w:ascii="Times New Roman" w:hAnsi="Times New Roman" w:cs="Times New Roman"/>
                <w:color w:val="000000"/>
                <w:sz w:val="24"/>
                <w:szCs w:val="24"/>
              </w:rPr>
            </w:pPr>
            <w:r w:rsidRPr="000D3A7A">
              <w:rPr>
                <w:rFonts w:ascii="Times New Roman" w:hAnsi="Times New Roman" w:cs="Times New Roman"/>
                <w:color w:val="000000"/>
                <w:sz w:val="24"/>
                <w:szCs w:val="24"/>
              </w:rPr>
              <w:t>20,7</w:t>
            </w:r>
          </w:p>
        </w:tc>
      </w:tr>
      <w:tr w:rsidR="001F33D1" w:rsidRPr="00D20E9F" w14:paraId="07B9EDFB" w14:textId="77777777" w:rsidTr="001F33D1">
        <w:tc>
          <w:tcPr>
            <w:tcW w:w="6204" w:type="dxa"/>
          </w:tcPr>
          <w:p w14:paraId="3A3DA70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212" w:type="dxa"/>
            <w:vAlign w:val="bottom"/>
          </w:tcPr>
          <w:p w14:paraId="6A3CB4F1"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19,8</w:t>
            </w:r>
          </w:p>
        </w:tc>
        <w:tc>
          <w:tcPr>
            <w:tcW w:w="1212" w:type="dxa"/>
            <w:vAlign w:val="bottom"/>
          </w:tcPr>
          <w:p w14:paraId="35F66AC0"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18,3</w:t>
            </w:r>
          </w:p>
        </w:tc>
        <w:tc>
          <w:tcPr>
            <w:tcW w:w="1212" w:type="dxa"/>
            <w:vAlign w:val="bottom"/>
          </w:tcPr>
          <w:p w14:paraId="496A227D"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23,4</w:t>
            </w:r>
          </w:p>
        </w:tc>
      </w:tr>
      <w:tr w:rsidR="001F33D1" w:rsidRPr="00D20E9F" w14:paraId="22597A25" w14:textId="77777777" w:rsidTr="001F33D1">
        <w:tc>
          <w:tcPr>
            <w:tcW w:w="6204" w:type="dxa"/>
          </w:tcPr>
          <w:p w14:paraId="02EB5E20"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туристских услуг</w:t>
            </w:r>
          </w:p>
        </w:tc>
        <w:tc>
          <w:tcPr>
            <w:tcW w:w="1212" w:type="dxa"/>
            <w:vAlign w:val="bottom"/>
          </w:tcPr>
          <w:p w14:paraId="1A869DFC" w14:textId="77777777" w:rsidR="001F33D1" w:rsidRPr="00B64E4B" w:rsidRDefault="001F33D1" w:rsidP="001F33D1">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31,4</w:t>
            </w:r>
          </w:p>
        </w:tc>
        <w:tc>
          <w:tcPr>
            <w:tcW w:w="1212" w:type="dxa"/>
            <w:vAlign w:val="bottom"/>
          </w:tcPr>
          <w:p w14:paraId="39679468" w14:textId="77777777" w:rsidR="001F33D1" w:rsidRPr="00B64E4B" w:rsidRDefault="001F33D1" w:rsidP="001F33D1">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27</w:t>
            </w:r>
          </w:p>
        </w:tc>
        <w:tc>
          <w:tcPr>
            <w:tcW w:w="1212" w:type="dxa"/>
            <w:vAlign w:val="bottom"/>
          </w:tcPr>
          <w:p w14:paraId="55B52BAD" w14:textId="77777777" w:rsidR="001F33D1" w:rsidRPr="005E05E0" w:rsidRDefault="001F33D1" w:rsidP="001F33D1">
            <w:pPr>
              <w:autoSpaceDE w:val="0"/>
              <w:autoSpaceDN w:val="0"/>
              <w:adjustRightInd w:val="0"/>
              <w:jc w:val="center"/>
              <w:rPr>
                <w:rFonts w:ascii="Times New Roman" w:hAnsi="Times New Roman" w:cs="Times New Roman"/>
                <w:b/>
                <w:bCs/>
                <w:color w:val="0070C0"/>
                <w:sz w:val="20"/>
                <w:szCs w:val="20"/>
              </w:rPr>
            </w:pPr>
            <w:r w:rsidRPr="005E05E0">
              <w:rPr>
                <w:rFonts w:ascii="Times New Roman" w:hAnsi="Times New Roman" w:cs="Times New Roman"/>
                <w:b/>
                <w:color w:val="0070C0"/>
                <w:sz w:val="24"/>
                <w:szCs w:val="24"/>
              </w:rPr>
              <w:t>31,8</w:t>
            </w:r>
          </w:p>
        </w:tc>
      </w:tr>
      <w:tr w:rsidR="001F33D1" w:rsidRPr="00D20E9F" w14:paraId="5379B266" w14:textId="77777777" w:rsidTr="001F33D1">
        <w:tc>
          <w:tcPr>
            <w:tcW w:w="6204" w:type="dxa"/>
          </w:tcPr>
          <w:p w14:paraId="5DAF9F4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lastRenderedPageBreak/>
              <w:t>Рынок услуг связи</w:t>
            </w:r>
          </w:p>
        </w:tc>
        <w:tc>
          <w:tcPr>
            <w:tcW w:w="1212" w:type="dxa"/>
            <w:vAlign w:val="bottom"/>
          </w:tcPr>
          <w:p w14:paraId="357F4037" w14:textId="77777777" w:rsidR="001F33D1" w:rsidRPr="005E05E0" w:rsidRDefault="001F33D1" w:rsidP="001F33D1">
            <w:pPr>
              <w:jc w:val="center"/>
              <w:rPr>
                <w:rFonts w:ascii="Times New Roman" w:hAnsi="Times New Roman" w:cs="Times New Roman"/>
                <w:sz w:val="24"/>
                <w:szCs w:val="24"/>
              </w:rPr>
            </w:pPr>
            <w:r w:rsidRPr="005E05E0">
              <w:rPr>
                <w:rFonts w:ascii="Times New Roman" w:hAnsi="Times New Roman" w:cs="Times New Roman"/>
                <w:sz w:val="24"/>
                <w:szCs w:val="24"/>
              </w:rPr>
              <w:t>27,9</w:t>
            </w:r>
          </w:p>
        </w:tc>
        <w:tc>
          <w:tcPr>
            <w:tcW w:w="1212" w:type="dxa"/>
            <w:vAlign w:val="bottom"/>
          </w:tcPr>
          <w:p w14:paraId="6DCF3F64" w14:textId="77777777" w:rsidR="001F33D1" w:rsidRPr="00B64E4B" w:rsidRDefault="001F33D1" w:rsidP="001F33D1">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26,5</w:t>
            </w:r>
          </w:p>
        </w:tc>
        <w:tc>
          <w:tcPr>
            <w:tcW w:w="1212" w:type="dxa"/>
            <w:vAlign w:val="bottom"/>
          </w:tcPr>
          <w:p w14:paraId="42BFCF1F"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25,2</w:t>
            </w:r>
          </w:p>
        </w:tc>
      </w:tr>
    </w:tbl>
    <w:p w14:paraId="7EBDE099" w14:textId="72DC7D2C" w:rsidR="001F33D1" w:rsidRDefault="001F33D1" w:rsidP="001F33D1">
      <w:pPr>
        <w:rPr>
          <w:rFonts w:ascii="Times New Roman" w:hAnsi="Times New Roman" w:cs="Times New Roman"/>
          <w:bCs/>
          <w:color w:val="000000"/>
          <w:sz w:val="28"/>
          <w:szCs w:val="28"/>
        </w:rPr>
      </w:pPr>
    </w:p>
    <w:p w14:paraId="555E3CD9" w14:textId="139CDDEE" w:rsidR="001F33D1" w:rsidRPr="00B35D4F"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B35D4F">
        <w:rPr>
          <w:rFonts w:ascii="Times New Roman" w:hAnsi="Times New Roman" w:cs="Times New Roman"/>
          <w:bCs/>
          <w:color w:val="000000"/>
          <w:sz w:val="28"/>
          <w:szCs w:val="28"/>
        </w:rPr>
        <w:tab/>
      </w:r>
      <w:r>
        <w:rPr>
          <w:rFonts w:ascii="Times New Roman" w:hAnsi="Times New Roman" w:cs="Times New Roman"/>
          <w:bCs/>
          <w:color w:val="000000"/>
          <w:sz w:val="28"/>
          <w:szCs w:val="28"/>
        </w:rPr>
        <w:t>Наибольшее изменение доли респондентов, отметивших улучшение качества товаров и услуг, имеет место в отношении р</w:t>
      </w:r>
      <w:r w:rsidRPr="00B35D4F">
        <w:rPr>
          <w:rFonts w:ascii="Times New Roman" w:hAnsi="Times New Roman" w:cs="Times New Roman"/>
          <w:bCs/>
          <w:color w:val="000000"/>
          <w:sz w:val="28"/>
          <w:szCs w:val="28"/>
        </w:rPr>
        <w:t>ынк</w:t>
      </w:r>
      <w:r>
        <w:rPr>
          <w:rFonts w:ascii="Times New Roman" w:hAnsi="Times New Roman" w:cs="Times New Roman"/>
          <w:bCs/>
          <w:color w:val="000000"/>
          <w:sz w:val="28"/>
          <w:szCs w:val="28"/>
        </w:rPr>
        <w:t>ов</w:t>
      </w:r>
      <w:r w:rsidRPr="00B35D4F">
        <w:rPr>
          <w:rFonts w:ascii="Times New Roman" w:hAnsi="Times New Roman" w:cs="Times New Roman"/>
          <w:bCs/>
          <w:color w:val="000000"/>
          <w:sz w:val="28"/>
          <w:szCs w:val="28"/>
        </w:rPr>
        <w:t xml:space="preserve"> платных медицинских услуг </w:t>
      </w:r>
      <w:r>
        <w:rPr>
          <w:rFonts w:ascii="Times New Roman" w:hAnsi="Times New Roman" w:cs="Times New Roman"/>
          <w:bCs/>
          <w:color w:val="000000"/>
          <w:sz w:val="28"/>
          <w:szCs w:val="28"/>
        </w:rPr>
        <w:t>(+</w:t>
      </w:r>
      <w:r w:rsidRPr="00B35D4F">
        <w:rPr>
          <w:rFonts w:ascii="Times New Roman" w:hAnsi="Times New Roman" w:cs="Times New Roman"/>
          <w:bCs/>
          <w:color w:val="000000"/>
          <w:sz w:val="28"/>
          <w:szCs w:val="28"/>
        </w:rPr>
        <w:t>11,4%</w:t>
      </w:r>
      <w:r>
        <w:rPr>
          <w:rFonts w:ascii="Times New Roman" w:hAnsi="Times New Roman" w:cs="Times New Roman"/>
          <w:bCs/>
          <w:color w:val="000000"/>
          <w:sz w:val="28"/>
          <w:szCs w:val="28"/>
        </w:rPr>
        <w:t xml:space="preserve">), </w:t>
      </w:r>
      <w:r w:rsidRPr="00B35D4F">
        <w:rPr>
          <w:rFonts w:ascii="Times New Roman" w:hAnsi="Times New Roman" w:cs="Times New Roman"/>
          <w:bCs/>
          <w:color w:val="000000"/>
          <w:sz w:val="28"/>
          <w:szCs w:val="28"/>
        </w:rPr>
        <w:t>услуг дошкольного образования</w:t>
      </w:r>
      <w:r>
        <w:rPr>
          <w:rFonts w:ascii="Times New Roman" w:hAnsi="Times New Roman" w:cs="Times New Roman"/>
          <w:bCs/>
          <w:color w:val="000000"/>
          <w:sz w:val="28"/>
          <w:szCs w:val="28"/>
        </w:rPr>
        <w:t xml:space="preserve"> (+</w:t>
      </w:r>
      <w:r w:rsidRPr="00B35D4F">
        <w:rPr>
          <w:rFonts w:ascii="Times New Roman" w:hAnsi="Times New Roman" w:cs="Times New Roman"/>
          <w:bCs/>
          <w:color w:val="000000"/>
          <w:sz w:val="28"/>
          <w:szCs w:val="28"/>
        </w:rPr>
        <w:t>8,9</w:t>
      </w:r>
      <w:r>
        <w:rPr>
          <w:rFonts w:ascii="Times New Roman" w:hAnsi="Times New Roman" w:cs="Times New Roman"/>
          <w:bCs/>
          <w:color w:val="000000"/>
          <w:sz w:val="28"/>
          <w:szCs w:val="28"/>
        </w:rPr>
        <w:t>%)</w:t>
      </w:r>
      <w:r w:rsidRPr="00B35D4F">
        <w:rPr>
          <w:rFonts w:ascii="Times New Roman" w:hAnsi="Times New Roman" w:cs="Times New Roman"/>
          <w:bCs/>
          <w:color w:val="000000"/>
          <w:sz w:val="28"/>
          <w:szCs w:val="28"/>
        </w:rPr>
        <w:t>, производства продуктов питания</w:t>
      </w:r>
      <w:r>
        <w:rPr>
          <w:rFonts w:ascii="Times New Roman" w:hAnsi="Times New Roman" w:cs="Times New Roman"/>
          <w:bCs/>
          <w:color w:val="000000"/>
          <w:sz w:val="28"/>
          <w:szCs w:val="28"/>
        </w:rPr>
        <w:t xml:space="preserve"> (+</w:t>
      </w:r>
      <w:r w:rsidRPr="00B35D4F">
        <w:rPr>
          <w:rFonts w:ascii="Times New Roman" w:hAnsi="Times New Roman" w:cs="Times New Roman"/>
          <w:bCs/>
          <w:color w:val="000000"/>
          <w:sz w:val="28"/>
          <w:szCs w:val="28"/>
        </w:rPr>
        <w:t>8,4%</w:t>
      </w:r>
      <w:r w:rsidR="00130637">
        <w:rPr>
          <w:rFonts w:ascii="Times New Roman" w:hAnsi="Times New Roman" w:cs="Times New Roman"/>
          <w:bCs/>
          <w:color w:val="000000"/>
          <w:sz w:val="28"/>
          <w:szCs w:val="28"/>
        </w:rPr>
        <w:t>) (рисунок</w:t>
      </w:r>
      <w:r w:rsidR="00DC6278">
        <w:rPr>
          <w:rFonts w:ascii="Times New Roman" w:hAnsi="Times New Roman" w:cs="Times New Roman"/>
          <w:bCs/>
          <w:color w:val="000000"/>
          <w:sz w:val="28"/>
          <w:szCs w:val="28"/>
        </w:rPr>
        <w:t xml:space="preserve"> 3.3.</w:t>
      </w:r>
      <w:r w:rsidR="00130637">
        <w:rPr>
          <w:rFonts w:ascii="Times New Roman" w:hAnsi="Times New Roman" w:cs="Times New Roman"/>
          <w:bCs/>
          <w:color w:val="000000"/>
          <w:sz w:val="28"/>
          <w:szCs w:val="28"/>
        </w:rPr>
        <w:t>3</w:t>
      </w:r>
      <w:r w:rsidR="00DC6278">
        <w:rPr>
          <w:rFonts w:ascii="Times New Roman" w:hAnsi="Times New Roman" w:cs="Times New Roman"/>
          <w:bCs/>
          <w:color w:val="000000"/>
          <w:sz w:val="28"/>
          <w:szCs w:val="28"/>
        </w:rPr>
        <w:t>7</w:t>
      </w:r>
      <w:r>
        <w:rPr>
          <w:rFonts w:ascii="Times New Roman" w:hAnsi="Times New Roman" w:cs="Times New Roman"/>
          <w:bCs/>
          <w:color w:val="000000"/>
          <w:sz w:val="28"/>
          <w:szCs w:val="28"/>
        </w:rPr>
        <w:t>).</w:t>
      </w:r>
    </w:p>
    <w:p w14:paraId="1B5146FF" w14:textId="77777777" w:rsidR="001F33D1" w:rsidRPr="005C6EAD"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E2506B">
        <w:rPr>
          <w:rFonts w:ascii="Times New Roman" w:hAnsi="Times New Roman" w:cs="Times New Roman"/>
          <w:bCs/>
          <w:noProof/>
          <w:color w:val="000000"/>
          <w:sz w:val="28"/>
          <w:szCs w:val="28"/>
          <w:lang w:eastAsia="ru-RU"/>
        </w:rPr>
        <w:drawing>
          <wp:inline distT="0" distB="0" distL="0" distR="0" wp14:anchorId="723606FA" wp14:editId="1DB68F39">
            <wp:extent cx="6337005" cy="4008474"/>
            <wp:effectExtent l="0" t="0" r="0" b="0"/>
            <wp:docPr id="14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181D6946" w14:textId="3E693731" w:rsidR="001F33D1" w:rsidRPr="00130637" w:rsidRDefault="001F33D1"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130637">
        <w:rPr>
          <w:rFonts w:ascii="Times New Roman" w:hAnsi="Times New Roman" w:cs="Times New Roman"/>
          <w:bCs/>
          <w:color w:val="000000"/>
          <w:sz w:val="24"/>
          <w:szCs w:val="24"/>
        </w:rPr>
        <w:t xml:space="preserve">Рисунок </w:t>
      </w:r>
      <w:r w:rsidR="00130637" w:rsidRPr="00130637">
        <w:rPr>
          <w:rFonts w:ascii="Times New Roman" w:hAnsi="Times New Roman" w:cs="Times New Roman"/>
          <w:bCs/>
          <w:color w:val="000000"/>
          <w:sz w:val="24"/>
          <w:szCs w:val="24"/>
        </w:rPr>
        <w:t xml:space="preserve">3.3.37. </w:t>
      </w:r>
      <w:r w:rsidRPr="00130637">
        <w:rPr>
          <w:rFonts w:ascii="Times New Roman" w:hAnsi="Times New Roman" w:cs="Times New Roman"/>
          <w:bCs/>
          <w:color w:val="000000"/>
          <w:sz w:val="24"/>
          <w:szCs w:val="24"/>
        </w:rPr>
        <w:t>Рейтинг рынков товаров и услуг Камчатского края по улучшению качества по годам (доля респондентов,</w:t>
      </w:r>
      <w:r w:rsidR="00C33290" w:rsidRPr="00130637">
        <w:rPr>
          <w:rFonts w:ascii="Times New Roman" w:hAnsi="Times New Roman" w:cs="Times New Roman"/>
          <w:bCs/>
          <w:color w:val="000000"/>
          <w:sz w:val="24"/>
          <w:szCs w:val="24"/>
        </w:rPr>
        <w:t xml:space="preserve"> </w:t>
      </w:r>
      <w:r w:rsidRPr="00130637">
        <w:rPr>
          <w:rFonts w:ascii="Times New Roman" w:hAnsi="Times New Roman" w:cs="Times New Roman"/>
          <w:bCs/>
          <w:color w:val="000000"/>
          <w:sz w:val="24"/>
          <w:szCs w:val="24"/>
        </w:rPr>
        <w:t>%)</w:t>
      </w:r>
    </w:p>
    <w:p w14:paraId="3B5C6498" w14:textId="77777777" w:rsidR="001F33D1" w:rsidRDefault="001F33D1" w:rsidP="001F33D1">
      <w:pPr>
        <w:widowControl w:val="0"/>
        <w:autoSpaceDE w:val="0"/>
        <w:autoSpaceDN w:val="0"/>
        <w:adjustRightInd w:val="0"/>
        <w:spacing w:after="0" w:line="240" w:lineRule="auto"/>
        <w:ind w:firstLine="709"/>
        <w:jc w:val="center"/>
        <w:rPr>
          <w:rFonts w:ascii="Times New Roman" w:hAnsi="Times New Roman" w:cs="Times New Roman"/>
          <w:bCs/>
          <w:i/>
          <w:color w:val="000000"/>
          <w:sz w:val="24"/>
          <w:szCs w:val="24"/>
        </w:rPr>
      </w:pPr>
    </w:p>
    <w:p w14:paraId="628BDD9A" w14:textId="20533E76"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F03719">
        <w:rPr>
          <w:rFonts w:ascii="Times New Roman" w:hAnsi="Times New Roman" w:cs="Times New Roman"/>
          <w:bCs/>
          <w:color w:val="000000"/>
          <w:sz w:val="28"/>
          <w:szCs w:val="28"/>
        </w:rPr>
        <w:tab/>
        <w:t xml:space="preserve">Если рассматривать эти же рынки с позиции оценок </w:t>
      </w:r>
      <w:r w:rsidRPr="00CC052C">
        <w:rPr>
          <w:rFonts w:ascii="Times New Roman" w:hAnsi="Times New Roman" w:cs="Times New Roman"/>
          <w:b/>
          <w:bCs/>
          <w:i/>
          <w:color w:val="000000"/>
          <w:sz w:val="28"/>
          <w:szCs w:val="28"/>
        </w:rPr>
        <w:t>стабильности качества</w:t>
      </w:r>
      <w:r w:rsidRPr="00F03719">
        <w:rPr>
          <w:rFonts w:ascii="Times New Roman" w:hAnsi="Times New Roman" w:cs="Times New Roman"/>
          <w:bCs/>
          <w:color w:val="000000"/>
          <w:sz w:val="28"/>
          <w:szCs w:val="28"/>
        </w:rPr>
        <w:t>, то наиболее стабильными рынками, по мнению более 40 % респондентов на протяжении 201</w:t>
      </w:r>
      <w:r>
        <w:rPr>
          <w:rFonts w:ascii="Times New Roman" w:hAnsi="Times New Roman" w:cs="Times New Roman"/>
          <w:bCs/>
          <w:color w:val="000000"/>
          <w:sz w:val="28"/>
          <w:szCs w:val="28"/>
        </w:rPr>
        <w:t>6</w:t>
      </w:r>
      <w:r w:rsidRPr="00F03719">
        <w:rPr>
          <w:rFonts w:ascii="Times New Roman" w:hAnsi="Times New Roman" w:cs="Times New Roman"/>
          <w:bCs/>
          <w:color w:val="000000"/>
          <w:sz w:val="28"/>
          <w:szCs w:val="28"/>
        </w:rPr>
        <w:t>-201</w:t>
      </w:r>
      <w:r>
        <w:rPr>
          <w:rFonts w:ascii="Times New Roman" w:hAnsi="Times New Roman" w:cs="Times New Roman"/>
          <w:bCs/>
          <w:color w:val="000000"/>
          <w:sz w:val="28"/>
          <w:szCs w:val="28"/>
        </w:rPr>
        <w:t>8</w:t>
      </w:r>
      <w:r w:rsidRPr="00F03719">
        <w:rPr>
          <w:rFonts w:ascii="Times New Roman" w:hAnsi="Times New Roman" w:cs="Times New Roman"/>
          <w:bCs/>
          <w:color w:val="000000"/>
          <w:sz w:val="28"/>
          <w:szCs w:val="28"/>
        </w:rPr>
        <w:t xml:space="preserve"> гг., являются электроэнергетика, </w:t>
      </w:r>
      <w:r>
        <w:rPr>
          <w:rFonts w:ascii="Times New Roman" w:hAnsi="Times New Roman" w:cs="Times New Roman"/>
          <w:bCs/>
          <w:color w:val="000000"/>
          <w:sz w:val="28"/>
          <w:szCs w:val="28"/>
        </w:rPr>
        <w:t>услуги ЖКХ и</w:t>
      </w:r>
      <w:r w:rsidR="00C33290">
        <w:rPr>
          <w:rFonts w:ascii="Times New Roman" w:hAnsi="Times New Roman" w:cs="Times New Roman"/>
          <w:bCs/>
          <w:color w:val="000000"/>
          <w:sz w:val="28"/>
          <w:szCs w:val="28"/>
        </w:rPr>
        <w:t xml:space="preserve"> </w:t>
      </w:r>
      <w:r w:rsidRPr="00F03719">
        <w:rPr>
          <w:rFonts w:ascii="Times New Roman" w:hAnsi="Times New Roman" w:cs="Times New Roman"/>
          <w:bCs/>
          <w:color w:val="000000"/>
          <w:sz w:val="28"/>
          <w:szCs w:val="28"/>
        </w:rPr>
        <w:t>торго</w:t>
      </w:r>
      <w:r>
        <w:rPr>
          <w:rFonts w:ascii="Times New Roman" w:hAnsi="Times New Roman" w:cs="Times New Roman"/>
          <w:bCs/>
          <w:color w:val="000000"/>
          <w:sz w:val="28"/>
          <w:szCs w:val="28"/>
        </w:rPr>
        <w:t>вля фа</w:t>
      </w:r>
      <w:r w:rsidR="00130637">
        <w:rPr>
          <w:rFonts w:ascii="Times New Roman" w:hAnsi="Times New Roman" w:cs="Times New Roman"/>
          <w:bCs/>
          <w:color w:val="000000"/>
          <w:sz w:val="28"/>
          <w:szCs w:val="28"/>
        </w:rPr>
        <w:t>рмацевтической продукцией (таблица</w:t>
      </w:r>
      <w:r>
        <w:rPr>
          <w:rFonts w:ascii="Times New Roman" w:hAnsi="Times New Roman" w:cs="Times New Roman"/>
          <w:bCs/>
          <w:color w:val="000000"/>
          <w:sz w:val="28"/>
          <w:szCs w:val="28"/>
        </w:rPr>
        <w:t xml:space="preserve"> </w:t>
      </w:r>
      <w:r w:rsidR="00130637">
        <w:rPr>
          <w:rFonts w:ascii="Times New Roman" w:hAnsi="Times New Roman" w:cs="Times New Roman"/>
          <w:bCs/>
          <w:color w:val="000000"/>
          <w:sz w:val="28"/>
          <w:szCs w:val="28"/>
        </w:rPr>
        <w:t>3.3.28</w:t>
      </w:r>
      <w:r>
        <w:rPr>
          <w:rFonts w:ascii="Times New Roman" w:hAnsi="Times New Roman" w:cs="Times New Roman"/>
          <w:bCs/>
          <w:color w:val="000000"/>
          <w:sz w:val="28"/>
          <w:szCs w:val="28"/>
        </w:rPr>
        <w:t>)</w:t>
      </w:r>
      <w:r w:rsidRPr="00F03719">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p>
    <w:p w14:paraId="2AC15A9A"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sidRPr="00DE6BFA">
        <w:rPr>
          <w:rFonts w:ascii="Times New Roman" w:hAnsi="Times New Roman" w:cs="Times New Roman"/>
          <w:bCs/>
          <w:color w:val="000000"/>
          <w:sz w:val="28"/>
          <w:szCs w:val="28"/>
        </w:rPr>
        <w:tab/>
        <w:t xml:space="preserve">Большее количество респондентов по сравнению с 2016 г. воспринимает качество как стабильное на рынках розничной торговли (+8,1%), услуг ЖКХ (+8%), услуг связи (+6,4%). </w:t>
      </w:r>
    </w:p>
    <w:p w14:paraId="56BD90DF" w14:textId="77777777" w:rsidR="001F33D1" w:rsidRPr="00DE6BFA" w:rsidRDefault="001F33D1" w:rsidP="001F33D1">
      <w:pPr>
        <w:widowControl w:val="0"/>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t xml:space="preserve">Но отмечается и сокращение доли респондентов, воспринимающих качество как стабильное на рынке </w:t>
      </w:r>
      <w:r w:rsidRPr="00CC052C">
        <w:rPr>
          <w:rFonts w:ascii="Times New Roman" w:hAnsi="Times New Roman" w:cs="Times New Roman"/>
          <w:bCs/>
          <w:color w:val="000000"/>
          <w:sz w:val="28"/>
          <w:szCs w:val="28"/>
        </w:rPr>
        <w:t>услуг дошкольного образования (</w:t>
      </w:r>
      <w:r>
        <w:rPr>
          <w:rFonts w:ascii="Times New Roman" w:hAnsi="Times New Roman" w:cs="Times New Roman"/>
          <w:bCs/>
          <w:color w:val="000000"/>
          <w:sz w:val="28"/>
          <w:szCs w:val="28"/>
        </w:rPr>
        <w:t>-</w:t>
      </w:r>
      <w:r w:rsidRPr="00CC052C">
        <w:rPr>
          <w:rFonts w:ascii="Times New Roman" w:hAnsi="Times New Roman" w:cs="Times New Roman"/>
          <w:bCs/>
          <w:color w:val="000000"/>
          <w:sz w:val="28"/>
          <w:szCs w:val="28"/>
        </w:rPr>
        <w:t>1</w:t>
      </w:r>
      <w:r>
        <w:rPr>
          <w:rFonts w:ascii="Times New Roman" w:hAnsi="Times New Roman" w:cs="Times New Roman"/>
          <w:bCs/>
          <w:color w:val="000000"/>
          <w:sz w:val="28"/>
          <w:szCs w:val="28"/>
        </w:rPr>
        <w:t>0</w:t>
      </w:r>
      <w:r w:rsidRPr="00CC052C">
        <w:rPr>
          <w:rFonts w:ascii="Times New Roman" w:hAnsi="Times New Roman" w:cs="Times New Roman"/>
          <w:bCs/>
          <w:color w:val="000000"/>
          <w:sz w:val="28"/>
          <w:szCs w:val="28"/>
        </w:rPr>
        <w:t>,</w:t>
      </w:r>
      <w:r>
        <w:rPr>
          <w:rFonts w:ascii="Times New Roman" w:hAnsi="Times New Roman" w:cs="Times New Roman"/>
          <w:bCs/>
          <w:color w:val="000000"/>
          <w:sz w:val="28"/>
          <w:szCs w:val="28"/>
        </w:rPr>
        <w:t>3%).</w:t>
      </w:r>
    </w:p>
    <w:p w14:paraId="234382E2" w14:textId="77777777" w:rsidR="00130637" w:rsidRDefault="00130637" w:rsidP="00130637">
      <w:pPr>
        <w:widowControl w:val="0"/>
        <w:autoSpaceDE w:val="0"/>
        <w:autoSpaceDN w:val="0"/>
        <w:adjustRightInd w:val="0"/>
        <w:spacing w:after="0" w:line="240" w:lineRule="auto"/>
        <w:jc w:val="right"/>
        <w:rPr>
          <w:rFonts w:ascii="Times New Roman" w:hAnsi="Times New Roman" w:cs="Times New Roman"/>
          <w:bCs/>
          <w:color w:val="000000"/>
          <w:sz w:val="24"/>
          <w:szCs w:val="24"/>
        </w:rPr>
      </w:pPr>
    </w:p>
    <w:p w14:paraId="416BAD6D" w14:textId="45CB69DB" w:rsidR="001F33D1" w:rsidRPr="00130637" w:rsidRDefault="001F33D1" w:rsidP="00130637">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130637">
        <w:rPr>
          <w:rFonts w:ascii="Times New Roman" w:hAnsi="Times New Roman" w:cs="Times New Roman"/>
          <w:bCs/>
          <w:color w:val="000000"/>
          <w:sz w:val="24"/>
          <w:szCs w:val="24"/>
        </w:rPr>
        <w:t xml:space="preserve">Таблица </w:t>
      </w:r>
      <w:r w:rsidR="00130637" w:rsidRPr="00130637">
        <w:rPr>
          <w:rFonts w:ascii="Times New Roman" w:hAnsi="Times New Roman" w:cs="Times New Roman"/>
          <w:bCs/>
          <w:color w:val="000000"/>
          <w:sz w:val="24"/>
          <w:szCs w:val="24"/>
        </w:rPr>
        <w:t>3.3.28</w:t>
      </w:r>
    </w:p>
    <w:p w14:paraId="5AE91672" w14:textId="77777777" w:rsidR="001F33D1" w:rsidRDefault="001F33D1" w:rsidP="00130637">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130637">
        <w:rPr>
          <w:rFonts w:ascii="Times New Roman" w:hAnsi="Times New Roman" w:cs="Times New Roman"/>
          <w:bCs/>
          <w:color w:val="000000"/>
          <w:sz w:val="24"/>
          <w:szCs w:val="24"/>
        </w:rPr>
        <w:t xml:space="preserve">Сравнительный анализ оценок населением </w:t>
      </w:r>
      <w:r w:rsidRPr="00130637">
        <w:rPr>
          <w:rFonts w:ascii="Times New Roman" w:hAnsi="Times New Roman" w:cs="Times New Roman"/>
          <w:sz w:val="24"/>
          <w:szCs w:val="24"/>
        </w:rPr>
        <w:t>стабильности уровня качества</w:t>
      </w:r>
      <w:r w:rsidRPr="00130637">
        <w:rPr>
          <w:rFonts w:ascii="Times New Roman" w:hAnsi="Times New Roman" w:cs="Times New Roman"/>
          <w:bCs/>
          <w:color w:val="000000"/>
          <w:sz w:val="24"/>
          <w:szCs w:val="24"/>
        </w:rPr>
        <w:t xml:space="preserve"> на товары и услуги на рынках Камчатского края, %</w:t>
      </w:r>
    </w:p>
    <w:p w14:paraId="01D58B70" w14:textId="77777777" w:rsidR="00130637" w:rsidRPr="00130637" w:rsidRDefault="00130637" w:rsidP="00130637">
      <w:pPr>
        <w:widowControl w:val="0"/>
        <w:autoSpaceDE w:val="0"/>
        <w:autoSpaceDN w:val="0"/>
        <w:adjustRightInd w:val="0"/>
        <w:spacing w:after="0" w:line="240" w:lineRule="auto"/>
        <w:jc w:val="center"/>
        <w:rPr>
          <w:rFonts w:ascii="Times New Roman" w:hAnsi="Times New Roman" w:cs="Times New Roman"/>
          <w:bCs/>
          <w:color w:val="000000"/>
          <w:sz w:val="28"/>
          <w:szCs w:val="28"/>
        </w:rPr>
      </w:pPr>
    </w:p>
    <w:tbl>
      <w:tblPr>
        <w:tblStyle w:val="a3"/>
        <w:tblW w:w="9440" w:type="dxa"/>
        <w:tblLook w:val="04A0" w:firstRow="1" w:lastRow="0" w:firstColumn="1" w:lastColumn="0" w:noHBand="0" w:noVBand="1"/>
      </w:tblPr>
      <w:tblGrid>
        <w:gridCol w:w="6204"/>
        <w:gridCol w:w="1240"/>
        <w:gridCol w:w="1240"/>
        <w:gridCol w:w="756"/>
      </w:tblGrid>
      <w:tr w:rsidR="001F33D1" w:rsidRPr="00D20E9F" w14:paraId="381DE433" w14:textId="77777777" w:rsidTr="00130637">
        <w:trPr>
          <w:tblHeader/>
        </w:trPr>
        <w:tc>
          <w:tcPr>
            <w:tcW w:w="6204" w:type="dxa"/>
            <w:vAlign w:val="center"/>
          </w:tcPr>
          <w:p w14:paraId="3B0F0A2D"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Вид рынка</w:t>
            </w:r>
          </w:p>
        </w:tc>
        <w:tc>
          <w:tcPr>
            <w:tcW w:w="1240" w:type="dxa"/>
            <w:vAlign w:val="center"/>
          </w:tcPr>
          <w:p w14:paraId="4B06365D" w14:textId="77777777" w:rsidR="001F33D1" w:rsidRPr="009D523A"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2018</w:t>
            </w:r>
          </w:p>
        </w:tc>
        <w:tc>
          <w:tcPr>
            <w:tcW w:w="1240" w:type="dxa"/>
            <w:vAlign w:val="bottom"/>
          </w:tcPr>
          <w:p w14:paraId="48607BB4" w14:textId="77777777" w:rsidR="001F33D1" w:rsidRPr="009D523A"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756" w:type="dxa"/>
            <w:vAlign w:val="bottom"/>
          </w:tcPr>
          <w:p w14:paraId="38769423" w14:textId="77777777" w:rsidR="001F33D1" w:rsidRPr="009D523A"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r>
      <w:tr w:rsidR="001F33D1" w:rsidRPr="00E46F62" w14:paraId="7C827ECF" w14:textId="77777777" w:rsidTr="00130637">
        <w:tc>
          <w:tcPr>
            <w:tcW w:w="6204" w:type="dxa"/>
          </w:tcPr>
          <w:p w14:paraId="6DC83810"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240" w:type="dxa"/>
            <w:vAlign w:val="bottom"/>
          </w:tcPr>
          <w:p w14:paraId="351BBF37"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37,2</w:t>
            </w:r>
          </w:p>
        </w:tc>
        <w:tc>
          <w:tcPr>
            <w:tcW w:w="1240" w:type="dxa"/>
            <w:vAlign w:val="bottom"/>
          </w:tcPr>
          <w:p w14:paraId="04836F22"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44</w:t>
            </w:r>
          </w:p>
        </w:tc>
        <w:tc>
          <w:tcPr>
            <w:tcW w:w="756" w:type="dxa"/>
            <w:vAlign w:val="bottom"/>
          </w:tcPr>
          <w:p w14:paraId="414B3023" w14:textId="77777777" w:rsidR="001F33D1" w:rsidRPr="00F03719" w:rsidRDefault="001F33D1" w:rsidP="001F33D1">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47,5</w:t>
            </w:r>
          </w:p>
        </w:tc>
      </w:tr>
      <w:tr w:rsidR="001F33D1" w:rsidRPr="00E46F62" w14:paraId="1912AEA2" w14:textId="77777777" w:rsidTr="00130637">
        <w:tc>
          <w:tcPr>
            <w:tcW w:w="6204" w:type="dxa"/>
          </w:tcPr>
          <w:p w14:paraId="3547D21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240" w:type="dxa"/>
            <w:vAlign w:val="bottom"/>
          </w:tcPr>
          <w:p w14:paraId="1F52D495"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40,2</w:t>
            </w:r>
          </w:p>
        </w:tc>
        <w:tc>
          <w:tcPr>
            <w:tcW w:w="1240" w:type="dxa"/>
            <w:vAlign w:val="bottom"/>
          </w:tcPr>
          <w:p w14:paraId="47B21C04"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43,3</w:t>
            </w:r>
          </w:p>
        </w:tc>
        <w:tc>
          <w:tcPr>
            <w:tcW w:w="756" w:type="dxa"/>
            <w:vAlign w:val="bottom"/>
          </w:tcPr>
          <w:p w14:paraId="16E98EA9"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40,9</w:t>
            </w:r>
          </w:p>
        </w:tc>
      </w:tr>
      <w:tr w:rsidR="001F33D1" w:rsidRPr="00E46F62" w14:paraId="6095B80F" w14:textId="77777777" w:rsidTr="00130637">
        <w:tc>
          <w:tcPr>
            <w:tcW w:w="6204" w:type="dxa"/>
          </w:tcPr>
          <w:p w14:paraId="7CC22A0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240" w:type="dxa"/>
            <w:vAlign w:val="bottom"/>
          </w:tcPr>
          <w:p w14:paraId="3FD3630D"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34,4</w:t>
            </w:r>
          </w:p>
        </w:tc>
        <w:tc>
          <w:tcPr>
            <w:tcW w:w="1240" w:type="dxa"/>
            <w:vAlign w:val="bottom"/>
          </w:tcPr>
          <w:p w14:paraId="2B8BC42A"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42</w:t>
            </w:r>
          </w:p>
        </w:tc>
        <w:tc>
          <w:tcPr>
            <w:tcW w:w="756" w:type="dxa"/>
            <w:vAlign w:val="bottom"/>
          </w:tcPr>
          <w:p w14:paraId="2BF13BF4"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35,4</w:t>
            </w:r>
          </w:p>
        </w:tc>
      </w:tr>
      <w:tr w:rsidR="001F33D1" w:rsidRPr="00E46F62" w14:paraId="3E3E0F9B" w14:textId="77777777" w:rsidTr="00130637">
        <w:tc>
          <w:tcPr>
            <w:tcW w:w="6204" w:type="dxa"/>
          </w:tcPr>
          <w:p w14:paraId="6AC30F0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240" w:type="dxa"/>
            <w:vAlign w:val="bottom"/>
          </w:tcPr>
          <w:p w14:paraId="5824A236"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44,2</w:t>
            </w:r>
          </w:p>
        </w:tc>
        <w:tc>
          <w:tcPr>
            <w:tcW w:w="1240" w:type="dxa"/>
            <w:vAlign w:val="bottom"/>
          </w:tcPr>
          <w:p w14:paraId="106FD892"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756" w:type="dxa"/>
            <w:vAlign w:val="bottom"/>
          </w:tcPr>
          <w:p w14:paraId="2DD4228C"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45,1</w:t>
            </w:r>
          </w:p>
        </w:tc>
      </w:tr>
      <w:tr w:rsidR="001F33D1" w:rsidRPr="00E46F62" w14:paraId="56A90254" w14:textId="77777777" w:rsidTr="00130637">
        <w:tc>
          <w:tcPr>
            <w:tcW w:w="6204" w:type="dxa"/>
          </w:tcPr>
          <w:p w14:paraId="6DE9705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240" w:type="dxa"/>
            <w:vAlign w:val="bottom"/>
          </w:tcPr>
          <w:p w14:paraId="2F88B5CB"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44,7</w:t>
            </w:r>
          </w:p>
        </w:tc>
        <w:tc>
          <w:tcPr>
            <w:tcW w:w="1240" w:type="dxa"/>
            <w:vAlign w:val="bottom"/>
          </w:tcPr>
          <w:p w14:paraId="2AB2F91A" w14:textId="77777777" w:rsidR="001F33D1" w:rsidRPr="00B64E4B" w:rsidRDefault="001F33D1" w:rsidP="001F33D1">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49,3</w:t>
            </w:r>
          </w:p>
        </w:tc>
        <w:tc>
          <w:tcPr>
            <w:tcW w:w="756" w:type="dxa"/>
            <w:vAlign w:val="bottom"/>
          </w:tcPr>
          <w:p w14:paraId="2F0B1172" w14:textId="77777777" w:rsidR="001F33D1" w:rsidRPr="00F03719" w:rsidRDefault="001F33D1" w:rsidP="001F33D1">
            <w:pPr>
              <w:autoSpaceDE w:val="0"/>
              <w:autoSpaceDN w:val="0"/>
              <w:adjustRightInd w:val="0"/>
              <w:jc w:val="center"/>
              <w:rPr>
                <w:rFonts w:ascii="Times New Roman" w:hAnsi="Times New Roman" w:cs="Times New Roman"/>
                <w:b/>
                <w:bCs/>
                <w:color w:val="0070C0"/>
                <w:sz w:val="24"/>
                <w:szCs w:val="24"/>
              </w:rPr>
            </w:pPr>
            <w:r w:rsidRPr="00F03719">
              <w:rPr>
                <w:rFonts w:ascii="Times New Roman" w:hAnsi="Times New Roman" w:cs="Times New Roman"/>
                <w:b/>
                <w:color w:val="0070C0"/>
                <w:sz w:val="24"/>
                <w:szCs w:val="24"/>
              </w:rPr>
              <w:t>46,7</w:t>
            </w:r>
          </w:p>
        </w:tc>
      </w:tr>
      <w:tr w:rsidR="001F33D1" w:rsidRPr="00E46F62" w14:paraId="23A26B8E" w14:textId="77777777" w:rsidTr="00130637">
        <w:tc>
          <w:tcPr>
            <w:tcW w:w="6204" w:type="dxa"/>
          </w:tcPr>
          <w:p w14:paraId="2CCB280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240" w:type="dxa"/>
            <w:vAlign w:val="bottom"/>
          </w:tcPr>
          <w:p w14:paraId="08CB9ABE"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30,7</w:t>
            </w:r>
          </w:p>
        </w:tc>
        <w:tc>
          <w:tcPr>
            <w:tcW w:w="1240" w:type="dxa"/>
            <w:vAlign w:val="bottom"/>
          </w:tcPr>
          <w:p w14:paraId="05FC2AB7"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28,8</w:t>
            </w:r>
          </w:p>
        </w:tc>
        <w:tc>
          <w:tcPr>
            <w:tcW w:w="756" w:type="dxa"/>
            <w:vAlign w:val="bottom"/>
          </w:tcPr>
          <w:p w14:paraId="35FF7118"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34,4</w:t>
            </w:r>
          </w:p>
        </w:tc>
      </w:tr>
      <w:tr w:rsidR="001F33D1" w:rsidRPr="00D20E9F" w14:paraId="3003485F" w14:textId="77777777" w:rsidTr="00130637">
        <w:tc>
          <w:tcPr>
            <w:tcW w:w="6204" w:type="dxa"/>
          </w:tcPr>
          <w:p w14:paraId="2904E52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240" w:type="dxa"/>
            <w:vAlign w:val="bottom"/>
          </w:tcPr>
          <w:p w14:paraId="3BD7D658"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44,2</w:t>
            </w:r>
          </w:p>
        </w:tc>
        <w:tc>
          <w:tcPr>
            <w:tcW w:w="1240" w:type="dxa"/>
            <w:vAlign w:val="bottom"/>
          </w:tcPr>
          <w:p w14:paraId="6246CB41" w14:textId="77777777" w:rsidR="001F33D1" w:rsidRPr="00B64E4B" w:rsidRDefault="001F33D1" w:rsidP="001F33D1">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48,8</w:t>
            </w:r>
          </w:p>
        </w:tc>
        <w:tc>
          <w:tcPr>
            <w:tcW w:w="756" w:type="dxa"/>
            <w:vAlign w:val="bottom"/>
          </w:tcPr>
          <w:p w14:paraId="50F05BEC"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42,8</w:t>
            </w:r>
          </w:p>
        </w:tc>
      </w:tr>
      <w:tr w:rsidR="001F33D1" w:rsidRPr="00D20E9F" w14:paraId="4CB884D9" w14:textId="77777777" w:rsidTr="00130637">
        <w:tc>
          <w:tcPr>
            <w:tcW w:w="6204" w:type="dxa"/>
          </w:tcPr>
          <w:p w14:paraId="08FC43F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240" w:type="dxa"/>
            <w:vAlign w:val="bottom"/>
          </w:tcPr>
          <w:p w14:paraId="50C86AAB" w14:textId="77777777" w:rsidR="001F33D1" w:rsidRPr="000149E0" w:rsidRDefault="001F33D1" w:rsidP="001F33D1">
            <w:pPr>
              <w:jc w:val="center"/>
              <w:rPr>
                <w:rFonts w:ascii="Times New Roman" w:hAnsi="Times New Roman" w:cs="Times New Roman"/>
                <w:b/>
                <w:color w:val="0070C0"/>
                <w:sz w:val="24"/>
                <w:szCs w:val="24"/>
              </w:rPr>
            </w:pPr>
            <w:r w:rsidRPr="000149E0">
              <w:rPr>
                <w:rFonts w:ascii="Times New Roman" w:hAnsi="Times New Roman" w:cs="Times New Roman"/>
                <w:b/>
                <w:color w:val="0070C0"/>
                <w:sz w:val="24"/>
                <w:szCs w:val="24"/>
              </w:rPr>
              <w:t>48,2</w:t>
            </w:r>
          </w:p>
        </w:tc>
        <w:tc>
          <w:tcPr>
            <w:tcW w:w="1240" w:type="dxa"/>
            <w:vAlign w:val="bottom"/>
          </w:tcPr>
          <w:p w14:paraId="33B0F957" w14:textId="77777777" w:rsidR="001F33D1" w:rsidRPr="00B64E4B" w:rsidRDefault="001F33D1" w:rsidP="001F33D1">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c>
          <w:tcPr>
            <w:tcW w:w="756" w:type="dxa"/>
            <w:vAlign w:val="bottom"/>
          </w:tcPr>
          <w:p w14:paraId="275A4291"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40,2</w:t>
            </w:r>
          </w:p>
        </w:tc>
      </w:tr>
      <w:tr w:rsidR="001F33D1" w:rsidRPr="00D20E9F" w14:paraId="53111E47" w14:textId="77777777" w:rsidTr="00130637">
        <w:tc>
          <w:tcPr>
            <w:tcW w:w="6204" w:type="dxa"/>
          </w:tcPr>
          <w:p w14:paraId="5DCD604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240" w:type="dxa"/>
            <w:vAlign w:val="bottom"/>
          </w:tcPr>
          <w:p w14:paraId="2AF48A9F" w14:textId="77777777" w:rsidR="001F33D1" w:rsidRPr="000149E0" w:rsidRDefault="001F33D1" w:rsidP="001F33D1">
            <w:pPr>
              <w:jc w:val="center"/>
              <w:rPr>
                <w:rFonts w:ascii="Times New Roman" w:hAnsi="Times New Roman" w:cs="Times New Roman"/>
                <w:b/>
                <w:color w:val="0070C0"/>
                <w:sz w:val="24"/>
                <w:szCs w:val="24"/>
              </w:rPr>
            </w:pPr>
            <w:r w:rsidRPr="000149E0">
              <w:rPr>
                <w:rFonts w:ascii="Times New Roman" w:hAnsi="Times New Roman" w:cs="Times New Roman"/>
                <w:b/>
                <w:color w:val="0070C0"/>
                <w:sz w:val="24"/>
                <w:szCs w:val="24"/>
              </w:rPr>
              <w:t>49,0</w:t>
            </w:r>
          </w:p>
        </w:tc>
        <w:tc>
          <w:tcPr>
            <w:tcW w:w="1240" w:type="dxa"/>
            <w:vAlign w:val="bottom"/>
          </w:tcPr>
          <w:p w14:paraId="0276BA07" w14:textId="77777777" w:rsidR="001F33D1" w:rsidRPr="00F03719" w:rsidRDefault="001F33D1" w:rsidP="001F33D1">
            <w:pPr>
              <w:jc w:val="center"/>
              <w:rPr>
                <w:rFonts w:ascii="Times New Roman" w:hAnsi="Times New Roman" w:cs="Times New Roman"/>
                <w:b/>
                <w:color w:val="0070C0"/>
                <w:sz w:val="24"/>
                <w:szCs w:val="24"/>
              </w:rPr>
            </w:pPr>
            <w:r w:rsidRPr="00F03719">
              <w:rPr>
                <w:rFonts w:ascii="Times New Roman" w:hAnsi="Times New Roman" w:cs="Times New Roman"/>
                <w:b/>
                <w:color w:val="0070C0"/>
                <w:sz w:val="24"/>
                <w:szCs w:val="24"/>
              </w:rPr>
              <w:t>53,8</w:t>
            </w:r>
          </w:p>
        </w:tc>
        <w:tc>
          <w:tcPr>
            <w:tcW w:w="756" w:type="dxa"/>
            <w:vAlign w:val="bottom"/>
          </w:tcPr>
          <w:p w14:paraId="1FCB3DDE" w14:textId="77777777" w:rsidR="001F33D1" w:rsidRPr="00F03719" w:rsidRDefault="001F33D1" w:rsidP="001F33D1">
            <w:pPr>
              <w:autoSpaceDE w:val="0"/>
              <w:autoSpaceDN w:val="0"/>
              <w:adjustRightInd w:val="0"/>
              <w:jc w:val="center"/>
              <w:rPr>
                <w:rFonts w:ascii="Times New Roman" w:hAnsi="Times New Roman" w:cs="Times New Roman"/>
                <w:b/>
                <w:bCs/>
                <w:color w:val="0070C0"/>
                <w:sz w:val="20"/>
                <w:szCs w:val="20"/>
              </w:rPr>
            </w:pPr>
            <w:r w:rsidRPr="00F03719">
              <w:rPr>
                <w:rFonts w:ascii="Times New Roman" w:hAnsi="Times New Roman" w:cs="Times New Roman"/>
                <w:b/>
                <w:color w:val="0070C0"/>
                <w:sz w:val="24"/>
                <w:szCs w:val="24"/>
              </w:rPr>
              <w:t>48,0</w:t>
            </w:r>
          </w:p>
        </w:tc>
      </w:tr>
      <w:tr w:rsidR="001F33D1" w:rsidRPr="00D20E9F" w14:paraId="2FFF7778" w14:textId="77777777" w:rsidTr="00130637">
        <w:tc>
          <w:tcPr>
            <w:tcW w:w="6204" w:type="dxa"/>
          </w:tcPr>
          <w:p w14:paraId="52C3763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240" w:type="dxa"/>
            <w:vAlign w:val="bottom"/>
          </w:tcPr>
          <w:p w14:paraId="2F9AEF74"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43,0</w:t>
            </w:r>
          </w:p>
        </w:tc>
        <w:tc>
          <w:tcPr>
            <w:tcW w:w="1240" w:type="dxa"/>
            <w:vAlign w:val="bottom"/>
          </w:tcPr>
          <w:p w14:paraId="65E0F5F4"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756" w:type="dxa"/>
            <w:vAlign w:val="bottom"/>
          </w:tcPr>
          <w:p w14:paraId="0248700E"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34,9</w:t>
            </w:r>
          </w:p>
        </w:tc>
      </w:tr>
      <w:tr w:rsidR="001F33D1" w:rsidRPr="00D20E9F" w14:paraId="5F966F14" w14:textId="77777777" w:rsidTr="00130637">
        <w:tc>
          <w:tcPr>
            <w:tcW w:w="6204" w:type="dxa"/>
          </w:tcPr>
          <w:p w14:paraId="7696FAC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240" w:type="dxa"/>
            <w:vAlign w:val="bottom"/>
          </w:tcPr>
          <w:p w14:paraId="191FA060" w14:textId="77777777" w:rsidR="001F33D1" w:rsidRPr="0061349B" w:rsidRDefault="001F33D1" w:rsidP="001F33D1">
            <w:pPr>
              <w:jc w:val="center"/>
              <w:rPr>
                <w:rFonts w:ascii="Times New Roman" w:hAnsi="Times New Roman" w:cs="Times New Roman"/>
                <w:sz w:val="24"/>
                <w:szCs w:val="24"/>
              </w:rPr>
            </w:pPr>
            <w:r w:rsidRPr="0061349B">
              <w:rPr>
                <w:rFonts w:ascii="Times New Roman" w:hAnsi="Times New Roman" w:cs="Times New Roman"/>
                <w:sz w:val="24"/>
                <w:szCs w:val="24"/>
              </w:rPr>
              <w:t>39,7</w:t>
            </w:r>
          </w:p>
        </w:tc>
        <w:tc>
          <w:tcPr>
            <w:tcW w:w="1240" w:type="dxa"/>
            <w:vAlign w:val="bottom"/>
          </w:tcPr>
          <w:p w14:paraId="6D5854EB" w14:textId="77777777" w:rsidR="001F33D1" w:rsidRPr="00B64E4B" w:rsidRDefault="001F33D1" w:rsidP="001F33D1">
            <w:pPr>
              <w:jc w:val="center"/>
              <w:rPr>
                <w:rFonts w:ascii="Times New Roman" w:hAnsi="Times New Roman" w:cs="Times New Roman"/>
                <w:b/>
                <w:color w:val="0070C0"/>
                <w:sz w:val="24"/>
                <w:szCs w:val="24"/>
              </w:rPr>
            </w:pPr>
            <w:r w:rsidRPr="00B64E4B">
              <w:rPr>
                <w:rFonts w:ascii="Times New Roman" w:hAnsi="Times New Roman" w:cs="Times New Roman"/>
                <w:b/>
                <w:color w:val="0070C0"/>
                <w:sz w:val="24"/>
                <w:szCs w:val="24"/>
              </w:rPr>
              <w:t>48,3</w:t>
            </w:r>
          </w:p>
        </w:tc>
        <w:tc>
          <w:tcPr>
            <w:tcW w:w="756" w:type="dxa"/>
            <w:vAlign w:val="bottom"/>
          </w:tcPr>
          <w:p w14:paraId="70BEB799"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38,8</w:t>
            </w:r>
          </w:p>
        </w:tc>
      </w:tr>
      <w:tr w:rsidR="001F33D1" w:rsidRPr="00D20E9F" w14:paraId="5A5B5E99" w14:textId="77777777" w:rsidTr="00130637">
        <w:tc>
          <w:tcPr>
            <w:tcW w:w="6204" w:type="dxa"/>
          </w:tcPr>
          <w:p w14:paraId="29302DE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240" w:type="dxa"/>
            <w:vAlign w:val="bottom"/>
          </w:tcPr>
          <w:p w14:paraId="385DD661" w14:textId="77777777" w:rsidR="001F33D1" w:rsidRPr="000149E0" w:rsidRDefault="001F33D1" w:rsidP="001F33D1">
            <w:pPr>
              <w:jc w:val="center"/>
              <w:rPr>
                <w:rFonts w:ascii="Times New Roman" w:hAnsi="Times New Roman" w:cs="Times New Roman"/>
                <w:b/>
                <w:color w:val="0070C0"/>
                <w:sz w:val="24"/>
                <w:szCs w:val="24"/>
              </w:rPr>
            </w:pPr>
            <w:r w:rsidRPr="000149E0">
              <w:rPr>
                <w:rFonts w:ascii="Times New Roman" w:hAnsi="Times New Roman" w:cs="Times New Roman"/>
                <w:b/>
                <w:color w:val="0070C0"/>
                <w:sz w:val="24"/>
                <w:szCs w:val="24"/>
              </w:rPr>
              <w:t>46,2</w:t>
            </w:r>
          </w:p>
        </w:tc>
        <w:tc>
          <w:tcPr>
            <w:tcW w:w="1240" w:type="dxa"/>
            <w:vAlign w:val="bottom"/>
          </w:tcPr>
          <w:p w14:paraId="02F60A74"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46,5</w:t>
            </w:r>
          </w:p>
        </w:tc>
        <w:tc>
          <w:tcPr>
            <w:tcW w:w="756" w:type="dxa"/>
            <w:vAlign w:val="bottom"/>
          </w:tcPr>
          <w:p w14:paraId="33FBB4FF"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43,6</w:t>
            </w:r>
          </w:p>
        </w:tc>
      </w:tr>
      <w:tr w:rsidR="001F33D1" w:rsidRPr="00D20E9F" w14:paraId="30BA578D" w14:textId="77777777" w:rsidTr="00130637">
        <w:tc>
          <w:tcPr>
            <w:tcW w:w="6204" w:type="dxa"/>
          </w:tcPr>
          <w:p w14:paraId="7E48FAC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240" w:type="dxa"/>
            <w:vAlign w:val="bottom"/>
          </w:tcPr>
          <w:p w14:paraId="50C8C2E3"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43,7</w:t>
            </w:r>
          </w:p>
        </w:tc>
        <w:tc>
          <w:tcPr>
            <w:tcW w:w="1240" w:type="dxa"/>
            <w:vAlign w:val="bottom"/>
          </w:tcPr>
          <w:p w14:paraId="40E95336"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47</w:t>
            </w:r>
          </w:p>
        </w:tc>
        <w:tc>
          <w:tcPr>
            <w:tcW w:w="756" w:type="dxa"/>
            <w:vAlign w:val="bottom"/>
          </w:tcPr>
          <w:p w14:paraId="522A02CD"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40,9</w:t>
            </w:r>
          </w:p>
        </w:tc>
      </w:tr>
      <w:tr w:rsidR="001F33D1" w:rsidRPr="00D20E9F" w14:paraId="5270F8EC" w14:textId="77777777" w:rsidTr="00130637">
        <w:tc>
          <w:tcPr>
            <w:tcW w:w="6204" w:type="dxa"/>
          </w:tcPr>
          <w:p w14:paraId="77BD975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240" w:type="dxa"/>
            <w:vAlign w:val="bottom"/>
          </w:tcPr>
          <w:p w14:paraId="3F639349"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31,2</w:t>
            </w:r>
          </w:p>
        </w:tc>
        <w:tc>
          <w:tcPr>
            <w:tcW w:w="1240" w:type="dxa"/>
            <w:vAlign w:val="bottom"/>
          </w:tcPr>
          <w:p w14:paraId="6A1637A6"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35,8</w:t>
            </w:r>
          </w:p>
        </w:tc>
        <w:tc>
          <w:tcPr>
            <w:tcW w:w="756" w:type="dxa"/>
            <w:vAlign w:val="bottom"/>
          </w:tcPr>
          <w:p w14:paraId="7161DD3A" w14:textId="77777777" w:rsidR="001F33D1" w:rsidRPr="000D3A7A" w:rsidRDefault="001F33D1" w:rsidP="001F33D1">
            <w:pPr>
              <w:autoSpaceDE w:val="0"/>
              <w:autoSpaceDN w:val="0"/>
              <w:adjustRightInd w:val="0"/>
              <w:ind w:left="60" w:right="60"/>
              <w:jc w:val="center"/>
              <w:rPr>
                <w:rFonts w:ascii="Times New Roman" w:hAnsi="Times New Roman" w:cs="Times New Roman"/>
                <w:color w:val="000000"/>
                <w:sz w:val="24"/>
                <w:szCs w:val="24"/>
              </w:rPr>
            </w:pPr>
            <w:r w:rsidRPr="000D3A7A">
              <w:rPr>
                <w:rFonts w:ascii="Times New Roman" w:hAnsi="Times New Roman" w:cs="Times New Roman"/>
                <w:color w:val="000000"/>
                <w:sz w:val="24"/>
                <w:szCs w:val="24"/>
              </w:rPr>
              <w:t>34,1</w:t>
            </w:r>
          </w:p>
        </w:tc>
      </w:tr>
      <w:tr w:rsidR="001F33D1" w:rsidRPr="00D20E9F" w14:paraId="78C33302" w14:textId="77777777" w:rsidTr="00130637">
        <w:tc>
          <w:tcPr>
            <w:tcW w:w="6204" w:type="dxa"/>
          </w:tcPr>
          <w:p w14:paraId="530A638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240" w:type="dxa"/>
            <w:vAlign w:val="bottom"/>
          </w:tcPr>
          <w:p w14:paraId="509829AC"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39,7</w:t>
            </w:r>
          </w:p>
        </w:tc>
        <w:tc>
          <w:tcPr>
            <w:tcW w:w="1240" w:type="dxa"/>
            <w:vAlign w:val="bottom"/>
          </w:tcPr>
          <w:p w14:paraId="78839534"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40</w:t>
            </w:r>
          </w:p>
        </w:tc>
        <w:tc>
          <w:tcPr>
            <w:tcW w:w="756" w:type="dxa"/>
            <w:vAlign w:val="bottom"/>
          </w:tcPr>
          <w:p w14:paraId="6AFFF768"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39,9</w:t>
            </w:r>
          </w:p>
        </w:tc>
      </w:tr>
      <w:tr w:rsidR="001F33D1" w:rsidRPr="00D20E9F" w14:paraId="795A052F" w14:textId="77777777" w:rsidTr="00130637">
        <w:tc>
          <w:tcPr>
            <w:tcW w:w="6204" w:type="dxa"/>
          </w:tcPr>
          <w:p w14:paraId="7388D90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240" w:type="dxa"/>
            <w:vAlign w:val="bottom"/>
          </w:tcPr>
          <w:p w14:paraId="63FA9A69"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34,4</w:t>
            </w:r>
          </w:p>
        </w:tc>
        <w:tc>
          <w:tcPr>
            <w:tcW w:w="1240" w:type="dxa"/>
            <w:vAlign w:val="bottom"/>
          </w:tcPr>
          <w:p w14:paraId="2002A941"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40,3</w:t>
            </w:r>
          </w:p>
        </w:tc>
        <w:tc>
          <w:tcPr>
            <w:tcW w:w="756" w:type="dxa"/>
            <w:vAlign w:val="bottom"/>
          </w:tcPr>
          <w:p w14:paraId="2123E6CD"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32,3</w:t>
            </w:r>
          </w:p>
        </w:tc>
      </w:tr>
      <w:tr w:rsidR="001F33D1" w:rsidRPr="00D20E9F" w14:paraId="4B4C02EF" w14:textId="77777777" w:rsidTr="00130637">
        <w:tc>
          <w:tcPr>
            <w:tcW w:w="6204" w:type="dxa"/>
          </w:tcPr>
          <w:p w14:paraId="0D85DD8E"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240" w:type="dxa"/>
            <w:vAlign w:val="bottom"/>
          </w:tcPr>
          <w:p w14:paraId="63913F44" w14:textId="77777777" w:rsidR="001F33D1" w:rsidRPr="00CE040B" w:rsidRDefault="001F33D1" w:rsidP="001F33D1">
            <w:pPr>
              <w:jc w:val="center"/>
              <w:rPr>
                <w:rFonts w:ascii="Times New Roman" w:hAnsi="Times New Roman" w:cs="Times New Roman"/>
                <w:sz w:val="24"/>
                <w:szCs w:val="24"/>
              </w:rPr>
            </w:pPr>
            <w:r>
              <w:rPr>
                <w:rFonts w:ascii="Times New Roman" w:hAnsi="Times New Roman" w:cs="Times New Roman"/>
                <w:sz w:val="24"/>
                <w:szCs w:val="24"/>
              </w:rPr>
              <w:t>44,5</w:t>
            </w:r>
          </w:p>
        </w:tc>
        <w:tc>
          <w:tcPr>
            <w:tcW w:w="1240" w:type="dxa"/>
            <w:vAlign w:val="bottom"/>
          </w:tcPr>
          <w:p w14:paraId="5634F3C3" w14:textId="77777777" w:rsidR="001F33D1" w:rsidRPr="00CE040B" w:rsidRDefault="001F33D1" w:rsidP="001F33D1">
            <w:pPr>
              <w:jc w:val="center"/>
              <w:rPr>
                <w:rFonts w:ascii="Times New Roman" w:hAnsi="Times New Roman" w:cs="Times New Roman"/>
                <w:sz w:val="24"/>
                <w:szCs w:val="24"/>
              </w:rPr>
            </w:pPr>
            <w:r w:rsidRPr="00CE040B">
              <w:rPr>
                <w:rFonts w:ascii="Times New Roman" w:hAnsi="Times New Roman" w:cs="Times New Roman"/>
                <w:sz w:val="24"/>
                <w:szCs w:val="24"/>
              </w:rPr>
              <w:t>40,5</w:t>
            </w:r>
          </w:p>
        </w:tc>
        <w:tc>
          <w:tcPr>
            <w:tcW w:w="756" w:type="dxa"/>
            <w:vAlign w:val="bottom"/>
          </w:tcPr>
          <w:p w14:paraId="4878546F"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38,1</w:t>
            </w:r>
          </w:p>
        </w:tc>
      </w:tr>
    </w:tbl>
    <w:p w14:paraId="3E197825"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7222FDCD"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7D2DE7">
        <w:rPr>
          <w:rFonts w:ascii="Times New Roman" w:hAnsi="Times New Roman" w:cs="Times New Roman"/>
          <w:b/>
          <w:bCs/>
          <w:color w:val="000000"/>
          <w:sz w:val="28"/>
          <w:szCs w:val="28"/>
        </w:rPr>
        <w:t>Изменение возможности выбора</w:t>
      </w:r>
    </w:p>
    <w:p w14:paraId="436FA3EC" w14:textId="77777777" w:rsidR="001F33D1" w:rsidRPr="007D2DE7" w:rsidRDefault="001F33D1" w:rsidP="001F33D1">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p>
    <w:p w14:paraId="2CF077B7" w14:textId="44FB4185"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33FB8">
        <w:rPr>
          <w:rFonts w:ascii="Times New Roman" w:hAnsi="Times New Roman" w:cs="Times New Roman"/>
          <w:bCs/>
          <w:color w:val="000000"/>
          <w:sz w:val="28"/>
          <w:szCs w:val="28"/>
        </w:rPr>
        <w:t>Более 30% опрошенных полагают, что возможности выбора возросли в торговле фармацевтической продукцией (41%), туристских услуг (37,9 %), платных медицинских услуг (37,2%), розничной торговле (36,7%), связи (35,4%), производства продуктов питания</w:t>
      </w:r>
      <w:r w:rsidR="00C33290">
        <w:rPr>
          <w:rFonts w:ascii="Times New Roman" w:hAnsi="Times New Roman" w:cs="Times New Roman"/>
          <w:bCs/>
          <w:color w:val="000000"/>
          <w:sz w:val="28"/>
          <w:szCs w:val="28"/>
        </w:rPr>
        <w:t xml:space="preserve"> </w:t>
      </w:r>
      <w:r w:rsidRPr="00A33FB8">
        <w:rPr>
          <w:rFonts w:ascii="Times New Roman" w:hAnsi="Times New Roman" w:cs="Times New Roman"/>
          <w:bCs/>
          <w:color w:val="000000"/>
          <w:sz w:val="28"/>
          <w:szCs w:val="28"/>
        </w:rPr>
        <w:t>(34,9%), услуг дополнительного образования детей (34,7%), услуг дошкол</w:t>
      </w:r>
      <w:r w:rsidR="00130637">
        <w:rPr>
          <w:rFonts w:ascii="Times New Roman" w:hAnsi="Times New Roman" w:cs="Times New Roman"/>
          <w:bCs/>
          <w:color w:val="000000"/>
          <w:sz w:val="28"/>
          <w:szCs w:val="28"/>
        </w:rPr>
        <w:t>ьного образования (32,9%) (таблица</w:t>
      </w:r>
      <w:r w:rsidRPr="00A33FB8">
        <w:rPr>
          <w:rFonts w:ascii="Times New Roman" w:hAnsi="Times New Roman" w:cs="Times New Roman"/>
          <w:bCs/>
          <w:color w:val="000000"/>
          <w:sz w:val="28"/>
          <w:szCs w:val="28"/>
        </w:rPr>
        <w:t xml:space="preserve"> </w:t>
      </w:r>
      <w:r w:rsidR="00130637">
        <w:rPr>
          <w:rFonts w:ascii="Times New Roman" w:hAnsi="Times New Roman" w:cs="Times New Roman"/>
          <w:bCs/>
          <w:color w:val="000000"/>
          <w:sz w:val="28"/>
          <w:szCs w:val="28"/>
        </w:rPr>
        <w:t>3.3.29 и рисунок 3.3.38</w:t>
      </w:r>
      <w:r w:rsidRPr="00A33FB8">
        <w:rPr>
          <w:rFonts w:ascii="Times New Roman" w:hAnsi="Times New Roman" w:cs="Times New Roman"/>
          <w:bCs/>
          <w:color w:val="000000"/>
          <w:sz w:val="28"/>
          <w:szCs w:val="28"/>
        </w:rPr>
        <w:t xml:space="preserve">). </w:t>
      </w:r>
    </w:p>
    <w:p w14:paraId="202D7F4C" w14:textId="18F3727A" w:rsidR="001F33D1" w:rsidRPr="00130637" w:rsidRDefault="001F33D1" w:rsidP="00130637">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130637">
        <w:rPr>
          <w:rFonts w:ascii="Times New Roman" w:hAnsi="Times New Roman" w:cs="Times New Roman"/>
          <w:bCs/>
          <w:color w:val="000000"/>
          <w:sz w:val="24"/>
          <w:szCs w:val="24"/>
        </w:rPr>
        <w:t xml:space="preserve">Таблица </w:t>
      </w:r>
      <w:r w:rsidR="00130637">
        <w:rPr>
          <w:rFonts w:ascii="Times New Roman" w:hAnsi="Times New Roman" w:cs="Times New Roman"/>
          <w:bCs/>
          <w:color w:val="000000"/>
          <w:sz w:val="24"/>
          <w:szCs w:val="24"/>
        </w:rPr>
        <w:t>3.3.29</w:t>
      </w:r>
    </w:p>
    <w:p w14:paraId="0C795BF5" w14:textId="77777777" w:rsidR="001F33D1" w:rsidRPr="00130637" w:rsidRDefault="001F33D1" w:rsidP="00130637">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130637">
        <w:rPr>
          <w:rFonts w:ascii="Times New Roman" w:hAnsi="Times New Roman" w:cs="Times New Roman"/>
          <w:bCs/>
          <w:color w:val="000000"/>
          <w:sz w:val="24"/>
          <w:szCs w:val="24"/>
        </w:rPr>
        <w:t xml:space="preserve">Оценка населением </w:t>
      </w:r>
      <w:r w:rsidRPr="00130637">
        <w:rPr>
          <w:rFonts w:ascii="Times New Roman" w:hAnsi="Times New Roman" w:cs="Times New Roman"/>
          <w:sz w:val="24"/>
          <w:szCs w:val="24"/>
        </w:rPr>
        <w:t>изменения возможности выбора</w:t>
      </w:r>
      <w:r w:rsidRPr="00130637">
        <w:rPr>
          <w:rFonts w:ascii="Times New Roman" w:hAnsi="Times New Roman" w:cs="Times New Roman"/>
          <w:bCs/>
          <w:color w:val="000000"/>
          <w:sz w:val="24"/>
          <w:szCs w:val="24"/>
        </w:rPr>
        <w:t xml:space="preserve"> товаров и услуг </w:t>
      </w:r>
    </w:p>
    <w:p w14:paraId="26C97536" w14:textId="77777777" w:rsidR="001F33D1" w:rsidRDefault="001F33D1" w:rsidP="00130637">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130637">
        <w:rPr>
          <w:rFonts w:ascii="Times New Roman" w:hAnsi="Times New Roman" w:cs="Times New Roman"/>
          <w:bCs/>
          <w:color w:val="000000"/>
          <w:sz w:val="24"/>
          <w:szCs w:val="24"/>
        </w:rPr>
        <w:t>на рынках Камчатского края</w:t>
      </w:r>
    </w:p>
    <w:p w14:paraId="4A642C80" w14:textId="77777777" w:rsidR="00130637" w:rsidRPr="00130637" w:rsidRDefault="00130637" w:rsidP="00130637">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5799"/>
        <w:gridCol w:w="1094"/>
        <w:gridCol w:w="1240"/>
        <w:gridCol w:w="1212"/>
      </w:tblGrid>
      <w:tr w:rsidR="001F33D1" w:rsidRPr="00D20E9F" w14:paraId="68ECDA35" w14:textId="77777777" w:rsidTr="001F33D1">
        <w:trPr>
          <w:tblHeader/>
        </w:trPr>
        <w:tc>
          <w:tcPr>
            <w:tcW w:w="6204" w:type="dxa"/>
            <w:vAlign w:val="center"/>
          </w:tcPr>
          <w:p w14:paraId="19A25CBB"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094" w:type="dxa"/>
            <w:vAlign w:val="center"/>
          </w:tcPr>
          <w:p w14:paraId="04CC29AF"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Снижение</w:t>
            </w:r>
          </w:p>
        </w:tc>
        <w:tc>
          <w:tcPr>
            <w:tcW w:w="1240" w:type="dxa"/>
            <w:vAlign w:val="center"/>
          </w:tcPr>
          <w:p w14:paraId="2767D772"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Увеличение</w:t>
            </w:r>
          </w:p>
        </w:tc>
        <w:tc>
          <w:tcPr>
            <w:tcW w:w="1212" w:type="dxa"/>
            <w:vAlign w:val="center"/>
          </w:tcPr>
          <w:p w14:paraId="55C10515" w14:textId="77777777" w:rsidR="001F33D1" w:rsidRPr="00773CE6" w:rsidRDefault="001F33D1" w:rsidP="001F33D1">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 изменилось</w:t>
            </w:r>
          </w:p>
        </w:tc>
      </w:tr>
      <w:tr w:rsidR="001F33D1" w:rsidRPr="00E46F62" w14:paraId="5734CDAD" w14:textId="77777777" w:rsidTr="001F33D1">
        <w:tc>
          <w:tcPr>
            <w:tcW w:w="6204" w:type="dxa"/>
          </w:tcPr>
          <w:p w14:paraId="617C0C74"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094" w:type="dxa"/>
            <w:vAlign w:val="bottom"/>
          </w:tcPr>
          <w:p w14:paraId="6EF698E0"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4,5</w:t>
            </w:r>
          </w:p>
        </w:tc>
        <w:tc>
          <w:tcPr>
            <w:tcW w:w="1240" w:type="dxa"/>
            <w:vAlign w:val="bottom"/>
          </w:tcPr>
          <w:p w14:paraId="0553C84F" w14:textId="77777777" w:rsidR="001F33D1" w:rsidRPr="00A33FB8" w:rsidRDefault="001F33D1" w:rsidP="001F33D1">
            <w:pPr>
              <w:jc w:val="center"/>
              <w:rPr>
                <w:rFonts w:ascii="Times New Roman" w:hAnsi="Times New Roman" w:cs="Times New Roman"/>
                <w:bCs/>
                <w:sz w:val="24"/>
                <w:szCs w:val="24"/>
              </w:rPr>
            </w:pPr>
            <w:r w:rsidRPr="00A33FB8">
              <w:rPr>
                <w:rFonts w:ascii="Times New Roman" w:hAnsi="Times New Roman" w:cs="Times New Roman"/>
                <w:bCs/>
                <w:sz w:val="24"/>
                <w:szCs w:val="24"/>
              </w:rPr>
              <w:t>32,9</w:t>
            </w:r>
          </w:p>
        </w:tc>
        <w:tc>
          <w:tcPr>
            <w:tcW w:w="1212" w:type="dxa"/>
            <w:vAlign w:val="bottom"/>
          </w:tcPr>
          <w:p w14:paraId="7A3826C8"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33,7</w:t>
            </w:r>
          </w:p>
        </w:tc>
      </w:tr>
      <w:tr w:rsidR="001F33D1" w:rsidRPr="00E46F62" w14:paraId="2A6515E7" w14:textId="77777777" w:rsidTr="001F33D1">
        <w:tc>
          <w:tcPr>
            <w:tcW w:w="6204" w:type="dxa"/>
          </w:tcPr>
          <w:p w14:paraId="1FC34BF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094" w:type="dxa"/>
            <w:vAlign w:val="bottom"/>
          </w:tcPr>
          <w:p w14:paraId="22467F67"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4,3</w:t>
            </w:r>
          </w:p>
        </w:tc>
        <w:tc>
          <w:tcPr>
            <w:tcW w:w="1240" w:type="dxa"/>
            <w:vAlign w:val="bottom"/>
          </w:tcPr>
          <w:p w14:paraId="05925422"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26,1</w:t>
            </w:r>
          </w:p>
        </w:tc>
        <w:tc>
          <w:tcPr>
            <w:tcW w:w="1212" w:type="dxa"/>
            <w:vAlign w:val="bottom"/>
          </w:tcPr>
          <w:p w14:paraId="59B25B4A"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40,2</w:t>
            </w:r>
          </w:p>
        </w:tc>
      </w:tr>
      <w:tr w:rsidR="001F33D1" w:rsidRPr="00E46F62" w14:paraId="4B1663E1" w14:textId="77777777" w:rsidTr="001F33D1">
        <w:tc>
          <w:tcPr>
            <w:tcW w:w="6204" w:type="dxa"/>
          </w:tcPr>
          <w:p w14:paraId="0306079A"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195E59C4"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5,3</w:t>
            </w:r>
          </w:p>
        </w:tc>
        <w:tc>
          <w:tcPr>
            <w:tcW w:w="1240" w:type="dxa"/>
            <w:vAlign w:val="bottom"/>
          </w:tcPr>
          <w:p w14:paraId="53A67E3C" w14:textId="77777777" w:rsidR="001F33D1" w:rsidRPr="00E85AEC"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34,7</w:t>
            </w:r>
          </w:p>
        </w:tc>
        <w:tc>
          <w:tcPr>
            <w:tcW w:w="1212" w:type="dxa"/>
            <w:vAlign w:val="bottom"/>
          </w:tcPr>
          <w:p w14:paraId="35459FF6"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31,9</w:t>
            </w:r>
          </w:p>
        </w:tc>
      </w:tr>
      <w:tr w:rsidR="001F33D1" w:rsidRPr="00E46F62" w14:paraId="20E621F4" w14:textId="77777777" w:rsidTr="001F33D1">
        <w:tc>
          <w:tcPr>
            <w:tcW w:w="6204" w:type="dxa"/>
          </w:tcPr>
          <w:p w14:paraId="35027B7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3B475E12"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5,5</w:t>
            </w:r>
          </w:p>
        </w:tc>
        <w:tc>
          <w:tcPr>
            <w:tcW w:w="1240" w:type="dxa"/>
            <w:vAlign w:val="bottom"/>
          </w:tcPr>
          <w:p w14:paraId="3BF0AA36" w14:textId="77777777" w:rsidR="001F33D1" w:rsidRPr="00A33FB8" w:rsidRDefault="001F33D1" w:rsidP="001F33D1">
            <w:pPr>
              <w:jc w:val="center"/>
              <w:rPr>
                <w:rFonts w:ascii="Times New Roman" w:hAnsi="Times New Roman" w:cs="Times New Roman"/>
                <w:b/>
                <w:color w:val="0070C0"/>
                <w:sz w:val="24"/>
                <w:szCs w:val="24"/>
              </w:rPr>
            </w:pPr>
            <w:r w:rsidRPr="00A33FB8">
              <w:rPr>
                <w:rFonts w:ascii="Times New Roman" w:hAnsi="Times New Roman" w:cs="Times New Roman"/>
                <w:b/>
                <w:color w:val="0070C0"/>
                <w:sz w:val="24"/>
                <w:szCs w:val="24"/>
              </w:rPr>
              <w:t>37,2</w:t>
            </w:r>
          </w:p>
        </w:tc>
        <w:tc>
          <w:tcPr>
            <w:tcW w:w="1212" w:type="dxa"/>
            <w:vAlign w:val="bottom"/>
          </w:tcPr>
          <w:p w14:paraId="1ABEB302"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38,9</w:t>
            </w:r>
          </w:p>
        </w:tc>
      </w:tr>
      <w:tr w:rsidR="001F33D1" w:rsidRPr="00E46F62" w14:paraId="4F8E1DBE" w14:textId="77777777" w:rsidTr="001F33D1">
        <w:tc>
          <w:tcPr>
            <w:tcW w:w="6204" w:type="dxa"/>
          </w:tcPr>
          <w:p w14:paraId="37B1596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094" w:type="dxa"/>
            <w:vAlign w:val="bottom"/>
          </w:tcPr>
          <w:p w14:paraId="29BF43AC"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5,8</w:t>
            </w:r>
          </w:p>
        </w:tc>
        <w:tc>
          <w:tcPr>
            <w:tcW w:w="1240" w:type="dxa"/>
            <w:vAlign w:val="bottom"/>
          </w:tcPr>
          <w:p w14:paraId="2993D801" w14:textId="77777777" w:rsidR="001F33D1" w:rsidRPr="00E85AEC" w:rsidRDefault="001F33D1" w:rsidP="001F33D1">
            <w:pPr>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41,0</w:t>
            </w:r>
          </w:p>
        </w:tc>
        <w:tc>
          <w:tcPr>
            <w:tcW w:w="1212" w:type="dxa"/>
            <w:vAlign w:val="bottom"/>
          </w:tcPr>
          <w:p w14:paraId="27D272E2"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34,9</w:t>
            </w:r>
          </w:p>
        </w:tc>
      </w:tr>
      <w:tr w:rsidR="001F33D1" w:rsidRPr="00E46F62" w14:paraId="514DBA6E" w14:textId="77777777" w:rsidTr="001F33D1">
        <w:tc>
          <w:tcPr>
            <w:tcW w:w="6204" w:type="dxa"/>
          </w:tcPr>
          <w:p w14:paraId="1A17F37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lastRenderedPageBreak/>
              <w:t>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094" w:type="dxa"/>
            <w:vAlign w:val="bottom"/>
          </w:tcPr>
          <w:p w14:paraId="23E3F639"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lastRenderedPageBreak/>
              <w:t>4,5</w:t>
            </w:r>
          </w:p>
        </w:tc>
        <w:tc>
          <w:tcPr>
            <w:tcW w:w="1240" w:type="dxa"/>
            <w:vAlign w:val="bottom"/>
          </w:tcPr>
          <w:p w14:paraId="7B69A1F3"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17,6</w:t>
            </w:r>
          </w:p>
        </w:tc>
        <w:tc>
          <w:tcPr>
            <w:tcW w:w="1212" w:type="dxa"/>
            <w:vAlign w:val="bottom"/>
          </w:tcPr>
          <w:p w14:paraId="1E76DECA"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30,7</w:t>
            </w:r>
          </w:p>
        </w:tc>
      </w:tr>
      <w:tr w:rsidR="001F33D1" w:rsidRPr="00D20E9F" w14:paraId="0B69C440" w14:textId="77777777" w:rsidTr="001F33D1">
        <w:tc>
          <w:tcPr>
            <w:tcW w:w="6204" w:type="dxa"/>
          </w:tcPr>
          <w:p w14:paraId="2DF6000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094" w:type="dxa"/>
            <w:vAlign w:val="bottom"/>
          </w:tcPr>
          <w:p w14:paraId="516AEB5F" w14:textId="77777777" w:rsidR="001F33D1" w:rsidRPr="00A33FB8" w:rsidRDefault="001F33D1" w:rsidP="001F33D1">
            <w:pPr>
              <w:jc w:val="center"/>
              <w:rPr>
                <w:rFonts w:ascii="Times New Roman" w:hAnsi="Times New Roman" w:cs="Times New Roman"/>
                <w:sz w:val="24"/>
                <w:szCs w:val="24"/>
              </w:rPr>
            </w:pPr>
            <w:r w:rsidRPr="00A33FB8">
              <w:rPr>
                <w:rFonts w:ascii="Times New Roman" w:hAnsi="Times New Roman" w:cs="Times New Roman"/>
                <w:sz w:val="24"/>
                <w:szCs w:val="24"/>
              </w:rPr>
              <w:t>5,8</w:t>
            </w:r>
          </w:p>
        </w:tc>
        <w:tc>
          <w:tcPr>
            <w:tcW w:w="1240" w:type="dxa"/>
            <w:vAlign w:val="bottom"/>
          </w:tcPr>
          <w:p w14:paraId="0DD48085"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26,4</w:t>
            </w:r>
          </w:p>
        </w:tc>
        <w:tc>
          <w:tcPr>
            <w:tcW w:w="1212" w:type="dxa"/>
            <w:vAlign w:val="bottom"/>
          </w:tcPr>
          <w:p w14:paraId="2C531C19"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41,5</w:t>
            </w:r>
          </w:p>
        </w:tc>
      </w:tr>
      <w:tr w:rsidR="001F33D1" w:rsidRPr="00D20E9F" w14:paraId="53B4397B" w14:textId="77777777" w:rsidTr="001F33D1">
        <w:tc>
          <w:tcPr>
            <w:tcW w:w="6204" w:type="dxa"/>
          </w:tcPr>
          <w:p w14:paraId="739A849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094" w:type="dxa"/>
            <w:vAlign w:val="bottom"/>
          </w:tcPr>
          <w:p w14:paraId="09DCAD29"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9,0</w:t>
            </w:r>
          </w:p>
        </w:tc>
        <w:tc>
          <w:tcPr>
            <w:tcW w:w="1240" w:type="dxa"/>
            <w:vAlign w:val="bottom"/>
          </w:tcPr>
          <w:p w14:paraId="71EBA262"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17,8</w:t>
            </w:r>
          </w:p>
        </w:tc>
        <w:tc>
          <w:tcPr>
            <w:tcW w:w="1212" w:type="dxa"/>
            <w:vAlign w:val="bottom"/>
          </w:tcPr>
          <w:p w14:paraId="77C1750C"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49,0</w:t>
            </w:r>
          </w:p>
        </w:tc>
      </w:tr>
      <w:tr w:rsidR="001F33D1" w:rsidRPr="00D20E9F" w14:paraId="47B04FC3" w14:textId="77777777" w:rsidTr="001F33D1">
        <w:tc>
          <w:tcPr>
            <w:tcW w:w="6204" w:type="dxa"/>
          </w:tcPr>
          <w:p w14:paraId="440E01B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094" w:type="dxa"/>
            <w:vAlign w:val="bottom"/>
          </w:tcPr>
          <w:p w14:paraId="6864C81B"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7,8</w:t>
            </w:r>
          </w:p>
        </w:tc>
        <w:tc>
          <w:tcPr>
            <w:tcW w:w="1240" w:type="dxa"/>
            <w:vAlign w:val="bottom"/>
          </w:tcPr>
          <w:p w14:paraId="7D5DB2F5"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17,1</w:t>
            </w:r>
          </w:p>
        </w:tc>
        <w:tc>
          <w:tcPr>
            <w:tcW w:w="1212" w:type="dxa"/>
            <w:vAlign w:val="bottom"/>
          </w:tcPr>
          <w:p w14:paraId="0EA76A93"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52,0</w:t>
            </w:r>
          </w:p>
        </w:tc>
      </w:tr>
      <w:tr w:rsidR="001F33D1" w:rsidRPr="00D20E9F" w14:paraId="6ED169BA" w14:textId="77777777" w:rsidTr="001F33D1">
        <w:tc>
          <w:tcPr>
            <w:tcW w:w="6204" w:type="dxa"/>
          </w:tcPr>
          <w:p w14:paraId="51F0B4D2"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094" w:type="dxa"/>
            <w:vAlign w:val="bottom"/>
          </w:tcPr>
          <w:p w14:paraId="1A55B2FC"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5,8</w:t>
            </w:r>
          </w:p>
        </w:tc>
        <w:tc>
          <w:tcPr>
            <w:tcW w:w="1240" w:type="dxa"/>
            <w:vAlign w:val="bottom"/>
          </w:tcPr>
          <w:p w14:paraId="64C02717" w14:textId="77777777" w:rsidR="001F33D1" w:rsidRPr="00A33FB8" w:rsidRDefault="001F33D1" w:rsidP="001F33D1">
            <w:pPr>
              <w:jc w:val="center"/>
              <w:rPr>
                <w:rFonts w:ascii="Times New Roman" w:hAnsi="Times New Roman" w:cs="Times New Roman"/>
                <w:sz w:val="24"/>
                <w:szCs w:val="24"/>
              </w:rPr>
            </w:pPr>
            <w:r w:rsidRPr="00A33FB8">
              <w:rPr>
                <w:rFonts w:ascii="Times New Roman" w:hAnsi="Times New Roman" w:cs="Times New Roman"/>
                <w:sz w:val="24"/>
                <w:szCs w:val="24"/>
              </w:rPr>
              <w:t>36,7</w:t>
            </w:r>
          </w:p>
        </w:tc>
        <w:tc>
          <w:tcPr>
            <w:tcW w:w="1212" w:type="dxa"/>
            <w:vAlign w:val="bottom"/>
          </w:tcPr>
          <w:p w14:paraId="3AA88A60"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36,4</w:t>
            </w:r>
          </w:p>
        </w:tc>
      </w:tr>
      <w:tr w:rsidR="001F33D1" w:rsidRPr="00D20E9F" w14:paraId="126F0DA3" w14:textId="77777777" w:rsidTr="001F33D1">
        <w:tc>
          <w:tcPr>
            <w:tcW w:w="6204" w:type="dxa"/>
          </w:tcPr>
          <w:p w14:paraId="72D1F12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094" w:type="dxa"/>
            <w:vAlign w:val="bottom"/>
          </w:tcPr>
          <w:p w14:paraId="7B1CD38E"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7,5</w:t>
            </w:r>
          </w:p>
        </w:tc>
        <w:tc>
          <w:tcPr>
            <w:tcW w:w="1240" w:type="dxa"/>
            <w:vAlign w:val="bottom"/>
          </w:tcPr>
          <w:p w14:paraId="1BECFAEE"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34,9</w:t>
            </w:r>
          </w:p>
        </w:tc>
        <w:tc>
          <w:tcPr>
            <w:tcW w:w="1212" w:type="dxa"/>
            <w:vAlign w:val="bottom"/>
          </w:tcPr>
          <w:p w14:paraId="6D63382D"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39,9</w:t>
            </w:r>
          </w:p>
        </w:tc>
      </w:tr>
      <w:tr w:rsidR="001F33D1" w:rsidRPr="00D20E9F" w14:paraId="7C1047AC" w14:textId="77777777" w:rsidTr="001F33D1">
        <w:tc>
          <w:tcPr>
            <w:tcW w:w="6204" w:type="dxa"/>
          </w:tcPr>
          <w:p w14:paraId="496AE04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r w:rsidRPr="00E46F62">
              <w:rPr>
                <w:rFonts w:ascii="Times New Roman" w:hAnsi="Times New Roman" w:cs="Times New Roman"/>
                <w:bCs/>
                <w:i/>
                <w:color w:val="000000"/>
                <w:sz w:val="24"/>
                <w:szCs w:val="24"/>
              </w:rPr>
              <w:t>рынок услуг межмуниципальных перевозок пассажиров автомобильным транспортом</w:t>
            </w:r>
            <w:r>
              <w:rPr>
                <w:rFonts w:ascii="Times New Roman" w:hAnsi="Times New Roman" w:cs="Times New Roman"/>
                <w:bCs/>
                <w:color w:val="000000"/>
                <w:sz w:val="24"/>
                <w:szCs w:val="24"/>
              </w:rPr>
              <w:t>)</w:t>
            </w:r>
          </w:p>
        </w:tc>
        <w:tc>
          <w:tcPr>
            <w:tcW w:w="1094" w:type="dxa"/>
            <w:vAlign w:val="bottom"/>
          </w:tcPr>
          <w:p w14:paraId="242B2198" w14:textId="77777777" w:rsidR="001F33D1" w:rsidRPr="008862A1"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12,8</w:t>
            </w:r>
          </w:p>
        </w:tc>
        <w:tc>
          <w:tcPr>
            <w:tcW w:w="1240" w:type="dxa"/>
            <w:vAlign w:val="bottom"/>
          </w:tcPr>
          <w:p w14:paraId="25B48C3A"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21,1</w:t>
            </w:r>
          </w:p>
        </w:tc>
        <w:tc>
          <w:tcPr>
            <w:tcW w:w="1212" w:type="dxa"/>
            <w:vAlign w:val="bottom"/>
          </w:tcPr>
          <w:p w14:paraId="1A7455E7"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49,7</w:t>
            </w:r>
          </w:p>
        </w:tc>
      </w:tr>
      <w:tr w:rsidR="001F33D1" w:rsidRPr="00D20E9F" w14:paraId="5B0DA258" w14:textId="77777777" w:rsidTr="001F33D1">
        <w:tc>
          <w:tcPr>
            <w:tcW w:w="6204" w:type="dxa"/>
          </w:tcPr>
          <w:p w14:paraId="179A79A3"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094" w:type="dxa"/>
            <w:vAlign w:val="bottom"/>
          </w:tcPr>
          <w:p w14:paraId="1C392846" w14:textId="77777777" w:rsidR="001F33D1" w:rsidRPr="008862A1" w:rsidRDefault="001F33D1" w:rsidP="001F33D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15,3</w:t>
            </w:r>
          </w:p>
        </w:tc>
        <w:tc>
          <w:tcPr>
            <w:tcW w:w="1240" w:type="dxa"/>
            <w:vAlign w:val="bottom"/>
          </w:tcPr>
          <w:p w14:paraId="57CAD8E6"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21,9</w:t>
            </w:r>
          </w:p>
        </w:tc>
        <w:tc>
          <w:tcPr>
            <w:tcW w:w="1212" w:type="dxa"/>
            <w:vAlign w:val="bottom"/>
          </w:tcPr>
          <w:p w14:paraId="1BEFD6BC"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42,5</w:t>
            </w:r>
          </w:p>
        </w:tc>
      </w:tr>
      <w:tr w:rsidR="001F33D1" w:rsidRPr="00D20E9F" w14:paraId="6BC65E9A" w14:textId="77777777" w:rsidTr="001F33D1">
        <w:tc>
          <w:tcPr>
            <w:tcW w:w="6204" w:type="dxa"/>
          </w:tcPr>
          <w:p w14:paraId="3519DEB7"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094" w:type="dxa"/>
            <w:vAlign w:val="bottom"/>
          </w:tcPr>
          <w:p w14:paraId="3C81D6AA"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7,8</w:t>
            </w:r>
          </w:p>
        </w:tc>
        <w:tc>
          <w:tcPr>
            <w:tcW w:w="1240" w:type="dxa"/>
            <w:vAlign w:val="bottom"/>
          </w:tcPr>
          <w:p w14:paraId="5C151CD6"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12,1</w:t>
            </w:r>
          </w:p>
        </w:tc>
        <w:tc>
          <w:tcPr>
            <w:tcW w:w="1212" w:type="dxa"/>
            <w:vAlign w:val="bottom"/>
          </w:tcPr>
          <w:p w14:paraId="310018DB"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37,2</w:t>
            </w:r>
          </w:p>
        </w:tc>
      </w:tr>
      <w:tr w:rsidR="001F33D1" w:rsidRPr="00D20E9F" w14:paraId="3760D44B" w14:textId="77777777" w:rsidTr="001F33D1">
        <w:tc>
          <w:tcPr>
            <w:tcW w:w="6204" w:type="dxa"/>
          </w:tcPr>
          <w:p w14:paraId="34281A01"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094" w:type="dxa"/>
            <w:vAlign w:val="bottom"/>
          </w:tcPr>
          <w:p w14:paraId="017A6D1C"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5,5</w:t>
            </w:r>
          </w:p>
        </w:tc>
        <w:tc>
          <w:tcPr>
            <w:tcW w:w="1240" w:type="dxa"/>
            <w:vAlign w:val="bottom"/>
          </w:tcPr>
          <w:p w14:paraId="50B88F5B"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21,4</w:t>
            </w:r>
          </w:p>
        </w:tc>
        <w:tc>
          <w:tcPr>
            <w:tcW w:w="1212" w:type="dxa"/>
            <w:vAlign w:val="bottom"/>
          </w:tcPr>
          <w:p w14:paraId="53607B23"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41,7</w:t>
            </w:r>
          </w:p>
        </w:tc>
      </w:tr>
      <w:tr w:rsidR="001F33D1" w:rsidRPr="00D20E9F" w14:paraId="78ED698F" w14:textId="77777777" w:rsidTr="001F33D1">
        <w:tc>
          <w:tcPr>
            <w:tcW w:w="6204" w:type="dxa"/>
          </w:tcPr>
          <w:p w14:paraId="18BD0E46"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094" w:type="dxa"/>
            <w:vAlign w:val="bottom"/>
          </w:tcPr>
          <w:p w14:paraId="27D962C8"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4,8</w:t>
            </w:r>
          </w:p>
        </w:tc>
        <w:tc>
          <w:tcPr>
            <w:tcW w:w="1240" w:type="dxa"/>
            <w:vAlign w:val="bottom"/>
          </w:tcPr>
          <w:p w14:paraId="59AF53D8" w14:textId="77777777" w:rsidR="001F33D1" w:rsidRPr="008862A1" w:rsidRDefault="001F33D1" w:rsidP="001F33D1">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37,9</w:t>
            </w:r>
          </w:p>
        </w:tc>
        <w:tc>
          <w:tcPr>
            <w:tcW w:w="1212" w:type="dxa"/>
            <w:vAlign w:val="bottom"/>
          </w:tcPr>
          <w:p w14:paraId="3630605C"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32,4</w:t>
            </w:r>
          </w:p>
        </w:tc>
      </w:tr>
      <w:tr w:rsidR="001F33D1" w:rsidRPr="00D20E9F" w14:paraId="7A765953" w14:textId="77777777" w:rsidTr="001F33D1">
        <w:tc>
          <w:tcPr>
            <w:tcW w:w="6204" w:type="dxa"/>
          </w:tcPr>
          <w:p w14:paraId="46F77F5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094" w:type="dxa"/>
            <w:vAlign w:val="bottom"/>
          </w:tcPr>
          <w:p w14:paraId="1FDE330F"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6,0</w:t>
            </w:r>
          </w:p>
        </w:tc>
        <w:tc>
          <w:tcPr>
            <w:tcW w:w="1240" w:type="dxa"/>
            <w:vAlign w:val="bottom"/>
          </w:tcPr>
          <w:p w14:paraId="2A598E3B" w14:textId="77777777" w:rsidR="001F33D1" w:rsidRPr="00A33FB8" w:rsidRDefault="001F33D1" w:rsidP="001F33D1">
            <w:pPr>
              <w:jc w:val="center"/>
              <w:rPr>
                <w:rFonts w:ascii="Times New Roman" w:hAnsi="Times New Roman" w:cs="Times New Roman"/>
                <w:sz w:val="24"/>
                <w:szCs w:val="24"/>
              </w:rPr>
            </w:pPr>
            <w:r w:rsidRPr="00A33FB8">
              <w:rPr>
                <w:rFonts w:ascii="Times New Roman" w:hAnsi="Times New Roman" w:cs="Times New Roman"/>
                <w:sz w:val="24"/>
                <w:szCs w:val="24"/>
              </w:rPr>
              <w:t>35,4</w:t>
            </w:r>
          </w:p>
        </w:tc>
        <w:tc>
          <w:tcPr>
            <w:tcW w:w="1212" w:type="dxa"/>
            <w:vAlign w:val="bottom"/>
          </w:tcPr>
          <w:p w14:paraId="48B247B9"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41,2</w:t>
            </w:r>
          </w:p>
        </w:tc>
      </w:tr>
    </w:tbl>
    <w:p w14:paraId="294DAC2E" w14:textId="77777777" w:rsidR="001F33D1" w:rsidRDefault="001F33D1" w:rsidP="001F33D1">
      <w:pPr>
        <w:widowControl w:val="0"/>
        <w:autoSpaceDE w:val="0"/>
        <w:autoSpaceDN w:val="0"/>
        <w:adjustRightInd w:val="0"/>
        <w:spacing w:after="0" w:line="240" w:lineRule="auto"/>
        <w:rPr>
          <w:rFonts w:ascii="Times New Roman" w:hAnsi="Times New Roman" w:cs="Times New Roman"/>
          <w:sz w:val="24"/>
          <w:szCs w:val="24"/>
        </w:rPr>
      </w:pPr>
    </w:p>
    <w:p w14:paraId="23D33143" w14:textId="77777777" w:rsidR="001F33D1" w:rsidRDefault="001F33D1" w:rsidP="001F33D1">
      <w:pPr>
        <w:widowControl w:val="0"/>
        <w:autoSpaceDE w:val="0"/>
        <w:autoSpaceDN w:val="0"/>
        <w:adjustRightInd w:val="0"/>
        <w:spacing w:after="0" w:line="240" w:lineRule="auto"/>
        <w:rPr>
          <w:rFonts w:ascii="Times New Roman" w:hAnsi="Times New Roman" w:cs="Times New Roman"/>
          <w:sz w:val="24"/>
          <w:szCs w:val="24"/>
        </w:rPr>
      </w:pPr>
      <w:r w:rsidRPr="003D4BA8">
        <w:rPr>
          <w:rFonts w:ascii="Times New Roman" w:hAnsi="Times New Roman" w:cs="Times New Roman"/>
          <w:noProof/>
          <w:sz w:val="24"/>
          <w:szCs w:val="24"/>
          <w:lang w:eastAsia="ru-RU"/>
        </w:rPr>
        <w:drawing>
          <wp:inline distT="0" distB="0" distL="0" distR="0" wp14:anchorId="7FA12E7B" wp14:editId="65812E66">
            <wp:extent cx="6120130" cy="3393896"/>
            <wp:effectExtent l="0" t="0" r="0" b="0"/>
            <wp:docPr id="14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81594EE" w14:textId="31643285" w:rsidR="001F33D1" w:rsidRPr="00130637" w:rsidRDefault="001F33D1" w:rsidP="00130637">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130637">
        <w:rPr>
          <w:rFonts w:ascii="Times New Roman" w:hAnsi="Times New Roman" w:cs="Times New Roman"/>
          <w:bCs/>
          <w:color w:val="000000"/>
          <w:sz w:val="24"/>
          <w:szCs w:val="24"/>
        </w:rPr>
        <w:t xml:space="preserve">Рисунок </w:t>
      </w:r>
      <w:r w:rsidR="00130637" w:rsidRPr="00130637">
        <w:rPr>
          <w:rFonts w:ascii="Times New Roman" w:hAnsi="Times New Roman" w:cs="Times New Roman"/>
          <w:bCs/>
          <w:color w:val="000000"/>
          <w:sz w:val="24"/>
          <w:szCs w:val="24"/>
        </w:rPr>
        <w:t>3.3.38.</w:t>
      </w:r>
      <w:r w:rsidRPr="00130637">
        <w:rPr>
          <w:rFonts w:ascii="Times New Roman" w:hAnsi="Times New Roman" w:cs="Times New Roman"/>
          <w:bCs/>
          <w:color w:val="000000"/>
          <w:sz w:val="24"/>
          <w:szCs w:val="24"/>
        </w:rPr>
        <w:t xml:space="preserve"> Рейтинг рынков товаров и услуг Камчатского края по </w:t>
      </w:r>
      <w:r w:rsidR="00130637">
        <w:rPr>
          <w:rFonts w:ascii="Times New Roman" w:hAnsi="Times New Roman" w:cs="Times New Roman"/>
          <w:bCs/>
          <w:color w:val="000000"/>
          <w:sz w:val="24"/>
          <w:szCs w:val="24"/>
        </w:rPr>
        <w:t xml:space="preserve">возможности </w:t>
      </w:r>
      <w:r w:rsidRPr="00130637">
        <w:rPr>
          <w:rFonts w:ascii="Times New Roman" w:hAnsi="Times New Roman" w:cs="Times New Roman"/>
          <w:bCs/>
          <w:color w:val="000000"/>
          <w:sz w:val="24"/>
          <w:szCs w:val="24"/>
        </w:rPr>
        <w:t>выбора (доля респондентов, отметивших снижение возможности выбора, %)</w:t>
      </w:r>
    </w:p>
    <w:p w14:paraId="6EFF5423"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44BAF49" w14:textId="77777777" w:rsidR="001F33D1" w:rsidRPr="007D2DE7"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D2DE7">
        <w:rPr>
          <w:rFonts w:ascii="Times New Roman" w:hAnsi="Times New Roman" w:cs="Times New Roman"/>
          <w:bCs/>
          <w:color w:val="000000"/>
          <w:sz w:val="28"/>
          <w:szCs w:val="28"/>
        </w:rPr>
        <w:t xml:space="preserve">В среднем </w:t>
      </w:r>
      <w:r>
        <w:rPr>
          <w:rFonts w:ascii="Times New Roman" w:hAnsi="Times New Roman" w:cs="Times New Roman"/>
          <w:bCs/>
          <w:color w:val="000000"/>
          <w:sz w:val="28"/>
          <w:szCs w:val="28"/>
        </w:rPr>
        <w:t>более</w:t>
      </w:r>
      <w:r w:rsidRPr="007D2DE7">
        <w:rPr>
          <w:rFonts w:ascii="Times New Roman" w:hAnsi="Times New Roman" w:cs="Times New Roman"/>
          <w:bCs/>
          <w:color w:val="000000"/>
          <w:sz w:val="28"/>
          <w:szCs w:val="28"/>
        </w:rPr>
        <w:t xml:space="preserve"> трети респондентов считают, что выбор не изменился практически на всех рынках товаров и услуг Камчатского края.</w:t>
      </w:r>
    </w:p>
    <w:p w14:paraId="76906500" w14:textId="77777777" w:rsidR="001F33D1" w:rsidRPr="00A96A8F"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7D2DE7">
        <w:rPr>
          <w:rFonts w:ascii="Times New Roman" w:hAnsi="Times New Roman" w:cs="Times New Roman"/>
          <w:sz w:val="28"/>
          <w:szCs w:val="28"/>
        </w:rPr>
        <w:t xml:space="preserve">Уменьшение возможности выбора отмечают </w:t>
      </w:r>
      <w:r>
        <w:rPr>
          <w:rFonts w:ascii="Times New Roman" w:hAnsi="Times New Roman" w:cs="Times New Roman"/>
          <w:sz w:val="28"/>
          <w:szCs w:val="28"/>
        </w:rPr>
        <w:t xml:space="preserve">незначительное количество </w:t>
      </w:r>
      <w:r w:rsidRPr="007D2DE7">
        <w:rPr>
          <w:rFonts w:ascii="Times New Roman" w:hAnsi="Times New Roman" w:cs="Times New Roman"/>
          <w:sz w:val="28"/>
          <w:szCs w:val="28"/>
        </w:rPr>
        <w:t>респондент</w:t>
      </w:r>
      <w:r>
        <w:rPr>
          <w:rFonts w:ascii="Times New Roman" w:hAnsi="Times New Roman" w:cs="Times New Roman"/>
          <w:sz w:val="28"/>
          <w:szCs w:val="28"/>
        </w:rPr>
        <w:t>ов</w:t>
      </w:r>
      <w:r w:rsidRPr="007D2DE7">
        <w:rPr>
          <w:rFonts w:ascii="Times New Roman" w:hAnsi="Times New Roman" w:cs="Times New Roman"/>
          <w:sz w:val="28"/>
          <w:szCs w:val="28"/>
        </w:rPr>
        <w:t xml:space="preserve"> на </w:t>
      </w:r>
      <w:r>
        <w:rPr>
          <w:rFonts w:ascii="Times New Roman" w:hAnsi="Times New Roman" w:cs="Times New Roman"/>
          <w:sz w:val="28"/>
          <w:szCs w:val="28"/>
        </w:rPr>
        <w:t xml:space="preserve">рынках </w:t>
      </w:r>
      <w:r w:rsidRPr="007D2DE7">
        <w:rPr>
          <w:rFonts w:ascii="Times New Roman" w:hAnsi="Times New Roman" w:cs="Times New Roman"/>
          <w:sz w:val="28"/>
          <w:szCs w:val="28"/>
        </w:rPr>
        <w:t xml:space="preserve">услуг </w:t>
      </w:r>
      <w:r w:rsidRPr="007D2DE7">
        <w:rPr>
          <w:rFonts w:ascii="Times New Roman" w:hAnsi="Times New Roman" w:cs="Times New Roman"/>
          <w:bCs/>
          <w:color w:val="000000"/>
          <w:sz w:val="28"/>
          <w:szCs w:val="28"/>
        </w:rPr>
        <w:t xml:space="preserve">перевозок пассажиров воздушным </w:t>
      </w:r>
      <w:r>
        <w:rPr>
          <w:rFonts w:ascii="Times New Roman" w:hAnsi="Times New Roman" w:cs="Times New Roman"/>
          <w:bCs/>
          <w:color w:val="000000"/>
          <w:sz w:val="28"/>
          <w:szCs w:val="28"/>
        </w:rPr>
        <w:t xml:space="preserve">и наземным </w:t>
      </w:r>
      <w:r w:rsidRPr="00A96A8F">
        <w:rPr>
          <w:rFonts w:ascii="Times New Roman" w:hAnsi="Times New Roman" w:cs="Times New Roman"/>
          <w:bCs/>
          <w:color w:val="000000"/>
          <w:sz w:val="28"/>
          <w:szCs w:val="28"/>
        </w:rPr>
        <w:t>транспортом (15,3% и 12,8% соответственно).</w:t>
      </w:r>
      <w:r w:rsidRPr="00A96A8F">
        <w:rPr>
          <w:rFonts w:ascii="Times New Roman" w:hAnsi="Times New Roman" w:cs="Times New Roman"/>
          <w:sz w:val="28"/>
          <w:szCs w:val="28"/>
        </w:rPr>
        <w:t xml:space="preserve"> </w:t>
      </w:r>
    </w:p>
    <w:p w14:paraId="1C7F96E8" w14:textId="77777777" w:rsidR="001F33D1" w:rsidRPr="00A96A8F"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96A8F">
        <w:rPr>
          <w:rFonts w:ascii="Times New Roman" w:hAnsi="Times New Roman" w:cs="Times New Roman"/>
          <w:bCs/>
          <w:color w:val="000000"/>
          <w:sz w:val="28"/>
          <w:szCs w:val="28"/>
        </w:rPr>
        <w:t>43% и 47,2% респондентов затруднились дать оценку возможности выбора на рынках услуг перевозок пассажиров водным транспортом и услуг психолого-педагогического сопровождения детей с ОВЗ соответственно.</w:t>
      </w:r>
    </w:p>
    <w:p w14:paraId="65CCF6F4" w14:textId="62172177" w:rsidR="001F33D1" w:rsidRPr="00B20FFF"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96A8F">
        <w:rPr>
          <w:rFonts w:ascii="Times New Roman" w:hAnsi="Times New Roman" w:cs="Times New Roman"/>
          <w:bCs/>
          <w:color w:val="000000"/>
          <w:sz w:val="28"/>
          <w:szCs w:val="28"/>
        </w:rPr>
        <w:lastRenderedPageBreak/>
        <w:t>Сравнительный анализ показателей возможности выбора за 201</w:t>
      </w:r>
      <w:r>
        <w:rPr>
          <w:rFonts w:ascii="Times New Roman" w:hAnsi="Times New Roman" w:cs="Times New Roman"/>
          <w:bCs/>
          <w:color w:val="000000"/>
          <w:sz w:val="28"/>
          <w:szCs w:val="28"/>
        </w:rPr>
        <w:t>6</w:t>
      </w:r>
      <w:r w:rsidRPr="00A96A8F">
        <w:rPr>
          <w:rFonts w:ascii="Times New Roman" w:hAnsi="Times New Roman" w:cs="Times New Roman"/>
          <w:bCs/>
          <w:color w:val="000000"/>
          <w:sz w:val="28"/>
          <w:szCs w:val="28"/>
        </w:rPr>
        <w:t>-201</w:t>
      </w:r>
      <w:r>
        <w:rPr>
          <w:rFonts w:ascii="Times New Roman" w:hAnsi="Times New Roman" w:cs="Times New Roman"/>
          <w:bCs/>
          <w:color w:val="000000"/>
          <w:sz w:val="28"/>
          <w:szCs w:val="28"/>
        </w:rPr>
        <w:t>8</w:t>
      </w:r>
      <w:r w:rsidRPr="00A96A8F">
        <w:rPr>
          <w:rFonts w:ascii="Times New Roman" w:hAnsi="Times New Roman" w:cs="Times New Roman"/>
          <w:bCs/>
          <w:color w:val="000000"/>
          <w:sz w:val="28"/>
          <w:szCs w:val="28"/>
        </w:rPr>
        <w:t xml:space="preserve"> гг.</w:t>
      </w:r>
      <w:r w:rsidRPr="00CC052C">
        <w:rPr>
          <w:rFonts w:ascii="Times New Roman" w:hAnsi="Times New Roman" w:cs="Times New Roman"/>
          <w:bCs/>
          <w:color w:val="000000"/>
          <w:sz w:val="28"/>
          <w:szCs w:val="28"/>
        </w:rPr>
        <w:t xml:space="preserve"> показывает, что </w:t>
      </w:r>
      <w:r>
        <w:rPr>
          <w:rFonts w:ascii="Times New Roman" w:hAnsi="Times New Roman" w:cs="Times New Roman"/>
          <w:bCs/>
          <w:color w:val="000000"/>
          <w:sz w:val="28"/>
          <w:szCs w:val="28"/>
        </w:rPr>
        <w:t xml:space="preserve">более трети респондентов стабильно отмечают увеличение </w:t>
      </w:r>
      <w:r w:rsidRPr="00B20FFF">
        <w:rPr>
          <w:rFonts w:ascii="Times New Roman" w:hAnsi="Times New Roman" w:cs="Times New Roman"/>
          <w:bCs/>
          <w:color w:val="000000"/>
          <w:sz w:val="28"/>
          <w:szCs w:val="28"/>
        </w:rPr>
        <w:t>возможностей на рынках торговли фармацевтической продук</w:t>
      </w:r>
      <w:r w:rsidR="00130637">
        <w:rPr>
          <w:rFonts w:ascii="Times New Roman" w:hAnsi="Times New Roman" w:cs="Times New Roman"/>
          <w:bCs/>
          <w:color w:val="000000"/>
          <w:sz w:val="28"/>
          <w:szCs w:val="28"/>
        </w:rPr>
        <w:t>цией и розничной торговли (таблица 3.3.30 и рисунок</w:t>
      </w:r>
      <w:r>
        <w:rPr>
          <w:rFonts w:ascii="Times New Roman" w:hAnsi="Times New Roman" w:cs="Times New Roman"/>
          <w:bCs/>
          <w:color w:val="000000"/>
          <w:sz w:val="28"/>
          <w:szCs w:val="28"/>
        </w:rPr>
        <w:t xml:space="preserve"> </w:t>
      </w:r>
      <w:r w:rsidR="00130637">
        <w:rPr>
          <w:rFonts w:ascii="Times New Roman" w:hAnsi="Times New Roman" w:cs="Times New Roman"/>
          <w:bCs/>
          <w:color w:val="000000"/>
          <w:sz w:val="28"/>
          <w:szCs w:val="28"/>
        </w:rPr>
        <w:t>3.3.39</w:t>
      </w:r>
      <w:r w:rsidRPr="00B20FFF">
        <w:rPr>
          <w:rFonts w:ascii="Times New Roman" w:hAnsi="Times New Roman" w:cs="Times New Roman"/>
          <w:bCs/>
          <w:color w:val="000000"/>
          <w:sz w:val="28"/>
          <w:szCs w:val="28"/>
        </w:rPr>
        <w:t xml:space="preserve">). </w:t>
      </w:r>
    </w:p>
    <w:p w14:paraId="032AE315" w14:textId="77777777" w:rsidR="001F33D1" w:rsidRPr="00B20FFF"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20FFF">
        <w:rPr>
          <w:rFonts w:ascii="Times New Roman" w:hAnsi="Times New Roman" w:cs="Times New Roman"/>
          <w:bCs/>
          <w:color w:val="000000"/>
          <w:sz w:val="28"/>
          <w:szCs w:val="28"/>
        </w:rPr>
        <w:t>С 2016 г. незначительно возросла доля респондентов, отметивших рост возможностей выбора на рынке услуг связи (+8,6%), туристических услуг (+5,4%), услуг розничной торговли фармацевтической продукцией (+5%).</w:t>
      </w:r>
    </w:p>
    <w:p w14:paraId="1F565A72" w14:textId="2C6BB31D" w:rsidR="001F33D1" w:rsidRPr="00130637" w:rsidRDefault="001F33D1" w:rsidP="00130637">
      <w:pPr>
        <w:spacing w:after="0" w:line="240" w:lineRule="auto"/>
        <w:rPr>
          <w:rFonts w:ascii="Times New Roman" w:hAnsi="Times New Roman" w:cs="Times New Roman"/>
          <w:bCs/>
          <w:color w:val="000000"/>
          <w:sz w:val="28"/>
          <w:szCs w:val="28"/>
        </w:rPr>
      </w:pPr>
    </w:p>
    <w:p w14:paraId="4ED89BA3" w14:textId="6DB0D2BA" w:rsidR="001F33D1" w:rsidRPr="00130637" w:rsidRDefault="001F33D1" w:rsidP="00130637">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130637">
        <w:rPr>
          <w:rFonts w:ascii="Times New Roman" w:hAnsi="Times New Roman" w:cs="Times New Roman"/>
          <w:bCs/>
          <w:color w:val="000000"/>
          <w:sz w:val="24"/>
          <w:szCs w:val="24"/>
        </w:rPr>
        <w:t xml:space="preserve">Таблица </w:t>
      </w:r>
      <w:r w:rsidR="00130637" w:rsidRPr="00130637">
        <w:rPr>
          <w:rFonts w:ascii="Times New Roman" w:hAnsi="Times New Roman" w:cs="Times New Roman"/>
          <w:bCs/>
          <w:color w:val="000000"/>
          <w:sz w:val="24"/>
          <w:szCs w:val="24"/>
        </w:rPr>
        <w:t>3.3.30</w:t>
      </w:r>
    </w:p>
    <w:p w14:paraId="66D78CFC" w14:textId="77777777" w:rsidR="001F33D1" w:rsidRPr="00130637" w:rsidRDefault="001F33D1" w:rsidP="00130637">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130637">
        <w:rPr>
          <w:rFonts w:ascii="Times New Roman" w:hAnsi="Times New Roman" w:cs="Times New Roman"/>
          <w:bCs/>
          <w:color w:val="000000"/>
          <w:sz w:val="24"/>
          <w:szCs w:val="24"/>
        </w:rPr>
        <w:t xml:space="preserve">Сравнительный анализ оценок населением увеличения </w:t>
      </w:r>
      <w:r w:rsidRPr="00130637">
        <w:rPr>
          <w:rFonts w:ascii="Times New Roman" w:hAnsi="Times New Roman" w:cs="Times New Roman"/>
          <w:sz w:val="24"/>
          <w:szCs w:val="24"/>
        </w:rPr>
        <w:t>возможности выбора</w:t>
      </w:r>
      <w:r w:rsidRPr="00130637">
        <w:rPr>
          <w:rFonts w:ascii="Times New Roman" w:hAnsi="Times New Roman" w:cs="Times New Roman"/>
          <w:bCs/>
          <w:color w:val="000000"/>
          <w:sz w:val="24"/>
          <w:szCs w:val="24"/>
        </w:rPr>
        <w:t xml:space="preserve"> товары и услуги на рынках Камчатского края, %</w:t>
      </w:r>
    </w:p>
    <w:p w14:paraId="60C61C3A" w14:textId="77777777" w:rsidR="00130637" w:rsidRPr="00130637" w:rsidRDefault="00130637" w:rsidP="00130637">
      <w:pPr>
        <w:widowControl w:val="0"/>
        <w:autoSpaceDE w:val="0"/>
        <w:autoSpaceDN w:val="0"/>
        <w:adjustRightInd w:val="0"/>
        <w:spacing w:after="0" w:line="240" w:lineRule="auto"/>
        <w:jc w:val="center"/>
        <w:rPr>
          <w:rFonts w:ascii="Times New Roman" w:hAnsi="Times New Roman" w:cs="Times New Roman"/>
          <w:bCs/>
          <w:color w:val="000000"/>
          <w:sz w:val="28"/>
          <w:szCs w:val="28"/>
        </w:rPr>
      </w:pPr>
    </w:p>
    <w:tbl>
      <w:tblPr>
        <w:tblStyle w:val="a3"/>
        <w:tblW w:w="9380" w:type="dxa"/>
        <w:tblLook w:val="04A0" w:firstRow="1" w:lastRow="0" w:firstColumn="1" w:lastColumn="0" w:noHBand="0" w:noVBand="1"/>
      </w:tblPr>
      <w:tblGrid>
        <w:gridCol w:w="6204"/>
        <w:gridCol w:w="1162"/>
        <w:gridCol w:w="993"/>
        <w:gridCol w:w="1021"/>
      </w:tblGrid>
      <w:tr w:rsidR="001F33D1" w:rsidRPr="00D20E9F" w14:paraId="38528849" w14:textId="77777777" w:rsidTr="00130637">
        <w:trPr>
          <w:tblHeader/>
        </w:trPr>
        <w:tc>
          <w:tcPr>
            <w:tcW w:w="6204" w:type="dxa"/>
            <w:vAlign w:val="center"/>
          </w:tcPr>
          <w:p w14:paraId="76489867" w14:textId="77777777" w:rsidR="001F33D1" w:rsidRPr="00216E49"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Вид рынка</w:t>
            </w:r>
          </w:p>
        </w:tc>
        <w:tc>
          <w:tcPr>
            <w:tcW w:w="1162" w:type="dxa"/>
            <w:vAlign w:val="center"/>
          </w:tcPr>
          <w:p w14:paraId="5A0BA718" w14:textId="77777777" w:rsidR="001F33D1" w:rsidRPr="009D523A" w:rsidRDefault="001F33D1" w:rsidP="001F33D1">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2018</w:t>
            </w:r>
          </w:p>
        </w:tc>
        <w:tc>
          <w:tcPr>
            <w:tcW w:w="993" w:type="dxa"/>
            <w:vAlign w:val="center"/>
          </w:tcPr>
          <w:p w14:paraId="0C163158" w14:textId="77777777" w:rsidR="001F33D1" w:rsidRPr="009D523A"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21" w:type="dxa"/>
            <w:vAlign w:val="center"/>
          </w:tcPr>
          <w:p w14:paraId="4A6FA67B" w14:textId="77777777" w:rsidR="001F33D1" w:rsidRPr="009D523A" w:rsidRDefault="001F33D1" w:rsidP="001F33D1">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r>
      <w:tr w:rsidR="001F33D1" w:rsidRPr="00E46F62" w14:paraId="418A0ED6" w14:textId="77777777" w:rsidTr="00130637">
        <w:tc>
          <w:tcPr>
            <w:tcW w:w="6204" w:type="dxa"/>
          </w:tcPr>
          <w:p w14:paraId="51433CEC" w14:textId="77777777" w:rsidR="001F33D1" w:rsidRPr="00216E49" w:rsidRDefault="001F33D1" w:rsidP="001F33D1">
            <w:pPr>
              <w:widowControl w:val="0"/>
              <w:autoSpaceDE w:val="0"/>
              <w:autoSpaceDN w:val="0"/>
              <w:adjustRightInd w:val="0"/>
              <w:rPr>
                <w:rFonts w:ascii="Times New Roman" w:hAnsi="Times New Roman" w:cs="Times New Roman"/>
                <w:bCs/>
                <w:color w:val="000000"/>
                <w:sz w:val="24"/>
                <w:szCs w:val="24"/>
              </w:rPr>
            </w:pPr>
            <w:r w:rsidRPr="00216E49">
              <w:rPr>
                <w:rFonts w:ascii="Times New Roman" w:hAnsi="Times New Roman" w:cs="Times New Roman"/>
                <w:bCs/>
                <w:color w:val="000000"/>
                <w:sz w:val="24"/>
                <w:szCs w:val="24"/>
              </w:rPr>
              <w:t>Рынок услуг дошкольного образования</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негосударственные детские сады, имеющие лицензию</w:t>
            </w:r>
            <w:r>
              <w:rPr>
                <w:rFonts w:ascii="Times New Roman" w:hAnsi="Times New Roman" w:cs="Times New Roman"/>
                <w:bCs/>
                <w:color w:val="000000"/>
                <w:sz w:val="24"/>
                <w:szCs w:val="24"/>
              </w:rPr>
              <w:t>)</w:t>
            </w:r>
          </w:p>
        </w:tc>
        <w:tc>
          <w:tcPr>
            <w:tcW w:w="1162" w:type="dxa"/>
            <w:vAlign w:val="bottom"/>
          </w:tcPr>
          <w:p w14:paraId="1B8512DC" w14:textId="77777777" w:rsidR="001F33D1" w:rsidRPr="00A33FB8" w:rsidRDefault="001F33D1" w:rsidP="001F33D1">
            <w:pPr>
              <w:jc w:val="center"/>
              <w:rPr>
                <w:rFonts w:ascii="Times New Roman" w:hAnsi="Times New Roman" w:cs="Times New Roman"/>
                <w:bCs/>
                <w:sz w:val="24"/>
                <w:szCs w:val="24"/>
              </w:rPr>
            </w:pPr>
            <w:r w:rsidRPr="00A33FB8">
              <w:rPr>
                <w:rFonts w:ascii="Times New Roman" w:hAnsi="Times New Roman" w:cs="Times New Roman"/>
                <w:bCs/>
                <w:sz w:val="24"/>
                <w:szCs w:val="24"/>
              </w:rPr>
              <w:t>32,9</w:t>
            </w:r>
          </w:p>
        </w:tc>
        <w:tc>
          <w:tcPr>
            <w:tcW w:w="993" w:type="dxa"/>
            <w:vAlign w:val="bottom"/>
          </w:tcPr>
          <w:p w14:paraId="5B3155B1" w14:textId="77777777" w:rsidR="001F33D1" w:rsidRPr="00E85AEC" w:rsidRDefault="001F33D1" w:rsidP="001F33D1">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32</w:t>
            </w:r>
          </w:p>
        </w:tc>
        <w:tc>
          <w:tcPr>
            <w:tcW w:w="1021" w:type="dxa"/>
            <w:vAlign w:val="bottom"/>
          </w:tcPr>
          <w:p w14:paraId="0EB143FE"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29,9</w:t>
            </w:r>
          </w:p>
        </w:tc>
      </w:tr>
      <w:tr w:rsidR="001F33D1" w:rsidRPr="00E46F62" w14:paraId="6CDB0A80" w14:textId="77777777" w:rsidTr="00130637">
        <w:tc>
          <w:tcPr>
            <w:tcW w:w="6204" w:type="dxa"/>
          </w:tcPr>
          <w:p w14:paraId="6867FDF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детского отдыха</w:t>
            </w:r>
            <w:r>
              <w:rPr>
                <w:rFonts w:ascii="Times New Roman" w:hAnsi="Times New Roman" w:cs="Times New Roman"/>
                <w:bCs/>
                <w:color w:val="000000"/>
                <w:sz w:val="24"/>
                <w:szCs w:val="24"/>
              </w:rPr>
              <w:t xml:space="preserve"> и оздоровления</w:t>
            </w:r>
          </w:p>
        </w:tc>
        <w:tc>
          <w:tcPr>
            <w:tcW w:w="1162" w:type="dxa"/>
            <w:vAlign w:val="bottom"/>
          </w:tcPr>
          <w:p w14:paraId="78878901"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26,1</w:t>
            </w:r>
          </w:p>
        </w:tc>
        <w:tc>
          <w:tcPr>
            <w:tcW w:w="993" w:type="dxa"/>
            <w:vAlign w:val="bottom"/>
          </w:tcPr>
          <w:p w14:paraId="029FF11D"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21,8</w:t>
            </w:r>
          </w:p>
        </w:tc>
        <w:tc>
          <w:tcPr>
            <w:tcW w:w="1021" w:type="dxa"/>
            <w:vAlign w:val="bottom"/>
          </w:tcPr>
          <w:p w14:paraId="4CF1A1DA" w14:textId="77777777" w:rsidR="001F33D1" w:rsidRPr="00CC052C" w:rsidRDefault="001F33D1" w:rsidP="001F33D1">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36,5</w:t>
            </w:r>
          </w:p>
        </w:tc>
      </w:tr>
      <w:tr w:rsidR="001F33D1" w:rsidRPr="00E46F62" w14:paraId="1357E274" w14:textId="77777777" w:rsidTr="00130637">
        <w:tc>
          <w:tcPr>
            <w:tcW w:w="6204" w:type="dxa"/>
          </w:tcPr>
          <w:p w14:paraId="2A2ECD55"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дополнительного образования</w:t>
            </w:r>
            <w:r>
              <w:rPr>
                <w:rFonts w:ascii="Times New Roman" w:hAnsi="Times New Roman" w:cs="Times New Roman"/>
                <w:bCs/>
                <w:color w:val="000000"/>
                <w:sz w:val="24"/>
                <w:szCs w:val="24"/>
              </w:rPr>
              <w:t xml:space="preserve"> детей </w:t>
            </w:r>
          </w:p>
        </w:tc>
        <w:tc>
          <w:tcPr>
            <w:tcW w:w="1162" w:type="dxa"/>
            <w:vAlign w:val="bottom"/>
          </w:tcPr>
          <w:p w14:paraId="60880108" w14:textId="77777777" w:rsidR="001F33D1" w:rsidRPr="00E85AEC" w:rsidRDefault="001F33D1" w:rsidP="001F33D1">
            <w:pPr>
              <w:jc w:val="center"/>
              <w:rPr>
                <w:rFonts w:ascii="Times New Roman" w:hAnsi="Times New Roman" w:cs="Times New Roman"/>
                <w:bCs/>
                <w:sz w:val="24"/>
                <w:szCs w:val="24"/>
              </w:rPr>
            </w:pPr>
            <w:r>
              <w:rPr>
                <w:rFonts w:ascii="Times New Roman" w:hAnsi="Times New Roman" w:cs="Times New Roman"/>
                <w:bCs/>
                <w:sz w:val="24"/>
                <w:szCs w:val="24"/>
              </w:rPr>
              <w:t>34,7</w:t>
            </w:r>
          </w:p>
        </w:tc>
        <w:tc>
          <w:tcPr>
            <w:tcW w:w="993" w:type="dxa"/>
            <w:vAlign w:val="bottom"/>
          </w:tcPr>
          <w:p w14:paraId="5C9C70DD" w14:textId="77777777" w:rsidR="001F33D1" w:rsidRPr="00E85AEC" w:rsidRDefault="001F33D1" w:rsidP="001F33D1">
            <w:pPr>
              <w:jc w:val="center"/>
              <w:rPr>
                <w:rFonts w:ascii="Times New Roman" w:hAnsi="Times New Roman" w:cs="Times New Roman"/>
                <w:bCs/>
                <w:sz w:val="24"/>
                <w:szCs w:val="24"/>
              </w:rPr>
            </w:pPr>
            <w:r w:rsidRPr="00E85AEC">
              <w:rPr>
                <w:rFonts w:ascii="Times New Roman" w:hAnsi="Times New Roman" w:cs="Times New Roman"/>
                <w:bCs/>
                <w:sz w:val="24"/>
                <w:szCs w:val="24"/>
              </w:rPr>
              <w:t>27,3</w:t>
            </w:r>
          </w:p>
        </w:tc>
        <w:tc>
          <w:tcPr>
            <w:tcW w:w="1021" w:type="dxa"/>
            <w:vAlign w:val="bottom"/>
          </w:tcPr>
          <w:p w14:paraId="78A2A9C5"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35,4</w:t>
            </w:r>
          </w:p>
        </w:tc>
      </w:tr>
      <w:tr w:rsidR="001F33D1" w:rsidRPr="00E46F62" w14:paraId="08B7F6C6" w14:textId="77777777" w:rsidTr="00130637">
        <w:tc>
          <w:tcPr>
            <w:tcW w:w="6204" w:type="dxa"/>
          </w:tcPr>
          <w:p w14:paraId="2D97479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медицинских услуг</w:t>
            </w:r>
            <w:r>
              <w:rPr>
                <w:rFonts w:ascii="Times New Roman" w:hAnsi="Times New Roman" w:cs="Times New Roman"/>
                <w:bCs/>
                <w:color w:val="000000"/>
                <w:sz w:val="24"/>
                <w:szCs w:val="24"/>
              </w:rPr>
              <w:t xml:space="preserve">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62" w:type="dxa"/>
            <w:vAlign w:val="bottom"/>
          </w:tcPr>
          <w:p w14:paraId="1FA268B0" w14:textId="77777777" w:rsidR="001F33D1" w:rsidRPr="00A33FB8" w:rsidRDefault="001F33D1" w:rsidP="001F33D1">
            <w:pPr>
              <w:jc w:val="center"/>
              <w:rPr>
                <w:rFonts w:ascii="Times New Roman" w:hAnsi="Times New Roman" w:cs="Times New Roman"/>
                <w:b/>
                <w:color w:val="0070C0"/>
                <w:sz w:val="24"/>
                <w:szCs w:val="24"/>
              </w:rPr>
            </w:pPr>
            <w:r w:rsidRPr="00A33FB8">
              <w:rPr>
                <w:rFonts w:ascii="Times New Roman" w:hAnsi="Times New Roman" w:cs="Times New Roman"/>
                <w:b/>
                <w:color w:val="0070C0"/>
                <w:sz w:val="24"/>
                <w:szCs w:val="24"/>
              </w:rPr>
              <w:t>37,2</w:t>
            </w:r>
          </w:p>
        </w:tc>
        <w:tc>
          <w:tcPr>
            <w:tcW w:w="993" w:type="dxa"/>
            <w:vAlign w:val="bottom"/>
          </w:tcPr>
          <w:p w14:paraId="3496F2F1"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30,5</w:t>
            </w:r>
          </w:p>
        </w:tc>
        <w:tc>
          <w:tcPr>
            <w:tcW w:w="1021" w:type="dxa"/>
            <w:vAlign w:val="bottom"/>
          </w:tcPr>
          <w:p w14:paraId="1DF2DA93" w14:textId="77777777" w:rsidR="001F33D1" w:rsidRPr="00CC052C" w:rsidRDefault="001F33D1" w:rsidP="001F33D1">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36,7</w:t>
            </w:r>
          </w:p>
        </w:tc>
      </w:tr>
      <w:tr w:rsidR="001F33D1" w:rsidRPr="00E46F62" w14:paraId="783FFCF4" w14:textId="77777777" w:rsidTr="00130637">
        <w:tc>
          <w:tcPr>
            <w:tcW w:w="6204" w:type="dxa"/>
          </w:tcPr>
          <w:p w14:paraId="1482B45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розничной торговли</w:t>
            </w:r>
            <w:r>
              <w:rPr>
                <w:rFonts w:ascii="Times New Roman" w:hAnsi="Times New Roman" w:cs="Times New Roman"/>
                <w:bCs/>
                <w:color w:val="000000"/>
                <w:sz w:val="24"/>
                <w:szCs w:val="24"/>
              </w:rPr>
              <w:t xml:space="preserve"> фармацевтической продукцией</w:t>
            </w:r>
          </w:p>
        </w:tc>
        <w:tc>
          <w:tcPr>
            <w:tcW w:w="1162" w:type="dxa"/>
            <w:vAlign w:val="bottom"/>
          </w:tcPr>
          <w:p w14:paraId="754D4019" w14:textId="77777777" w:rsidR="001F33D1" w:rsidRPr="00E85AEC" w:rsidRDefault="001F33D1" w:rsidP="001F33D1">
            <w:pPr>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41,0</w:t>
            </w:r>
          </w:p>
        </w:tc>
        <w:tc>
          <w:tcPr>
            <w:tcW w:w="993" w:type="dxa"/>
            <w:vAlign w:val="bottom"/>
          </w:tcPr>
          <w:p w14:paraId="2FA0FEC3" w14:textId="77777777" w:rsidR="001F33D1" w:rsidRPr="00E85AEC" w:rsidRDefault="001F33D1" w:rsidP="001F33D1">
            <w:pPr>
              <w:jc w:val="center"/>
              <w:rPr>
                <w:rFonts w:ascii="Times New Roman" w:hAnsi="Times New Roman" w:cs="Times New Roman"/>
                <w:b/>
                <w:bCs/>
                <w:color w:val="0070C0"/>
                <w:sz w:val="24"/>
                <w:szCs w:val="24"/>
              </w:rPr>
            </w:pPr>
            <w:r w:rsidRPr="00E85AEC">
              <w:rPr>
                <w:rFonts w:ascii="Times New Roman" w:hAnsi="Times New Roman" w:cs="Times New Roman"/>
                <w:b/>
                <w:bCs/>
                <w:color w:val="0070C0"/>
                <w:sz w:val="24"/>
                <w:szCs w:val="24"/>
              </w:rPr>
              <w:t>33,5</w:t>
            </w:r>
          </w:p>
        </w:tc>
        <w:tc>
          <w:tcPr>
            <w:tcW w:w="1021" w:type="dxa"/>
            <w:vAlign w:val="bottom"/>
          </w:tcPr>
          <w:p w14:paraId="4E5A4619" w14:textId="77777777" w:rsidR="001F33D1" w:rsidRPr="00CC052C" w:rsidRDefault="001F33D1" w:rsidP="001F33D1">
            <w:pPr>
              <w:autoSpaceDE w:val="0"/>
              <w:autoSpaceDN w:val="0"/>
              <w:adjustRightInd w:val="0"/>
              <w:jc w:val="center"/>
              <w:rPr>
                <w:rFonts w:ascii="Times New Roman" w:hAnsi="Times New Roman" w:cs="Times New Roman"/>
                <w:b/>
                <w:bCs/>
                <w:color w:val="0070C0"/>
                <w:sz w:val="24"/>
                <w:szCs w:val="24"/>
              </w:rPr>
            </w:pPr>
            <w:r w:rsidRPr="00CC052C">
              <w:rPr>
                <w:rFonts w:ascii="Times New Roman" w:hAnsi="Times New Roman" w:cs="Times New Roman"/>
                <w:b/>
                <w:color w:val="0070C0"/>
                <w:sz w:val="24"/>
                <w:szCs w:val="24"/>
              </w:rPr>
              <w:t>36,0</w:t>
            </w:r>
          </w:p>
        </w:tc>
      </w:tr>
      <w:tr w:rsidR="001F33D1" w:rsidRPr="00E46F62" w14:paraId="3C4B469A" w14:textId="77777777" w:rsidTr="00130637">
        <w:tc>
          <w:tcPr>
            <w:tcW w:w="6204" w:type="dxa"/>
          </w:tcPr>
          <w:p w14:paraId="49D80E9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психолого-педагогического</w:t>
            </w:r>
            <w:r>
              <w:rPr>
                <w:rFonts w:ascii="Times New Roman" w:hAnsi="Times New Roman" w:cs="Times New Roman"/>
                <w:bCs/>
                <w:color w:val="000000"/>
                <w:sz w:val="24"/>
                <w:szCs w:val="24"/>
              </w:rPr>
              <w:t xml:space="preserve"> сопровождения детей с ОВЗ (</w:t>
            </w:r>
            <w:r w:rsidRPr="00E9045E">
              <w:rPr>
                <w:rFonts w:ascii="Times New Roman" w:hAnsi="Times New Roman" w:cs="Times New Roman"/>
                <w:bCs/>
                <w:i/>
                <w:color w:val="000000"/>
                <w:sz w:val="24"/>
                <w:szCs w:val="24"/>
              </w:rPr>
              <w:t>платных</w:t>
            </w:r>
            <w:r>
              <w:rPr>
                <w:rFonts w:ascii="Times New Roman" w:hAnsi="Times New Roman" w:cs="Times New Roman"/>
                <w:bCs/>
                <w:color w:val="000000"/>
                <w:sz w:val="24"/>
                <w:szCs w:val="24"/>
              </w:rPr>
              <w:t>)</w:t>
            </w:r>
          </w:p>
        </w:tc>
        <w:tc>
          <w:tcPr>
            <w:tcW w:w="1162" w:type="dxa"/>
            <w:vAlign w:val="bottom"/>
          </w:tcPr>
          <w:p w14:paraId="00B534CB"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17,6</w:t>
            </w:r>
          </w:p>
        </w:tc>
        <w:tc>
          <w:tcPr>
            <w:tcW w:w="993" w:type="dxa"/>
            <w:vAlign w:val="bottom"/>
          </w:tcPr>
          <w:p w14:paraId="42B6F31D"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16,5</w:t>
            </w:r>
          </w:p>
        </w:tc>
        <w:tc>
          <w:tcPr>
            <w:tcW w:w="1021" w:type="dxa"/>
            <w:vAlign w:val="bottom"/>
          </w:tcPr>
          <w:p w14:paraId="7F996F2E" w14:textId="77777777" w:rsidR="001F33D1" w:rsidRPr="00E46F62" w:rsidRDefault="001F33D1" w:rsidP="001F33D1">
            <w:pPr>
              <w:autoSpaceDE w:val="0"/>
              <w:autoSpaceDN w:val="0"/>
              <w:adjustRightInd w:val="0"/>
              <w:jc w:val="center"/>
              <w:rPr>
                <w:rFonts w:ascii="Times New Roman" w:hAnsi="Times New Roman" w:cs="Times New Roman"/>
                <w:bCs/>
                <w:color w:val="000000"/>
                <w:sz w:val="24"/>
                <w:szCs w:val="24"/>
              </w:rPr>
            </w:pPr>
            <w:r w:rsidRPr="000D3A7A">
              <w:rPr>
                <w:rFonts w:ascii="Times New Roman" w:hAnsi="Times New Roman" w:cs="Times New Roman"/>
                <w:color w:val="000000"/>
                <w:sz w:val="24"/>
                <w:szCs w:val="24"/>
              </w:rPr>
              <w:t>27,6</w:t>
            </w:r>
          </w:p>
        </w:tc>
      </w:tr>
      <w:tr w:rsidR="001F33D1" w:rsidRPr="00D20E9F" w14:paraId="4C09818A" w14:textId="77777777" w:rsidTr="00130637">
        <w:tc>
          <w:tcPr>
            <w:tcW w:w="6204" w:type="dxa"/>
          </w:tcPr>
          <w:p w14:paraId="2EE0446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в сфере культуры</w:t>
            </w:r>
          </w:p>
        </w:tc>
        <w:tc>
          <w:tcPr>
            <w:tcW w:w="1162" w:type="dxa"/>
            <w:vAlign w:val="bottom"/>
          </w:tcPr>
          <w:p w14:paraId="6CAD280A"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26,4</w:t>
            </w:r>
          </w:p>
        </w:tc>
        <w:tc>
          <w:tcPr>
            <w:tcW w:w="993" w:type="dxa"/>
            <w:vAlign w:val="bottom"/>
          </w:tcPr>
          <w:p w14:paraId="49E5F4CE"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23,3</w:t>
            </w:r>
          </w:p>
        </w:tc>
        <w:tc>
          <w:tcPr>
            <w:tcW w:w="1021" w:type="dxa"/>
            <w:vAlign w:val="bottom"/>
          </w:tcPr>
          <w:p w14:paraId="15ED4F57"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30,2</w:t>
            </w:r>
          </w:p>
        </w:tc>
      </w:tr>
      <w:tr w:rsidR="001F33D1" w:rsidRPr="00D20E9F" w14:paraId="18C109A6" w14:textId="77777777" w:rsidTr="00130637">
        <w:tc>
          <w:tcPr>
            <w:tcW w:w="6204" w:type="dxa"/>
          </w:tcPr>
          <w:p w14:paraId="23BB692B"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ЖКХ</w:t>
            </w:r>
          </w:p>
        </w:tc>
        <w:tc>
          <w:tcPr>
            <w:tcW w:w="1162" w:type="dxa"/>
            <w:vAlign w:val="bottom"/>
          </w:tcPr>
          <w:p w14:paraId="67BE6EE2"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17,8</w:t>
            </w:r>
          </w:p>
        </w:tc>
        <w:tc>
          <w:tcPr>
            <w:tcW w:w="993" w:type="dxa"/>
            <w:vAlign w:val="bottom"/>
          </w:tcPr>
          <w:p w14:paraId="0FB0D342"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18</w:t>
            </w:r>
          </w:p>
        </w:tc>
        <w:tc>
          <w:tcPr>
            <w:tcW w:w="1021" w:type="dxa"/>
            <w:vAlign w:val="bottom"/>
          </w:tcPr>
          <w:p w14:paraId="0DA547D2"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26,8</w:t>
            </w:r>
          </w:p>
        </w:tc>
      </w:tr>
      <w:tr w:rsidR="001F33D1" w:rsidRPr="00D20E9F" w14:paraId="3F1A34E2" w14:textId="77777777" w:rsidTr="00130637">
        <w:tc>
          <w:tcPr>
            <w:tcW w:w="6204" w:type="dxa"/>
          </w:tcPr>
          <w:p w14:paraId="409BEE49"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электроэнергетики</w:t>
            </w:r>
          </w:p>
        </w:tc>
        <w:tc>
          <w:tcPr>
            <w:tcW w:w="1162" w:type="dxa"/>
            <w:vAlign w:val="bottom"/>
          </w:tcPr>
          <w:p w14:paraId="39113D36"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17,1</w:t>
            </w:r>
          </w:p>
        </w:tc>
        <w:tc>
          <w:tcPr>
            <w:tcW w:w="993" w:type="dxa"/>
            <w:vAlign w:val="bottom"/>
          </w:tcPr>
          <w:p w14:paraId="65662086"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18,3</w:t>
            </w:r>
          </w:p>
        </w:tc>
        <w:tc>
          <w:tcPr>
            <w:tcW w:w="1021" w:type="dxa"/>
            <w:vAlign w:val="bottom"/>
          </w:tcPr>
          <w:p w14:paraId="19FAA1B4"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27,0</w:t>
            </w:r>
          </w:p>
        </w:tc>
      </w:tr>
      <w:tr w:rsidR="001F33D1" w:rsidRPr="00D20E9F" w14:paraId="64F02AC6" w14:textId="77777777" w:rsidTr="00130637">
        <w:tc>
          <w:tcPr>
            <w:tcW w:w="6204" w:type="dxa"/>
          </w:tcPr>
          <w:p w14:paraId="6B6B884F"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Розничная торговля</w:t>
            </w:r>
          </w:p>
        </w:tc>
        <w:tc>
          <w:tcPr>
            <w:tcW w:w="1162" w:type="dxa"/>
            <w:vAlign w:val="bottom"/>
          </w:tcPr>
          <w:p w14:paraId="1759201C" w14:textId="77777777" w:rsidR="001F33D1" w:rsidRPr="003D4BA8" w:rsidRDefault="001F33D1" w:rsidP="001F33D1">
            <w:pPr>
              <w:jc w:val="center"/>
              <w:rPr>
                <w:rFonts w:ascii="Times New Roman" w:hAnsi="Times New Roman" w:cs="Times New Roman"/>
                <w:b/>
                <w:color w:val="0070C0"/>
                <w:sz w:val="24"/>
                <w:szCs w:val="24"/>
              </w:rPr>
            </w:pPr>
            <w:r w:rsidRPr="003D4BA8">
              <w:rPr>
                <w:rFonts w:ascii="Times New Roman" w:hAnsi="Times New Roman" w:cs="Times New Roman"/>
                <w:b/>
                <w:color w:val="0070C0"/>
                <w:sz w:val="24"/>
                <w:szCs w:val="24"/>
              </w:rPr>
              <w:t>36,7</w:t>
            </w:r>
          </w:p>
        </w:tc>
        <w:tc>
          <w:tcPr>
            <w:tcW w:w="993" w:type="dxa"/>
            <w:vAlign w:val="bottom"/>
          </w:tcPr>
          <w:p w14:paraId="51318ABE" w14:textId="77777777" w:rsidR="001F33D1" w:rsidRPr="00E85AEC" w:rsidRDefault="001F33D1" w:rsidP="001F33D1">
            <w:pPr>
              <w:jc w:val="center"/>
              <w:rPr>
                <w:rFonts w:ascii="Times New Roman" w:hAnsi="Times New Roman" w:cs="Times New Roman"/>
                <w:b/>
                <w:color w:val="0070C0"/>
                <w:sz w:val="24"/>
                <w:szCs w:val="24"/>
              </w:rPr>
            </w:pPr>
            <w:r w:rsidRPr="00E85AEC">
              <w:rPr>
                <w:rFonts w:ascii="Times New Roman" w:hAnsi="Times New Roman" w:cs="Times New Roman"/>
                <w:b/>
                <w:color w:val="0070C0"/>
                <w:sz w:val="24"/>
                <w:szCs w:val="24"/>
              </w:rPr>
              <w:t>37,5</w:t>
            </w:r>
          </w:p>
        </w:tc>
        <w:tc>
          <w:tcPr>
            <w:tcW w:w="1021" w:type="dxa"/>
            <w:vAlign w:val="bottom"/>
          </w:tcPr>
          <w:p w14:paraId="74A47A2E"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34,1</w:t>
            </w:r>
          </w:p>
        </w:tc>
      </w:tr>
      <w:tr w:rsidR="001F33D1" w:rsidRPr="00D20E9F" w14:paraId="2B09242A" w14:textId="77777777" w:rsidTr="00130637">
        <w:tc>
          <w:tcPr>
            <w:tcW w:w="6204" w:type="dxa"/>
          </w:tcPr>
          <w:p w14:paraId="6CA5D5B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производства продуктов питания</w:t>
            </w:r>
          </w:p>
        </w:tc>
        <w:tc>
          <w:tcPr>
            <w:tcW w:w="1162" w:type="dxa"/>
            <w:vAlign w:val="bottom"/>
          </w:tcPr>
          <w:p w14:paraId="31044A2F"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34,9</w:t>
            </w:r>
          </w:p>
        </w:tc>
        <w:tc>
          <w:tcPr>
            <w:tcW w:w="993" w:type="dxa"/>
            <w:vAlign w:val="bottom"/>
          </w:tcPr>
          <w:p w14:paraId="0C9EC737"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28,3</w:t>
            </w:r>
          </w:p>
        </w:tc>
        <w:tc>
          <w:tcPr>
            <w:tcW w:w="1021" w:type="dxa"/>
            <w:vAlign w:val="bottom"/>
          </w:tcPr>
          <w:p w14:paraId="424D502A"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31,5</w:t>
            </w:r>
          </w:p>
        </w:tc>
      </w:tr>
      <w:tr w:rsidR="001F33D1" w:rsidRPr="00D20E9F" w14:paraId="7D97684A" w14:textId="77777777" w:rsidTr="00130637">
        <w:tc>
          <w:tcPr>
            <w:tcW w:w="6204" w:type="dxa"/>
          </w:tcPr>
          <w:p w14:paraId="18BD2EFC"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наземным</w:t>
            </w:r>
            <w:r>
              <w:rPr>
                <w:rFonts w:ascii="Times New Roman" w:hAnsi="Times New Roman" w:cs="Times New Roman"/>
                <w:bCs/>
                <w:color w:val="000000"/>
                <w:sz w:val="24"/>
                <w:szCs w:val="24"/>
              </w:rPr>
              <w:t xml:space="preserve"> транспортом </w:t>
            </w:r>
          </w:p>
        </w:tc>
        <w:tc>
          <w:tcPr>
            <w:tcW w:w="1162" w:type="dxa"/>
            <w:vAlign w:val="bottom"/>
          </w:tcPr>
          <w:p w14:paraId="2CC03737"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21,1</w:t>
            </w:r>
          </w:p>
        </w:tc>
        <w:tc>
          <w:tcPr>
            <w:tcW w:w="993" w:type="dxa"/>
            <w:vAlign w:val="bottom"/>
          </w:tcPr>
          <w:p w14:paraId="6512FF43"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19,5</w:t>
            </w:r>
          </w:p>
        </w:tc>
        <w:tc>
          <w:tcPr>
            <w:tcW w:w="1021" w:type="dxa"/>
            <w:vAlign w:val="bottom"/>
          </w:tcPr>
          <w:p w14:paraId="24D795B8"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29,9</w:t>
            </w:r>
          </w:p>
        </w:tc>
      </w:tr>
      <w:tr w:rsidR="001F33D1" w:rsidRPr="00D20E9F" w14:paraId="0EA0A0E9" w14:textId="77777777" w:rsidTr="00130637">
        <w:tc>
          <w:tcPr>
            <w:tcW w:w="6204" w:type="dxa"/>
          </w:tcPr>
          <w:p w14:paraId="3488E4C8"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воздушным</w:t>
            </w:r>
            <w:r>
              <w:rPr>
                <w:rFonts w:ascii="Times New Roman" w:hAnsi="Times New Roman" w:cs="Times New Roman"/>
                <w:bCs/>
                <w:color w:val="000000"/>
                <w:sz w:val="24"/>
                <w:szCs w:val="24"/>
              </w:rPr>
              <w:t xml:space="preserve"> транспортом</w:t>
            </w:r>
          </w:p>
        </w:tc>
        <w:tc>
          <w:tcPr>
            <w:tcW w:w="1162" w:type="dxa"/>
            <w:vAlign w:val="bottom"/>
          </w:tcPr>
          <w:p w14:paraId="02BD96EA"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21,9</w:t>
            </w:r>
          </w:p>
        </w:tc>
        <w:tc>
          <w:tcPr>
            <w:tcW w:w="993" w:type="dxa"/>
            <w:vAlign w:val="bottom"/>
          </w:tcPr>
          <w:p w14:paraId="3E5342B5"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14,8</w:t>
            </w:r>
          </w:p>
        </w:tc>
        <w:tc>
          <w:tcPr>
            <w:tcW w:w="1021" w:type="dxa"/>
            <w:vAlign w:val="bottom"/>
          </w:tcPr>
          <w:p w14:paraId="1B330056"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28,1</w:t>
            </w:r>
          </w:p>
        </w:tc>
      </w:tr>
      <w:tr w:rsidR="001F33D1" w:rsidRPr="00D20E9F" w14:paraId="761A3FA0" w14:textId="77777777" w:rsidTr="00130637">
        <w:tc>
          <w:tcPr>
            <w:tcW w:w="6204" w:type="dxa"/>
          </w:tcPr>
          <w:p w14:paraId="4349D0E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перевозок пассажиров водным</w:t>
            </w:r>
            <w:r>
              <w:rPr>
                <w:rFonts w:ascii="Times New Roman" w:hAnsi="Times New Roman" w:cs="Times New Roman"/>
                <w:bCs/>
                <w:color w:val="000000"/>
                <w:sz w:val="24"/>
                <w:szCs w:val="24"/>
              </w:rPr>
              <w:t xml:space="preserve"> транспортом</w:t>
            </w:r>
          </w:p>
        </w:tc>
        <w:tc>
          <w:tcPr>
            <w:tcW w:w="1162" w:type="dxa"/>
            <w:vAlign w:val="bottom"/>
          </w:tcPr>
          <w:p w14:paraId="01E0FC7A"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12,1</w:t>
            </w:r>
          </w:p>
        </w:tc>
        <w:tc>
          <w:tcPr>
            <w:tcW w:w="993" w:type="dxa"/>
            <w:vAlign w:val="bottom"/>
          </w:tcPr>
          <w:p w14:paraId="2F4288C5"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14,5</w:t>
            </w:r>
          </w:p>
        </w:tc>
        <w:tc>
          <w:tcPr>
            <w:tcW w:w="1021" w:type="dxa"/>
            <w:vAlign w:val="bottom"/>
          </w:tcPr>
          <w:p w14:paraId="2685CD1B"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23,9</w:t>
            </w:r>
          </w:p>
        </w:tc>
      </w:tr>
      <w:tr w:rsidR="001F33D1" w:rsidRPr="00D20E9F" w14:paraId="76BB496A" w14:textId="77777777" w:rsidTr="00130637">
        <w:tc>
          <w:tcPr>
            <w:tcW w:w="6204" w:type="dxa"/>
          </w:tcPr>
          <w:p w14:paraId="6807CD8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социального обслуживания</w:t>
            </w:r>
            <w:r>
              <w:rPr>
                <w:rFonts w:ascii="Times New Roman" w:hAnsi="Times New Roman" w:cs="Times New Roman"/>
                <w:bCs/>
                <w:color w:val="000000"/>
                <w:sz w:val="24"/>
                <w:szCs w:val="24"/>
              </w:rPr>
              <w:t xml:space="preserve"> населения</w:t>
            </w:r>
          </w:p>
        </w:tc>
        <w:tc>
          <w:tcPr>
            <w:tcW w:w="1162" w:type="dxa"/>
            <w:vAlign w:val="bottom"/>
          </w:tcPr>
          <w:p w14:paraId="0E642C7B" w14:textId="77777777" w:rsidR="001F33D1" w:rsidRPr="00E85AEC" w:rsidRDefault="001F33D1" w:rsidP="001F33D1">
            <w:pPr>
              <w:jc w:val="center"/>
              <w:rPr>
                <w:rFonts w:ascii="Times New Roman" w:hAnsi="Times New Roman" w:cs="Times New Roman"/>
                <w:sz w:val="24"/>
                <w:szCs w:val="24"/>
              </w:rPr>
            </w:pPr>
            <w:r>
              <w:rPr>
                <w:rFonts w:ascii="Times New Roman" w:hAnsi="Times New Roman" w:cs="Times New Roman"/>
                <w:sz w:val="24"/>
                <w:szCs w:val="24"/>
              </w:rPr>
              <w:t>21,4</w:t>
            </w:r>
          </w:p>
        </w:tc>
        <w:tc>
          <w:tcPr>
            <w:tcW w:w="993" w:type="dxa"/>
            <w:vAlign w:val="bottom"/>
          </w:tcPr>
          <w:p w14:paraId="340B10E6" w14:textId="77777777" w:rsidR="001F33D1" w:rsidRPr="00E85AEC" w:rsidRDefault="001F33D1" w:rsidP="001F33D1">
            <w:pPr>
              <w:jc w:val="center"/>
              <w:rPr>
                <w:rFonts w:ascii="Times New Roman" w:hAnsi="Times New Roman" w:cs="Times New Roman"/>
                <w:sz w:val="24"/>
                <w:szCs w:val="24"/>
              </w:rPr>
            </w:pPr>
            <w:r w:rsidRPr="00E85AEC">
              <w:rPr>
                <w:rFonts w:ascii="Times New Roman" w:hAnsi="Times New Roman" w:cs="Times New Roman"/>
                <w:sz w:val="24"/>
                <w:szCs w:val="24"/>
              </w:rPr>
              <w:t>20</w:t>
            </w:r>
          </w:p>
        </w:tc>
        <w:tc>
          <w:tcPr>
            <w:tcW w:w="1021" w:type="dxa"/>
            <w:vAlign w:val="bottom"/>
          </w:tcPr>
          <w:p w14:paraId="27941375"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23,1</w:t>
            </w:r>
          </w:p>
        </w:tc>
      </w:tr>
      <w:tr w:rsidR="001F33D1" w:rsidRPr="00D20E9F" w14:paraId="501E0E95" w14:textId="77777777" w:rsidTr="00130637">
        <w:tc>
          <w:tcPr>
            <w:tcW w:w="6204" w:type="dxa"/>
          </w:tcPr>
          <w:p w14:paraId="09FC6684"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туристических услуг</w:t>
            </w:r>
          </w:p>
        </w:tc>
        <w:tc>
          <w:tcPr>
            <w:tcW w:w="1162" w:type="dxa"/>
            <w:vAlign w:val="bottom"/>
          </w:tcPr>
          <w:p w14:paraId="32F584EF" w14:textId="77777777" w:rsidR="001F33D1" w:rsidRPr="008862A1" w:rsidRDefault="001F33D1" w:rsidP="001F33D1">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37,9</w:t>
            </w:r>
          </w:p>
        </w:tc>
        <w:tc>
          <w:tcPr>
            <w:tcW w:w="993" w:type="dxa"/>
            <w:vAlign w:val="bottom"/>
          </w:tcPr>
          <w:p w14:paraId="0FF99A65" w14:textId="77777777" w:rsidR="001F33D1" w:rsidRPr="008862A1" w:rsidRDefault="001F33D1" w:rsidP="001F33D1">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w:t>
            </w:r>
          </w:p>
        </w:tc>
        <w:tc>
          <w:tcPr>
            <w:tcW w:w="1021" w:type="dxa"/>
            <w:vAlign w:val="bottom"/>
          </w:tcPr>
          <w:p w14:paraId="75A4D8CC"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32,5</w:t>
            </w:r>
          </w:p>
        </w:tc>
      </w:tr>
      <w:tr w:rsidR="001F33D1" w:rsidRPr="00D20E9F" w14:paraId="09E326BD" w14:textId="77777777" w:rsidTr="00130637">
        <w:tc>
          <w:tcPr>
            <w:tcW w:w="6204" w:type="dxa"/>
          </w:tcPr>
          <w:p w14:paraId="2C22495D" w14:textId="77777777" w:rsidR="001F33D1" w:rsidRPr="001B0308" w:rsidRDefault="001F33D1" w:rsidP="001F33D1">
            <w:pPr>
              <w:widowControl w:val="0"/>
              <w:autoSpaceDE w:val="0"/>
              <w:autoSpaceDN w:val="0"/>
              <w:adjustRightInd w:val="0"/>
              <w:rPr>
                <w:rFonts w:ascii="Times New Roman" w:hAnsi="Times New Roman" w:cs="Times New Roman"/>
                <w:bCs/>
                <w:color w:val="000000"/>
                <w:sz w:val="24"/>
                <w:szCs w:val="24"/>
              </w:rPr>
            </w:pPr>
            <w:r w:rsidRPr="001B0308">
              <w:rPr>
                <w:rFonts w:ascii="Times New Roman" w:hAnsi="Times New Roman" w:cs="Times New Roman"/>
                <w:bCs/>
                <w:color w:val="000000"/>
                <w:sz w:val="24"/>
                <w:szCs w:val="24"/>
              </w:rPr>
              <w:t>Рынок услуг связи</w:t>
            </w:r>
          </w:p>
        </w:tc>
        <w:tc>
          <w:tcPr>
            <w:tcW w:w="1162" w:type="dxa"/>
            <w:vAlign w:val="bottom"/>
          </w:tcPr>
          <w:p w14:paraId="3A654974" w14:textId="77777777" w:rsidR="001F33D1" w:rsidRPr="00A33FB8" w:rsidRDefault="001F33D1" w:rsidP="001F33D1">
            <w:pPr>
              <w:jc w:val="center"/>
              <w:rPr>
                <w:rFonts w:ascii="Times New Roman" w:hAnsi="Times New Roman" w:cs="Times New Roman"/>
                <w:sz w:val="24"/>
                <w:szCs w:val="24"/>
              </w:rPr>
            </w:pPr>
            <w:r w:rsidRPr="00A33FB8">
              <w:rPr>
                <w:rFonts w:ascii="Times New Roman" w:hAnsi="Times New Roman" w:cs="Times New Roman"/>
                <w:sz w:val="24"/>
                <w:szCs w:val="24"/>
              </w:rPr>
              <w:t>35,4</w:t>
            </w:r>
          </w:p>
        </w:tc>
        <w:tc>
          <w:tcPr>
            <w:tcW w:w="993" w:type="dxa"/>
            <w:vAlign w:val="bottom"/>
          </w:tcPr>
          <w:p w14:paraId="5ABFCAB8" w14:textId="77777777" w:rsidR="001F33D1" w:rsidRPr="008862A1" w:rsidRDefault="001F33D1" w:rsidP="001F33D1">
            <w:pPr>
              <w:jc w:val="center"/>
              <w:rPr>
                <w:rFonts w:ascii="Times New Roman" w:hAnsi="Times New Roman" w:cs="Times New Roman"/>
                <w:b/>
                <w:color w:val="0070C0"/>
                <w:sz w:val="24"/>
                <w:szCs w:val="24"/>
              </w:rPr>
            </w:pPr>
            <w:r w:rsidRPr="008862A1">
              <w:rPr>
                <w:rFonts w:ascii="Times New Roman" w:hAnsi="Times New Roman" w:cs="Times New Roman"/>
                <w:b/>
                <w:color w:val="0070C0"/>
                <w:sz w:val="24"/>
                <w:szCs w:val="24"/>
              </w:rPr>
              <w:t>31,3</w:t>
            </w:r>
          </w:p>
        </w:tc>
        <w:tc>
          <w:tcPr>
            <w:tcW w:w="1021" w:type="dxa"/>
            <w:vAlign w:val="bottom"/>
          </w:tcPr>
          <w:p w14:paraId="0AD0DE0C" w14:textId="77777777" w:rsidR="001F33D1" w:rsidRPr="00D20E9F" w:rsidRDefault="001F33D1" w:rsidP="001F33D1">
            <w:pPr>
              <w:autoSpaceDE w:val="0"/>
              <w:autoSpaceDN w:val="0"/>
              <w:adjustRightInd w:val="0"/>
              <w:jc w:val="center"/>
              <w:rPr>
                <w:rFonts w:ascii="Times New Roman" w:hAnsi="Times New Roman" w:cs="Times New Roman"/>
                <w:bCs/>
                <w:color w:val="000000"/>
                <w:sz w:val="20"/>
                <w:szCs w:val="20"/>
              </w:rPr>
            </w:pPr>
            <w:r w:rsidRPr="000D3A7A">
              <w:rPr>
                <w:rFonts w:ascii="Times New Roman" w:hAnsi="Times New Roman" w:cs="Times New Roman"/>
                <w:color w:val="000000"/>
                <w:sz w:val="24"/>
                <w:szCs w:val="24"/>
              </w:rPr>
              <w:t>26,8</w:t>
            </w:r>
          </w:p>
        </w:tc>
      </w:tr>
    </w:tbl>
    <w:p w14:paraId="6A51D2DC"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
          <w:bCs/>
          <w:color w:val="000000"/>
          <w:sz w:val="28"/>
          <w:szCs w:val="28"/>
        </w:rPr>
      </w:pPr>
    </w:p>
    <w:p w14:paraId="60133695"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bCs/>
          <w:i/>
          <w:color w:val="000000"/>
          <w:sz w:val="24"/>
          <w:szCs w:val="24"/>
        </w:rPr>
      </w:pPr>
      <w:r w:rsidRPr="00B20FFF">
        <w:rPr>
          <w:rFonts w:ascii="Times New Roman" w:hAnsi="Times New Roman" w:cs="Times New Roman"/>
          <w:bCs/>
          <w:i/>
          <w:noProof/>
          <w:color w:val="000000"/>
          <w:sz w:val="24"/>
          <w:szCs w:val="24"/>
          <w:lang w:eastAsia="ru-RU"/>
        </w:rPr>
        <w:lastRenderedPageBreak/>
        <w:drawing>
          <wp:inline distT="0" distB="0" distL="0" distR="0" wp14:anchorId="27DDF9DD" wp14:editId="09C761F7">
            <wp:extent cx="6220047" cy="3859619"/>
            <wp:effectExtent l="0" t="0" r="0" b="0"/>
            <wp:docPr id="15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5C21EB36" w14:textId="4785E6B2" w:rsidR="001F33D1" w:rsidRDefault="001F33D1" w:rsidP="00F4521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F45214">
        <w:rPr>
          <w:rFonts w:ascii="Times New Roman" w:hAnsi="Times New Roman" w:cs="Times New Roman"/>
          <w:bCs/>
          <w:color w:val="000000"/>
          <w:sz w:val="24"/>
          <w:szCs w:val="24"/>
        </w:rPr>
        <w:t xml:space="preserve">Рисунок </w:t>
      </w:r>
      <w:r w:rsidR="00F45214" w:rsidRPr="00F45214">
        <w:rPr>
          <w:rFonts w:ascii="Times New Roman" w:hAnsi="Times New Roman" w:cs="Times New Roman"/>
          <w:bCs/>
          <w:color w:val="000000"/>
          <w:sz w:val="24"/>
          <w:szCs w:val="24"/>
        </w:rPr>
        <w:t>3.3.39.</w:t>
      </w:r>
      <w:r w:rsidRPr="00F45214">
        <w:rPr>
          <w:rFonts w:ascii="Times New Roman" w:hAnsi="Times New Roman" w:cs="Times New Roman"/>
          <w:bCs/>
          <w:color w:val="000000"/>
          <w:sz w:val="24"/>
          <w:szCs w:val="24"/>
        </w:rPr>
        <w:t xml:space="preserve"> Рейтинг рынков товаров и услуг Камчатского края по возможности выбора по годам (доля респондентов, отметивших снижение возможности выбора, %)</w:t>
      </w:r>
    </w:p>
    <w:p w14:paraId="76F019F8" w14:textId="77777777" w:rsidR="00F45214" w:rsidRPr="00F45214" w:rsidRDefault="00F45214" w:rsidP="001F33D1">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p>
    <w:p w14:paraId="1C4964D7" w14:textId="77777777" w:rsidR="001F33D1" w:rsidRDefault="001F33D1" w:rsidP="001F33D1">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color w:val="000000"/>
          <w:sz w:val="28"/>
          <w:szCs w:val="28"/>
        </w:rPr>
        <w:tab/>
      </w:r>
      <w:r w:rsidRPr="00B20FFF">
        <w:rPr>
          <w:rFonts w:ascii="Times New Roman" w:hAnsi="Times New Roman" w:cs="Times New Roman"/>
          <w:bCs/>
          <w:color w:val="000000"/>
          <w:sz w:val="28"/>
          <w:szCs w:val="28"/>
        </w:rPr>
        <w:t>По сравнению с 2016 г. сократилась доля респондентов, считающих, что возможности выбора возрастают на рынках услуг детского отдыха и оздоровления (-10,4%), электроэнергетики (-9,9%), услуг ЖКХ (-9%), услуг перевозок пассажиров наземным транспортом (-8,8%).</w:t>
      </w:r>
    </w:p>
    <w:p w14:paraId="7960BBD2" w14:textId="74CEDD02" w:rsidR="00434F66" w:rsidRDefault="00434F66" w:rsidP="001F33D1">
      <w:pPr>
        <w:widowControl w:val="0"/>
        <w:autoSpaceDE w:val="0"/>
        <w:autoSpaceDN w:val="0"/>
        <w:adjustRightInd w:val="0"/>
        <w:spacing w:after="0" w:line="240" w:lineRule="auto"/>
        <w:rPr>
          <w:rFonts w:ascii="Times New Roman" w:hAnsi="Times New Roman" w:cs="Times New Roman"/>
          <w:b/>
          <w:bCs/>
          <w:color w:val="000000"/>
          <w:sz w:val="28"/>
          <w:szCs w:val="28"/>
        </w:rPr>
      </w:pPr>
    </w:p>
    <w:p w14:paraId="7A7C93DF" w14:textId="077755E6" w:rsidR="001F33D1" w:rsidRPr="00141C95" w:rsidRDefault="001F33D1" w:rsidP="001F33D1">
      <w:pPr>
        <w:pStyle w:val="4"/>
        <w:ind w:firstLine="709"/>
        <w:jc w:val="both"/>
        <w:rPr>
          <w:rFonts w:ascii="Times New Roman" w:hAnsi="Times New Roman" w:cs="Times New Roman"/>
          <w:b/>
          <w:i w:val="0"/>
          <w:sz w:val="28"/>
          <w:szCs w:val="28"/>
        </w:rPr>
      </w:pPr>
      <w:r w:rsidRPr="00141C95">
        <w:rPr>
          <w:rFonts w:ascii="Times New Roman" w:hAnsi="Times New Roman" w:cs="Times New Roman"/>
          <w:b/>
          <w:i w:val="0"/>
          <w:sz w:val="28"/>
          <w:szCs w:val="28"/>
        </w:rPr>
        <w:t>3.3.2.</w:t>
      </w:r>
      <w:r>
        <w:rPr>
          <w:rFonts w:ascii="Times New Roman" w:hAnsi="Times New Roman" w:cs="Times New Roman"/>
          <w:b/>
          <w:i w:val="0"/>
          <w:sz w:val="28"/>
          <w:szCs w:val="28"/>
        </w:rPr>
        <w:t>3</w:t>
      </w:r>
      <w:r w:rsidRPr="00141C95">
        <w:rPr>
          <w:rFonts w:ascii="Times New Roman" w:hAnsi="Times New Roman" w:cs="Times New Roman"/>
          <w:b/>
          <w:i w:val="0"/>
          <w:sz w:val="28"/>
          <w:szCs w:val="28"/>
        </w:rPr>
        <w:t xml:space="preserve">. </w:t>
      </w:r>
      <w:r>
        <w:rPr>
          <w:rFonts w:ascii="Times New Roman" w:hAnsi="Times New Roman" w:cs="Times New Roman"/>
          <w:b/>
          <w:i w:val="0"/>
          <w:sz w:val="28"/>
          <w:szCs w:val="28"/>
        </w:rPr>
        <w:t>Выводы по рынкам (кратко)</w:t>
      </w:r>
    </w:p>
    <w:p w14:paraId="63B76D30" w14:textId="170D1B15"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дошкольного образования:</w:t>
      </w:r>
      <w:r w:rsidRPr="00C40909">
        <w:rPr>
          <w:rFonts w:ascii="Times New Roman" w:hAnsi="Times New Roman" w:cs="Times New Roman"/>
          <w:bCs/>
          <w:color w:val="000000"/>
          <w:sz w:val="28"/>
          <w:szCs w:val="28"/>
        </w:rPr>
        <w:t xml:space="preserve"> количество предприятий </w:t>
      </w:r>
      <w:r>
        <w:rPr>
          <w:rFonts w:ascii="Times New Roman" w:hAnsi="Times New Roman" w:cs="Times New Roman"/>
          <w:bCs/>
          <w:color w:val="000000"/>
          <w:sz w:val="28"/>
          <w:szCs w:val="28"/>
        </w:rPr>
        <w:t xml:space="preserve">скорее </w:t>
      </w:r>
      <w:r w:rsidRPr="00C40909">
        <w:rPr>
          <w:rFonts w:ascii="Times New Roman" w:hAnsi="Times New Roman" w:cs="Times New Roman"/>
          <w:bCs/>
          <w:color w:val="000000"/>
          <w:sz w:val="28"/>
          <w:szCs w:val="28"/>
        </w:rPr>
        <w:t>достаточно,</w:t>
      </w:r>
      <w:r>
        <w:rPr>
          <w:rFonts w:ascii="Times New Roman" w:hAnsi="Times New Roman" w:cs="Times New Roman"/>
          <w:bCs/>
          <w:color w:val="000000"/>
          <w:sz w:val="28"/>
          <w:szCs w:val="28"/>
        </w:rPr>
        <w:t xml:space="preserve"> за последние три года количество предприятий стало менее достаточным, потребители не удовлетворены уровнем цен, за три последних года удовлетворенность уровнем цен сократилась, потребители скорее не удовлетворены качеством услуг, за три последних года удовлетворенность уровнем качества увеличилась, потребители скорее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последний год уровень удовлетворенности возможностью выб</w:t>
      </w:r>
      <w:r w:rsidR="002A7461">
        <w:rPr>
          <w:rFonts w:ascii="Times New Roman" w:hAnsi="Times New Roman" w:cs="Times New Roman"/>
          <w:bCs/>
          <w:color w:val="000000"/>
          <w:sz w:val="28"/>
          <w:szCs w:val="28"/>
        </w:rPr>
        <w:t>ора повысился.</w:t>
      </w:r>
      <w:r>
        <w:rPr>
          <w:rFonts w:ascii="Times New Roman" w:hAnsi="Times New Roman" w:cs="Times New Roman"/>
          <w:bCs/>
          <w:color w:val="000000"/>
          <w:sz w:val="28"/>
          <w:szCs w:val="28"/>
        </w:rPr>
        <w:t xml:space="preserve"> </w:t>
      </w:r>
    </w:p>
    <w:p w14:paraId="775368DF" w14:textId="34141310"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детского отдыха и оздоровления:</w:t>
      </w:r>
      <w:r w:rsidRPr="00C40909">
        <w:rPr>
          <w:rFonts w:ascii="Times New Roman" w:hAnsi="Times New Roman" w:cs="Times New Roman"/>
          <w:bCs/>
          <w:color w:val="000000"/>
          <w:sz w:val="28"/>
          <w:szCs w:val="28"/>
        </w:rPr>
        <w:t xml:space="preserve"> количество предприятий мало,</w:t>
      </w:r>
      <w:r>
        <w:rPr>
          <w:rFonts w:ascii="Times New Roman" w:hAnsi="Times New Roman" w:cs="Times New Roman"/>
          <w:bCs/>
          <w:color w:val="000000"/>
          <w:sz w:val="28"/>
          <w:szCs w:val="28"/>
        </w:rPr>
        <w:t xml:space="preserve"> за последние три года количество предприятий стало менее достаточным,</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сократилась,</w:t>
      </w:r>
      <w:r w:rsidRPr="004D582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скорее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последний год удовлетворенность уровнем качества сократилась,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возможностью выбора не изме</w:t>
      </w:r>
      <w:r w:rsidR="002A7461">
        <w:rPr>
          <w:rFonts w:ascii="Times New Roman" w:hAnsi="Times New Roman" w:cs="Times New Roman"/>
          <w:bCs/>
          <w:color w:val="000000"/>
          <w:sz w:val="28"/>
          <w:szCs w:val="28"/>
        </w:rPr>
        <w:t>нился.</w:t>
      </w:r>
    </w:p>
    <w:p w14:paraId="21CDDE86" w14:textId="58C27DE3" w:rsidR="001F33D1" w:rsidRPr="00C40909"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дополнительного образования детей:</w:t>
      </w:r>
      <w:r w:rsidRPr="00C40909">
        <w:rPr>
          <w:rFonts w:ascii="Times New Roman" w:hAnsi="Times New Roman" w:cs="Times New Roman"/>
          <w:bCs/>
          <w:color w:val="000000"/>
          <w:sz w:val="28"/>
          <w:szCs w:val="28"/>
        </w:rPr>
        <w:t xml:space="preserve"> количество </w:t>
      </w:r>
      <w:r w:rsidRPr="00C40909">
        <w:rPr>
          <w:rFonts w:ascii="Times New Roman" w:hAnsi="Times New Roman" w:cs="Times New Roman"/>
          <w:bCs/>
          <w:color w:val="000000"/>
          <w:sz w:val="28"/>
          <w:szCs w:val="28"/>
        </w:rPr>
        <w:lastRenderedPageBreak/>
        <w:t xml:space="preserve">предприятий </w:t>
      </w:r>
      <w:r>
        <w:rPr>
          <w:rFonts w:ascii="Times New Roman" w:hAnsi="Times New Roman" w:cs="Times New Roman"/>
          <w:bCs/>
          <w:color w:val="000000"/>
          <w:sz w:val="28"/>
          <w:szCs w:val="28"/>
        </w:rPr>
        <w:t xml:space="preserve">скорее </w:t>
      </w:r>
      <w:r w:rsidRPr="00C40909">
        <w:rPr>
          <w:rFonts w:ascii="Times New Roman" w:hAnsi="Times New Roman" w:cs="Times New Roman"/>
          <w:bCs/>
          <w:color w:val="000000"/>
          <w:sz w:val="28"/>
          <w:szCs w:val="28"/>
        </w:rPr>
        <w:t>достаточно,</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последние три года количество предприятий стало менее достаточным,</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сократилась,</w:t>
      </w:r>
      <w:r w:rsidRPr="004D582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скорее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три последних года удовлетворенность уровнем качества увеличилась,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скорее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w:t>
      </w:r>
      <w:r w:rsidR="002A7461">
        <w:rPr>
          <w:rFonts w:ascii="Times New Roman" w:hAnsi="Times New Roman" w:cs="Times New Roman"/>
          <w:bCs/>
          <w:color w:val="000000"/>
          <w:sz w:val="28"/>
          <w:szCs w:val="28"/>
        </w:rPr>
        <w:t>ю выбора незначительно снизился.</w:t>
      </w:r>
    </w:p>
    <w:p w14:paraId="7E3D3A4D" w14:textId="65F1B0E1" w:rsidR="001F33D1" w:rsidRPr="00C40909" w:rsidRDefault="001F33D1" w:rsidP="001F33D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F3854">
        <w:rPr>
          <w:rFonts w:ascii="Times New Roman" w:hAnsi="Times New Roman" w:cs="Times New Roman"/>
          <w:b/>
          <w:bCs/>
          <w:i/>
          <w:color w:val="000000"/>
          <w:sz w:val="28"/>
          <w:szCs w:val="28"/>
        </w:rPr>
        <w:t>Рынок медицинских услуг</w:t>
      </w:r>
      <w:r w:rsidRPr="00C40909">
        <w:rPr>
          <w:rFonts w:ascii="Times New Roman" w:hAnsi="Times New Roman" w:cs="Times New Roman"/>
          <w:bCs/>
          <w:color w:val="000000"/>
          <w:sz w:val="28"/>
          <w:szCs w:val="28"/>
        </w:rPr>
        <w:t xml:space="preserve"> (</w:t>
      </w:r>
      <w:r w:rsidRPr="00C40909">
        <w:rPr>
          <w:rFonts w:ascii="Times New Roman" w:hAnsi="Times New Roman" w:cs="Times New Roman"/>
          <w:bCs/>
          <w:i/>
          <w:color w:val="000000"/>
          <w:sz w:val="28"/>
          <w:szCs w:val="28"/>
        </w:rPr>
        <w:t>платных</w:t>
      </w:r>
      <w:r w:rsidRPr="00C40909">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C40909">
        <w:rPr>
          <w:rFonts w:ascii="Times New Roman" w:hAnsi="Times New Roman" w:cs="Times New Roman"/>
          <w:bCs/>
          <w:color w:val="000000"/>
          <w:sz w:val="28"/>
          <w:szCs w:val="28"/>
        </w:rPr>
        <w:t xml:space="preserve">количество предприятий </w:t>
      </w:r>
      <w:r>
        <w:rPr>
          <w:rFonts w:ascii="Times New Roman" w:hAnsi="Times New Roman" w:cs="Times New Roman"/>
          <w:bCs/>
          <w:color w:val="000000"/>
          <w:sz w:val="28"/>
          <w:szCs w:val="28"/>
        </w:rPr>
        <w:t xml:space="preserve">скорее </w:t>
      </w:r>
      <w:r w:rsidRPr="00C40909">
        <w:rPr>
          <w:rFonts w:ascii="Times New Roman" w:hAnsi="Times New Roman" w:cs="Times New Roman"/>
          <w:bCs/>
          <w:color w:val="000000"/>
          <w:sz w:val="28"/>
          <w:szCs w:val="28"/>
        </w:rPr>
        <w:t>достаточно,</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последние три года количество предприятий стало менее достаточным,</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год удовлетворенность уровнем цен увеличилась, потребители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три последних года удовлетворенность уровнем качества увеличилась,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скорее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последний год уровень удовлетворенности возможностью выбора повысился</w:t>
      </w:r>
      <w:r w:rsidR="002A7461">
        <w:rPr>
          <w:rFonts w:ascii="Times New Roman" w:hAnsi="Times New Roman" w:cs="Times New Roman"/>
          <w:bCs/>
          <w:color w:val="000000"/>
          <w:sz w:val="28"/>
          <w:szCs w:val="28"/>
        </w:rPr>
        <w:t>.</w:t>
      </w:r>
    </w:p>
    <w:p w14:paraId="0DF2A060" w14:textId="77777777"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розничной торговли фармацевтической продукцией:</w:t>
      </w:r>
      <w:r w:rsidRPr="00C40909">
        <w:rPr>
          <w:rFonts w:ascii="Times New Roman" w:hAnsi="Times New Roman" w:cs="Times New Roman"/>
          <w:bCs/>
          <w:color w:val="000000"/>
          <w:sz w:val="28"/>
          <w:szCs w:val="28"/>
        </w:rPr>
        <w:t xml:space="preserve"> количество предприятий достаточно</w:t>
      </w:r>
      <w:r>
        <w:rPr>
          <w:rFonts w:ascii="Times New Roman" w:hAnsi="Times New Roman" w:cs="Times New Roman"/>
          <w:bCs/>
          <w:color w:val="000000"/>
          <w:sz w:val="28"/>
          <w:szCs w:val="28"/>
        </w:rPr>
        <w:t xml:space="preserve"> и даже избыточно, за последний год количество предприятий стало менее достаточным,</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год удовлетворенность уровнем цен увеличилась,</w:t>
      </w:r>
      <w:r w:rsidRPr="004D582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скорее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три последних года удовлетворенность уровнем качества увеличилась,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возможностью выбора повысился. </w:t>
      </w:r>
    </w:p>
    <w:p w14:paraId="6C9B6EF4" w14:textId="62A1E00F"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психолого-педагогического сопровождения детей с ОВЗ:</w:t>
      </w:r>
      <w:r>
        <w:rPr>
          <w:rFonts w:ascii="Times New Roman" w:hAnsi="Times New Roman" w:cs="Times New Roman"/>
          <w:bCs/>
          <w:color w:val="000000"/>
          <w:sz w:val="28"/>
          <w:szCs w:val="28"/>
        </w:rPr>
        <w:t xml:space="preserve"> </w:t>
      </w:r>
      <w:r w:rsidRPr="00C40909">
        <w:rPr>
          <w:rFonts w:ascii="Times New Roman" w:hAnsi="Times New Roman" w:cs="Times New Roman"/>
          <w:bCs/>
          <w:color w:val="000000"/>
          <w:sz w:val="28"/>
          <w:szCs w:val="28"/>
        </w:rPr>
        <w:t>количество предприятий</w:t>
      </w:r>
      <w:r>
        <w:rPr>
          <w:rFonts w:ascii="Times New Roman" w:hAnsi="Times New Roman" w:cs="Times New Roman"/>
          <w:bCs/>
          <w:color w:val="000000"/>
          <w:sz w:val="28"/>
          <w:szCs w:val="28"/>
        </w:rPr>
        <w:t xml:space="preserve"> мало или нет совсем, за последние три года количество предприятий стало менее достаточным,</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сократилась,</w:t>
      </w:r>
      <w:r w:rsidRPr="004D582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скорее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за последний год удовлетворенность уровнем качества незначительно увеличилась, потребители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последний года уровень удовлетворенности возможностью выбора незначительно повысился,</w:t>
      </w:r>
    </w:p>
    <w:p w14:paraId="6AD75760" w14:textId="771D92D6"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в сфере культуры:</w:t>
      </w:r>
      <w:r w:rsidRPr="00C40909">
        <w:rPr>
          <w:rFonts w:ascii="Times New Roman" w:hAnsi="Times New Roman" w:cs="Times New Roman"/>
          <w:bCs/>
          <w:color w:val="000000"/>
          <w:sz w:val="28"/>
          <w:szCs w:val="28"/>
        </w:rPr>
        <w:t xml:space="preserve"> количество предприятий</w:t>
      </w:r>
      <w:r>
        <w:rPr>
          <w:rFonts w:ascii="Times New Roman" w:hAnsi="Times New Roman" w:cs="Times New Roman"/>
          <w:bCs/>
          <w:color w:val="000000"/>
          <w:sz w:val="28"/>
          <w:szCs w:val="28"/>
        </w:rPr>
        <w:t xml:space="preserve"> скорее мало, за последние три года количество предприятий стало более достаточным,</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увеличилась, потребители в равной степени удовлетворены/ не удовлетворены качеством услуг, за три последних года удовлетворенность уровнем качества увеличилась,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возможностью выбора повысился,</w:t>
      </w:r>
    </w:p>
    <w:p w14:paraId="4A008E16" w14:textId="44971174"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ЖКХ:</w:t>
      </w:r>
      <w:r w:rsidRPr="00C40909">
        <w:rPr>
          <w:rFonts w:ascii="Times New Roman" w:hAnsi="Times New Roman" w:cs="Times New Roman"/>
          <w:bCs/>
          <w:color w:val="000000"/>
          <w:sz w:val="28"/>
          <w:szCs w:val="28"/>
        </w:rPr>
        <w:t xml:space="preserve"> количество предприятий</w:t>
      </w:r>
      <w:r>
        <w:rPr>
          <w:rFonts w:ascii="Times New Roman" w:hAnsi="Times New Roman" w:cs="Times New Roman"/>
          <w:bCs/>
          <w:color w:val="000000"/>
          <w:sz w:val="28"/>
          <w:szCs w:val="28"/>
        </w:rPr>
        <w:t xml:space="preserve"> скорее мало, чем достаточно, за последний год количество предприятий стало менее достаточным,</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сократилась,</w:t>
      </w:r>
      <w:r w:rsidRPr="004D582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не </w:t>
      </w:r>
      <w:r>
        <w:rPr>
          <w:rFonts w:ascii="Times New Roman" w:hAnsi="Times New Roman" w:cs="Times New Roman"/>
          <w:bCs/>
          <w:color w:val="000000"/>
          <w:sz w:val="28"/>
          <w:szCs w:val="28"/>
        </w:rPr>
        <w:lastRenderedPageBreak/>
        <w:t>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три последних года удовлетворенность уровнем качества сократилась,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возможностью выбора незначительно снизился,</w:t>
      </w:r>
    </w:p>
    <w:p w14:paraId="4C0CBDB2" w14:textId="728576C4"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электроэнергетики:</w:t>
      </w:r>
      <w:r>
        <w:rPr>
          <w:rFonts w:ascii="Times New Roman" w:hAnsi="Times New Roman" w:cs="Times New Roman"/>
          <w:bCs/>
          <w:color w:val="000000"/>
          <w:sz w:val="28"/>
          <w:szCs w:val="28"/>
        </w:rPr>
        <w:t xml:space="preserve"> паритет мнений респондентов, за последний год количество предприятий стало менее достаточным,</w:t>
      </w:r>
      <w:r w:rsidRPr="00AF385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год удовлетворенность уровнем цен увеличилась,</w:t>
      </w:r>
      <w:r w:rsidRPr="004D582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последний год удовлетворенность уровнем качества увеличилась,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возможностью выбора не изменился,</w:t>
      </w:r>
    </w:p>
    <w:p w14:paraId="77481544" w14:textId="052A1F10"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Розничная торговля:</w:t>
      </w:r>
      <w:r w:rsidRPr="00C1630C">
        <w:rPr>
          <w:rFonts w:ascii="Times New Roman" w:hAnsi="Times New Roman" w:cs="Times New Roman"/>
          <w:bCs/>
          <w:color w:val="000000"/>
          <w:sz w:val="28"/>
          <w:szCs w:val="28"/>
        </w:rPr>
        <w:t xml:space="preserve"> </w:t>
      </w:r>
      <w:r w:rsidRPr="00C40909">
        <w:rPr>
          <w:rFonts w:ascii="Times New Roman" w:hAnsi="Times New Roman" w:cs="Times New Roman"/>
          <w:bCs/>
          <w:color w:val="000000"/>
          <w:sz w:val="28"/>
          <w:szCs w:val="28"/>
        </w:rPr>
        <w:t>количество предприятий достаточно</w:t>
      </w:r>
      <w:r>
        <w:rPr>
          <w:rFonts w:ascii="Times New Roman" w:hAnsi="Times New Roman" w:cs="Times New Roman"/>
          <w:bCs/>
          <w:color w:val="000000"/>
          <w:sz w:val="28"/>
          <w:szCs w:val="28"/>
        </w:rPr>
        <w:t xml:space="preserve"> и даже избыточно, за последний год количество предприятий стало менее достаточным,</w:t>
      </w:r>
      <w:r w:rsidRPr="00AF385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год удовлетворенность уровнем цен сократилась,</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скорее не удовлетворены качеством услуг, за последний год удовлетворенность уровнем качества незначительно снизилась,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скорее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возможностью выбора увеличился,</w:t>
      </w:r>
    </w:p>
    <w:p w14:paraId="6AA247F5" w14:textId="3BF664FB"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производства продуктов питания:</w:t>
      </w:r>
      <w:r>
        <w:rPr>
          <w:rFonts w:ascii="Times New Roman" w:hAnsi="Times New Roman" w:cs="Times New Roman"/>
          <w:bCs/>
          <w:color w:val="000000"/>
          <w:sz w:val="28"/>
          <w:szCs w:val="28"/>
        </w:rPr>
        <w:t xml:space="preserve"> паритет мнений респондентов, за последний год количество предприятий стало менее достаточным,</w:t>
      </w:r>
      <w:r w:rsidRPr="00AF385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увеличилась,</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скорее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три последних года удовлетворенность уровнем качества увеличилась,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скорее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возможностью выбора увеличился,</w:t>
      </w:r>
    </w:p>
    <w:p w14:paraId="5DF21F1F" w14:textId="12363CEE"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перевозок пассажиров наземным транспортом</w:t>
      </w:r>
      <w:r w:rsidRPr="00C40909">
        <w:rPr>
          <w:rFonts w:ascii="Times New Roman" w:hAnsi="Times New Roman" w:cs="Times New Roman"/>
          <w:bCs/>
          <w:color w:val="000000"/>
          <w:sz w:val="28"/>
          <w:szCs w:val="28"/>
        </w:rPr>
        <w:t xml:space="preserve"> (</w:t>
      </w:r>
      <w:r w:rsidRPr="00C40909">
        <w:rPr>
          <w:rFonts w:ascii="Times New Roman" w:hAnsi="Times New Roman" w:cs="Times New Roman"/>
          <w:bCs/>
          <w:i/>
          <w:color w:val="000000"/>
          <w:sz w:val="28"/>
          <w:szCs w:val="28"/>
        </w:rPr>
        <w:t>рынок услуг межмуниципальных перевозок пассажиров автомобильным транспортом</w:t>
      </w:r>
      <w:r w:rsidRPr="00C40909">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Pr="00C40909">
        <w:rPr>
          <w:rFonts w:ascii="Times New Roman" w:hAnsi="Times New Roman" w:cs="Times New Roman"/>
          <w:bCs/>
          <w:color w:val="000000"/>
          <w:sz w:val="28"/>
          <w:szCs w:val="28"/>
        </w:rPr>
        <w:t>количество предприятий</w:t>
      </w:r>
      <w:r>
        <w:rPr>
          <w:rFonts w:ascii="Times New Roman" w:hAnsi="Times New Roman" w:cs="Times New Roman"/>
          <w:bCs/>
          <w:color w:val="000000"/>
          <w:sz w:val="28"/>
          <w:szCs w:val="28"/>
        </w:rPr>
        <w:t xml:space="preserve"> скорее мало, чем достаточно, за последние три года количество предприятий стало менее достаточным,</w:t>
      </w:r>
      <w:r w:rsidRPr="00AF385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год удовлетворенность уровнем цен сократилась,</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три последних года удовлетворенность уровнем качества сократилась,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w:t>
      </w:r>
      <w:r w:rsidR="002A7461">
        <w:rPr>
          <w:rFonts w:ascii="Times New Roman" w:hAnsi="Times New Roman" w:cs="Times New Roman"/>
          <w:bCs/>
          <w:color w:val="000000"/>
          <w:sz w:val="28"/>
          <w:szCs w:val="28"/>
        </w:rPr>
        <w:t>озможностью выбора не изменился.</w:t>
      </w:r>
    </w:p>
    <w:p w14:paraId="32F4BB0F" w14:textId="5A904906"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i/>
          <w:sz w:val="28"/>
          <w:szCs w:val="28"/>
        </w:rPr>
        <w:t xml:space="preserve">Рынок </w:t>
      </w:r>
      <w:r w:rsidRPr="00AF3854">
        <w:rPr>
          <w:rFonts w:ascii="Times New Roman" w:hAnsi="Times New Roman" w:cs="Times New Roman"/>
          <w:b/>
          <w:bCs/>
          <w:i/>
          <w:color w:val="000000"/>
          <w:sz w:val="28"/>
          <w:szCs w:val="28"/>
        </w:rPr>
        <w:t>услуг перевозок пассажиров воздушным транспортом:</w:t>
      </w:r>
      <w:r w:rsidRPr="00AF3854">
        <w:rPr>
          <w:rFonts w:ascii="Times New Roman" w:hAnsi="Times New Roman" w:cs="Times New Roman"/>
          <w:bCs/>
          <w:i/>
          <w:color w:val="000000"/>
          <w:sz w:val="28"/>
          <w:szCs w:val="28"/>
        </w:rPr>
        <w:t xml:space="preserve"> </w:t>
      </w:r>
      <w:r w:rsidRPr="00C40909">
        <w:rPr>
          <w:rFonts w:ascii="Times New Roman" w:hAnsi="Times New Roman" w:cs="Times New Roman"/>
          <w:bCs/>
          <w:color w:val="000000"/>
          <w:sz w:val="28"/>
          <w:szCs w:val="28"/>
        </w:rPr>
        <w:t>количество предприятий</w:t>
      </w:r>
      <w:r>
        <w:rPr>
          <w:rFonts w:ascii="Times New Roman" w:hAnsi="Times New Roman" w:cs="Times New Roman"/>
          <w:bCs/>
          <w:color w:val="000000"/>
          <w:sz w:val="28"/>
          <w:szCs w:val="28"/>
        </w:rPr>
        <w:t xml:space="preserve"> скорее мало, за последние три года количество предприятий стало менее достаточным,</w:t>
      </w:r>
      <w:r w:rsidRPr="00AF385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сократилась,</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качеством услуг, за последний год удовлетворенность уровнем качества незначительно сократилась,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последний год уровень удовлетворенности возможностью</w:t>
      </w:r>
      <w:r w:rsidR="002A7461">
        <w:rPr>
          <w:rFonts w:ascii="Times New Roman" w:hAnsi="Times New Roman" w:cs="Times New Roman"/>
          <w:bCs/>
          <w:color w:val="000000"/>
          <w:sz w:val="28"/>
          <w:szCs w:val="28"/>
        </w:rPr>
        <w:t xml:space="preserve"> выбора незначительно повысился.</w:t>
      </w:r>
    </w:p>
    <w:p w14:paraId="62FE4ADD" w14:textId="510A5F68"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i/>
          <w:sz w:val="28"/>
          <w:szCs w:val="28"/>
        </w:rPr>
        <w:lastRenderedPageBreak/>
        <w:t xml:space="preserve">Рынок </w:t>
      </w:r>
      <w:r w:rsidRPr="00AF3854">
        <w:rPr>
          <w:rFonts w:ascii="Times New Roman" w:hAnsi="Times New Roman" w:cs="Times New Roman"/>
          <w:b/>
          <w:bCs/>
          <w:i/>
          <w:color w:val="000000"/>
          <w:sz w:val="28"/>
          <w:szCs w:val="28"/>
        </w:rPr>
        <w:t>услуг перевозок пассажиров водным транспортом:</w:t>
      </w:r>
      <w:r w:rsidRPr="00AF3854">
        <w:rPr>
          <w:rFonts w:ascii="Times New Roman" w:hAnsi="Times New Roman" w:cs="Times New Roman"/>
          <w:b/>
          <w:bCs/>
          <w:color w:val="000000"/>
          <w:sz w:val="28"/>
          <w:szCs w:val="28"/>
        </w:rPr>
        <w:t xml:space="preserve"> </w:t>
      </w:r>
      <w:r w:rsidRPr="00C40909">
        <w:rPr>
          <w:rFonts w:ascii="Times New Roman" w:hAnsi="Times New Roman" w:cs="Times New Roman"/>
          <w:bCs/>
          <w:color w:val="000000"/>
          <w:sz w:val="28"/>
          <w:szCs w:val="28"/>
        </w:rPr>
        <w:t>количество предприятий</w:t>
      </w:r>
      <w:r>
        <w:rPr>
          <w:rFonts w:ascii="Times New Roman" w:hAnsi="Times New Roman" w:cs="Times New Roman"/>
          <w:bCs/>
          <w:color w:val="000000"/>
          <w:sz w:val="28"/>
          <w:szCs w:val="28"/>
        </w:rPr>
        <w:t xml:space="preserve"> мало или нет совсем, за последний год количество предприятий стало более достаточным, потребители не удовлетворены уровнем цен, за три последних года удовлетворенность уровнем цен сократилась,</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качеством услуг, за три последних года удовлетворенность уровнем качества сократилась,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w:t>
      </w:r>
      <w:r w:rsidR="002A7461">
        <w:rPr>
          <w:rFonts w:ascii="Times New Roman" w:hAnsi="Times New Roman" w:cs="Times New Roman"/>
          <w:bCs/>
          <w:color w:val="000000"/>
          <w:sz w:val="28"/>
          <w:szCs w:val="28"/>
        </w:rPr>
        <w:t>ю выбора незначительно снизился.</w:t>
      </w:r>
    </w:p>
    <w:p w14:paraId="7B65BDB5" w14:textId="4693D54A" w:rsidR="001F33D1"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i/>
          <w:sz w:val="28"/>
          <w:szCs w:val="28"/>
        </w:rPr>
        <w:t xml:space="preserve">Рынок </w:t>
      </w:r>
      <w:r w:rsidRPr="00AF3854">
        <w:rPr>
          <w:rFonts w:ascii="Times New Roman" w:hAnsi="Times New Roman" w:cs="Times New Roman"/>
          <w:b/>
          <w:bCs/>
          <w:i/>
          <w:color w:val="000000"/>
          <w:sz w:val="28"/>
          <w:szCs w:val="28"/>
        </w:rPr>
        <w:t>услуг социального обслуживания населения:</w:t>
      </w:r>
      <w:r>
        <w:rPr>
          <w:rFonts w:ascii="Times New Roman" w:hAnsi="Times New Roman" w:cs="Times New Roman"/>
          <w:bCs/>
          <w:color w:val="000000"/>
          <w:sz w:val="28"/>
          <w:szCs w:val="28"/>
        </w:rPr>
        <w:t xml:space="preserve"> </w:t>
      </w:r>
      <w:r w:rsidRPr="00C40909">
        <w:rPr>
          <w:rFonts w:ascii="Times New Roman" w:hAnsi="Times New Roman" w:cs="Times New Roman"/>
          <w:bCs/>
          <w:color w:val="000000"/>
          <w:sz w:val="28"/>
          <w:szCs w:val="28"/>
        </w:rPr>
        <w:t>количество предприятий</w:t>
      </w:r>
      <w:r>
        <w:rPr>
          <w:rFonts w:ascii="Times New Roman" w:hAnsi="Times New Roman" w:cs="Times New Roman"/>
          <w:bCs/>
          <w:color w:val="000000"/>
          <w:sz w:val="28"/>
          <w:szCs w:val="28"/>
        </w:rPr>
        <w:t xml:space="preserve"> мало или нет совсем,</w:t>
      </w:r>
      <w:r w:rsidRPr="009C574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последние три года количество предприятий стало менее достаточным,</w:t>
      </w:r>
      <w:r w:rsidRPr="00AF385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сократилась,</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три последних года удовлетворенность уровнем качества сократилась,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последний года уровень удовлетворенности в</w:t>
      </w:r>
      <w:r w:rsidR="002A7461">
        <w:rPr>
          <w:rFonts w:ascii="Times New Roman" w:hAnsi="Times New Roman" w:cs="Times New Roman"/>
          <w:bCs/>
          <w:color w:val="000000"/>
          <w:sz w:val="28"/>
          <w:szCs w:val="28"/>
        </w:rPr>
        <w:t>озможностью выбора не изменился.</w:t>
      </w:r>
    </w:p>
    <w:p w14:paraId="18E88CE1" w14:textId="6241F3BE" w:rsidR="001F33D1" w:rsidRPr="00C40909" w:rsidRDefault="001F33D1" w:rsidP="001F33D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туристических услуг:</w:t>
      </w:r>
      <w:r>
        <w:rPr>
          <w:rFonts w:ascii="Times New Roman" w:hAnsi="Times New Roman" w:cs="Times New Roman"/>
          <w:bCs/>
          <w:color w:val="000000"/>
          <w:sz w:val="28"/>
          <w:szCs w:val="28"/>
        </w:rPr>
        <w:t xml:space="preserve"> </w:t>
      </w:r>
      <w:r w:rsidRPr="00C40909">
        <w:rPr>
          <w:rFonts w:ascii="Times New Roman" w:hAnsi="Times New Roman" w:cs="Times New Roman"/>
          <w:bCs/>
          <w:color w:val="000000"/>
          <w:sz w:val="28"/>
          <w:szCs w:val="28"/>
        </w:rPr>
        <w:t xml:space="preserve">количество предприятий </w:t>
      </w:r>
      <w:r>
        <w:rPr>
          <w:rFonts w:ascii="Times New Roman" w:hAnsi="Times New Roman" w:cs="Times New Roman"/>
          <w:bCs/>
          <w:color w:val="000000"/>
          <w:sz w:val="28"/>
          <w:szCs w:val="28"/>
        </w:rPr>
        <w:t xml:space="preserve">скорее </w:t>
      </w:r>
      <w:r w:rsidRPr="00C40909">
        <w:rPr>
          <w:rFonts w:ascii="Times New Roman" w:hAnsi="Times New Roman" w:cs="Times New Roman"/>
          <w:bCs/>
          <w:color w:val="000000"/>
          <w:sz w:val="28"/>
          <w:szCs w:val="28"/>
        </w:rPr>
        <w:t>достаточно</w:t>
      </w:r>
      <w:r>
        <w:rPr>
          <w:rFonts w:ascii="Times New Roman" w:hAnsi="Times New Roman" w:cs="Times New Roman"/>
          <w:bCs/>
          <w:color w:val="000000"/>
          <w:sz w:val="28"/>
          <w:szCs w:val="28"/>
        </w:rPr>
        <w:t>, чем мало, за последние три года количество предприятий стало более достаточным,</w:t>
      </w:r>
      <w:r w:rsidRPr="00AF385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увеличилась, потребители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последний год удовлетворенность уровнем качества сократилась,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в равной мере удовлетворены/ не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удовлетворенности возможность</w:t>
      </w:r>
      <w:r w:rsidR="002A7461">
        <w:rPr>
          <w:rFonts w:ascii="Times New Roman" w:hAnsi="Times New Roman" w:cs="Times New Roman"/>
          <w:bCs/>
          <w:color w:val="000000"/>
          <w:sz w:val="28"/>
          <w:szCs w:val="28"/>
        </w:rPr>
        <w:t>ю выбора незначительно снизился.</w:t>
      </w:r>
    </w:p>
    <w:p w14:paraId="39916911" w14:textId="20896F60" w:rsidR="006E0096" w:rsidRDefault="001F33D1" w:rsidP="002A746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AF3854">
        <w:rPr>
          <w:rFonts w:ascii="Times New Roman" w:hAnsi="Times New Roman" w:cs="Times New Roman"/>
          <w:b/>
          <w:bCs/>
          <w:i/>
          <w:color w:val="000000"/>
          <w:sz w:val="28"/>
          <w:szCs w:val="28"/>
        </w:rPr>
        <w:t>Рынок услуг связи:</w:t>
      </w:r>
      <w:r w:rsidRPr="009C574E">
        <w:rPr>
          <w:rFonts w:ascii="Times New Roman" w:hAnsi="Times New Roman" w:cs="Times New Roman"/>
          <w:bCs/>
          <w:color w:val="000000"/>
          <w:sz w:val="28"/>
          <w:szCs w:val="28"/>
        </w:rPr>
        <w:t xml:space="preserve"> </w:t>
      </w:r>
      <w:r w:rsidRPr="00C40909">
        <w:rPr>
          <w:rFonts w:ascii="Times New Roman" w:hAnsi="Times New Roman" w:cs="Times New Roman"/>
          <w:bCs/>
          <w:color w:val="000000"/>
          <w:sz w:val="28"/>
          <w:szCs w:val="28"/>
        </w:rPr>
        <w:t>количество предприятий достаточно</w:t>
      </w:r>
      <w:r>
        <w:rPr>
          <w:rFonts w:ascii="Times New Roman" w:hAnsi="Times New Roman" w:cs="Times New Roman"/>
          <w:bCs/>
          <w:color w:val="000000"/>
          <w:sz w:val="28"/>
          <w:szCs w:val="28"/>
        </w:rPr>
        <w:t>, за последний год количество предприятий стало менее достаточным,</w:t>
      </w:r>
      <w:r w:rsidRPr="00AF385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не удовлетворены уровнем цен, за три последних года удовлетворенность уровнем цен увеличилась,</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потребители скорее не удовлетворены качеством услуг,</w:t>
      </w:r>
      <w:r w:rsidRPr="0000300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три последних года удовлетворенность уровнем качества увеличилась,</w:t>
      </w:r>
      <w:r w:rsidRPr="00D203A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потребители удовлетворены </w:t>
      </w:r>
      <w:r w:rsidRPr="00D203A1">
        <w:rPr>
          <w:rFonts w:ascii="Times New Roman" w:hAnsi="Times New Roman" w:cs="Times New Roman"/>
          <w:bCs/>
          <w:color w:val="000000"/>
          <w:sz w:val="28"/>
          <w:szCs w:val="28"/>
        </w:rPr>
        <w:t>возможностью</w:t>
      </w:r>
      <w:r>
        <w:rPr>
          <w:rFonts w:ascii="Times New Roman" w:hAnsi="Times New Roman" w:cs="Times New Roman"/>
          <w:bCs/>
          <w:color w:val="000000"/>
          <w:sz w:val="28"/>
          <w:szCs w:val="28"/>
        </w:rPr>
        <w:t xml:space="preserve"> выбора, за последние три года уровень удовлетворенност</w:t>
      </w:r>
      <w:r w:rsidR="002A7461">
        <w:rPr>
          <w:rFonts w:ascii="Times New Roman" w:hAnsi="Times New Roman" w:cs="Times New Roman"/>
          <w:bCs/>
          <w:color w:val="000000"/>
          <w:sz w:val="28"/>
          <w:szCs w:val="28"/>
        </w:rPr>
        <w:t>и возможностью выбора повысился.</w:t>
      </w:r>
    </w:p>
    <w:p w14:paraId="38E87534" w14:textId="77777777" w:rsidR="007114F8" w:rsidRDefault="007114F8" w:rsidP="002A7461">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4EB4AE8E" w14:textId="228A7C23" w:rsidR="00C355FF" w:rsidRPr="003A0662" w:rsidRDefault="00C355FF" w:rsidP="003A0662">
      <w:pPr>
        <w:pStyle w:val="3"/>
        <w:spacing w:line="240" w:lineRule="auto"/>
        <w:ind w:firstLine="709"/>
        <w:jc w:val="both"/>
        <w:rPr>
          <w:rFonts w:ascii="Times New Roman" w:hAnsi="Times New Roman" w:cs="Times New Roman"/>
          <w:b w:val="0"/>
          <w:sz w:val="28"/>
          <w:szCs w:val="28"/>
        </w:rPr>
      </w:pPr>
      <w:bookmarkStart w:id="33" w:name="_Toc3045901"/>
      <w:r w:rsidRPr="003A0662">
        <w:rPr>
          <w:rFonts w:ascii="Times New Roman" w:hAnsi="Times New Roman" w:cs="Times New Roman"/>
          <w:sz w:val="28"/>
          <w:szCs w:val="28"/>
        </w:rPr>
        <w:t>3.3.3.</w:t>
      </w:r>
      <w:r w:rsidR="00A73BE4">
        <w:rPr>
          <w:rFonts w:ascii="Times New Roman" w:hAnsi="Times New Roman" w:cs="Times New Roman"/>
          <w:sz w:val="28"/>
          <w:szCs w:val="28"/>
        </w:rPr>
        <w:t xml:space="preserve"> </w:t>
      </w:r>
      <w:r w:rsidRPr="003A0662">
        <w:rPr>
          <w:rFonts w:ascii="Times New Roman" w:hAnsi="Times New Roman" w:cs="Times New Roman"/>
          <w:sz w:val="28"/>
          <w:szCs w:val="28"/>
        </w:rPr>
        <w:t>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w:t>
      </w:r>
      <w:r w:rsidR="00EE778E">
        <w:rPr>
          <w:rFonts w:ascii="Times New Roman" w:hAnsi="Times New Roman" w:cs="Times New Roman"/>
          <w:sz w:val="28"/>
          <w:szCs w:val="28"/>
        </w:rPr>
        <w:t xml:space="preserve"> </w:t>
      </w:r>
      <w:r w:rsidRPr="003A0662">
        <w:rPr>
          <w:rFonts w:ascii="Times New Roman" w:hAnsi="Times New Roman" w:cs="Times New Roman"/>
          <w:sz w:val="28"/>
          <w:szCs w:val="28"/>
        </w:rPr>
        <w:t>и деятельности по содействию развитию конкуренции в Камчатском крае, размещаемой уполномоченным органом и муниципальными образованиями</w:t>
      </w:r>
      <w:bookmarkEnd w:id="33"/>
    </w:p>
    <w:p w14:paraId="46F84CFE" w14:textId="28DD3199" w:rsidR="00D92EBC" w:rsidRDefault="00D92EBC" w:rsidP="00D92E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проведенного мониторинга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3EAE7A80" w14:textId="1983A922" w:rsidR="00D92EBC" w:rsidRDefault="00D92EBC" w:rsidP="00D92EBC">
      <w:pPr>
        <w:spacing w:after="0" w:line="240" w:lineRule="auto"/>
        <w:ind w:firstLine="709"/>
        <w:jc w:val="both"/>
        <w:rPr>
          <w:rStyle w:val="af3"/>
        </w:rPr>
      </w:pPr>
      <w:r>
        <w:rPr>
          <w:rFonts w:ascii="Times New Roman" w:hAnsi="Times New Roman" w:cs="Times New Roman"/>
          <w:sz w:val="28"/>
          <w:szCs w:val="28"/>
        </w:rPr>
        <w:lastRenderedPageBreak/>
        <w:t>- на официальном сайте Агентства инвестиций и предпринимательства Камчатского края</w:t>
      </w:r>
      <w:r>
        <w:rPr>
          <w:rFonts w:ascii="Times New Roman" w:hAnsi="Times New Roman" w:cs="Times New Roman"/>
          <w:color w:val="FF0000"/>
          <w:sz w:val="28"/>
          <w:szCs w:val="28"/>
        </w:rPr>
        <w:t xml:space="preserve"> </w:t>
      </w:r>
      <w:r w:rsidR="008A275D">
        <w:rPr>
          <w:rFonts w:ascii="Times New Roman" w:hAnsi="Times New Roman" w:cs="Times New Roman"/>
          <w:sz w:val="27"/>
          <w:szCs w:val="27"/>
        </w:rPr>
        <w:t>(</w:t>
      </w:r>
      <w:hyperlink r:id="rId155" w:history="1">
        <w:r w:rsidR="008A275D">
          <w:rPr>
            <w:rStyle w:val="af3"/>
            <w:rFonts w:ascii="Times New Roman" w:hAnsi="Times New Roman" w:cs="Times New Roman"/>
            <w:sz w:val="27"/>
            <w:szCs w:val="27"/>
          </w:rPr>
          <w:t>https://aginvest.kamgov.ru/razvitie_konkurentnoj_sredy/monitoring_konkurentcii</w:t>
        </w:r>
      </w:hyperlink>
      <w:r w:rsidR="008A275D">
        <w:rPr>
          <w:rFonts w:ascii="Times New Roman" w:hAnsi="Times New Roman" w:cs="Times New Roman"/>
          <w:sz w:val="27"/>
          <w:szCs w:val="27"/>
        </w:rPr>
        <w:t>);</w:t>
      </w:r>
    </w:p>
    <w:p w14:paraId="4DB400FE" w14:textId="77777777" w:rsidR="00BC7379" w:rsidRPr="00BC7379" w:rsidRDefault="00BC7379" w:rsidP="00BC737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156"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157"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579F9EFC" w14:textId="77777777" w:rsidR="006975AD" w:rsidRDefault="006975AD" w:rsidP="000A202F">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rPr>
      </w:pPr>
    </w:p>
    <w:p w14:paraId="196536F8" w14:textId="5AFA83D0" w:rsidR="006975AD" w:rsidRPr="006975AD" w:rsidRDefault="006975AD" w:rsidP="000A202F">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rPr>
      </w:pPr>
      <w:r w:rsidRPr="006975AD">
        <w:rPr>
          <w:rFonts w:ascii="Times New Roman" w:eastAsia="Times New Roman" w:hAnsi="Times New Roman" w:cs="Times New Roman"/>
          <w:b/>
          <w:color w:val="000000"/>
          <w:sz w:val="28"/>
          <w:szCs w:val="28"/>
        </w:rPr>
        <w:t>Оценка качества официальной информации субъектами предпринимательской деятельности о состоянии конкурентной среды</w:t>
      </w:r>
    </w:p>
    <w:p w14:paraId="39771002" w14:textId="6FCACBB0" w:rsidR="000A202F" w:rsidRDefault="000A202F" w:rsidP="000A202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Оценка качества официальной информации </w:t>
      </w:r>
      <w:r w:rsidRPr="003A0662">
        <w:rPr>
          <w:rFonts w:ascii="Times New Roman" w:eastAsia="Times New Roman" w:hAnsi="Times New Roman" w:cs="Times New Roman"/>
          <w:color w:val="000000"/>
          <w:sz w:val="28"/>
          <w:szCs w:val="28"/>
        </w:rPr>
        <w:t xml:space="preserve">субъектами предпринимательской деятельности </w:t>
      </w:r>
      <w:r>
        <w:rPr>
          <w:rFonts w:ascii="Times New Roman" w:eastAsia="Times New Roman" w:hAnsi="Times New Roman" w:cs="Times New Roman"/>
          <w:color w:val="000000"/>
          <w:sz w:val="28"/>
          <w:szCs w:val="28"/>
        </w:rPr>
        <w:t xml:space="preserve">о состоянии конкурентной среды на рынках товаров и услуг проводилась по 5-тибалльной шкале по трем критериям: уровень доступности, уровень понятности и удобство получения информации </w:t>
      </w:r>
      <w:r w:rsidR="00F45214">
        <w:rPr>
          <w:rFonts w:ascii="Times New Roman" w:hAnsi="Times New Roman" w:cs="Times New Roman"/>
          <w:sz w:val="28"/>
          <w:szCs w:val="28"/>
        </w:rPr>
        <w:t>(рисунок 3.3.40</w:t>
      </w:r>
      <w:r>
        <w:rPr>
          <w:rFonts w:ascii="Times New Roman" w:hAnsi="Times New Roman" w:cs="Times New Roman"/>
          <w:sz w:val="28"/>
          <w:szCs w:val="28"/>
        </w:rPr>
        <w:t>)</w:t>
      </w:r>
      <w:r>
        <w:rPr>
          <w:rFonts w:ascii="Times New Roman" w:eastAsia="Times New Roman" w:hAnsi="Times New Roman" w:cs="Times New Roman"/>
          <w:color w:val="000000"/>
          <w:sz w:val="28"/>
          <w:szCs w:val="28"/>
        </w:rPr>
        <w:t>.</w:t>
      </w:r>
    </w:p>
    <w:p w14:paraId="27ADE7E2" w14:textId="40D64634" w:rsidR="000A202F" w:rsidRDefault="000A202F" w:rsidP="000A202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Качество официальной информации </w:t>
      </w:r>
      <w:r>
        <w:rPr>
          <w:rFonts w:ascii="Times New Roman" w:eastAsia="Times New Roman" w:hAnsi="Times New Roman" w:cs="Times New Roman"/>
          <w:color w:val="000000"/>
          <w:sz w:val="28"/>
          <w:szCs w:val="28"/>
        </w:rPr>
        <w:t xml:space="preserve">о состоянии конкурентной среды на рынках товаров и услуг </w:t>
      </w:r>
      <w:r>
        <w:rPr>
          <w:rFonts w:ascii="Times New Roman" w:hAnsi="Times New Roman" w:cs="Times New Roman"/>
          <w:sz w:val="28"/>
          <w:szCs w:val="28"/>
        </w:rPr>
        <w:t xml:space="preserve">оценивалось со стороны ее предоставления уполномоченным органом и муниципальным образованием. </w:t>
      </w:r>
      <w:r w:rsidR="00F51FF6" w:rsidRPr="00F51FF6">
        <w:rPr>
          <w:rFonts w:ascii="Times New Roman" w:hAnsi="Times New Roman" w:cs="Times New Roman"/>
          <w:sz w:val="28"/>
          <w:szCs w:val="28"/>
        </w:rPr>
        <w:t>Оценки представителей бизнеса, полученные муниципальным образованием по данному критерию</w:t>
      </w:r>
      <w:r w:rsidR="00F51FF6">
        <w:rPr>
          <w:rFonts w:ascii="Times New Roman" w:hAnsi="Times New Roman" w:cs="Times New Roman"/>
          <w:sz w:val="28"/>
          <w:szCs w:val="28"/>
        </w:rPr>
        <w:t>,</w:t>
      </w:r>
      <w:r w:rsidR="00F51FF6" w:rsidRPr="00F51FF6">
        <w:rPr>
          <w:rFonts w:ascii="Times New Roman" w:hAnsi="Times New Roman" w:cs="Times New Roman"/>
          <w:sz w:val="28"/>
          <w:szCs w:val="28"/>
        </w:rPr>
        <w:t xml:space="preserve"> примерно находятся на одном уровне с оценками уполномоченного органа. Качество официальной информации уполномоченного органа и муниципальных образований о состоянии конкурентной среды скорее удовлетворительно и удовлетворительно оценили достаточно высоко по всем критериям (уровень оценок колеблется между 66,5 и 68,8%</w:t>
      </w:r>
      <w:r w:rsidR="00F51FF6">
        <w:rPr>
          <w:rFonts w:ascii="Times New Roman" w:hAnsi="Times New Roman" w:cs="Times New Roman"/>
          <w:sz w:val="28"/>
          <w:szCs w:val="28"/>
        </w:rPr>
        <w:t>)</w:t>
      </w:r>
      <w:r w:rsidR="00F51FF6" w:rsidRPr="00F51FF6">
        <w:rPr>
          <w:rFonts w:ascii="Times New Roman" w:hAnsi="Times New Roman" w:cs="Times New Roman"/>
          <w:sz w:val="28"/>
          <w:szCs w:val="28"/>
        </w:rPr>
        <w:t>.</w:t>
      </w:r>
    </w:p>
    <w:p w14:paraId="55A583B2"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p>
    <w:p w14:paraId="49BA1F27" w14:textId="4D5B9724" w:rsidR="000A202F" w:rsidRDefault="000A202F" w:rsidP="000A202F">
      <w:pPr>
        <w:autoSpaceDE w:val="0"/>
        <w:autoSpaceDN w:val="0"/>
        <w:adjustRightInd w:val="0"/>
        <w:spacing w:after="0" w:line="240" w:lineRule="auto"/>
        <w:jc w:val="both"/>
        <w:rPr>
          <w:rFonts w:ascii="Times New Roman" w:hAnsi="Times New Roman" w:cs="Times New Roman"/>
          <w:sz w:val="28"/>
          <w:szCs w:val="28"/>
        </w:rPr>
      </w:pPr>
      <w:r>
        <w:rPr>
          <w:noProof/>
          <w:lang w:eastAsia="ru-RU"/>
        </w:rPr>
        <w:drawing>
          <wp:inline distT="0" distB="0" distL="0" distR="0" wp14:anchorId="4035AB22" wp14:editId="014BA091">
            <wp:extent cx="6286500" cy="3371850"/>
            <wp:effectExtent l="0" t="0" r="0" b="0"/>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0449ECB2" w14:textId="77777777" w:rsidR="000A202F" w:rsidRDefault="000A202F" w:rsidP="000A202F">
      <w:pPr>
        <w:widowControl w:val="0"/>
        <w:autoSpaceDE w:val="0"/>
        <w:autoSpaceDN w:val="0"/>
        <w:adjustRightInd w:val="0"/>
        <w:spacing w:after="0" w:line="240" w:lineRule="auto"/>
        <w:jc w:val="center"/>
        <w:rPr>
          <w:rFonts w:ascii="Times New Roman" w:hAnsi="Times New Roman" w:cs="Times New Roman"/>
          <w:bCs/>
          <w:i/>
          <w:color w:val="000000"/>
          <w:sz w:val="24"/>
          <w:szCs w:val="24"/>
        </w:rPr>
      </w:pPr>
    </w:p>
    <w:p w14:paraId="230A0DC1" w14:textId="6B8184CE" w:rsidR="000A202F" w:rsidRPr="00F45214" w:rsidRDefault="000A202F" w:rsidP="000A202F">
      <w:pPr>
        <w:widowControl w:val="0"/>
        <w:autoSpaceDE w:val="0"/>
        <w:autoSpaceDN w:val="0"/>
        <w:adjustRightInd w:val="0"/>
        <w:spacing w:after="0" w:line="240" w:lineRule="auto"/>
        <w:jc w:val="center"/>
        <w:rPr>
          <w:rFonts w:ascii="Times New Roman" w:hAnsi="Times New Roman" w:cs="Times New Roman"/>
          <w:sz w:val="24"/>
          <w:szCs w:val="24"/>
        </w:rPr>
      </w:pPr>
      <w:r w:rsidRPr="00F45214">
        <w:rPr>
          <w:rFonts w:ascii="Times New Roman" w:hAnsi="Times New Roman" w:cs="Times New Roman"/>
          <w:bCs/>
          <w:color w:val="000000"/>
          <w:sz w:val="24"/>
          <w:szCs w:val="24"/>
        </w:rPr>
        <w:t xml:space="preserve">Рисунок </w:t>
      </w:r>
      <w:r w:rsidR="00F45214" w:rsidRPr="00F45214">
        <w:rPr>
          <w:rFonts w:ascii="Times New Roman" w:hAnsi="Times New Roman" w:cs="Times New Roman"/>
          <w:bCs/>
          <w:color w:val="000000"/>
          <w:sz w:val="24"/>
          <w:szCs w:val="24"/>
        </w:rPr>
        <w:t>3.3.40.</w:t>
      </w:r>
      <w:r w:rsidRPr="00F45214">
        <w:rPr>
          <w:rFonts w:ascii="Times New Roman" w:hAnsi="Times New Roman" w:cs="Times New Roman"/>
          <w:bCs/>
          <w:color w:val="000000"/>
          <w:sz w:val="24"/>
          <w:szCs w:val="24"/>
        </w:rPr>
        <w:t xml:space="preserve"> </w:t>
      </w:r>
      <w:r w:rsidRPr="00F45214">
        <w:rPr>
          <w:rFonts w:ascii="Times New Roman" w:eastAsia="Times New Roman" w:hAnsi="Times New Roman" w:cs="Times New Roman"/>
          <w:color w:val="000000"/>
          <w:sz w:val="24"/>
          <w:szCs w:val="24"/>
        </w:rPr>
        <w:t xml:space="preserve">Оценка качества официальной информации о состоянии конкурентной </w:t>
      </w:r>
      <w:r w:rsidRPr="00F45214">
        <w:rPr>
          <w:rFonts w:ascii="Times New Roman" w:eastAsia="Times New Roman" w:hAnsi="Times New Roman" w:cs="Times New Roman"/>
          <w:color w:val="000000"/>
          <w:sz w:val="24"/>
          <w:szCs w:val="24"/>
        </w:rPr>
        <w:lastRenderedPageBreak/>
        <w:t>среды на рынках товаров и услуг, получаемой от уполномоченного органа</w:t>
      </w:r>
    </w:p>
    <w:p w14:paraId="53BE7B94"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p>
    <w:p w14:paraId="4D97CE22"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качество информации </w:t>
      </w:r>
      <w:r>
        <w:rPr>
          <w:rFonts w:ascii="Times New Roman" w:hAnsi="Times New Roman" w:cs="Times New Roman"/>
          <w:i/>
          <w:sz w:val="28"/>
          <w:szCs w:val="28"/>
        </w:rPr>
        <w:t>уполномоченного органа</w:t>
      </w:r>
      <w:r>
        <w:rPr>
          <w:rFonts w:ascii="Times New Roman" w:hAnsi="Times New Roman" w:cs="Times New Roman"/>
          <w:sz w:val="28"/>
          <w:szCs w:val="28"/>
        </w:rPr>
        <w:t xml:space="preserve"> скорее удовлетворительно и удовлетворительно оценили:</w:t>
      </w:r>
    </w:p>
    <w:p w14:paraId="53CBC15F"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уровню доступности – 67,5%;</w:t>
      </w:r>
    </w:p>
    <w:p w14:paraId="4AC63D3E"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уровню понятности – 66,5%;</w:t>
      </w:r>
    </w:p>
    <w:p w14:paraId="3228444C"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удобству получения – 66,9%.</w:t>
      </w:r>
    </w:p>
    <w:p w14:paraId="4DD0EA1B"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p>
    <w:p w14:paraId="62B1E71F" w14:textId="67EF122A" w:rsidR="000A202F" w:rsidRDefault="000A202F" w:rsidP="000A202F">
      <w:pPr>
        <w:autoSpaceDE w:val="0"/>
        <w:autoSpaceDN w:val="0"/>
        <w:adjustRightInd w:val="0"/>
        <w:spacing w:after="0" w:line="240" w:lineRule="auto"/>
        <w:jc w:val="both"/>
        <w:rPr>
          <w:rFonts w:ascii="Times New Roman" w:hAnsi="Times New Roman" w:cs="Times New Roman"/>
          <w:sz w:val="28"/>
          <w:szCs w:val="28"/>
        </w:rPr>
      </w:pPr>
      <w:r>
        <w:rPr>
          <w:noProof/>
          <w:lang w:eastAsia="ru-RU"/>
        </w:rPr>
        <w:drawing>
          <wp:inline distT="0" distB="0" distL="0" distR="0" wp14:anchorId="65F314EF" wp14:editId="45E7C7F6">
            <wp:extent cx="6124575" cy="3257550"/>
            <wp:effectExtent l="0" t="0" r="0" b="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3A7616FA" w14:textId="1A81BC71" w:rsidR="000A202F" w:rsidRPr="00F45214" w:rsidRDefault="00F45214" w:rsidP="00C33290">
      <w:pPr>
        <w:widowControl w:val="0"/>
        <w:autoSpaceDE w:val="0"/>
        <w:autoSpaceDN w:val="0"/>
        <w:adjustRightInd w:val="0"/>
        <w:spacing w:after="0" w:line="240" w:lineRule="auto"/>
        <w:jc w:val="center"/>
        <w:rPr>
          <w:rFonts w:ascii="Times New Roman" w:hAnsi="Times New Roman" w:cs="Times New Roman"/>
          <w:sz w:val="24"/>
          <w:szCs w:val="24"/>
        </w:rPr>
      </w:pPr>
      <w:r w:rsidRPr="00F45214">
        <w:rPr>
          <w:rFonts w:ascii="Times New Roman" w:hAnsi="Times New Roman" w:cs="Times New Roman"/>
          <w:bCs/>
          <w:color w:val="000000"/>
          <w:sz w:val="24"/>
          <w:szCs w:val="24"/>
        </w:rPr>
        <w:t>Рисунок 3.3.41.</w:t>
      </w:r>
      <w:r w:rsidR="000A202F" w:rsidRPr="00F45214">
        <w:rPr>
          <w:rFonts w:ascii="Times New Roman" w:hAnsi="Times New Roman" w:cs="Times New Roman"/>
          <w:bCs/>
          <w:color w:val="000000"/>
          <w:sz w:val="24"/>
          <w:szCs w:val="24"/>
        </w:rPr>
        <w:t xml:space="preserve"> </w:t>
      </w:r>
      <w:r w:rsidR="000A202F" w:rsidRPr="00F45214">
        <w:rPr>
          <w:rFonts w:ascii="Times New Roman" w:eastAsia="Times New Roman" w:hAnsi="Times New Roman" w:cs="Times New Roman"/>
          <w:color w:val="000000"/>
          <w:sz w:val="24"/>
          <w:szCs w:val="24"/>
        </w:rPr>
        <w:t>Оценка качества официальной информации о состоянии конкурентной среды на рынках товаров и услуг, получаемой от муниципального образования</w:t>
      </w:r>
    </w:p>
    <w:p w14:paraId="7E270287" w14:textId="77777777" w:rsidR="00F45214" w:rsidRDefault="00F45214" w:rsidP="000A202F">
      <w:pPr>
        <w:autoSpaceDE w:val="0"/>
        <w:autoSpaceDN w:val="0"/>
        <w:adjustRightInd w:val="0"/>
        <w:spacing w:after="0" w:line="240" w:lineRule="auto"/>
        <w:ind w:firstLine="709"/>
        <w:jc w:val="both"/>
        <w:rPr>
          <w:rFonts w:ascii="Times New Roman" w:hAnsi="Times New Roman" w:cs="Times New Roman"/>
          <w:sz w:val="28"/>
          <w:szCs w:val="28"/>
        </w:rPr>
      </w:pPr>
    </w:p>
    <w:p w14:paraId="5F5C406C"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Качество информации муниципального образования скорее удовлетворительно и удовлетворительно оценили:</w:t>
      </w:r>
    </w:p>
    <w:p w14:paraId="712053A3"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уровню доступности – 68,8%;</w:t>
      </w:r>
    </w:p>
    <w:p w14:paraId="00357D58"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уровню понятности – 68,6%;</w:t>
      </w:r>
    </w:p>
    <w:p w14:paraId="1F164674" w14:textId="77777777" w:rsidR="000A202F" w:rsidRDefault="000A202F" w:rsidP="000A202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удобству получения – 68,7%.</w:t>
      </w:r>
    </w:p>
    <w:p w14:paraId="628640DD" w14:textId="77777777" w:rsidR="000A202F" w:rsidRDefault="000A202F" w:rsidP="000A202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две трети респондентов удовлетворены качеством официальной информации о состоянии конкурентной среды. </w:t>
      </w:r>
    </w:p>
    <w:p w14:paraId="34998D6F" w14:textId="537339FF" w:rsidR="000A202F" w:rsidRDefault="000A202F" w:rsidP="000A202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прошлом году только третья часть респондентов была удовлетворена качеством информации о состоянии конкурентной среды.</w:t>
      </w:r>
    </w:p>
    <w:p w14:paraId="1D7F7120" w14:textId="453D8B1C" w:rsidR="005B06C1" w:rsidRDefault="00F07C66" w:rsidP="000A202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этом </w:t>
      </w:r>
      <w:r w:rsidR="000A202F" w:rsidRPr="000A202F">
        <w:rPr>
          <w:rFonts w:ascii="Times New Roman" w:eastAsia="Times New Roman" w:hAnsi="Times New Roman" w:cs="Times New Roman"/>
          <w:color w:val="000000"/>
          <w:sz w:val="28"/>
          <w:szCs w:val="28"/>
        </w:rPr>
        <w:t>часть</w:t>
      </w:r>
      <w:r>
        <w:rPr>
          <w:rFonts w:ascii="Times New Roman" w:eastAsia="Times New Roman" w:hAnsi="Times New Roman" w:cs="Times New Roman"/>
          <w:color w:val="000000"/>
          <w:sz w:val="28"/>
          <w:szCs w:val="28"/>
        </w:rPr>
        <w:t xml:space="preserve"> респондентов отметили, что не обладают </w:t>
      </w:r>
      <w:r w:rsidRPr="00F07C66">
        <w:rPr>
          <w:rFonts w:ascii="Times New Roman" w:eastAsia="Times New Roman" w:hAnsi="Times New Roman" w:cs="Times New Roman"/>
          <w:color w:val="000000"/>
          <w:sz w:val="28"/>
          <w:szCs w:val="28"/>
        </w:rPr>
        <w:t>официальной информаци</w:t>
      </w:r>
      <w:r w:rsidR="006A14F2">
        <w:rPr>
          <w:rFonts w:ascii="Times New Roman" w:eastAsia="Times New Roman" w:hAnsi="Times New Roman" w:cs="Times New Roman"/>
          <w:color w:val="000000"/>
          <w:sz w:val="28"/>
          <w:szCs w:val="28"/>
        </w:rPr>
        <w:t>ей</w:t>
      </w:r>
      <w:r w:rsidRPr="00F07C66">
        <w:rPr>
          <w:rFonts w:ascii="Times New Roman" w:eastAsia="Times New Roman" w:hAnsi="Times New Roman" w:cs="Times New Roman"/>
          <w:color w:val="000000"/>
          <w:sz w:val="28"/>
          <w:szCs w:val="28"/>
        </w:rPr>
        <w:t xml:space="preserve"> о состоянии конкурентной среды на рынках товаров и услуг</w:t>
      </w:r>
      <w:r>
        <w:rPr>
          <w:rFonts w:ascii="Times New Roman" w:eastAsia="Times New Roman" w:hAnsi="Times New Roman" w:cs="Times New Roman"/>
          <w:color w:val="000000"/>
          <w:sz w:val="28"/>
          <w:szCs w:val="28"/>
        </w:rPr>
        <w:t>. Можно предположить, что они не имеют опыта обращения или потребности в получении официальной информации.</w:t>
      </w:r>
    </w:p>
    <w:p w14:paraId="1EAC5E82" w14:textId="77777777" w:rsidR="006975AD" w:rsidRDefault="006975AD" w:rsidP="000A202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6674FD05" w14:textId="77777777" w:rsidR="006975AD" w:rsidRDefault="006975AD" w:rsidP="000A202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55B25E5E" w14:textId="6CF74DEA" w:rsidR="006975AD" w:rsidRPr="006975AD" w:rsidRDefault="006975AD" w:rsidP="000A202F">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rPr>
      </w:pPr>
      <w:r w:rsidRPr="006975AD">
        <w:rPr>
          <w:rFonts w:ascii="Times New Roman" w:eastAsia="Times New Roman" w:hAnsi="Times New Roman" w:cs="Times New Roman"/>
          <w:b/>
          <w:color w:val="000000"/>
          <w:sz w:val="28"/>
          <w:szCs w:val="28"/>
        </w:rPr>
        <w:t xml:space="preserve">Оценка качества официальной информации </w:t>
      </w:r>
      <w:r>
        <w:rPr>
          <w:rFonts w:ascii="Times New Roman" w:eastAsia="Times New Roman" w:hAnsi="Times New Roman" w:cs="Times New Roman"/>
          <w:b/>
          <w:color w:val="000000"/>
          <w:sz w:val="28"/>
          <w:szCs w:val="28"/>
        </w:rPr>
        <w:t>населением</w:t>
      </w:r>
      <w:r w:rsidRPr="006975AD">
        <w:rPr>
          <w:rFonts w:ascii="Times New Roman" w:eastAsia="Times New Roman" w:hAnsi="Times New Roman" w:cs="Times New Roman"/>
          <w:b/>
          <w:color w:val="000000"/>
          <w:sz w:val="28"/>
          <w:szCs w:val="28"/>
        </w:rPr>
        <w:t xml:space="preserve"> о состоянии конкурентной среды</w:t>
      </w:r>
    </w:p>
    <w:p w14:paraId="0F294E1A" w14:textId="32910844" w:rsidR="006975AD" w:rsidRPr="00844A8A"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b/>
          <w:sz w:val="28"/>
          <w:szCs w:val="28"/>
        </w:rPr>
        <w:t xml:space="preserve">Оценка </w:t>
      </w:r>
      <w:r w:rsidRPr="00863095">
        <w:rPr>
          <w:rFonts w:ascii="Times New Roman" w:hAnsi="Times New Roman" w:cs="Times New Roman"/>
          <w:b/>
          <w:bCs/>
          <w:color w:val="000000"/>
          <w:sz w:val="28"/>
          <w:szCs w:val="28"/>
        </w:rPr>
        <w:t xml:space="preserve">населением Петропавловск-Камчатской – Елизовской </w:t>
      </w:r>
      <w:r w:rsidRPr="00863095">
        <w:rPr>
          <w:rFonts w:ascii="Times New Roman" w:hAnsi="Times New Roman" w:cs="Times New Roman"/>
          <w:b/>
          <w:bCs/>
          <w:color w:val="000000"/>
          <w:sz w:val="28"/>
          <w:szCs w:val="28"/>
        </w:rPr>
        <w:lastRenderedPageBreak/>
        <w:t xml:space="preserve">городской агломерацией </w:t>
      </w:r>
      <w:r w:rsidRPr="00844A8A">
        <w:rPr>
          <w:rFonts w:ascii="Times New Roman" w:hAnsi="Times New Roman" w:cs="Times New Roman"/>
          <w:b/>
          <w:sz w:val="28"/>
          <w:szCs w:val="28"/>
        </w:rPr>
        <w:t>качества</w:t>
      </w:r>
      <w:r>
        <w:rPr>
          <w:rFonts w:ascii="Times New Roman" w:hAnsi="Times New Roman" w:cs="Times New Roman"/>
          <w:b/>
          <w:sz w:val="28"/>
          <w:szCs w:val="28"/>
        </w:rPr>
        <w:t xml:space="preserve"> </w:t>
      </w:r>
      <w:r w:rsidRPr="00844A8A">
        <w:rPr>
          <w:rFonts w:ascii="Times New Roman" w:hAnsi="Times New Roman" w:cs="Times New Roman"/>
          <w:b/>
          <w:sz w:val="28"/>
          <w:szCs w:val="28"/>
        </w:rPr>
        <w:t>официальной информации о состоянии конкурентной среды на рынках товаров и услуг Камчатского края</w:t>
      </w:r>
    </w:p>
    <w:p w14:paraId="3EA5ED46"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7E8C683F"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Большая часть респондентов дала скорее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 </w:t>
      </w:r>
    </w:p>
    <w:p w14:paraId="6B884693" w14:textId="52B73E0C"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Так </w:t>
      </w:r>
      <w:r>
        <w:rPr>
          <w:rFonts w:ascii="Times New Roman" w:hAnsi="Times New Roman" w:cs="Times New Roman"/>
          <w:sz w:val="28"/>
          <w:szCs w:val="28"/>
        </w:rPr>
        <w:t>52,8</w:t>
      </w:r>
      <w:r w:rsidRPr="00844A8A">
        <w:rPr>
          <w:rFonts w:ascii="Times New Roman" w:hAnsi="Times New Roman" w:cs="Times New Roman"/>
          <w:sz w:val="28"/>
          <w:szCs w:val="28"/>
        </w:rPr>
        <w:t xml:space="preserve">% опрошенных удовлетворены уровнем доступности информации, в то время как </w:t>
      </w:r>
      <w:r>
        <w:rPr>
          <w:rFonts w:ascii="Times New Roman" w:hAnsi="Times New Roman" w:cs="Times New Roman"/>
          <w:sz w:val="28"/>
          <w:szCs w:val="28"/>
        </w:rPr>
        <w:t xml:space="preserve">32,4 </w:t>
      </w:r>
      <w:r w:rsidRPr="00844A8A">
        <w:rPr>
          <w:rFonts w:ascii="Times New Roman" w:hAnsi="Times New Roman" w:cs="Times New Roman"/>
          <w:sz w:val="28"/>
          <w:szCs w:val="28"/>
        </w:rPr>
        <w:t>% не считают информацию доступной</w:t>
      </w:r>
      <w:r w:rsidR="00F45214">
        <w:rPr>
          <w:rFonts w:ascii="Times New Roman" w:hAnsi="Times New Roman" w:cs="Times New Roman"/>
          <w:sz w:val="28"/>
          <w:szCs w:val="28"/>
        </w:rPr>
        <w:t xml:space="preserve"> (таблица 3.3.31</w:t>
      </w:r>
      <w:r>
        <w:rPr>
          <w:rFonts w:ascii="Times New Roman" w:hAnsi="Times New Roman" w:cs="Times New Roman"/>
          <w:sz w:val="28"/>
          <w:szCs w:val="28"/>
        </w:rPr>
        <w:t xml:space="preserve"> и рис</w:t>
      </w:r>
      <w:r w:rsidR="00F45214">
        <w:rPr>
          <w:rFonts w:ascii="Times New Roman" w:hAnsi="Times New Roman" w:cs="Times New Roman"/>
          <w:sz w:val="28"/>
          <w:szCs w:val="28"/>
        </w:rPr>
        <w:t>унок 3.3.41</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660861D2" w14:textId="1B06574D" w:rsidR="006975AD" w:rsidRPr="00F45214" w:rsidRDefault="006975AD" w:rsidP="00F4521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F45214">
        <w:rPr>
          <w:rFonts w:ascii="Times New Roman" w:hAnsi="Times New Roman" w:cs="Times New Roman"/>
          <w:bCs/>
          <w:color w:val="000000"/>
          <w:sz w:val="24"/>
          <w:szCs w:val="24"/>
        </w:rPr>
        <w:t xml:space="preserve">Таблица </w:t>
      </w:r>
      <w:r w:rsidR="00F45214" w:rsidRPr="00F45214">
        <w:rPr>
          <w:rFonts w:ascii="Times New Roman" w:hAnsi="Times New Roman" w:cs="Times New Roman"/>
          <w:bCs/>
          <w:color w:val="000000"/>
          <w:sz w:val="24"/>
          <w:szCs w:val="24"/>
        </w:rPr>
        <w:t>3.3.31</w:t>
      </w:r>
    </w:p>
    <w:p w14:paraId="6A9DAF32" w14:textId="77777777" w:rsidR="006975AD" w:rsidRDefault="006975AD" w:rsidP="00F45214">
      <w:pPr>
        <w:widowControl w:val="0"/>
        <w:autoSpaceDE w:val="0"/>
        <w:autoSpaceDN w:val="0"/>
        <w:adjustRightInd w:val="0"/>
        <w:spacing w:after="0" w:line="240" w:lineRule="auto"/>
        <w:jc w:val="center"/>
        <w:rPr>
          <w:rFonts w:ascii="Times New Roman" w:hAnsi="Times New Roman" w:cs="Times New Roman"/>
          <w:sz w:val="24"/>
          <w:szCs w:val="24"/>
        </w:rPr>
      </w:pPr>
      <w:r w:rsidRPr="00F45214">
        <w:rPr>
          <w:rFonts w:ascii="Times New Roman" w:hAnsi="Times New Roman" w:cs="Times New Roman"/>
          <w:bCs/>
          <w:color w:val="000000"/>
          <w:sz w:val="24"/>
          <w:szCs w:val="24"/>
        </w:rPr>
        <w:t>Оценка населением Петропавловск-Камчатской – Елизовской городской агломерацией</w:t>
      </w:r>
      <w:r w:rsidRPr="00F45214">
        <w:rPr>
          <w:rFonts w:ascii="Times New Roman" w:hAnsi="Times New Roman" w:cs="Times New Roman"/>
          <w:bCs/>
          <w:color w:val="000000"/>
          <w:sz w:val="28"/>
          <w:szCs w:val="28"/>
        </w:rPr>
        <w:t xml:space="preserve"> </w:t>
      </w:r>
      <w:r w:rsidRPr="00F45214">
        <w:rPr>
          <w:rFonts w:ascii="Times New Roman" w:hAnsi="Times New Roman" w:cs="Times New Roman"/>
          <w:sz w:val="24"/>
          <w:szCs w:val="24"/>
        </w:rPr>
        <w:t>качества официальной информации о состоянии конкурентной среды</w:t>
      </w:r>
    </w:p>
    <w:p w14:paraId="083DCA57" w14:textId="77777777" w:rsidR="00F45214" w:rsidRPr="00F45214" w:rsidRDefault="00F45214" w:rsidP="00F45214">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3724"/>
        <w:gridCol w:w="2785"/>
        <w:gridCol w:w="2836"/>
      </w:tblGrid>
      <w:tr w:rsidR="006975AD" w:rsidRPr="00773CE6" w14:paraId="31148192" w14:textId="77777777" w:rsidTr="007B0293">
        <w:trPr>
          <w:cantSplit/>
          <w:trHeight w:val="746"/>
          <w:jc w:val="center"/>
        </w:trPr>
        <w:tc>
          <w:tcPr>
            <w:tcW w:w="3733" w:type="dxa"/>
            <w:vAlign w:val="center"/>
          </w:tcPr>
          <w:p w14:paraId="3E56FF4F" w14:textId="77777777" w:rsidR="006975AD" w:rsidRPr="00216E49"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2A8D53FD"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0ADBE608"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6975AD" w:rsidRPr="00E46F62" w14:paraId="68B1B184" w14:textId="77777777" w:rsidTr="007B0293">
        <w:trPr>
          <w:jc w:val="center"/>
        </w:trPr>
        <w:tc>
          <w:tcPr>
            <w:tcW w:w="3733" w:type="dxa"/>
          </w:tcPr>
          <w:p w14:paraId="7ABB8E82"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08571494" w14:textId="77777777" w:rsidR="006975AD" w:rsidRPr="006C4932" w:rsidRDefault="006975AD" w:rsidP="007B0293">
            <w:pPr>
              <w:jc w:val="center"/>
              <w:rPr>
                <w:rFonts w:ascii="Times New Roman" w:hAnsi="Times New Roman" w:cs="Times New Roman"/>
                <w:color w:val="000000"/>
                <w:sz w:val="24"/>
                <w:szCs w:val="24"/>
              </w:rPr>
            </w:pPr>
            <w:r w:rsidRPr="006C4932">
              <w:rPr>
                <w:rFonts w:ascii="Times New Roman" w:hAnsi="Times New Roman" w:cs="Times New Roman"/>
                <w:color w:val="000000"/>
                <w:sz w:val="24"/>
                <w:szCs w:val="24"/>
              </w:rPr>
              <w:t>52,8</w:t>
            </w:r>
          </w:p>
        </w:tc>
        <w:tc>
          <w:tcPr>
            <w:tcW w:w="2840" w:type="dxa"/>
            <w:vAlign w:val="bottom"/>
          </w:tcPr>
          <w:p w14:paraId="0FBD3547" w14:textId="77777777" w:rsidR="006975AD" w:rsidRPr="006C4932" w:rsidRDefault="006975AD" w:rsidP="007B0293">
            <w:pPr>
              <w:jc w:val="center"/>
              <w:rPr>
                <w:rFonts w:ascii="Times New Roman" w:hAnsi="Times New Roman" w:cs="Times New Roman"/>
                <w:color w:val="000000"/>
                <w:sz w:val="24"/>
                <w:szCs w:val="24"/>
              </w:rPr>
            </w:pPr>
            <w:r w:rsidRPr="006C4932">
              <w:rPr>
                <w:rFonts w:ascii="Times New Roman" w:hAnsi="Times New Roman" w:cs="Times New Roman"/>
                <w:color w:val="000000"/>
                <w:sz w:val="24"/>
                <w:szCs w:val="24"/>
              </w:rPr>
              <w:t>32,4</w:t>
            </w:r>
          </w:p>
        </w:tc>
      </w:tr>
      <w:tr w:rsidR="006975AD" w:rsidRPr="00E46F62" w14:paraId="6A70E561" w14:textId="77777777" w:rsidTr="007B0293">
        <w:trPr>
          <w:jc w:val="center"/>
        </w:trPr>
        <w:tc>
          <w:tcPr>
            <w:tcW w:w="3733" w:type="dxa"/>
          </w:tcPr>
          <w:p w14:paraId="03F41529"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45DC7134" w14:textId="77777777" w:rsidR="006975AD" w:rsidRPr="006C4932" w:rsidRDefault="006975AD" w:rsidP="007B0293">
            <w:pPr>
              <w:jc w:val="center"/>
              <w:rPr>
                <w:rFonts w:ascii="Times New Roman" w:hAnsi="Times New Roman" w:cs="Times New Roman"/>
                <w:color w:val="000000"/>
                <w:sz w:val="24"/>
                <w:szCs w:val="24"/>
              </w:rPr>
            </w:pPr>
            <w:r w:rsidRPr="006C4932">
              <w:rPr>
                <w:rFonts w:ascii="Times New Roman" w:hAnsi="Times New Roman" w:cs="Times New Roman"/>
                <w:color w:val="000000"/>
                <w:sz w:val="24"/>
                <w:szCs w:val="24"/>
              </w:rPr>
              <w:t>46</w:t>
            </w:r>
          </w:p>
        </w:tc>
        <w:tc>
          <w:tcPr>
            <w:tcW w:w="2840" w:type="dxa"/>
            <w:vAlign w:val="bottom"/>
          </w:tcPr>
          <w:p w14:paraId="34EFB148" w14:textId="77777777" w:rsidR="006975AD" w:rsidRPr="006C4932" w:rsidRDefault="006975AD" w:rsidP="007B0293">
            <w:pPr>
              <w:jc w:val="center"/>
              <w:rPr>
                <w:rFonts w:ascii="Times New Roman" w:hAnsi="Times New Roman" w:cs="Times New Roman"/>
                <w:color w:val="000000"/>
                <w:sz w:val="24"/>
                <w:szCs w:val="24"/>
              </w:rPr>
            </w:pPr>
            <w:r w:rsidRPr="006C4932">
              <w:rPr>
                <w:rFonts w:ascii="Times New Roman" w:hAnsi="Times New Roman" w:cs="Times New Roman"/>
                <w:color w:val="000000"/>
                <w:sz w:val="24"/>
                <w:szCs w:val="24"/>
              </w:rPr>
              <w:t>38,7</w:t>
            </w:r>
          </w:p>
        </w:tc>
      </w:tr>
      <w:tr w:rsidR="006975AD" w:rsidRPr="00E46F62" w14:paraId="7B7D41AF" w14:textId="77777777" w:rsidTr="007B0293">
        <w:trPr>
          <w:jc w:val="center"/>
        </w:trPr>
        <w:tc>
          <w:tcPr>
            <w:tcW w:w="3733" w:type="dxa"/>
          </w:tcPr>
          <w:p w14:paraId="081CAC5C"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4F0CEB09" w14:textId="77777777" w:rsidR="006975AD" w:rsidRPr="006C4932" w:rsidRDefault="006975AD" w:rsidP="007B0293">
            <w:pPr>
              <w:jc w:val="center"/>
              <w:rPr>
                <w:rFonts w:ascii="Times New Roman" w:hAnsi="Times New Roman" w:cs="Times New Roman"/>
                <w:color w:val="000000"/>
                <w:sz w:val="24"/>
                <w:szCs w:val="24"/>
              </w:rPr>
            </w:pPr>
            <w:r w:rsidRPr="006C4932">
              <w:rPr>
                <w:rFonts w:ascii="Times New Roman" w:hAnsi="Times New Roman" w:cs="Times New Roman"/>
                <w:color w:val="000000"/>
                <w:sz w:val="24"/>
                <w:szCs w:val="24"/>
              </w:rPr>
              <w:t>46,2</w:t>
            </w:r>
          </w:p>
        </w:tc>
        <w:tc>
          <w:tcPr>
            <w:tcW w:w="2840" w:type="dxa"/>
            <w:vAlign w:val="bottom"/>
          </w:tcPr>
          <w:p w14:paraId="3DA19927" w14:textId="77777777" w:rsidR="006975AD" w:rsidRPr="006C4932" w:rsidRDefault="006975AD" w:rsidP="007B0293">
            <w:pPr>
              <w:jc w:val="center"/>
              <w:rPr>
                <w:rFonts w:ascii="Times New Roman" w:hAnsi="Times New Roman" w:cs="Times New Roman"/>
                <w:color w:val="000000"/>
                <w:sz w:val="24"/>
                <w:szCs w:val="24"/>
              </w:rPr>
            </w:pPr>
            <w:r w:rsidRPr="006C4932">
              <w:rPr>
                <w:rFonts w:ascii="Times New Roman" w:hAnsi="Times New Roman" w:cs="Times New Roman"/>
                <w:color w:val="000000"/>
                <w:sz w:val="24"/>
                <w:szCs w:val="24"/>
              </w:rPr>
              <w:t>38,7</w:t>
            </w:r>
          </w:p>
        </w:tc>
      </w:tr>
    </w:tbl>
    <w:p w14:paraId="0F4DD295"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37946948"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5397D01D" w14:textId="7777777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6C4932">
        <w:rPr>
          <w:rFonts w:ascii="Times New Roman" w:hAnsi="Times New Roman" w:cs="Times New Roman"/>
          <w:noProof/>
          <w:sz w:val="24"/>
          <w:szCs w:val="24"/>
          <w:lang w:eastAsia="ru-RU"/>
        </w:rPr>
        <w:drawing>
          <wp:inline distT="0" distB="0" distL="0" distR="0" wp14:anchorId="20D61FC6" wp14:editId="518DA9F9">
            <wp:extent cx="5691106" cy="1605516"/>
            <wp:effectExtent l="0" t="0" r="0" b="0"/>
            <wp:docPr id="1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0217C407" w14:textId="2EF2678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F45214">
        <w:rPr>
          <w:rFonts w:ascii="Times New Roman" w:hAnsi="Times New Roman" w:cs="Times New Roman"/>
          <w:bCs/>
          <w:color w:val="000000"/>
          <w:sz w:val="24"/>
          <w:szCs w:val="24"/>
        </w:rPr>
        <w:t xml:space="preserve">Рисунок </w:t>
      </w:r>
      <w:r w:rsidR="00F45214" w:rsidRPr="00F45214">
        <w:rPr>
          <w:rFonts w:ascii="Times New Roman" w:hAnsi="Times New Roman" w:cs="Times New Roman"/>
          <w:bCs/>
          <w:color w:val="000000"/>
          <w:sz w:val="24"/>
          <w:szCs w:val="24"/>
        </w:rPr>
        <w:t xml:space="preserve">3.3.41. </w:t>
      </w:r>
      <w:r w:rsidRPr="00F45214">
        <w:rPr>
          <w:rFonts w:ascii="Times New Roman" w:hAnsi="Times New Roman" w:cs="Times New Roman"/>
          <w:sz w:val="24"/>
          <w:szCs w:val="24"/>
        </w:rPr>
        <w:t xml:space="preserve">Оценка населением </w:t>
      </w:r>
      <w:r w:rsidRPr="00F45214">
        <w:rPr>
          <w:rFonts w:ascii="Times New Roman" w:hAnsi="Times New Roman" w:cs="Times New Roman"/>
          <w:bCs/>
          <w:color w:val="000000"/>
          <w:sz w:val="24"/>
          <w:szCs w:val="24"/>
        </w:rPr>
        <w:t>Петропавловск-Камчатской – Елизовской городской агломерацией</w:t>
      </w:r>
      <w:r w:rsidRPr="00F45214">
        <w:rPr>
          <w:rFonts w:ascii="Times New Roman" w:hAnsi="Times New Roman" w:cs="Times New Roman"/>
          <w:b/>
          <w:bCs/>
          <w:color w:val="000000"/>
          <w:sz w:val="28"/>
          <w:szCs w:val="28"/>
        </w:rPr>
        <w:t xml:space="preserve"> </w:t>
      </w:r>
      <w:r w:rsidRPr="00F45214">
        <w:rPr>
          <w:rFonts w:ascii="Times New Roman" w:hAnsi="Times New Roman" w:cs="Times New Roman"/>
          <w:sz w:val="24"/>
          <w:szCs w:val="24"/>
        </w:rPr>
        <w:t xml:space="preserve">качества официальной информации о состоянии конкурентной среды </w:t>
      </w:r>
      <w:r w:rsidRPr="00F45214">
        <w:rPr>
          <w:rFonts w:ascii="Times New Roman" w:hAnsi="Times New Roman" w:cs="Times New Roman"/>
          <w:sz w:val="24"/>
          <w:szCs w:val="24"/>
        </w:rPr>
        <w:br/>
        <w:t>(доля</w:t>
      </w:r>
      <w:r w:rsidR="00C33290" w:rsidRPr="00F45214">
        <w:rPr>
          <w:rFonts w:ascii="Times New Roman" w:hAnsi="Times New Roman" w:cs="Times New Roman"/>
          <w:sz w:val="24"/>
          <w:szCs w:val="24"/>
        </w:rPr>
        <w:t xml:space="preserve"> </w:t>
      </w:r>
      <w:r w:rsidRPr="00F45214">
        <w:rPr>
          <w:rFonts w:ascii="Times New Roman" w:hAnsi="Times New Roman" w:cs="Times New Roman"/>
          <w:sz w:val="24"/>
          <w:szCs w:val="24"/>
        </w:rPr>
        <w:t>респондентов, %)</w:t>
      </w:r>
    </w:p>
    <w:p w14:paraId="48E514F2" w14:textId="77777777" w:rsidR="007114F8" w:rsidRPr="00F45214" w:rsidRDefault="007114F8" w:rsidP="006975AD">
      <w:pPr>
        <w:widowControl w:val="0"/>
        <w:autoSpaceDE w:val="0"/>
        <w:autoSpaceDN w:val="0"/>
        <w:adjustRightInd w:val="0"/>
        <w:spacing w:after="0" w:line="240" w:lineRule="auto"/>
        <w:jc w:val="center"/>
        <w:rPr>
          <w:rFonts w:ascii="Times New Roman" w:hAnsi="Times New Roman" w:cs="Times New Roman"/>
          <w:sz w:val="24"/>
          <w:szCs w:val="24"/>
        </w:rPr>
      </w:pPr>
    </w:p>
    <w:p w14:paraId="64C7EBB3"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46 </w:t>
      </w:r>
      <w:r w:rsidRPr="00844A8A">
        <w:rPr>
          <w:rFonts w:ascii="Times New Roman" w:hAnsi="Times New Roman" w:cs="Times New Roman"/>
          <w:sz w:val="28"/>
          <w:szCs w:val="28"/>
        </w:rPr>
        <w:t>% респондентов удовлетворен</w:t>
      </w:r>
      <w:r>
        <w:rPr>
          <w:rFonts w:ascii="Times New Roman" w:hAnsi="Times New Roman" w:cs="Times New Roman"/>
          <w:sz w:val="28"/>
          <w:szCs w:val="28"/>
        </w:rPr>
        <w:t>ы</w:t>
      </w:r>
      <w:r w:rsidRPr="00844A8A">
        <w:rPr>
          <w:rFonts w:ascii="Times New Roman" w:hAnsi="Times New Roman" w:cs="Times New Roman"/>
          <w:sz w:val="28"/>
          <w:szCs w:val="28"/>
        </w:rPr>
        <w:t xml:space="preserve"> понятностью информации, а </w:t>
      </w:r>
      <w:r>
        <w:rPr>
          <w:rFonts w:ascii="Times New Roman" w:hAnsi="Times New Roman" w:cs="Times New Roman"/>
          <w:sz w:val="28"/>
          <w:szCs w:val="28"/>
        </w:rPr>
        <w:t xml:space="preserve">38,7 </w:t>
      </w:r>
      <w:r w:rsidRPr="00844A8A">
        <w:rPr>
          <w:rFonts w:ascii="Times New Roman" w:hAnsi="Times New Roman" w:cs="Times New Roman"/>
          <w:sz w:val="28"/>
          <w:szCs w:val="28"/>
        </w:rPr>
        <w:t xml:space="preserve">% испытывают неудовлетворенность по данному критерию. </w:t>
      </w:r>
    </w:p>
    <w:p w14:paraId="64AA23D8"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46,2% респондентов считают, что информация удобна для получения, 38,7 </w:t>
      </w:r>
      <w:r w:rsidRPr="00844A8A">
        <w:rPr>
          <w:rFonts w:ascii="Times New Roman" w:hAnsi="Times New Roman" w:cs="Times New Roman"/>
          <w:sz w:val="28"/>
          <w:szCs w:val="28"/>
        </w:rPr>
        <w:t xml:space="preserve">% испытывают </w:t>
      </w:r>
      <w:r>
        <w:rPr>
          <w:rFonts w:ascii="Times New Roman" w:hAnsi="Times New Roman" w:cs="Times New Roman"/>
          <w:sz w:val="28"/>
          <w:szCs w:val="28"/>
        </w:rPr>
        <w:t>неудобство получения</w:t>
      </w:r>
      <w:r w:rsidRPr="00844A8A">
        <w:rPr>
          <w:rFonts w:ascii="Times New Roman" w:hAnsi="Times New Roman" w:cs="Times New Roman"/>
          <w:sz w:val="28"/>
          <w:szCs w:val="28"/>
        </w:rPr>
        <w:t>.</w:t>
      </w:r>
    </w:p>
    <w:p w14:paraId="6E2E02F0" w14:textId="77777777" w:rsidR="006975AD" w:rsidRPr="00F9328E" w:rsidRDefault="006975AD" w:rsidP="006975AD">
      <w:pPr>
        <w:widowControl w:val="0"/>
        <w:autoSpaceDE w:val="0"/>
        <w:autoSpaceDN w:val="0"/>
        <w:adjustRightInd w:val="0"/>
        <w:spacing w:after="0" w:line="240" w:lineRule="auto"/>
        <w:jc w:val="both"/>
        <w:rPr>
          <w:rFonts w:ascii="Times New Roman" w:hAnsi="Times New Roman" w:cs="Times New Roman"/>
          <w:sz w:val="28"/>
          <w:szCs w:val="28"/>
        </w:rPr>
      </w:pPr>
      <w:r w:rsidRPr="00F9328E">
        <w:rPr>
          <w:rFonts w:ascii="Times New Roman" w:hAnsi="Times New Roman" w:cs="Times New Roman"/>
          <w:sz w:val="28"/>
          <w:szCs w:val="28"/>
        </w:rPr>
        <w:tab/>
        <w:t>За период 201</w:t>
      </w:r>
      <w:r>
        <w:rPr>
          <w:rFonts w:ascii="Times New Roman" w:hAnsi="Times New Roman" w:cs="Times New Roman"/>
          <w:sz w:val="28"/>
          <w:szCs w:val="28"/>
        </w:rPr>
        <w:t>6</w:t>
      </w:r>
      <w:r w:rsidRPr="00F9328E">
        <w:rPr>
          <w:rFonts w:ascii="Times New Roman" w:hAnsi="Times New Roman" w:cs="Times New Roman"/>
          <w:sz w:val="28"/>
          <w:szCs w:val="28"/>
        </w:rPr>
        <w:t>-201</w:t>
      </w:r>
      <w:r>
        <w:rPr>
          <w:rFonts w:ascii="Times New Roman" w:hAnsi="Times New Roman" w:cs="Times New Roman"/>
          <w:sz w:val="28"/>
          <w:szCs w:val="28"/>
        </w:rPr>
        <w:t>8</w:t>
      </w:r>
      <w:r w:rsidRPr="00F9328E">
        <w:rPr>
          <w:rFonts w:ascii="Times New Roman" w:hAnsi="Times New Roman" w:cs="Times New Roman"/>
          <w:sz w:val="28"/>
          <w:szCs w:val="28"/>
        </w:rPr>
        <w:t xml:space="preserve"> гг. качество информации о состоянии конкурентной среды</w:t>
      </w:r>
      <w:r>
        <w:rPr>
          <w:rFonts w:ascii="Times New Roman" w:hAnsi="Times New Roman" w:cs="Times New Roman"/>
          <w:sz w:val="28"/>
          <w:szCs w:val="28"/>
        </w:rPr>
        <w:t xml:space="preserve"> по всем трем характеристикам ухудшилось (табл. 11 и рис. 11). Сократилась доля респондентов, отмечающих качество информации: стала менее доступна (-4,7% относительно в 2017 г. и -8,3% относитеьно 2016 г.), менее понятна (-5,4% относительно в 2017 г. и -11,3% относитеьно 2016 г.) и менее удобна в получении (-2,3% относительно в 2017 г. и -3,1% относитеьно 2016 г.).</w:t>
      </w:r>
    </w:p>
    <w:p w14:paraId="7633997C" w14:textId="09412185" w:rsidR="006975AD" w:rsidRPr="00F45214" w:rsidRDefault="006975AD" w:rsidP="00F4521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F45214">
        <w:rPr>
          <w:rFonts w:ascii="Times New Roman" w:hAnsi="Times New Roman" w:cs="Times New Roman"/>
          <w:bCs/>
          <w:color w:val="000000"/>
          <w:sz w:val="24"/>
          <w:szCs w:val="24"/>
        </w:rPr>
        <w:t xml:space="preserve">Таблица </w:t>
      </w:r>
      <w:r w:rsidR="00F45214" w:rsidRPr="00F45214">
        <w:rPr>
          <w:rFonts w:ascii="Times New Roman" w:hAnsi="Times New Roman" w:cs="Times New Roman"/>
          <w:bCs/>
          <w:color w:val="000000"/>
          <w:sz w:val="24"/>
          <w:szCs w:val="24"/>
        </w:rPr>
        <w:t>3.3.32</w:t>
      </w:r>
    </w:p>
    <w:p w14:paraId="47C493E6" w14:textId="5B6ABC24" w:rsidR="00F45214" w:rsidRDefault="006975AD" w:rsidP="00F4521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F45214">
        <w:rPr>
          <w:rFonts w:ascii="Times New Roman" w:hAnsi="Times New Roman" w:cs="Times New Roman"/>
          <w:bCs/>
          <w:color w:val="000000"/>
          <w:sz w:val="24"/>
          <w:szCs w:val="24"/>
        </w:rPr>
        <w:t>Сравнительный анализ оценок населением Петропавловск-Камчатской – Елизовской городской агломерацией</w:t>
      </w:r>
      <w:r w:rsidRPr="00F45214">
        <w:rPr>
          <w:rFonts w:ascii="Times New Roman" w:hAnsi="Times New Roman" w:cs="Times New Roman"/>
          <w:bCs/>
          <w:color w:val="000000"/>
          <w:sz w:val="28"/>
          <w:szCs w:val="28"/>
        </w:rPr>
        <w:t xml:space="preserve"> </w:t>
      </w:r>
      <w:r w:rsidRPr="00F45214">
        <w:rPr>
          <w:rFonts w:ascii="Times New Roman" w:hAnsi="Times New Roman" w:cs="Times New Roman"/>
          <w:bCs/>
          <w:color w:val="000000"/>
          <w:sz w:val="24"/>
          <w:szCs w:val="24"/>
        </w:rPr>
        <w:t xml:space="preserve">удовлетворенности </w:t>
      </w:r>
      <w:r w:rsidRPr="00F45214">
        <w:rPr>
          <w:rFonts w:ascii="Times New Roman" w:hAnsi="Times New Roman" w:cs="Times New Roman"/>
          <w:sz w:val="24"/>
          <w:szCs w:val="24"/>
        </w:rPr>
        <w:t>качеством официальной информации о состоянии конкурентной среды</w:t>
      </w:r>
      <w:r w:rsidRPr="00F45214">
        <w:rPr>
          <w:rFonts w:ascii="Times New Roman" w:hAnsi="Times New Roman" w:cs="Times New Roman"/>
          <w:bCs/>
          <w:color w:val="000000"/>
          <w:sz w:val="24"/>
          <w:szCs w:val="24"/>
        </w:rPr>
        <w:t>, %</w:t>
      </w:r>
    </w:p>
    <w:p w14:paraId="7C37A792" w14:textId="77777777" w:rsidR="00F45214" w:rsidRPr="00F45214" w:rsidRDefault="00F45214" w:rsidP="00F45214">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9380" w:type="dxa"/>
        <w:tblLook w:val="04A0" w:firstRow="1" w:lastRow="0" w:firstColumn="1" w:lastColumn="0" w:noHBand="0" w:noVBand="1"/>
      </w:tblPr>
      <w:tblGrid>
        <w:gridCol w:w="6374"/>
        <w:gridCol w:w="992"/>
        <w:gridCol w:w="993"/>
        <w:gridCol w:w="1021"/>
      </w:tblGrid>
      <w:tr w:rsidR="006975AD" w:rsidRPr="00D20E9F" w14:paraId="37BA011C" w14:textId="77777777" w:rsidTr="00F45214">
        <w:trPr>
          <w:tblHeader/>
        </w:trPr>
        <w:tc>
          <w:tcPr>
            <w:tcW w:w="6374" w:type="dxa"/>
            <w:vAlign w:val="center"/>
          </w:tcPr>
          <w:p w14:paraId="323FB558" w14:textId="77777777" w:rsidR="006975AD" w:rsidRPr="00216E49"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992" w:type="dxa"/>
            <w:vAlign w:val="center"/>
          </w:tcPr>
          <w:p w14:paraId="511CC1BE" w14:textId="77777777" w:rsidR="006975AD" w:rsidRPr="009D523A"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2018</w:t>
            </w:r>
          </w:p>
        </w:tc>
        <w:tc>
          <w:tcPr>
            <w:tcW w:w="993" w:type="dxa"/>
            <w:vAlign w:val="center"/>
          </w:tcPr>
          <w:p w14:paraId="57416885" w14:textId="77777777" w:rsidR="006975AD" w:rsidRPr="009D523A" w:rsidRDefault="006975AD" w:rsidP="007B0293">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color w:val="000000"/>
                <w:sz w:val="24"/>
                <w:szCs w:val="24"/>
              </w:rPr>
              <w:t>2017</w:t>
            </w:r>
          </w:p>
        </w:tc>
        <w:tc>
          <w:tcPr>
            <w:tcW w:w="1021" w:type="dxa"/>
            <w:vAlign w:val="center"/>
          </w:tcPr>
          <w:p w14:paraId="03538FA3" w14:textId="77777777" w:rsidR="006975AD" w:rsidRPr="009D523A" w:rsidRDefault="006975AD" w:rsidP="007B0293">
            <w:pPr>
              <w:widowControl w:val="0"/>
              <w:autoSpaceDE w:val="0"/>
              <w:autoSpaceDN w:val="0"/>
              <w:adjustRightInd w:val="0"/>
              <w:jc w:val="center"/>
              <w:rPr>
                <w:rFonts w:ascii="Times New Roman" w:hAnsi="Times New Roman" w:cs="Times New Roman"/>
                <w:bCs/>
                <w:color w:val="000000"/>
                <w:sz w:val="24"/>
                <w:szCs w:val="24"/>
              </w:rPr>
            </w:pPr>
            <w:r w:rsidRPr="009D523A">
              <w:rPr>
                <w:rFonts w:ascii="Times New Roman" w:hAnsi="Times New Roman" w:cs="Times New Roman"/>
                <w:bCs/>
                <w:color w:val="000000"/>
                <w:sz w:val="24"/>
                <w:szCs w:val="24"/>
              </w:rPr>
              <w:t>2016</w:t>
            </w:r>
          </w:p>
        </w:tc>
      </w:tr>
      <w:tr w:rsidR="006975AD" w:rsidRPr="00E46F62" w14:paraId="3FD78952" w14:textId="77777777" w:rsidTr="00F45214">
        <w:tc>
          <w:tcPr>
            <w:tcW w:w="6374" w:type="dxa"/>
          </w:tcPr>
          <w:p w14:paraId="75C95F0B"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992" w:type="dxa"/>
            <w:vAlign w:val="bottom"/>
          </w:tcPr>
          <w:p w14:paraId="495031F7" w14:textId="77777777" w:rsidR="006975AD" w:rsidRPr="006C4932" w:rsidRDefault="006975AD" w:rsidP="007B0293">
            <w:pPr>
              <w:jc w:val="center"/>
              <w:rPr>
                <w:rFonts w:ascii="Times New Roman" w:hAnsi="Times New Roman" w:cs="Times New Roman"/>
                <w:color w:val="000000"/>
                <w:sz w:val="24"/>
                <w:szCs w:val="24"/>
              </w:rPr>
            </w:pPr>
            <w:r w:rsidRPr="006C4932">
              <w:rPr>
                <w:rFonts w:ascii="Times New Roman" w:hAnsi="Times New Roman" w:cs="Times New Roman"/>
                <w:color w:val="000000"/>
                <w:sz w:val="24"/>
                <w:szCs w:val="24"/>
              </w:rPr>
              <w:t>52,8</w:t>
            </w:r>
          </w:p>
        </w:tc>
        <w:tc>
          <w:tcPr>
            <w:tcW w:w="993" w:type="dxa"/>
            <w:vAlign w:val="bottom"/>
          </w:tcPr>
          <w:p w14:paraId="2499AC12" w14:textId="77777777" w:rsidR="006975AD" w:rsidRPr="00E23E59" w:rsidRDefault="006975AD" w:rsidP="007B0293">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61,1</w:t>
            </w:r>
          </w:p>
        </w:tc>
        <w:tc>
          <w:tcPr>
            <w:tcW w:w="1021" w:type="dxa"/>
            <w:vAlign w:val="bottom"/>
          </w:tcPr>
          <w:p w14:paraId="366AF220" w14:textId="77777777" w:rsidR="006975AD" w:rsidRPr="00844A8A" w:rsidRDefault="006975AD" w:rsidP="007B0293">
            <w:pPr>
              <w:jc w:val="center"/>
              <w:rPr>
                <w:rFonts w:ascii="Times New Roman" w:hAnsi="Times New Roman" w:cs="Times New Roman"/>
                <w:color w:val="000000"/>
                <w:sz w:val="24"/>
                <w:szCs w:val="24"/>
              </w:rPr>
            </w:pPr>
            <w:r w:rsidRPr="00844A8A">
              <w:rPr>
                <w:rFonts w:ascii="Times New Roman" w:hAnsi="Times New Roman" w:cs="Times New Roman"/>
                <w:color w:val="000000"/>
                <w:sz w:val="24"/>
                <w:szCs w:val="24"/>
              </w:rPr>
              <w:t>57,</w:t>
            </w:r>
            <w:r>
              <w:rPr>
                <w:rFonts w:ascii="Times New Roman" w:hAnsi="Times New Roman" w:cs="Times New Roman"/>
                <w:color w:val="000000"/>
                <w:sz w:val="24"/>
                <w:szCs w:val="24"/>
              </w:rPr>
              <w:t>5</w:t>
            </w:r>
          </w:p>
        </w:tc>
      </w:tr>
      <w:tr w:rsidR="006975AD" w:rsidRPr="00E46F62" w14:paraId="4E67BBD8" w14:textId="77777777" w:rsidTr="00F45214">
        <w:tc>
          <w:tcPr>
            <w:tcW w:w="6374" w:type="dxa"/>
          </w:tcPr>
          <w:p w14:paraId="4ABBE482"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992" w:type="dxa"/>
            <w:vAlign w:val="bottom"/>
          </w:tcPr>
          <w:p w14:paraId="253A2146" w14:textId="77777777" w:rsidR="006975AD" w:rsidRPr="006C4932" w:rsidRDefault="006975AD" w:rsidP="007B0293">
            <w:pPr>
              <w:jc w:val="center"/>
              <w:rPr>
                <w:rFonts w:ascii="Times New Roman" w:hAnsi="Times New Roman" w:cs="Times New Roman"/>
                <w:color w:val="000000"/>
                <w:sz w:val="24"/>
                <w:szCs w:val="24"/>
              </w:rPr>
            </w:pPr>
            <w:r w:rsidRPr="006C4932">
              <w:rPr>
                <w:rFonts w:ascii="Times New Roman" w:hAnsi="Times New Roman" w:cs="Times New Roman"/>
                <w:color w:val="000000"/>
                <w:sz w:val="24"/>
                <w:szCs w:val="24"/>
              </w:rPr>
              <w:t>46</w:t>
            </w:r>
          </w:p>
        </w:tc>
        <w:tc>
          <w:tcPr>
            <w:tcW w:w="993" w:type="dxa"/>
            <w:vAlign w:val="bottom"/>
          </w:tcPr>
          <w:p w14:paraId="421B504C" w14:textId="77777777" w:rsidR="006975AD" w:rsidRPr="00E23E59" w:rsidRDefault="006975AD" w:rsidP="007B0293">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57,3</w:t>
            </w:r>
          </w:p>
        </w:tc>
        <w:tc>
          <w:tcPr>
            <w:tcW w:w="1021" w:type="dxa"/>
            <w:vAlign w:val="bottom"/>
          </w:tcPr>
          <w:p w14:paraId="2CE45398" w14:textId="77777777" w:rsidR="006975AD" w:rsidRPr="00844A8A"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51,4</w:t>
            </w:r>
          </w:p>
        </w:tc>
      </w:tr>
      <w:tr w:rsidR="006975AD" w:rsidRPr="00E46F62" w14:paraId="36FD6913" w14:textId="77777777" w:rsidTr="00F45214">
        <w:tc>
          <w:tcPr>
            <w:tcW w:w="6374" w:type="dxa"/>
          </w:tcPr>
          <w:p w14:paraId="7C9E2E33"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992" w:type="dxa"/>
            <w:vAlign w:val="bottom"/>
          </w:tcPr>
          <w:p w14:paraId="5B5F4779" w14:textId="77777777" w:rsidR="006975AD" w:rsidRPr="006C4932" w:rsidRDefault="006975AD" w:rsidP="007B0293">
            <w:pPr>
              <w:jc w:val="center"/>
              <w:rPr>
                <w:rFonts w:ascii="Times New Roman" w:hAnsi="Times New Roman" w:cs="Times New Roman"/>
                <w:color w:val="000000"/>
                <w:sz w:val="24"/>
                <w:szCs w:val="24"/>
              </w:rPr>
            </w:pPr>
            <w:r w:rsidRPr="006C4932">
              <w:rPr>
                <w:rFonts w:ascii="Times New Roman" w:hAnsi="Times New Roman" w:cs="Times New Roman"/>
                <w:color w:val="000000"/>
                <w:sz w:val="24"/>
                <w:szCs w:val="24"/>
              </w:rPr>
              <w:t>46,2</w:t>
            </w:r>
          </w:p>
        </w:tc>
        <w:tc>
          <w:tcPr>
            <w:tcW w:w="993" w:type="dxa"/>
            <w:vAlign w:val="bottom"/>
          </w:tcPr>
          <w:p w14:paraId="7145CAFD" w14:textId="77777777" w:rsidR="006975AD" w:rsidRPr="00E23E59" w:rsidRDefault="006975AD" w:rsidP="007B0293">
            <w:pPr>
              <w:jc w:val="center"/>
              <w:rPr>
                <w:rFonts w:ascii="Times New Roman" w:hAnsi="Times New Roman" w:cs="Times New Roman"/>
                <w:color w:val="000000"/>
                <w:sz w:val="24"/>
                <w:szCs w:val="24"/>
              </w:rPr>
            </w:pPr>
            <w:r w:rsidRPr="00E23E59">
              <w:rPr>
                <w:rFonts w:ascii="Times New Roman" w:hAnsi="Times New Roman" w:cs="Times New Roman"/>
                <w:color w:val="000000"/>
                <w:sz w:val="24"/>
                <w:szCs w:val="24"/>
              </w:rPr>
              <w:t>49,3</w:t>
            </w:r>
          </w:p>
        </w:tc>
        <w:tc>
          <w:tcPr>
            <w:tcW w:w="1021" w:type="dxa"/>
            <w:vAlign w:val="bottom"/>
          </w:tcPr>
          <w:p w14:paraId="1D894A8B" w14:textId="77777777" w:rsidR="006975AD" w:rsidRPr="00844A8A"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r>
    </w:tbl>
    <w:p w14:paraId="32B4C8AF"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5C839FB0" w14:textId="7777777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D27EB2">
        <w:rPr>
          <w:rFonts w:ascii="Times New Roman" w:hAnsi="Times New Roman" w:cs="Times New Roman"/>
          <w:noProof/>
          <w:sz w:val="24"/>
          <w:szCs w:val="24"/>
          <w:lang w:eastAsia="ru-RU"/>
        </w:rPr>
        <w:drawing>
          <wp:inline distT="0" distB="0" distL="0" distR="0" wp14:anchorId="42BE9464" wp14:editId="244F9F7D">
            <wp:extent cx="6262577" cy="1541721"/>
            <wp:effectExtent l="0" t="0" r="0" b="0"/>
            <wp:docPr id="21"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40921308" w14:textId="44CAAFF2" w:rsidR="006975AD" w:rsidRPr="00F45214"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F45214">
        <w:rPr>
          <w:rFonts w:ascii="Times New Roman" w:hAnsi="Times New Roman" w:cs="Times New Roman"/>
          <w:bCs/>
          <w:color w:val="000000"/>
          <w:sz w:val="24"/>
          <w:szCs w:val="24"/>
        </w:rPr>
        <w:t xml:space="preserve">Рисунок </w:t>
      </w:r>
      <w:r w:rsidR="00F45214" w:rsidRPr="00F45214">
        <w:rPr>
          <w:rFonts w:ascii="Times New Roman" w:hAnsi="Times New Roman" w:cs="Times New Roman"/>
          <w:bCs/>
          <w:color w:val="000000"/>
          <w:sz w:val="24"/>
          <w:szCs w:val="24"/>
        </w:rPr>
        <w:t xml:space="preserve">3.3.42. </w:t>
      </w:r>
      <w:r w:rsidRPr="00F45214">
        <w:rPr>
          <w:rFonts w:ascii="Times New Roman" w:hAnsi="Times New Roman" w:cs="Times New Roman"/>
          <w:sz w:val="24"/>
          <w:szCs w:val="24"/>
        </w:rPr>
        <w:t xml:space="preserve">Оценка населением </w:t>
      </w:r>
      <w:r w:rsidRPr="00F45214">
        <w:rPr>
          <w:rFonts w:ascii="Times New Roman" w:hAnsi="Times New Roman" w:cs="Times New Roman"/>
          <w:bCs/>
          <w:color w:val="000000"/>
          <w:sz w:val="24"/>
          <w:szCs w:val="24"/>
        </w:rPr>
        <w:t>Петропавловск-Камчатской – Елизовской городской агломерацией</w:t>
      </w:r>
      <w:r w:rsidRPr="00F45214">
        <w:rPr>
          <w:rFonts w:ascii="Times New Roman" w:hAnsi="Times New Roman" w:cs="Times New Roman"/>
          <w:b/>
          <w:bCs/>
          <w:color w:val="000000"/>
          <w:sz w:val="28"/>
          <w:szCs w:val="28"/>
        </w:rPr>
        <w:t xml:space="preserve"> </w:t>
      </w:r>
      <w:r w:rsidRPr="00F45214">
        <w:rPr>
          <w:rFonts w:ascii="Times New Roman" w:hAnsi="Times New Roman" w:cs="Times New Roman"/>
          <w:sz w:val="24"/>
          <w:szCs w:val="24"/>
        </w:rPr>
        <w:t xml:space="preserve">качества официальной информации о состоянии конкурентной среды </w:t>
      </w:r>
      <w:r w:rsidRPr="00F45214">
        <w:rPr>
          <w:rFonts w:ascii="Times New Roman" w:hAnsi="Times New Roman" w:cs="Times New Roman"/>
          <w:sz w:val="24"/>
          <w:szCs w:val="24"/>
        </w:rPr>
        <w:br/>
        <w:t>по годам (доля</w:t>
      </w:r>
      <w:r w:rsidR="00C33290" w:rsidRPr="00F45214">
        <w:rPr>
          <w:rFonts w:ascii="Times New Roman" w:hAnsi="Times New Roman" w:cs="Times New Roman"/>
          <w:sz w:val="24"/>
          <w:szCs w:val="24"/>
        </w:rPr>
        <w:t xml:space="preserve"> </w:t>
      </w:r>
      <w:r w:rsidRPr="00F45214">
        <w:rPr>
          <w:rFonts w:ascii="Times New Roman" w:hAnsi="Times New Roman" w:cs="Times New Roman"/>
          <w:sz w:val="24"/>
          <w:szCs w:val="24"/>
        </w:rPr>
        <w:t>респондентов, %)</w:t>
      </w:r>
    </w:p>
    <w:p w14:paraId="3EF0E98E"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3B3CC9A6" w14:textId="0616C505" w:rsidR="006975AD" w:rsidRPr="00B6309C"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b/>
          <w:sz w:val="28"/>
          <w:szCs w:val="28"/>
        </w:rPr>
        <w:t>Оценка качества</w:t>
      </w:r>
      <w:r>
        <w:rPr>
          <w:rFonts w:ascii="Times New Roman" w:hAnsi="Times New Roman" w:cs="Times New Roman"/>
          <w:b/>
          <w:sz w:val="28"/>
          <w:szCs w:val="28"/>
        </w:rPr>
        <w:t xml:space="preserve"> </w:t>
      </w:r>
      <w:r w:rsidRPr="00844A8A">
        <w:rPr>
          <w:rFonts w:ascii="Times New Roman" w:hAnsi="Times New Roman" w:cs="Times New Roman"/>
          <w:b/>
          <w:sz w:val="28"/>
          <w:szCs w:val="28"/>
        </w:rPr>
        <w:t xml:space="preserve">официальной информации о состоянии конкурентной среды на рынках товаров и услуг </w:t>
      </w:r>
      <w:r w:rsidRPr="00B6309C">
        <w:rPr>
          <w:rFonts w:ascii="Times New Roman" w:hAnsi="Times New Roman" w:cs="Times New Roman"/>
          <w:b/>
          <w:bCs/>
          <w:color w:val="000000"/>
          <w:sz w:val="28"/>
          <w:szCs w:val="28"/>
        </w:rPr>
        <w:t>Петропавловск-Камчатского городского округа</w:t>
      </w:r>
    </w:p>
    <w:p w14:paraId="2610AFB6"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9319AC1"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Большая часть респондентов дала скорее положительную оценку качества официальной информации о состоянии конкурентной среды на рынках товаров и услуг </w:t>
      </w:r>
      <w:r>
        <w:rPr>
          <w:rFonts w:ascii="Times New Roman" w:hAnsi="Times New Roman" w:cs="Times New Roman"/>
          <w:sz w:val="28"/>
          <w:szCs w:val="28"/>
        </w:rPr>
        <w:t>ПКГО</w:t>
      </w:r>
      <w:r w:rsidRPr="00844A8A">
        <w:rPr>
          <w:rFonts w:ascii="Times New Roman" w:hAnsi="Times New Roman" w:cs="Times New Roman"/>
          <w:sz w:val="28"/>
          <w:szCs w:val="28"/>
        </w:rPr>
        <w:t xml:space="preserve">, размещаемой в открытом доступе. </w:t>
      </w:r>
    </w:p>
    <w:p w14:paraId="2F0ABC73" w14:textId="3892BF25"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высокую оценку получил уровень доступности информации – 50% опрошенных оценили его как удовлетворительный и скорее удовлетворительный, при этом только 35% респондентов остались недовольны д</w:t>
      </w:r>
      <w:r w:rsidR="00951626">
        <w:rPr>
          <w:rFonts w:ascii="Times New Roman" w:hAnsi="Times New Roman" w:cs="Times New Roman"/>
          <w:sz w:val="28"/>
          <w:szCs w:val="28"/>
        </w:rPr>
        <w:t>оступностью информации (таблица 3.3.33 и рисунок</w:t>
      </w:r>
      <w:r>
        <w:rPr>
          <w:rFonts w:ascii="Times New Roman" w:hAnsi="Times New Roman" w:cs="Times New Roman"/>
          <w:sz w:val="28"/>
          <w:szCs w:val="28"/>
        </w:rPr>
        <w:t xml:space="preserve"> </w:t>
      </w:r>
      <w:r w:rsidR="00951626">
        <w:rPr>
          <w:rFonts w:ascii="Times New Roman" w:hAnsi="Times New Roman" w:cs="Times New Roman"/>
          <w:sz w:val="28"/>
          <w:szCs w:val="28"/>
        </w:rPr>
        <w:t>3.3.43</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49EC558D"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Pr="00844A8A">
        <w:rPr>
          <w:rFonts w:ascii="Times New Roman" w:hAnsi="Times New Roman" w:cs="Times New Roman"/>
          <w:sz w:val="28"/>
          <w:szCs w:val="28"/>
        </w:rPr>
        <w:t>% респондентов удовлетворен</w:t>
      </w:r>
      <w:r>
        <w:rPr>
          <w:rFonts w:ascii="Times New Roman" w:hAnsi="Times New Roman" w:cs="Times New Roman"/>
          <w:sz w:val="28"/>
          <w:szCs w:val="28"/>
        </w:rPr>
        <w:t>ыудобством получения</w:t>
      </w:r>
      <w:r w:rsidRPr="00844A8A">
        <w:rPr>
          <w:rFonts w:ascii="Times New Roman" w:hAnsi="Times New Roman" w:cs="Times New Roman"/>
          <w:sz w:val="28"/>
          <w:szCs w:val="28"/>
        </w:rPr>
        <w:t xml:space="preserve"> информации, а </w:t>
      </w:r>
      <w:r>
        <w:rPr>
          <w:rFonts w:ascii="Times New Roman" w:hAnsi="Times New Roman" w:cs="Times New Roman"/>
          <w:sz w:val="28"/>
          <w:szCs w:val="28"/>
        </w:rPr>
        <w:t>44</w:t>
      </w:r>
      <w:r w:rsidRPr="00844A8A">
        <w:rPr>
          <w:rFonts w:ascii="Times New Roman" w:hAnsi="Times New Roman" w:cs="Times New Roman"/>
          <w:sz w:val="28"/>
          <w:szCs w:val="28"/>
        </w:rPr>
        <w:t xml:space="preserve">% испытывают неудовлетворенность по данному критерию. </w:t>
      </w:r>
    </w:p>
    <w:p w14:paraId="0A9AF0E5"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Наименее высокуюоценку получил уровеньпонятности – около 40% считают информацию вполне понятной и 44% не удовлетворены данной характеристикой информации</w:t>
      </w:r>
      <w:r w:rsidRPr="00844A8A">
        <w:rPr>
          <w:rFonts w:ascii="Times New Roman" w:hAnsi="Times New Roman" w:cs="Times New Roman"/>
          <w:sz w:val="28"/>
          <w:szCs w:val="28"/>
        </w:rPr>
        <w:t>.</w:t>
      </w:r>
    </w:p>
    <w:p w14:paraId="75183F87" w14:textId="306A85BE" w:rsidR="006975AD" w:rsidRPr="00F45214" w:rsidRDefault="006975AD" w:rsidP="00F4521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F45214">
        <w:rPr>
          <w:rFonts w:ascii="Times New Roman" w:hAnsi="Times New Roman" w:cs="Times New Roman"/>
          <w:bCs/>
          <w:color w:val="000000"/>
          <w:sz w:val="24"/>
          <w:szCs w:val="24"/>
        </w:rPr>
        <w:t xml:space="preserve">Таблица </w:t>
      </w:r>
      <w:r w:rsidR="00F45214" w:rsidRPr="00F45214">
        <w:rPr>
          <w:rFonts w:ascii="Times New Roman" w:hAnsi="Times New Roman" w:cs="Times New Roman"/>
          <w:bCs/>
          <w:color w:val="000000"/>
          <w:sz w:val="24"/>
          <w:szCs w:val="24"/>
        </w:rPr>
        <w:t>3.3.33</w:t>
      </w:r>
    </w:p>
    <w:p w14:paraId="3E4A230B" w14:textId="77777777" w:rsidR="006975AD" w:rsidRDefault="006975AD" w:rsidP="00F45214">
      <w:pPr>
        <w:widowControl w:val="0"/>
        <w:autoSpaceDE w:val="0"/>
        <w:autoSpaceDN w:val="0"/>
        <w:adjustRightInd w:val="0"/>
        <w:spacing w:after="0" w:line="240" w:lineRule="auto"/>
        <w:jc w:val="center"/>
        <w:rPr>
          <w:rFonts w:ascii="Times New Roman" w:hAnsi="Times New Roman" w:cs="Times New Roman"/>
          <w:sz w:val="24"/>
          <w:szCs w:val="24"/>
        </w:rPr>
      </w:pPr>
      <w:r w:rsidRPr="00F45214">
        <w:rPr>
          <w:rFonts w:ascii="Times New Roman" w:hAnsi="Times New Roman" w:cs="Times New Roman"/>
          <w:bCs/>
          <w:color w:val="000000"/>
          <w:sz w:val="24"/>
          <w:szCs w:val="24"/>
        </w:rPr>
        <w:t>Оценка населением гор. Петропавловск-Камчатского городского округа</w:t>
      </w:r>
      <w:r w:rsidRPr="00F45214">
        <w:rPr>
          <w:rFonts w:ascii="Times New Roman" w:hAnsi="Times New Roman" w:cs="Times New Roman"/>
          <w:sz w:val="24"/>
          <w:szCs w:val="24"/>
        </w:rPr>
        <w:t xml:space="preserve"> качества официальной информации о состоянии конкурентной среды</w:t>
      </w:r>
    </w:p>
    <w:p w14:paraId="1ECC9D66" w14:textId="77777777" w:rsidR="00F45214" w:rsidRPr="00F45214" w:rsidRDefault="00F45214" w:rsidP="00F45214">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3724"/>
        <w:gridCol w:w="2785"/>
        <w:gridCol w:w="2836"/>
      </w:tblGrid>
      <w:tr w:rsidR="006975AD" w:rsidRPr="00773CE6" w14:paraId="47E480F3" w14:textId="77777777" w:rsidTr="007B0293">
        <w:trPr>
          <w:cantSplit/>
          <w:trHeight w:val="746"/>
          <w:jc w:val="center"/>
        </w:trPr>
        <w:tc>
          <w:tcPr>
            <w:tcW w:w="3733" w:type="dxa"/>
            <w:vAlign w:val="center"/>
          </w:tcPr>
          <w:p w14:paraId="3D2F205B" w14:textId="77777777" w:rsidR="006975AD" w:rsidRPr="00216E49"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53F92836"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188881B3"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6975AD" w:rsidRPr="00E46F62" w14:paraId="2B5D121B" w14:textId="77777777" w:rsidTr="007B0293">
        <w:trPr>
          <w:jc w:val="center"/>
        </w:trPr>
        <w:tc>
          <w:tcPr>
            <w:tcW w:w="3733" w:type="dxa"/>
          </w:tcPr>
          <w:p w14:paraId="2433CAB6"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71F47930"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2840" w:type="dxa"/>
            <w:vAlign w:val="bottom"/>
          </w:tcPr>
          <w:p w14:paraId="4ADA14CE"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r>
      <w:tr w:rsidR="006975AD" w:rsidRPr="00E46F62" w14:paraId="7CB8CE77" w14:textId="77777777" w:rsidTr="007B0293">
        <w:trPr>
          <w:jc w:val="center"/>
        </w:trPr>
        <w:tc>
          <w:tcPr>
            <w:tcW w:w="3733" w:type="dxa"/>
          </w:tcPr>
          <w:p w14:paraId="2C8C6589"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211FF670"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w:t>
            </w:r>
          </w:p>
        </w:tc>
        <w:tc>
          <w:tcPr>
            <w:tcW w:w="2840" w:type="dxa"/>
            <w:vAlign w:val="bottom"/>
          </w:tcPr>
          <w:p w14:paraId="623DECF8"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w:t>
            </w:r>
          </w:p>
        </w:tc>
      </w:tr>
      <w:tr w:rsidR="006975AD" w:rsidRPr="00E46F62" w14:paraId="2BA55F68" w14:textId="77777777" w:rsidTr="007B0293">
        <w:trPr>
          <w:jc w:val="center"/>
        </w:trPr>
        <w:tc>
          <w:tcPr>
            <w:tcW w:w="3733" w:type="dxa"/>
          </w:tcPr>
          <w:p w14:paraId="58D5AC68"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1843F151"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w:t>
            </w:r>
          </w:p>
        </w:tc>
        <w:tc>
          <w:tcPr>
            <w:tcW w:w="2840" w:type="dxa"/>
            <w:vAlign w:val="bottom"/>
          </w:tcPr>
          <w:p w14:paraId="018D7A9C"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w:t>
            </w:r>
          </w:p>
        </w:tc>
      </w:tr>
    </w:tbl>
    <w:p w14:paraId="0249DD1F"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66B4A00D" w14:textId="7777777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DA64C1D" wp14:editId="0FC2B5E0">
            <wp:extent cx="5922010" cy="1714500"/>
            <wp:effectExtent l="0" t="0" r="0" b="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3A6CF43F" w14:textId="6AFFF1DE" w:rsidR="006975AD" w:rsidRPr="00951626"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951626">
        <w:rPr>
          <w:rFonts w:ascii="Times New Roman" w:hAnsi="Times New Roman" w:cs="Times New Roman"/>
          <w:bCs/>
          <w:color w:val="000000"/>
          <w:sz w:val="24"/>
          <w:szCs w:val="24"/>
        </w:rPr>
        <w:t xml:space="preserve">Рисунок </w:t>
      </w:r>
      <w:r w:rsidR="00951626" w:rsidRPr="00951626">
        <w:rPr>
          <w:rFonts w:ascii="Times New Roman" w:hAnsi="Times New Roman" w:cs="Times New Roman"/>
          <w:bCs/>
          <w:color w:val="000000"/>
          <w:sz w:val="24"/>
          <w:szCs w:val="24"/>
        </w:rPr>
        <w:t>3.3.43</w:t>
      </w:r>
      <w:r w:rsidRPr="00951626">
        <w:rPr>
          <w:rFonts w:ascii="Times New Roman" w:hAnsi="Times New Roman" w:cs="Times New Roman"/>
          <w:bCs/>
          <w:color w:val="000000"/>
          <w:sz w:val="24"/>
          <w:szCs w:val="24"/>
        </w:rPr>
        <w:t xml:space="preserve"> – </w:t>
      </w:r>
      <w:r w:rsidRPr="00951626">
        <w:rPr>
          <w:rFonts w:ascii="Times New Roman" w:hAnsi="Times New Roman" w:cs="Times New Roman"/>
          <w:sz w:val="24"/>
          <w:szCs w:val="24"/>
        </w:rPr>
        <w:t xml:space="preserve">Оценка населением гор. </w:t>
      </w:r>
      <w:r w:rsidRPr="00951626">
        <w:rPr>
          <w:rFonts w:ascii="Times New Roman" w:hAnsi="Times New Roman" w:cs="Times New Roman"/>
          <w:bCs/>
          <w:color w:val="000000"/>
          <w:sz w:val="24"/>
          <w:szCs w:val="24"/>
        </w:rPr>
        <w:t>Петропавловск-Камчатского городского округа</w:t>
      </w:r>
      <w:r w:rsidRPr="00951626">
        <w:rPr>
          <w:rFonts w:ascii="Times New Roman" w:hAnsi="Times New Roman" w:cs="Times New Roman"/>
          <w:sz w:val="24"/>
          <w:szCs w:val="24"/>
        </w:rPr>
        <w:t xml:space="preserve"> качества официальной информации о состоянии конкурентной среды </w:t>
      </w:r>
      <w:r w:rsidRPr="00951626">
        <w:rPr>
          <w:rFonts w:ascii="Times New Roman" w:hAnsi="Times New Roman" w:cs="Times New Roman"/>
          <w:sz w:val="24"/>
          <w:szCs w:val="24"/>
        </w:rPr>
        <w:br/>
        <w:t>(доля</w:t>
      </w:r>
      <w:r w:rsidR="00C33290" w:rsidRPr="00951626">
        <w:rPr>
          <w:rFonts w:ascii="Times New Roman" w:hAnsi="Times New Roman" w:cs="Times New Roman"/>
          <w:sz w:val="24"/>
          <w:szCs w:val="24"/>
        </w:rPr>
        <w:t xml:space="preserve"> </w:t>
      </w:r>
      <w:r w:rsidRPr="00951626">
        <w:rPr>
          <w:rFonts w:ascii="Times New Roman" w:hAnsi="Times New Roman" w:cs="Times New Roman"/>
          <w:sz w:val="24"/>
          <w:szCs w:val="24"/>
        </w:rPr>
        <w:t>респондентов, %)</w:t>
      </w:r>
    </w:p>
    <w:p w14:paraId="00E2DBB3"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A130818" w14:textId="5B98A915" w:rsidR="006975AD" w:rsidRPr="00B6309C"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b/>
          <w:sz w:val="28"/>
          <w:szCs w:val="28"/>
        </w:rPr>
        <w:t>Оценка качества</w:t>
      </w:r>
      <w:r>
        <w:rPr>
          <w:rFonts w:ascii="Times New Roman" w:hAnsi="Times New Roman" w:cs="Times New Roman"/>
          <w:b/>
          <w:sz w:val="28"/>
          <w:szCs w:val="28"/>
        </w:rPr>
        <w:t xml:space="preserve"> </w:t>
      </w:r>
      <w:r w:rsidRPr="00844A8A">
        <w:rPr>
          <w:rFonts w:ascii="Times New Roman" w:hAnsi="Times New Roman" w:cs="Times New Roman"/>
          <w:b/>
          <w:sz w:val="28"/>
          <w:szCs w:val="28"/>
        </w:rPr>
        <w:t xml:space="preserve">официальной информации о состоянии конкурентной среды на рынках товаров и услуг </w:t>
      </w:r>
      <w:r>
        <w:rPr>
          <w:rFonts w:ascii="Times New Roman" w:hAnsi="Times New Roman" w:cs="Times New Roman"/>
          <w:b/>
          <w:bCs/>
          <w:color w:val="000000"/>
          <w:sz w:val="28"/>
          <w:szCs w:val="28"/>
        </w:rPr>
        <w:t>Вилючинского</w:t>
      </w:r>
      <w:r w:rsidRPr="00B6309C">
        <w:rPr>
          <w:rFonts w:ascii="Times New Roman" w:hAnsi="Times New Roman" w:cs="Times New Roman"/>
          <w:b/>
          <w:bCs/>
          <w:color w:val="000000"/>
          <w:sz w:val="28"/>
          <w:szCs w:val="28"/>
        </w:rPr>
        <w:t xml:space="preserve"> городского округа</w:t>
      </w:r>
    </w:p>
    <w:p w14:paraId="672A3EAF"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AB3AD3B"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Большая часть респондентов дала положительную оценку качества официальной информации о состоянии конкурентной среды на рынках товаров и услуг </w:t>
      </w:r>
      <w:r>
        <w:rPr>
          <w:rFonts w:ascii="Times New Roman" w:hAnsi="Times New Roman" w:cs="Times New Roman"/>
          <w:bCs/>
          <w:color w:val="000000"/>
          <w:sz w:val="28"/>
          <w:szCs w:val="28"/>
        </w:rPr>
        <w:t>Вилючинска</w:t>
      </w:r>
      <w:r w:rsidRPr="00844A8A">
        <w:rPr>
          <w:rFonts w:ascii="Times New Roman" w:hAnsi="Times New Roman" w:cs="Times New Roman"/>
          <w:sz w:val="28"/>
          <w:szCs w:val="28"/>
        </w:rPr>
        <w:t xml:space="preserve">, размещаемой в открытом доступе. </w:t>
      </w:r>
    </w:p>
    <w:p w14:paraId="3A0996F0" w14:textId="6554355F"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высокую оценку получил уровень доступности информации – 71% опрошенных оценили его как удовлетворительный и скорее удовлетворительный, при этом только 12,5% респондентов остались недовольны </w:t>
      </w:r>
      <w:r w:rsidR="00951626">
        <w:rPr>
          <w:rFonts w:ascii="Times New Roman" w:hAnsi="Times New Roman" w:cs="Times New Roman"/>
          <w:sz w:val="28"/>
          <w:szCs w:val="28"/>
        </w:rPr>
        <w:t xml:space="preserve">доступностью информации (таблица </w:t>
      </w:r>
      <w:r>
        <w:rPr>
          <w:rFonts w:ascii="Times New Roman" w:hAnsi="Times New Roman" w:cs="Times New Roman"/>
          <w:sz w:val="28"/>
          <w:szCs w:val="28"/>
        </w:rPr>
        <w:t>3</w:t>
      </w:r>
      <w:r w:rsidR="00951626">
        <w:rPr>
          <w:rFonts w:ascii="Times New Roman" w:hAnsi="Times New Roman" w:cs="Times New Roman"/>
          <w:sz w:val="28"/>
          <w:szCs w:val="28"/>
        </w:rPr>
        <w:t>.3.34 и рисунок</w:t>
      </w:r>
      <w:r>
        <w:rPr>
          <w:rFonts w:ascii="Times New Roman" w:hAnsi="Times New Roman" w:cs="Times New Roman"/>
          <w:sz w:val="28"/>
          <w:szCs w:val="28"/>
        </w:rPr>
        <w:t xml:space="preserve"> </w:t>
      </w:r>
      <w:r w:rsidR="00951626">
        <w:rPr>
          <w:rFonts w:ascii="Times New Roman" w:hAnsi="Times New Roman" w:cs="Times New Roman"/>
          <w:sz w:val="28"/>
          <w:szCs w:val="28"/>
        </w:rPr>
        <w:t>3.3.44</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1CF03B3F"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По 62,5</w:t>
      </w:r>
      <w:r w:rsidRPr="00844A8A">
        <w:rPr>
          <w:rFonts w:ascii="Times New Roman" w:hAnsi="Times New Roman" w:cs="Times New Roman"/>
          <w:sz w:val="28"/>
          <w:szCs w:val="28"/>
        </w:rPr>
        <w:t>% респондентов удовлетворен</w:t>
      </w:r>
      <w:r>
        <w:rPr>
          <w:rFonts w:ascii="Times New Roman" w:hAnsi="Times New Roman" w:cs="Times New Roman"/>
          <w:sz w:val="28"/>
          <w:szCs w:val="28"/>
        </w:rPr>
        <w:t>ы уровнем понятности и удобством получения</w:t>
      </w:r>
      <w:r w:rsidRPr="00844A8A">
        <w:rPr>
          <w:rFonts w:ascii="Times New Roman" w:hAnsi="Times New Roman" w:cs="Times New Roman"/>
          <w:sz w:val="28"/>
          <w:szCs w:val="28"/>
        </w:rPr>
        <w:t xml:space="preserve"> информации, а </w:t>
      </w:r>
      <w:r>
        <w:rPr>
          <w:rFonts w:ascii="Times New Roman" w:hAnsi="Times New Roman" w:cs="Times New Roman"/>
          <w:sz w:val="28"/>
          <w:szCs w:val="28"/>
        </w:rPr>
        <w:t>по 21</w:t>
      </w:r>
      <w:r w:rsidRPr="00844A8A">
        <w:rPr>
          <w:rFonts w:ascii="Times New Roman" w:hAnsi="Times New Roman" w:cs="Times New Roman"/>
          <w:sz w:val="28"/>
          <w:szCs w:val="28"/>
        </w:rPr>
        <w:t>% испытывают неудовлетворенность по данн</w:t>
      </w:r>
      <w:r>
        <w:rPr>
          <w:rFonts w:ascii="Times New Roman" w:hAnsi="Times New Roman" w:cs="Times New Roman"/>
          <w:sz w:val="28"/>
          <w:szCs w:val="28"/>
        </w:rPr>
        <w:t>ым</w:t>
      </w:r>
      <w:r w:rsidRPr="00844A8A">
        <w:rPr>
          <w:rFonts w:ascii="Times New Roman" w:hAnsi="Times New Roman" w:cs="Times New Roman"/>
          <w:sz w:val="28"/>
          <w:szCs w:val="28"/>
        </w:rPr>
        <w:t xml:space="preserve"> критери</w:t>
      </w:r>
      <w:r>
        <w:rPr>
          <w:rFonts w:ascii="Times New Roman" w:hAnsi="Times New Roman" w:cs="Times New Roman"/>
          <w:sz w:val="28"/>
          <w:szCs w:val="28"/>
        </w:rPr>
        <w:t>ям</w:t>
      </w:r>
      <w:r w:rsidRPr="00844A8A">
        <w:rPr>
          <w:rFonts w:ascii="Times New Roman" w:hAnsi="Times New Roman" w:cs="Times New Roman"/>
          <w:sz w:val="28"/>
          <w:szCs w:val="28"/>
        </w:rPr>
        <w:t xml:space="preserve">. </w:t>
      </w:r>
    </w:p>
    <w:p w14:paraId="471DB35B" w14:textId="43E32AC6" w:rsidR="006975AD" w:rsidRPr="00951626" w:rsidRDefault="006975AD" w:rsidP="0095162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951626">
        <w:rPr>
          <w:rFonts w:ascii="Times New Roman" w:hAnsi="Times New Roman" w:cs="Times New Roman"/>
          <w:bCs/>
          <w:color w:val="000000"/>
          <w:sz w:val="24"/>
          <w:szCs w:val="24"/>
        </w:rPr>
        <w:t xml:space="preserve">Таблица </w:t>
      </w:r>
      <w:r w:rsidR="00951626" w:rsidRPr="00951626">
        <w:rPr>
          <w:rFonts w:ascii="Times New Roman" w:hAnsi="Times New Roman" w:cs="Times New Roman"/>
          <w:bCs/>
          <w:color w:val="000000"/>
          <w:sz w:val="24"/>
          <w:szCs w:val="24"/>
        </w:rPr>
        <w:t>3.3.34</w:t>
      </w:r>
    </w:p>
    <w:p w14:paraId="5976913C" w14:textId="77777777" w:rsidR="006975AD" w:rsidRDefault="006975AD" w:rsidP="00951626">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951626">
        <w:rPr>
          <w:rFonts w:ascii="Times New Roman" w:hAnsi="Times New Roman" w:cs="Times New Roman"/>
          <w:bCs/>
          <w:color w:val="000000"/>
          <w:sz w:val="24"/>
          <w:szCs w:val="24"/>
        </w:rPr>
        <w:t xml:space="preserve">Оценка населением </w:t>
      </w:r>
      <w:r w:rsidRPr="00951626">
        <w:rPr>
          <w:rFonts w:ascii="Times New Roman" w:hAnsi="Times New Roman" w:cs="Times New Roman"/>
          <w:sz w:val="24"/>
          <w:szCs w:val="24"/>
        </w:rPr>
        <w:t xml:space="preserve">качества официальной информации о состоянии конкурентной среды в </w:t>
      </w:r>
      <w:r w:rsidRPr="00951626">
        <w:rPr>
          <w:rFonts w:ascii="Times New Roman" w:hAnsi="Times New Roman" w:cs="Times New Roman"/>
          <w:bCs/>
          <w:color w:val="000000"/>
          <w:sz w:val="24"/>
          <w:szCs w:val="24"/>
        </w:rPr>
        <w:t>Вилючинском городском округе</w:t>
      </w:r>
    </w:p>
    <w:p w14:paraId="27E1FACB" w14:textId="77777777" w:rsidR="00951626" w:rsidRPr="00951626" w:rsidRDefault="00951626" w:rsidP="00951626">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3724"/>
        <w:gridCol w:w="2785"/>
        <w:gridCol w:w="2836"/>
      </w:tblGrid>
      <w:tr w:rsidR="006975AD" w:rsidRPr="00773CE6" w14:paraId="74BD4726" w14:textId="77777777" w:rsidTr="007B0293">
        <w:trPr>
          <w:cantSplit/>
          <w:trHeight w:val="746"/>
          <w:jc w:val="center"/>
        </w:trPr>
        <w:tc>
          <w:tcPr>
            <w:tcW w:w="3733" w:type="dxa"/>
            <w:vAlign w:val="center"/>
          </w:tcPr>
          <w:p w14:paraId="34AE8935" w14:textId="77777777" w:rsidR="006975AD" w:rsidRPr="00216E49"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26D28B00"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762B432F"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6975AD" w:rsidRPr="00E46F62" w14:paraId="47FE4A2E" w14:textId="77777777" w:rsidTr="007B0293">
        <w:trPr>
          <w:jc w:val="center"/>
        </w:trPr>
        <w:tc>
          <w:tcPr>
            <w:tcW w:w="3733" w:type="dxa"/>
          </w:tcPr>
          <w:p w14:paraId="1C5F7E5C"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167F4526"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70,8</w:t>
            </w:r>
          </w:p>
        </w:tc>
        <w:tc>
          <w:tcPr>
            <w:tcW w:w="2840" w:type="dxa"/>
            <w:vAlign w:val="bottom"/>
          </w:tcPr>
          <w:p w14:paraId="2B8C7F59"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6975AD" w:rsidRPr="00E46F62" w14:paraId="3A8800CE" w14:textId="77777777" w:rsidTr="007B0293">
        <w:trPr>
          <w:jc w:val="center"/>
        </w:trPr>
        <w:tc>
          <w:tcPr>
            <w:tcW w:w="3733" w:type="dxa"/>
          </w:tcPr>
          <w:p w14:paraId="0170A02E"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58BDB38A"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62,5</w:t>
            </w:r>
          </w:p>
        </w:tc>
        <w:tc>
          <w:tcPr>
            <w:tcW w:w="2840" w:type="dxa"/>
            <w:vAlign w:val="bottom"/>
          </w:tcPr>
          <w:p w14:paraId="009DA322"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w:t>
            </w:r>
          </w:p>
        </w:tc>
      </w:tr>
      <w:tr w:rsidR="006975AD" w:rsidRPr="00E46F62" w14:paraId="7C207C15" w14:textId="77777777" w:rsidTr="007B0293">
        <w:trPr>
          <w:jc w:val="center"/>
        </w:trPr>
        <w:tc>
          <w:tcPr>
            <w:tcW w:w="3733" w:type="dxa"/>
          </w:tcPr>
          <w:p w14:paraId="0E93B42F"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537429BE"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62,5</w:t>
            </w:r>
          </w:p>
        </w:tc>
        <w:tc>
          <w:tcPr>
            <w:tcW w:w="2840" w:type="dxa"/>
            <w:vAlign w:val="bottom"/>
          </w:tcPr>
          <w:p w14:paraId="2A72407B"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w:t>
            </w:r>
          </w:p>
        </w:tc>
      </w:tr>
    </w:tbl>
    <w:p w14:paraId="054523D3"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586E948F" w14:textId="7777777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BC814D6" wp14:editId="05D43401">
            <wp:extent cx="5922010" cy="1781175"/>
            <wp:effectExtent l="0" t="0" r="0" b="0"/>
            <wp:docPr id="2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254606D8" w14:textId="7CF2879F" w:rsidR="006975AD" w:rsidRPr="00951626"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951626">
        <w:rPr>
          <w:rFonts w:ascii="Times New Roman" w:hAnsi="Times New Roman" w:cs="Times New Roman"/>
          <w:bCs/>
          <w:color w:val="000000"/>
          <w:sz w:val="24"/>
          <w:szCs w:val="24"/>
        </w:rPr>
        <w:t>Рисунок 3</w:t>
      </w:r>
      <w:r w:rsidR="00951626" w:rsidRPr="00951626">
        <w:rPr>
          <w:rFonts w:ascii="Times New Roman" w:hAnsi="Times New Roman" w:cs="Times New Roman"/>
          <w:bCs/>
          <w:color w:val="000000"/>
          <w:sz w:val="24"/>
          <w:szCs w:val="24"/>
        </w:rPr>
        <w:t xml:space="preserve">.3.44. </w:t>
      </w:r>
      <w:r w:rsidRPr="00951626">
        <w:rPr>
          <w:rFonts w:ascii="Times New Roman" w:hAnsi="Times New Roman" w:cs="Times New Roman"/>
          <w:sz w:val="24"/>
          <w:szCs w:val="24"/>
        </w:rPr>
        <w:t>Оценка населением качества официальной информации</w:t>
      </w:r>
    </w:p>
    <w:p w14:paraId="0A815E98" w14:textId="30327546" w:rsidR="006975AD" w:rsidRPr="00951626" w:rsidRDefault="006975AD" w:rsidP="006975AD">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951626">
        <w:rPr>
          <w:rFonts w:ascii="Times New Roman" w:hAnsi="Times New Roman" w:cs="Times New Roman"/>
          <w:sz w:val="24"/>
          <w:szCs w:val="24"/>
        </w:rPr>
        <w:lastRenderedPageBreak/>
        <w:t>о состоянии конкурентной среды (доля</w:t>
      </w:r>
      <w:r w:rsidR="00C33290" w:rsidRPr="00951626">
        <w:rPr>
          <w:rFonts w:ascii="Times New Roman" w:hAnsi="Times New Roman" w:cs="Times New Roman"/>
          <w:sz w:val="24"/>
          <w:szCs w:val="24"/>
        </w:rPr>
        <w:t xml:space="preserve"> </w:t>
      </w:r>
      <w:r w:rsidRPr="00951626">
        <w:rPr>
          <w:rFonts w:ascii="Times New Roman" w:hAnsi="Times New Roman" w:cs="Times New Roman"/>
          <w:sz w:val="24"/>
          <w:szCs w:val="24"/>
        </w:rPr>
        <w:t>респондентов, %)</w:t>
      </w:r>
    </w:p>
    <w:p w14:paraId="2016A3B2" w14:textId="77777777" w:rsidR="006975AD" w:rsidRDefault="006975AD" w:rsidP="006975AD">
      <w:pPr>
        <w:widowControl w:val="0"/>
        <w:autoSpaceDE w:val="0"/>
        <w:autoSpaceDN w:val="0"/>
        <w:adjustRightInd w:val="0"/>
        <w:spacing w:after="0" w:line="240" w:lineRule="auto"/>
        <w:jc w:val="both"/>
        <w:rPr>
          <w:rFonts w:ascii="Times New Roman" w:hAnsi="Times New Roman" w:cs="Times New Roman"/>
          <w:sz w:val="28"/>
          <w:szCs w:val="28"/>
        </w:rPr>
      </w:pPr>
      <w:r w:rsidRPr="00F9328E">
        <w:rPr>
          <w:rFonts w:ascii="Times New Roman" w:hAnsi="Times New Roman" w:cs="Times New Roman"/>
          <w:sz w:val="28"/>
          <w:szCs w:val="28"/>
        </w:rPr>
        <w:tab/>
      </w:r>
    </w:p>
    <w:p w14:paraId="1F92992A" w14:textId="344F2705" w:rsidR="006975AD" w:rsidRPr="00B6309C"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b/>
          <w:sz w:val="28"/>
          <w:szCs w:val="28"/>
        </w:rPr>
        <w:t>Оценка качества</w:t>
      </w:r>
      <w:r>
        <w:rPr>
          <w:rFonts w:ascii="Times New Roman" w:hAnsi="Times New Roman" w:cs="Times New Roman"/>
          <w:b/>
          <w:sz w:val="28"/>
          <w:szCs w:val="28"/>
        </w:rPr>
        <w:t xml:space="preserve"> </w:t>
      </w:r>
      <w:r w:rsidRPr="00844A8A">
        <w:rPr>
          <w:rFonts w:ascii="Times New Roman" w:hAnsi="Times New Roman" w:cs="Times New Roman"/>
          <w:b/>
          <w:sz w:val="28"/>
          <w:szCs w:val="28"/>
        </w:rPr>
        <w:t xml:space="preserve">официальной информации о состоянии конкурентной среды на рынках товаров и услуг </w:t>
      </w:r>
      <w:r>
        <w:rPr>
          <w:rFonts w:ascii="Times New Roman" w:hAnsi="Times New Roman" w:cs="Times New Roman"/>
          <w:b/>
          <w:bCs/>
          <w:color w:val="000000"/>
          <w:sz w:val="28"/>
          <w:szCs w:val="28"/>
        </w:rPr>
        <w:t>гор. Елизово</w:t>
      </w:r>
    </w:p>
    <w:p w14:paraId="560AAE42"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72CBF72F"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844A8A">
        <w:rPr>
          <w:rFonts w:ascii="Times New Roman" w:hAnsi="Times New Roman" w:cs="Times New Roman"/>
          <w:sz w:val="28"/>
          <w:szCs w:val="28"/>
        </w:rPr>
        <w:t>ачеств</w:t>
      </w:r>
      <w:r>
        <w:rPr>
          <w:rFonts w:ascii="Times New Roman" w:hAnsi="Times New Roman" w:cs="Times New Roman"/>
          <w:sz w:val="28"/>
          <w:szCs w:val="28"/>
        </w:rPr>
        <w:t>о</w:t>
      </w:r>
      <w:r w:rsidRPr="00844A8A">
        <w:rPr>
          <w:rFonts w:ascii="Times New Roman" w:hAnsi="Times New Roman" w:cs="Times New Roman"/>
          <w:sz w:val="28"/>
          <w:szCs w:val="28"/>
        </w:rPr>
        <w:t xml:space="preserve"> официальной информации о состоянии конкурентной среды на рынках товаров и услуг </w:t>
      </w:r>
      <w:r w:rsidRPr="00DA2E52">
        <w:rPr>
          <w:rFonts w:ascii="Times New Roman" w:hAnsi="Times New Roman" w:cs="Times New Roman"/>
          <w:bCs/>
          <w:color w:val="000000"/>
          <w:sz w:val="28"/>
          <w:szCs w:val="28"/>
        </w:rPr>
        <w:t>г.Елизово</w:t>
      </w:r>
      <w:r w:rsidRPr="00844A8A">
        <w:rPr>
          <w:rFonts w:ascii="Times New Roman" w:hAnsi="Times New Roman" w:cs="Times New Roman"/>
          <w:sz w:val="28"/>
          <w:szCs w:val="28"/>
        </w:rPr>
        <w:t>, размещаемой в открытом доступе</w:t>
      </w:r>
      <w:r>
        <w:rPr>
          <w:rFonts w:ascii="Times New Roman" w:hAnsi="Times New Roman" w:cs="Times New Roman"/>
          <w:sz w:val="28"/>
          <w:szCs w:val="28"/>
        </w:rPr>
        <w:t>, получило положительную оценку респондентов</w:t>
      </w:r>
      <w:r w:rsidRPr="00844A8A">
        <w:rPr>
          <w:rFonts w:ascii="Times New Roman" w:hAnsi="Times New Roman" w:cs="Times New Roman"/>
          <w:sz w:val="28"/>
          <w:szCs w:val="28"/>
        </w:rPr>
        <w:t xml:space="preserve">. </w:t>
      </w:r>
    </w:p>
    <w:p w14:paraId="15D6C4C8" w14:textId="5FAAB456"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высокую оценку получил уровень понятности информации – 68,4% опрошенных оценили его как удовлетворительный и скорее удовлетворительный, при этом только 21% респондентов остались недовольны </w:t>
      </w:r>
      <w:r w:rsidR="00951626">
        <w:rPr>
          <w:rFonts w:ascii="Times New Roman" w:hAnsi="Times New Roman" w:cs="Times New Roman"/>
          <w:sz w:val="28"/>
          <w:szCs w:val="28"/>
        </w:rPr>
        <w:t>понятностью информации (таблица 3.3.35 и рисунок 3.3.45</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6B47E620"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66,6</w:t>
      </w:r>
      <w:r w:rsidRPr="00844A8A">
        <w:rPr>
          <w:rFonts w:ascii="Times New Roman" w:hAnsi="Times New Roman" w:cs="Times New Roman"/>
          <w:sz w:val="28"/>
          <w:szCs w:val="28"/>
        </w:rPr>
        <w:t>% респондентов удовлетворен</w:t>
      </w:r>
      <w:r>
        <w:rPr>
          <w:rFonts w:ascii="Times New Roman" w:hAnsi="Times New Roman" w:cs="Times New Roman"/>
          <w:sz w:val="28"/>
          <w:szCs w:val="28"/>
        </w:rPr>
        <w:t>ы удобством получения</w:t>
      </w:r>
      <w:r w:rsidRPr="00844A8A">
        <w:rPr>
          <w:rFonts w:ascii="Times New Roman" w:hAnsi="Times New Roman" w:cs="Times New Roman"/>
          <w:sz w:val="28"/>
          <w:szCs w:val="28"/>
        </w:rPr>
        <w:t xml:space="preserve"> информации, а </w:t>
      </w:r>
      <w:r>
        <w:rPr>
          <w:rFonts w:ascii="Times New Roman" w:hAnsi="Times New Roman" w:cs="Times New Roman"/>
          <w:sz w:val="28"/>
          <w:szCs w:val="28"/>
        </w:rPr>
        <w:t>23</w:t>
      </w:r>
      <w:r w:rsidRPr="00844A8A">
        <w:rPr>
          <w:rFonts w:ascii="Times New Roman" w:hAnsi="Times New Roman" w:cs="Times New Roman"/>
          <w:sz w:val="28"/>
          <w:szCs w:val="28"/>
        </w:rPr>
        <w:t xml:space="preserve">% испытывают неудовлетворенность по данному критерию. </w:t>
      </w:r>
    </w:p>
    <w:p w14:paraId="40543FAD"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Наименее высокую оценку получил уровень доступности – около 58% считают информацию вполне понятной и 30% не удовлетворены данной характеристикой информации</w:t>
      </w:r>
      <w:r w:rsidRPr="00844A8A">
        <w:rPr>
          <w:rFonts w:ascii="Times New Roman" w:hAnsi="Times New Roman" w:cs="Times New Roman"/>
          <w:sz w:val="28"/>
          <w:szCs w:val="28"/>
        </w:rPr>
        <w:t>.</w:t>
      </w:r>
    </w:p>
    <w:p w14:paraId="7B1BB8F8" w14:textId="393CE7F1" w:rsidR="006975AD" w:rsidRPr="00951626" w:rsidRDefault="006975AD" w:rsidP="006975AD">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951626">
        <w:rPr>
          <w:rFonts w:ascii="Times New Roman" w:hAnsi="Times New Roman" w:cs="Times New Roman"/>
          <w:bCs/>
          <w:color w:val="000000"/>
          <w:sz w:val="24"/>
          <w:szCs w:val="24"/>
        </w:rPr>
        <w:t xml:space="preserve">Таблица </w:t>
      </w:r>
      <w:r w:rsidR="00951626">
        <w:rPr>
          <w:rFonts w:ascii="Times New Roman" w:hAnsi="Times New Roman" w:cs="Times New Roman"/>
          <w:bCs/>
          <w:color w:val="000000"/>
          <w:sz w:val="24"/>
          <w:szCs w:val="24"/>
        </w:rPr>
        <w:t>3.3.35</w:t>
      </w:r>
    </w:p>
    <w:p w14:paraId="7193FC39" w14:textId="4AE0D841" w:rsidR="006975AD" w:rsidRDefault="006975AD" w:rsidP="00951626">
      <w:pPr>
        <w:widowControl w:val="0"/>
        <w:autoSpaceDE w:val="0"/>
        <w:autoSpaceDN w:val="0"/>
        <w:adjustRightInd w:val="0"/>
        <w:spacing w:after="60" w:line="240" w:lineRule="auto"/>
        <w:jc w:val="center"/>
        <w:rPr>
          <w:rFonts w:ascii="Times New Roman" w:hAnsi="Times New Roman" w:cs="Times New Roman"/>
          <w:sz w:val="24"/>
          <w:szCs w:val="24"/>
        </w:rPr>
      </w:pPr>
      <w:r w:rsidRPr="00951626">
        <w:rPr>
          <w:rFonts w:ascii="Times New Roman" w:hAnsi="Times New Roman" w:cs="Times New Roman"/>
          <w:bCs/>
          <w:color w:val="000000"/>
          <w:sz w:val="24"/>
          <w:szCs w:val="24"/>
        </w:rPr>
        <w:t>Оценка населением гор. Елизово</w:t>
      </w:r>
      <w:r w:rsidRPr="00951626">
        <w:rPr>
          <w:rFonts w:ascii="Times New Roman" w:hAnsi="Times New Roman" w:cs="Times New Roman"/>
          <w:sz w:val="24"/>
          <w:szCs w:val="24"/>
        </w:rPr>
        <w:t xml:space="preserve"> качества официальной информации</w:t>
      </w:r>
      <w:r w:rsidR="00951626">
        <w:rPr>
          <w:rFonts w:ascii="Times New Roman" w:hAnsi="Times New Roman" w:cs="Times New Roman"/>
          <w:sz w:val="24"/>
          <w:szCs w:val="24"/>
        </w:rPr>
        <w:t xml:space="preserve"> </w:t>
      </w:r>
      <w:r w:rsidRPr="00951626">
        <w:rPr>
          <w:rFonts w:ascii="Times New Roman" w:hAnsi="Times New Roman" w:cs="Times New Roman"/>
          <w:sz w:val="24"/>
          <w:szCs w:val="24"/>
        </w:rPr>
        <w:t>о состоянии конкурентной среды</w:t>
      </w:r>
    </w:p>
    <w:p w14:paraId="1081492C" w14:textId="77777777" w:rsidR="00951626" w:rsidRPr="00951626" w:rsidRDefault="00951626" w:rsidP="00951626">
      <w:pPr>
        <w:widowControl w:val="0"/>
        <w:autoSpaceDE w:val="0"/>
        <w:autoSpaceDN w:val="0"/>
        <w:adjustRightInd w:val="0"/>
        <w:spacing w:after="6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3724"/>
        <w:gridCol w:w="2785"/>
        <w:gridCol w:w="2836"/>
      </w:tblGrid>
      <w:tr w:rsidR="006975AD" w:rsidRPr="00773CE6" w14:paraId="5291A827" w14:textId="77777777" w:rsidTr="007B0293">
        <w:trPr>
          <w:cantSplit/>
          <w:trHeight w:val="746"/>
          <w:jc w:val="center"/>
        </w:trPr>
        <w:tc>
          <w:tcPr>
            <w:tcW w:w="3733" w:type="dxa"/>
            <w:vAlign w:val="center"/>
          </w:tcPr>
          <w:p w14:paraId="554019E8" w14:textId="77777777" w:rsidR="006975AD" w:rsidRPr="00216E49"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172EB539"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75EAFA4F"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6975AD" w:rsidRPr="00E46F62" w14:paraId="1D980AE1" w14:textId="77777777" w:rsidTr="007B0293">
        <w:trPr>
          <w:jc w:val="center"/>
        </w:trPr>
        <w:tc>
          <w:tcPr>
            <w:tcW w:w="3733" w:type="dxa"/>
          </w:tcPr>
          <w:p w14:paraId="38ECB8F5"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6C807235"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57,9</w:t>
            </w:r>
          </w:p>
        </w:tc>
        <w:tc>
          <w:tcPr>
            <w:tcW w:w="2840" w:type="dxa"/>
            <w:vAlign w:val="bottom"/>
          </w:tcPr>
          <w:p w14:paraId="16AA47FA"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6975AD" w:rsidRPr="00E46F62" w14:paraId="518A4FE3" w14:textId="77777777" w:rsidTr="007B0293">
        <w:trPr>
          <w:jc w:val="center"/>
        </w:trPr>
        <w:tc>
          <w:tcPr>
            <w:tcW w:w="3733" w:type="dxa"/>
          </w:tcPr>
          <w:p w14:paraId="6CE61108"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5128620E"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68,4</w:t>
            </w:r>
          </w:p>
        </w:tc>
        <w:tc>
          <w:tcPr>
            <w:tcW w:w="2840" w:type="dxa"/>
            <w:vAlign w:val="bottom"/>
          </w:tcPr>
          <w:p w14:paraId="1546A08F"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w:t>
            </w:r>
          </w:p>
        </w:tc>
      </w:tr>
      <w:tr w:rsidR="006975AD" w:rsidRPr="00E46F62" w14:paraId="6DE8F1E7" w14:textId="77777777" w:rsidTr="007B0293">
        <w:trPr>
          <w:jc w:val="center"/>
        </w:trPr>
        <w:tc>
          <w:tcPr>
            <w:tcW w:w="3733" w:type="dxa"/>
          </w:tcPr>
          <w:p w14:paraId="42278B4F"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0218395C"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66,6</w:t>
            </w:r>
          </w:p>
        </w:tc>
        <w:tc>
          <w:tcPr>
            <w:tcW w:w="2840" w:type="dxa"/>
            <w:vAlign w:val="bottom"/>
          </w:tcPr>
          <w:p w14:paraId="765D21DC" w14:textId="77777777" w:rsidR="006975AD" w:rsidRPr="006C4932" w:rsidRDefault="006975AD"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w:t>
            </w:r>
          </w:p>
        </w:tc>
      </w:tr>
    </w:tbl>
    <w:p w14:paraId="1C951AF0" w14:textId="7777777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p>
    <w:p w14:paraId="1F3731F2" w14:textId="7777777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8DBD12C" wp14:editId="63F45169">
            <wp:extent cx="5924550" cy="1609725"/>
            <wp:effectExtent l="0" t="0" r="0" b="0"/>
            <wp:docPr id="2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2383D2B4" w14:textId="40D57769" w:rsidR="006975AD" w:rsidRPr="00951626"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951626">
        <w:rPr>
          <w:rFonts w:ascii="Times New Roman" w:hAnsi="Times New Roman" w:cs="Times New Roman"/>
          <w:bCs/>
          <w:color w:val="000000"/>
          <w:sz w:val="24"/>
          <w:szCs w:val="24"/>
        </w:rPr>
        <w:t xml:space="preserve">Рисунок </w:t>
      </w:r>
      <w:r w:rsidR="00951626" w:rsidRPr="00951626">
        <w:rPr>
          <w:rFonts w:ascii="Times New Roman" w:hAnsi="Times New Roman" w:cs="Times New Roman"/>
          <w:bCs/>
          <w:color w:val="000000"/>
          <w:sz w:val="24"/>
          <w:szCs w:val="24"/>
        </w:rPr>
        <w:t>3.3.45.</w:t>
      </w:r>
      <w:r w:rsidRPr="00951626">
        <w:rPr>
          <w:rFonts w:ascii="Times New Roman" w:hAnsi="Times New Roman" w:cs="Times New Roman"/>
          <w:bCs/>
          <w:color w:val="000000"/>
          <w:sz w:val="24"/>
          <w:szCs w:val="24"/>
        </w:rPr>
        <w:t xml:space="preserve"> </w:t>
      </w:r>
      <w:r w:rsidRPr="00951626">
        <w:rPr>
          <w:rFonts w:ascii="Times New Roman" w:hAnsi="Times New Roman" w:cs="Times New Roman"/>
          <w:sz w:val="24"/>
          <w:szCs w:val="24"/>
        </w:rPr>
        <w:t xml:space="preserve">Оценка населением </w:t>
      </w:r>
      <w:r w:rsidRPr="00951626">
        <w:rPr>
          <w:rFonts w:ascii="Times New Roman" w:hAnsi="Times New Roman" w:cs="Times New Roman"/>
          <w:bCs/>
          <w:color w:val="000000"/>
          <w:sz w:val="24"/>
          <w:szCs w:val="24"/>
        </w:rPr>
        <w:t>гор. Елизово</w:t>
      </w:r>
      <w:r w:rsidRPr="00951626">
        <w:rPr>
          <w:rFonts w:ascii="Times New Roman" w:hAnsi="Times New Roman" w:cs="Times New Roman"/>
          <w:sz w:val="24"/>
          <w:szCs w:val="24"/>
        </w:rPr>
        <w:t xml:space="preserve"> качества официальной информации</w:t>
      </w:r>
    </w:p>
    <w:p w14:paraId="1337094D" w14:textId="4C63A1C6" w:rsidR="006975AD" w:rsidRDefault="006975AD" w:rsidP="006975AD">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951626">
        <w:rPr>
          <w:rFonts w:ascii="Times New Roman" w:hAnsi="Times New Roman" w:cs="Times New Roman"/>
          <w:sz w:val="24"/>
          <w:szCs w:val="24"/>
        </w:rPr>
        <w:t>о состоянии конкурентной среды (доля</w:t>
      </w:r>
      <w:r w:rsidR="00C33290" w:rsidRPr="00951626">
        <w:rPr>
          <w:rFonts w:ascii="Times New Roman" w:hAnsi="Times New Roman" w:cs="Times New Roman"/>
          <w:sz w:val="24"/>
          <w:szCs w:val="24"/>
        </w:rPr>
        <w:t xml:space="preserve"> </w:t>
      </w:r>
      <w:r w:rsidRPr="00951626">
        <w:rPr>
          <w:rFonts w:ascii="Times New Roman" w:hAnsi="Times New Roman" w:cs="Times New Roman"/>
          <w:sz w:val="24"/>
          <w:szCs w:val="24"/>
        </w:rPr>
        <w:t>респондентов, %)</w:t>
      </w:r>
    </w:p>
    <w:p w14:paraId="5852C884" w14:textId="77777777" w:rsidR="00951626" w:rsidRPr="00951626" w:rsidRDefault="00951626" w:rsidP="006975AD">
      <w:pPr>
        <w:widowControl w:val="0"/>
        <w:autoSpaceDE w:val="0"/>
        <w:autoSpaceDN w:val="0"/>
        <w:adjustRightInd w:val="0"/>
        <w:spacing w:after="0" w:line="240" w:lineRule="auto"/>
        <w:ind w:firstLine="709"/>
        <w:jc w:val="center"/>
        <w:rPr>
          <w:rFonts w:ascii="Times New Roman" w:hAnsi="Times New Roman" w:cs="Times New Roman"/>
          <w:sz w:val="28"/>
          <w:szCs w:val="28"/>
        </w:rPr>
      </w:pPr>
    </w:p>
    <w:p w14:paraId="416C9482" w14:textId="71E9E04F" w:rsidR="006975AD" w:rsidRPr="00844A8A"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b/>
          <w:sz w:val="28"/>
          <w:szCs w:val="28"/>
        </w:rPr>
        <w:t>Оценка качества</w:t>
      </w:r>
      <w:r>
        <w:rPr>
          <w:rFonts w:ascii="Times New Roman" w:hAnsi="Times New Roman" w:cs="Times New Roman"/>
          <w:b/>
          <w:sz w:val="28"/>
          <w:szCs w:val="28"/>
        </w:rPr>
        <w:t xml:space="preserve"> </w:t>
      </w:r>
      <w:r w:rsidRPr="00844A8A">
        <w:rPr>
          <w:rFonts w:ascii="Times New Roman" w:hAnsi="Times New Roman" w:cs="Times New Roman"/>
          <w:b/>
          <w:sz w:val="28"/>
          <w:szCs w:val="28"/>
        </w:rPr>
        <w:t xml:space="preserve">официальной информации о состоянии конкурентной среды на рынках товаров и услуг </w:t>
      </w:r>
      <w:r>
        <w:rPr>
          <w:rFonts w:ascii="Times New Roman" w:hAnsi="Times New Roman" w:cs="Times New Roman"/>
          <w:b/>
          <w:sz w:val="28"/>
          <w:szCs w:val="28"/>
        </w:rPr>
        <w:t xml:space="preserve">в </w:t>
      </w:r>
      <w:r w:rsidRPr="000B7C88">
        <w:rPr>
          <w:rFonts w:ascii="Times New Roman" w:hAnsi="Times New Roman" w:cs="Times New Roman"/>
          <w:b/>
          <w:sz w:val="28"/>
          <w:szCs w:val="28"/>
        </w:rPr>
        <w:t xml:space="preserve">Елизовском </w:t>
      </w:r>
      <w:r>
        <w:rPr>
          <w:rFonts w:ascii="Times New Roman" w:hAnsi="Times New Roman" w:cs="Times New Roman"/>
          <w:b/>
          <w:sz w:val="28"/>
          <w:szCs w:val="28"/>
        </w:rPr>
        <w:t>муниципальном районе</w:t>
      </w:r>
    </w:p>
    <w:p w14:paraId="7D8A0847"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336C8FD1" w14:textId="51AED500"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Большая часть респондентов дала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w:t>
      </w:r>
      <w:r w:rsidR="00951626">
        <w:rPr>
          <w:rFonts w:ascii="Times New Roman" w:hAnsi="Times New Roman" w:cs="Times New Roman"/>
          <w:sz w:val="28"/>
          <w:szCs w:val="28"/>
        </w:rPr>
        <w:t xml:space="preserve"> (таблица </w:t>
      </w:r>
      <w:r w:rsidR="00951626">
        <w:rPr>
          <w:rFonts w:ascii="Times New Roman" w:hAnsi="Times New Roman" w:cs="Times New Roman"/>
          <w:sz w:val="28"/>
          <w:szCs w:val="28"/>
        </w:rPr>
        <w:lastRenderedPageBreak/>
        <w:t xml:space="preserve">3.3.36 и </w:t>
      </w:r>
      <w:r>
        <w:rPr>
          <w:rFonts w:ascii="Times New Roman" w:hAnsi="Times New Roman" w:cs="Times New Roman"/>
          <w:sz w:val="28"/>
          <w:szCs w:val="28"/>
        </w:rPr>
        <w:t>рис</w:t>
      </w:r>
      <w:r w:rsidR="00951626">
        <w:rPr>
          <w:rFonts w:ascii="Times New Roman" w:hAnsi="Times New Roman" w:cs="Times New Roman"/>
          <w:sz w:val="28"/>
          <w:szCs w:val="28"/>
        </w:rPr>
        <w:t>унок 3.3.46</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66D620DC" w14:textId="6F90DB53"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Так </w:t>
      </w:r>
      <w:r>
        <w:rPr>
          <w:rFonts w:ascii="Times New Roman" w:hAnsi="Times New Roman" w:cs="Times New Roman"/>
          <w:sz w:val="28"/>
          <w:szCs w:val="28"/>
        </w:rPr>
        <w:t>80</w:t>
      </w:r>
      <w:r w:rsidRPr="00844A8A">
        <w:rPr>
          <w:rFonts w:ascii="Times New Roman" w:hAnsi="Times New Roman" w:cs="Times New Roman"/>
          <w:sz w:val="28"/>
          <w:szCs w:val="28"/>
        </w:rPr>
        <w:t>% опрошенных</w:t>
      </w:r>
      <w:r w:rsidR="00C33290">
        <w:rPr>
          <w:rFonts w:ascii="Times New Roman" w:hAnsi="Times New Roman" w:cs="Times New Roman"/>
          <w:sz w:val="28"/>
          <w:szCs w:val="28"/>
        </w:rPr>
        <w:t xml:space="preserve"> </w:t>
      </w:r>
      <w:r>
        <w:rPr>
          <w:rFonts w:ascii="Times New Roman" w:hAnsi="Times New Roman" w:cs="Times New Roman"/>
          <w:sz w:val="28"/>
          <w:szCs w:val="28"/>
        </w:rPr>
        <w:t xml:space="preserve">в Елизовском районе </w:t>
      </w:r>
      <w:r w:rsidRPr="00844A8A">
        <w:rPr>
          <w:rFonts w:ascii="Times New Roman" w:hAnsi="Times New Roman" w:cs="Times New Roman"/>
          <w:sz w:val="28"/>
          <w:szCs w:val="28"/>
        </w:rPr>
        <w:t xml:space="preserve">удовлетворены уровнем доступности </w:t>
      </w:r>
      <w:r>
        <w:rPr>
          <w:rFonts w:ascii="Times New Roman" w:hAnsi="Times New Roman" w:cs="Times New Roman"/>
          <w:sz w:val="28"/>
          <w:szCs w:val="28"/>
        </w:rPr>
        <w:t>и понятности информации</w:t>
      </w:r>
      <w:r w:rsidRPr="00844A8A">
        <w:rPr>
          <w:rFonts w:ascii="Times New Roman" w:hAnsi="Times New Roman" w:cs="Times New Roman"/>
          <w:sz w:val="28"/>
          <w:szCs w:val="28"/>
        </w:rPr>
        <w:t xml:space="preserve">. </w:t>
      </w:r>
    </w:p>
    <w:p w14:paraId="3FB79341" w14:textId="7E13F116" w:rsidR="006975AD" w:rsidRPr="00951626" w:rsidRDefault="006975AD" w:rsidP="0095162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951626">
        <w:rPr>
          <w:rFonts w:ascii="Times New Roman" w:hAnsi="Times New Roman" w:cs="Times New Roman"/>
          <w:bCs/>
          <w:color w:val="000000"/>
          <w:sz w:val="24"/>
          <w:szCs w:val="24"/>
        </w:rPr>
        <w:t xml:space="preserve">Таблица </w:t>
      </w:r>
      <w:r w:rsidR="00951626" w:rsidRPr="00951626">
        <w:rPr>
          <w:rFonts w:ascii="Times New Roman" w:hAnsi="Times New Roman" w:cs="Times New Roman"/>
          <w:bCs/>
          <w:color w:val="000000"/>
          <w:sz w:val="24"/>
          <w:szCs w:val="24"/>
        </w:rPr>
        <w:t>3.3.36</w:t>
      </w:r>
    </w:p>
    <w:p w14:paraId="0098FDB5" w14:textId="77777777" w:rsidR="006975AD" w:rsidRDefault="006975AD" w:rsidP="00951626">
      <w:pPr>
        <w:widowControl w:val="0"/>
        <w:autoSpaceDE w:val="0"/>
        <w:autoSpaceDN w:val="0"/>
        <w:adjustRightInd w:val="0"/>
        <w:spacing w:after="0" w:line="240" w:lineRule="auto"/>
        <w:jc w:val="center"/>
        <w:rPr>
          <w:rFonts w:ascii="Times New Roman" w:hAnsi="Times New Roman" w:cs="Times New Roman"/>
          <w:sz w:val="24"/>
          <w:szCs w:val="24"/>
        </w:rPr>
      </w:pPr>
      <w:r w:rsidRPr="00951626">
        <w:rPr>
          <w:rFonts w:ascii="Times New Roman" w:hAnsi="Times New Roman" w:cs="Times New Roman"/>
          <w:bCs/>
          <w:color w:val="000000"/>
          <w:sz w:val="24"/>
          <w:szCs w:val="24"/>
        </w:rPr>
        <w:t xml:space="preserve">Оценка населением </w:t>
      </w:r>
      <w:r w:rsidRPr="00951626">
        <w:rPr>
          <w:rFonts w:ascii="Times New Roman" w:hAnsi="Times New Roman" w:cs="Times New Roman"/>
          <w:sz w:val="24"/>
          <w:szCs w:val="24"/>
        </w:rPr>
        <w:t>качества официальной информации о состоянии конкурентной среды</w:t>
      </w:r>
    </w:p>
    <w:p w14:paraId="7AFB1497" w14:textId="77777777" w:rsidR="00951626" w:rsidRPr="00951626" w:rsidRDefault="00951626" w:rsidP="006975AD">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3724"/>
        <w:gridCol w:w="2785"/>
        <w:gridCol w:w="2836"/>
      </w:tblGrid>
      <w:tr w:rsidR="006975AD" w:rsidRPr="00773CE6" w14:paraId="538D89DC" w14:textId="77777777" w:rsidTr="007B0293">
        <w:trPr>
          <w:cantSplit/>
          <w:trHeight w:val="746"/>
          <w:jc w:val="center"/>
        </w:trPr>
        <w:tc>
          <w:tcPr>
            <w:tcW w:w="3733" w:type="dxa"/>
            <w:vAlign w:val="center"/>
          </w:tcPr>
          <w:p w14:paraId="0849BB1C" w14:textId="77777777" w:rsidR="006975AD" w:rsidRPr="00216E49"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0F9BD70D"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6895BD56"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6975AD" w:rsidRPr="00E46F62" w14:paraId="1EA1D783" w14:textId="77777777" w:rsidTr="007B0293">
        <w:trPr>
          <w:jc w:val="center"/>
        </w:trPr>
        <w:tc>
          <w:tcPr>
            <w:tcW w:w="3733" w:type="dxa"/>
          </w:tcPr>
          <w:p w14:paraId="77EE9795"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173A2718" w14:textId="77777777" w:rsidR="006975AD" w:rsidRPr="00D7769E" w:rsidRDefault="006975AD" w:rsidP="007B0293">
            <w:pPr>
              <w:jc w:val="center"/>
              <w:rPr>
                <w:rFonts w:ascii="Times New Roman" w:hAnsi="Times New Roman" w:cs="Times New Roman"/>
                <w:color w:val="000000"/>
                <w:sz w:val="24"/>
                <w:szCs w:val="24"/>
              </w:rPr>
            </w:pPr>
            <w:r w:rsidRPr="00D7769E">
              <w:rPr>
                <w:rFonts w:ascii="Times New Roman" w:hAnsi="Times New Roman" w:cs="Times New Roman"/>
                <w:color w:val="000000"/>
                <w:sz w:val="24"/>
                <w:szCs w:val="24"/>
              </w:rPr>
              <w:t>80</w:t>
            </w:r>
          </w:p>
        </w:tc>
        <w:tc>
          <w:tcPr>
            <w:tcW w:w="2840" w:type="dxa"/>
            <w:vAlign w:val="bottom"/>
          </w:tcPr>
          <w:p w14:paraId="2CFA6FDA" w14:textId="77777777" w:rsidR="006975AD" w:rsidRPr="00D7769E" w:rsidRDefault="006975AD" w:rsidP="007B0293">
            <w:pPr>
              <w:jc w:val="center"/>
              <w:rPr>
                <w:rFonts w:ascii="Times New Roman" w:hAnsi="Times New Roman" w:cs="Times New Roman"/>
                <w:color w:val="000000"/>
                <w:sz w:val="24"/>
                <w:szCs w:val="24"/>
              </w:rPr>
            </w:pPr>
            <w:r w:rsidRPr="00D7769E">
              <w:rPr>
                <w:rFonts w:ascii="Times New Roman" w:hAnsi="Times New Roman" w:cs="Times New Roman"/>
                <w:color w:val="000000"/>
                <w:sz w:val="24"/>
                <w:szCs w:val="24"/>
              </w:rPr>
              <w:t>3,3</w:t>
            </w:r>
          </w:p>
        </w:tc>
      </w:tr>
      <w:tr w:rsidR="006975AD" w:rsidRPr="00E46F62" w14:paraId="6F9B6976" w14:textId="77777777" w:rsidTr="007B0293">
        <w:trPr>
          <w:jc w:val="center"/>
        </w:trPr>
        <w:tc>
          <w:tcPr>
            <w:tcW w:w="3733" w:type="dxa"/>
          </w:tcPr>
          <w:p w14:paraId="41D583D9"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372FEBB5" w14:textId="77777777" w:rsidR="006975AD" w:rsidRPr="00D7769E" w:rsidRDefault="006975AD" w:rsidP="007B0293">
            <w:pPr>
              <w:jc w:val="center"/>
              <w:rPr>
                <w:rFonts w:ascii="Times New Roman" w:hAnsi="Times New Roman" w:cs="Times New Roman"/>
                <w:color w:val="000000"/>
                <w:sz w:val="24"/>
                <w:szCs w:val="24"/>
              </w:rPr>
            </w:pPr>
            <w:r w:rsidRPr="00D7769E">
              <w:rPr>
                <w:rFonts w:ascii="Times New Roman" w:hAnsi="Times New Roman" w:cs="Times New Roman"/>
                <w:color w:val="000000"/>
                <w:sz w:val="24"/>
                <w:szCs w:val="24"/>
              </w:rPr>
              <w:t>80</w:t>
            </w:r>
          </w:p>
        </w:tc>
        <w:tc>
          <w:tcPr>
            <w:tcW w:w="2840" w:type="dxa"/>
            <w:vAlign w:val="bottom"/>
          </w:tcPr>
          <w:p w14:paraId="44724A5B" w14:textId="77777777" w:rsidR="006975AD" w:rsidRPr="00D7769E" w:rsidRDefault="006975AD" w:rsidP="007B0293">
            <w:pPr>
              <w:jc w:val="center"/>
              <w:rPr>
                <w:rFonts w:ascii="Times New Roman" w:hAnsi="Times New Roman" w:cs="Times New Roman"/>
                <w:color w:val="000000"/>
                <w:sz w:val="24"/>
                <w:szCs w:val="24"/>
              </w:rPr>
            </w:pPr>
            <w:r w:rsidRPr="00D7769E">
              <w:rPr>
                <w:rFonts w:ascii="Times New Roman" w:hAnsi="Times New Roman" w:cs="Times New Roman"/>
                <w:color w:val="000000"/>
                <w:sz w:val="24"/>
                <w:szCs w:val="24"/>
              </w:rPr>
              <w:t>3,3</w:t>
            </w:r>
          </w:p>
        </w:tc>
      </w:tr>
      <w:tr w:rsidR="006975AD" w:rsidRPr="00E46F62" w14:paraId="35F85B64" w14:textId="77777777" w:rsidTr="007B0293">
        <w:trPr>
          <w:jc w:val="center"/>
        </w:trPr>
        <w:tc>
          <w:tcPr>
            <w:tcW w:w="3733" w:type="dxa"/>
          </w:tcPr>
          <w:p w14:paraId="3829BCFE"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3444301F" w14:textId="77777777" w:rsidR="006975AD" w:rsidRPr="00D7769E" w:rsidRDefault="006975AD" w:rsidP="007B0293">
            <w:pPr>
              <w:jc w:val="center"/>
              <w:rPr>
                <w:rFonts w:ascii="Times New Roman" w:hAnsi="Times New Roman" w:cs="Times New Roman"/>
                <w:color w:val="000000"/>
                <w:sz w:val="24"/>
                <w:szCs w:val="24"/>
              </w:rPr>
            </w:pPr>
            <w:r w:rsidRPr="00D7769E">
              <w:rPr>
                <w:rFonts w:ascii="Times New Roman" w:hAnsi="Times New Roman" w:cs="Times New Roman"/>
                <w:color w:val="000000"/>
                <w:sz w:val="24"/>
                <w:szCs w:val="24"/>
              </w:rPr>
              <w:t>83,3</w:t>
            </w:r>
          </w:p>
        </w:tc>
        <w:tc>
          <w:tcPr>
            <w:tcW w:w="2840" w:type="dxa"/>
            <w:vAlign w:val="bottom"/>
          </w:tcPr>
          <w:p w14:paraId="36F6D28E" w14:textId="77777777" w:rsidR="006975AD" w:rsidRPr="00D7769E" w:rsidRDefault="006975AD" w:rsidP="007B0293">
            <w:pPr>
              <w:jc w:val="center"/>
              <w:rPr>
                <w:rFonts w:ascii="Times New Roman" w:hAnsi="Times New Roman" w:cs="Times New Roman"/>
                <w:color w:val="000000"/>
                <w:sz w:val="24"/>
                <w:szCs w:val="24"/>
              </w:rPr>
            </w:pPr>
            <w:r w:rsidRPr="00D7769E">
              <w:rPr>
                <w:rFonts w:ascii="Times New Roman" w:hAnsi="Times New Roman" w:cs="Times New Roman"/>
                <w:color w:val="000000"/>
                <w:sz w:val="24"/>
                <w:szCs w:val="24"/>
              </w:rPr>
              <w:t> </w:t>
            </w:r>
          </w:p>
        </w:tc>
      </w:tr>
    </w:tbl>
    <w:p w14:paraId="13D6E1F3"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 </w:t>
      </w:r>
    </w:p>
    <w:p w14:paraId="35A6D9DB"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83,3% респондентов считают, что информация удобна для получения, при чем ни один респондент не указал, что </w:t>
      </w:r>
      <w:r w:rsidRPr="00844A8A">
        <w:rPr>
          <w:rFonts w:ascii="Times New Roman" w:hAnsi="Times New Roman" w:cs="Times New Roman"/>
          <w:sz w:val="28"/>
          <w:szCs w:val="28"/>
        </w:rPr>
        <w:t>испытыва</w:t>
      </w:r>
      <w:r>
        <w:rPr>
          <w:rFonts w:ascii="Times New Roman" w:hAnsi="Times New Roman" w:cs="Times New Roman"/>
          <w:sz w:val="28"/>
          <w:szCs w:val="28"/>
        </w:rPr>
        <w:t>е</w:t>
      </w:r>
      <w:r w:rsidRPr="00844A8A">
        <w:rPr>
          <w:rFonts w:ascii="Times New Roman" w:hAnsi="Times New Roman" w:cs="Times New Roman"/>
          <w:sz w:val="28"/>
          <w:szCs w:val="28"/>
        </w:rPr>
        <w:t xml:space="preserve">т </w:t>
      </w:r>
      <w:r>
        <w:rPr>
          <w:rFonts w:ascii="Times New Roman" w:hAnsi="Times New Roman" w:cs="Times New Roman"/>
          <w:sz w:val="28"/>
          <w:szCs w:val="28"/>
        </w:rPr>
        <w:t>неудобство получения</w:t>
      </w:r>
      <w:r w:rsidRPr="00844A8A">
        <w:rPr>
          <w:rFonts w:ascii="Times New Roman" w:hAnsi="Times New Roman" w:cs="Times New Roman"/>
          <w:sz w:val="28"/>
          <w:szCs w:val="28"/>
        </w:rPr>
        <w:t>.</w:t>
      </w:r>
    </w:p>
    <w:p w14:paraId="5D007156" w14:textId="7777777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DF39DD">
        <w:rPr>
          <w:rFonts w:ascii="Times New Roman" w:hAnsi="Times New Roman" w:cs="Times New Roman"/>
          <w:noProof/>
          <w:sz w:val="24"/>
          <w:szCs w:val="24"/>
          <w:lang w:eastAsia="ru-RU"/>
        </w:rPr>
        <w:drawing>
          <wp:inline distT="0" distB="0" distL="0" distR="0" wp14:anchorId="2EE40D7A" wp14:editId="7DE5BD1C">
            <wp:extent cx="6238875" cy="1209675"/>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7508D4B8" w14:textId="343B1C0E" w:rsidR="006975AD" w:rsidRPr="00951626" w:rsidRDefault="006975AD" w:rsidP="006975AD">
      <w:pPr>
        <w:widowControl w:val="0"/>
        <w:autoSpaceDE w:val="0"/>
        <w:autoSpaceDN w:val="0"/>
        <w:adjustRightInd w:val="0"/>
        <w:spacing w:after="0" w:line="240" w:lineRule="auto"/>
        <w:jc w:val="center"/>
        <w:rPr>
          <w:rFonts w:ascii="Times New Roman" w:hAnsi="Times New Roman" w:cs="Times New Roman"/>
          <w:sz w:val="28"/>
          <w:szCs w:val="28"/>
        </w:rPr>
      </w:pPr>
      <w:r w:rsidRPr="00951626">
        <w:rPr>
          <w:rFonts w:ascii="Times New Roman" w:hAnsi="Times New Roman" w:cs="Times New Roman"/>
          <w:bCs/>
          <w:color w:val="000000"/>
          <w:sz w:val="24"/>
          <w:szCs w:val="24"/>
        </w:rPr>
        <w:t xml:space="preserve">Рисунок </w:t>
      </w:r>
      <w:r w:rsidR="00951626" w:rsidRPr="00951626">
        <w:rPr>
          <w:rFonts w:ascii="Times New Roman" w:hAnsi="Times New Roman" w:cs="Times New Roman"/>
          <w:bCs/>
          <w:color w:val="000000"/>
          <w:sz w:val="24"/>
          <w:szCs w:val="24"/>
        </w:rPr>
        <w:t>3.3.46</w:t>
      </w:r>
      <w:r w:rsidR="00951626">
        <w:rPr>
          <w:rFonts w:ascii="Times New Roman" w:hAnsi="Times New Roman" w:cs="Times New Roman"/>
          <w:bCs/>
          <w:color w:val="000000"/>
          <w:sz w:val="24"/>
          <w:szCs w:val="24"/>
        </w:rPr>
        <w:t>.</w:t>
      </w:r>
      <w:r w:rsidRPr="00951626">
        <w:rPr>
          <w:rFonts w:ascii="Times New Roman" w:hAnsi="Times New Roman" w:cs="Times New Roman"/>
          <w:bCs/>
          <w:color w:val="000000"/>
          <w:sz w:val="24"/>
          <w:szCs w:val="24"/>
        </w:rPr>
        <w:t xml:space="preserve"> </w:t>
      </w:r>
      <w:r w:rsidRPr="00951626">
        <w:rPr>
          <w:rFonts w:ascii="Times New Roman" w:hAnsi="Times New Roman" w:cs="Times New Roman"/>
          <w:sz w:val="24"/>
          <w:szCs w:val="24"/>
        </w:rPr>
        <w:t xml:space="preserve">Оценка населением </w:t>
      </w:r>
      <w:r w:rsidRPr="00951626">
        <w:rPr>
          <w:rFonts w:ascii="Times New Roman" w:hAnsi="Times New Roman" w:cs="Times New Roman"/>
          <w:bCs/>
          <w:color w:val="000000"/>
          <w:sz w:val="24"/>
          <w:szCs w:val="24"/>
        </w:rPr>
        <w:t>Елизовского</w:t>
      </w:r>
      <w:r w:rsidRPr="00951626">
        <w:rPr>
          <w:rFonts w:ascii="Times New Roman" w:hAnsi="Times New Roman" w:cs="Times New Roman"/>
          <w:b/>
          <w:bCs/>
          <w:color w:val="000000"/>
          <w:sz w:val="24"/>
          <w:szCs w:val="24"/>
        </w:rPr>
        <w:t xml:space="preserve"> </w:t>
      </w:r>
      <w:r w:rsidRPr="00951626">
        <w:rPr>
          <w:rFonts w:ascii="Times New Roman" w:hAnsi="Times New Roman" w:cs="Times New Roman"/>
          <w:bCs/>
          <w:color w:val="000000"/>
          <w:sz w:val="24"/>
          <w:szCs w:val="24"/>
        </w:rPr>
        <w:t>муниципального района</w:t>
      </w:r>
      <w:r w:rsidRPr="00951626">
        <w:rPr>
          <w:rFonts w:ascii="Times New Roman" w:hAnsi="Times New Roman" w:cs="Times New Roman"/>
          <w:sz w:val="24"/>
          <w:szCs w:val="24"/>
        </w:rPr>
        <w:t xml:space="preserve"> качества официальной информации о состоянии конкурентной среды (доля</w:t>
      </w:r>
      <w:r w:rsidR="00C33290" w:rsidRPr="00951626">
        <w:rPr>
          <w:rFonts w:ascii="Times New Roman" w:hAnsi="Times New Roman" w:cs="Times New Roman"/>
          <w:sz w:val="24"/>
          <w:szCs w:val="24"/>
        </w:rPr>
        <w:t xml:space="preserve"> </w:t>
      </w:r>
      <w:r w:rsidRPr="00951626">
        <w:rPr>
          <w:rFonts w:ascii="Times New Roman" w:hAnsi="Times New Roman" w:cs="Times New Roman"/>
          <w:sz w:val="24"/>
          <w:szCs w:val="24"/>
        </w:rPr>
        <w:t>респондентов, %)</w:t>
      </w:r>
    </w:p>
    <w:p w14:paraId="6ED586EF"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10A674D7" w14:textId="6F42D4C8" w:rsidR="006975AD" w:rsidRPr="00844A8A"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b/>
          <w:sz w:val="28"/>
          <w:szCs w:val="28"/>
        </w:rPr>
        <w:t>Оценка качества</w:t>
      </w:r>
      <w:r>
        <w:rPr>
          <w:rFonts w:ascii="Times New Roman" w:hAnsi="Times New Roman" w:cs="Times New Roman"/>
          <w:b/>
          <w:sz w:val="28"/>
          <w:szCs w:val="28"/>
        </w:rPr>
        <w:t xml:space="preserve"> </w:t>
      </w:r>
      <w:r w:rsidRPr="00844A8A">
        <w:rPr>
          <w:rFonts w:ascii="Times New Roman" w:hAnsi="Times New Roman" w:cs="Times New Roman"/>
          <w:b/>
          <w:sz w:val="28"/>
          <w:szCs w:val="28"/>
        </w:rPr>
        <w:t xml:space="preserve">официальной информации о состоянии конкурентной среды на рынках товаров и услуг </w:t>
      </w:r>
      <w:r>
        <w:rPr>
          <w:rFonts w:ascii="Times New Roman" w:hAnsi="Times New Roman" w:cs="Times New Roman"/>
          <w:b/>
          <w:sz w:val="28"/>
          <w:szCs w:val="28"/>
        </w:rPr>
        <w:t>в Усть-Камчатском муниципальном районе</w:t>
      </w:r>
    </w:p>
    <w:p w14:paraId="5CDD12E0"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282A131D" w14:textId="148D3046" w:rsidR="006975AD" w:rsidRDefault="006975AD" w:rsidP="0095162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Большая часть респондентов дала положительную оценку качества официальной информации о состоянии конкурентной среды на рынках товаров и услуг </w:t>
      </w:r>
      <w:r w:rsidRPr="00226299">
        <w:rPr>
          <w:rFonts w:ascii="Times New Roman" w:hAnsi="Times New Roman" w:cs="Times New Roman"/>
          <w:sz w:val="28"/>
          <w:szCs w:val="28"/>
        </w:rPr>
        <w:t>в Усть-Камчатском муниципальном районе</w:t>
      </w:r>
      <w:r w:rsidRPr="00844A8A">
        <w:rPr>
          <w:rFonts w:ascii="Times New Roman" w:hAnsi="Times New Roman" w:cs="Times New Roman"/>
          <w:sz w:val="28"/>
          <w:szCs w:val="28"/>
        </w:rPr>
        <w:t>, размещаемой в открытом доступе</w:t>
      </w:r>
      <w:r w:rsidR="00951626">
        <w:rPr>
          <w:rFonts w:ascii="Times New Roman" w:hAnsi="Times New Roman" w:cs="Times New Roman"/>
          <w:sz w:val="28"/>
          <w:szCs w:val="28"/>
        </w:rPr>
        <w:t xml:space="preserve"> (таблица 3.3.37 и рисунок 3.3.47</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712BFD0C" w14:textId="329390C7" w:rsidR="006975AD" w:rsidRDefault="006975AD" w:rsidP="00951626">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951626">
        <w:rPr>
          <w:rFonts w:ascii="Times New Roman" w:hAnsi="Times New Roman" w:cs="Times New Roman"/>
          <w:bCs/>
          <w:color w:val="000000"/>
          <w:sz w:val="24"/>
          <w:szCs w:val="24"/>
        </w:rPr>
        <w:t xml:space="preserve">Таблица </w:t>
      </w:r>
      <w:r w:rsidR="00951626">
        <w:rPr>
          <w:rFonts w:ascii="Times New Roman" w:hAnsi="Times New Roman" w:cs="Times New Roman"/>
          <w:bCs/>
          <w:color w:val="000000"/>
          <w:sz w:val="24"/>
          <w:szCs w:val="24"/>
        </w:rPr>
        <w:t>3.3.37</w:t>
      </w:r>
    </w:p>
    <w:p w14:paraId="3F97BA6F" w14:textId="77777777" w:rsidR="006975AD" w:rsidRDefault="006975AD" w:rsidP="00951626">
      <w:pPr>
        <w:widowControl w:val="0"/>
        <w:autoSpaceDE w:val="0"/>
        <w:autoSpaceDN w:val="0"/>
        <w:adjustRightInd w:val="0"/>
        <w:spacing w:after="0" w:line="240" w:lineRule="auto"/>
        <w:jc w:val="center"/>
        <w:rPr>
          <w:rFonts w:ascii="Times New Roman" w:hAnsi="Times New Roman" w:cs="Times New Roman"/>
          <w:sz w:val="24"/>
          <w:szCs w:val="24"/>
        </w:rPr>
      </w:pPr>
      <w:r w:rsidRPr="00951626">
        <w:rPr>
          <w:rFonts w:ascii="Times New Roman" w:hAnsi="Times New Roman" w:cs="Times New Roman"/>
          <w:bCs/>
          <w:color w:val="000000"/>
          <w:sz w:val="24"/>
          <w:szCs w:val="24"/>
        </w:rPr>
        <w:t xml:space="preserve">Оценка населением </w:t>
      </w:r>
      <w:r w:rsidRPr="00951626">
        <w:rPr>
          <w:rFonts w:ascii="Times New Roman" w:hAnsi="Times New Roman" w:cs="Times New Roman"/>
          <w:sz w:val="24"/>
          <w:szCs w:val="24"/>
        </w:rPr>
        <w:t>качества официальной информации о состоянии конкурентной среды</w:t>
      </w:r>
      <w:r w:rsidRPr="00951626">
        <w:rPr>
          <w:rFonts w:ascii="Times New Roman" w:hAnsi="Times New Roman" w:cs="Times New Roman"/>
          <w:sz w:val="28"/>
          <w:szCs w:val="28"/>
        </w:rPr>
        <w:t xml:space="preserve"> </w:t>
      </w:r>
      <w:r w:rsidRPr="00951626">
        <w:rPr>
          <w:rFonts w:ascii="Times New Roman" w:hAnsi="Times New Roman" w:cs="Times New Roman"/>
          <w:sz w:val="24"/>
          <w:szCs w:val="24"/>
        </w:rPr>
        <w:t>в Усть-Камчатском муниципальном районе</w:t>
      </w:r>
    </w:p>
    <w:p w14:paraId="7233D345" w14:textId="77777777" w:rsidR="00951626" w:rsidRPr="00951626" w:rsidRDefault="00951626" w:rsidP="00951626">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3724"/>
        <w:gridCol w:w="2785"/>
        <w:gridCol w:w="2836"/>
      </w:tblGrid>
      <w:tr w:rsidR="006975AD" w:rsidRPr="00773CE6" w14:paraId="3E13283F" w14:textId="77777777" w:rsidTr="007B0293">
        <w:trPr>
          <w:cantSplit/>
          <w:trHeight w:val="746"/>
          <w:jc w:val="center"/>
        </w:trPr>
        <w:tc>
          <w:tcPr>
            <w:tcW w:w="3733" w:type="dxa"/>
            <w:vAlign w:val="center"/>
          </w:tcPr>
          <w:p w14:paraId="3AD7FE94" w14:textId="77777777" w:rsidR="006975AD" w:rsidRPr="00216E49"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0B4E4DD5"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560CA497"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6975AD" w:rsidRPr="00E46F62" w14:paraId="2C518CAA" w14:textId="77777777" w:rsidTr="007B0293">
        <w:trPr>
          <w:jc w:val="center"/>
        </w:trPr>
        <w:tc>
          <w:tcPr>
            <w:tcW w:w="3733" w:type="dxa"/>
          </w:tcPr>
          <w:p w14:paraId="7FFBC83B"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793D8D58" w14:textId="77777777" w:rsidR="006975AD" w:rsidRPr="00EB2E48" w:rsidRDefault="006975AD" w:rsidP="007B0293">
            <w:pPr>
              <w:jc w:val="center"/>
              <w:rPr>
                <w:rFonts w:ascii="Times New Roman" w:hAnsi="Times New Roman" w:cs="Times New Roman"/>
                <w:color w:val="000000"/>
                <w:sz w:val="24"/>
                <w:szCs w:val="24"/>
              </w:rPr>
            </w:pPr>
            <w:r w:rsidRPr="00EB2E48">
              <w:rPr>
                <w:rFonts w:ascii="Times New Roman" w:hAnsi="Times New Roman" w:cs="Times New Roman"/>
                <w:color w:val="000000"/>
                <w:sz w:val="24"/>
                <w:szCs w:val="24"/>
              </w:rPr>
              <w:t>72,3</w:t>
            </w:r>
          </w:p>
        </w:tc>
        <w:tc>
          <w:tcPr>
            <w:tcW w:w="2840" w:type="dxa"/>
            <w:vAlign w:val="bottom"/>
          </w:tcPr>
          <w:p w14:paraId="49646A5F" w14:textId="77777777" w:rsidR="006975AD" w:rsidRPr="00EB2E48" w:rsidRDefault="006975AD" w:rsidP="007B0293">
            <w:pPr>
              <w:jc w:val="center"/>
              <w:rPr>
                <w:rFonts w:ascii="Times New Roman" w:hAnsi="Times New Roman" w:cs="Times New Roman"/>
                <w:color w:val="000000"/>
                <w:sz w:val="24"/>
                <w:szCs w:val="24"/>
              </w:rPr>
            </w:pPr>
            <w:r w:rsidRPr="00EB2E48">
              <w:rPr>
                <w:rFonts w:ascii="Times New Roman" w:hAnsi="Times New Roman" w:cs="Times New Roman"/>
                <w:color w:val="000000"/>
                <w:sz w:val="24"/>
                <w:szCs w:val="24"/>
              </w:rPr>
              <w:t>13,9</w:t>
            </w:r>
          </w:p>
        </w:tc>
      </w:tr>
      <w:tr w:rsidR="006975AD" w:rsidRPr="00E46F62" w14:paraId="417AA89C" w14:textId="77777777" w:rsidTr="007B0293">
        <w:trPr>
          <w:jc w:val="center"/>
        </w:trPr>
        <w:tc>
          <w:tcPr>
            <w:tcW w:w="3733" w:type="dxa"/>
          </w:tcPr>
          <w:p w14:paraId="4F8E1A8B"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199D1699" w14:textId="77777777" w:rsidR="006975AD" w:rsidRPr="00EB2E48" w:rsidRDefault="006975AD" w:rsidP="007B0293">
            <w:pPr>
              <w:jc w:val="center"/>
              <w:rPr>
                <w:rFonts w:ascii="Times New Roman" w:hAnsi="Times New Roman" w:cs="Times New Roman"/>
                <w:color w:val="000000"/>
                <w:sz w:val="24"/>
                <w:szCs w:val="24"/>
              </w:rPr>
            </w:pPr>
            <w:r w:rsidRPr="00EB2E48">
              <w:rPr>
                <w:rFonts w:ascii="Times New Roman" w:hAnsi="Times New Roman" w:cs="Times New Roman"/>
                <w:color w:val="000000"/>
                <w:sz w:val="24"/>
                <w:szCs w:val="24"/>
              </w:rPr>
              <w:t>75</w:t>
            </w:r>
          </w:p>
        </w:tc>
        <w:tc>
          <w:tcPr>
            <w:tcW w:w="2840" w:type="dxa"/>
            <w:vAlign w:val="bottom"/>
          </w:tcPr>
          <w:p w14:paraId="3A78A5BA" w14:textId="77777777" w:rsidR="006975AD" w:rsidRPr="00EB2E48" w:rsidRDefault="006975AD" w:rsidP="007B0293">
            <w:pPr>
              <w:jc w:val="center"/>
              <w:rPr>
                <w:rFonts w:ascii="Times New Roman" w:hAnsi="Times New Roman" w:cs="Times New Roman"/>
                <w:color w:val="000000"/>
                <w:sz w:val="24"/>
                <w:szCs w:val="24"/>
              </w:rPr>
            </w:pPr>
            <w:r w:rsidRPr="00EB2E48">
              <w:rPr>
                <w:rFonts w:ascii="Times New Roman" w:hAnsi="Times New Roman" w:cs="Times New Roman"/>
                <w:color w:val="000000"/>
                <w:sz w:val="24"/>
                <w:szCs w:val="24"/>
              </w:rPr>
              <w:t>11,2</w:t>
            </w:r>
          </w:p>
        </w:tc>
      </w:tr>
      <w:tr w:rsidR="006975AD" w:rsidRPr="00E46F62" w14:paraId="2A957C91" w14:textId="77777777" w:rsidTr="007B0293">
        <w:trPr>
          <w:jc w:val="center"/>
        </w:trPr>
        <w:tc>
          <w:tcPr>
            <w:tcW w:w="3733" w:type="dxa"/>
          </w:tcPr>
          <w:p w14:paraId="19A352EC"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29B0F0F1" w14:textId="77777777" w:rsidR="006975AD" w:rsidRPr="00EB2E48" w:rsidRDefault="006975AD" w:rsidP="007B0293">
            <w:pPr>
              <w:jc w:val="center"/>
              <w:rPr>
                <w:rFonts w:ascii="Times New Roman" w:hAnsi="Times New Roman" w:cs="Times New Roman"/>
                <w:color w:val="000000"/>
                <w:sz w:val="24"/>
                <w:szCs w:val="24"/>
              </w:rPr>
            </w:pPr>
            <w:r w:rsidRPr="00EB2E48">
              <w:rPr>
                <w:rFonts w:ascii="Times New Roman" w:hAnsi="Times New Roman" w:cs="Times New Roman"/>
                <w:color w:val="000000"/>
                <w:sz w:val="24"/>
                <w:szCs w:val="24"/>
              </w:rPr>
              <w:t>55,6</w:t>
            </w:r>
          </w:p>
        </w:tc>
        <w:tc>
          <w:tcPr>
            <w:tcW w:w="2840" w:type="dxa"/>
            <w:vAlign w:val="bottom"/>
          </w:tcPr>
          <w:p w14:paraId="041812CA" w14:textId="77777777" w:rsidR="006975AD" w:rsidRPr="00EB2E48" w:rsidRDefault="006975AD" w:rsidP="007B0293">
            <w:pPr>
              <w:jc w:val="center"/>
              <w:rPr>
                <w:rFonts w:ascii="Times New Roman" w:hAnsi="Times New Roman" w:cs="Times New Roman"/>
                <w:color w:val="000000"/>
                <w:sz w:val="24"/>
                <w:szCs w:val="24"/>
              </w:rPr>
            </w:pPr>
            <w:r w:rsidRPr="00EB2E48">
              <w:rPr>
                <w:rFonts w:ascii="Times New Roman" w:hAnsi="Times New Roman" w:cs="Times New Roman"/>
                <w:color w:val="000000"/>
                <w:sz w:val="24"/>
                <w:szCs w:val="24"/>
              </w:rPr>
              <w:t>25</w:t>
            </w:r>
          </w:p>
        </w:tc>
      </w:tr>
    </w:tbl>
    <w:p w14:paraId="493CE013" w14:textId="77777777" w:rsidR="00951626" w:rsidRDefault="00951626"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43D88E75"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Так </w:t>
      </w:r>
      <w:r>
        <w:rPr>
          <w:rFonts w:ascii="Times New Roman" w:hAnsi="Times New Roman" w:cs="Times New Roman"/>
          <w:sz w:val="28"/>
          <w:szCs w:val="28"/>
        </w:rPr>
        <w:t>72,3</w:t>
      </w:r>
      <w:r w:rsidRPr="00844A8A">
        <w:rPr>
          <w:rFonts w:ascii="Times New Roman" w:hAnsi="Times New Roman" w:cs="Times New Roman"/>
          <w:sz w:val="28"/>
          <w:szCs w:val="28"/>
        </w:rPr>
        <w:t xml:space="preserve">% опрошенных удовлетворены уровнем доступности информации, в то время, как </w:t>
      </w:r>
      <w:r>
        <w:rPr>
          <w:rFonts w:ascii="Times New Roman" w:hAnsi="Times New Roman" w:cs="Times New Roman"/>
          <w:sz w:val="28"/>
          <w:szCs w:val="28"/>
        </w:rPr>
        <w:t xml:space="preserve">только 13,9 </w:t>
      </w:r>
      <w:r w:rsidRPr="00844A8A">
        <w:rPr>
          <w:rFonts w:ascii="Times New Roman" w:hAnsi="Times New Roman" w:cs="Times New Roman"/>
          <w:sz w:val="28"/>
          <w:szCs w:val="28"/>
        </w:rPr>
        <w:t xml:space="preserve">% не считают информацию доступной. </w:t>
      </w:r>
    </w:p>
    <w:p w14:paraId="65DDF8CA"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75 </w:t>
      </w:r>
      <w:r w:rsidRPr="00844A8A">
        <w:rPr>
          <w:rFonts w:ascii="Times New Roman" w:hAnsi="Times New Roman" w:cs="Times New Roman"/>
          <w:sz w:val="28"/>
          <w:szCs w:val="28"/>
        </w:rPr>
        <w:t>% респондентов удовлетворен</w:t>
      </w:r>
      <w:r>
        <w:rPr>
          <w:rFonts w:ascii="Times New Roman" w:hAnsi="Times New Roman" w:cs="Times New Roman"/>
          <w:sz w:val="28"/>
          <w:szCs w:val="28"/>
        </w:rPr>
        <w:t>ы</w:t>
      </w:r>
      <w:r w:rsidRPr="00844A8A">
        <w:rPr>
          <w:rFonts w:ascii="Times New Roman" w:hAnsi="Times New Roman" w:cs="Times New Roman"/>
          <w:sz w:val="28"/>
          <w:szCs w:val="28"/>
        </w:rPr>
        <w:t xml:space="preserve"> понятностью информации, а </w:t>
      </w:r>
      <w:r>
        <w:rPr>
          <w:rFonts w:ascii="Times New Roman" w:hAnsi="Times New Roman" w:cs="Times New Roman"/>
          <w:sz w:val="28"/>
          <w:szCs w:val="28"/>
        </w:rPr>
        <w:t xml:space="preserve">11,2 </w:t>
      </w:r>
      <w:r w:rsidRPr="00844A8A">
        <w:rPr>
          <w:rFonts w:ascii="Times New Roman" w:hAnsi="Times New Roman" w:cs="Times New Roman"/>
          <w:sz w:val="28"/>
          <w:szCs w:val="28"/>
        </w:rPr>
        <w:t>% испытывают неудовлетворенность по данному критерию.</w:t>
      </w:r>
    </w:p>
    <w:p w14:paraId="0F9E58DE"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lastRenderedPageBreak/>
        <w:t>55,6% респондентов считают, что информация удобна для получения, 25</w:t>
      </w:r>
      <w:r w:rsidRPr="00844A8A">
        <w:rPr>
          <w:rFonts w:ascii="Times New Roman" w:hAnsi="Times New Roman" w:cs="Times New Roman"/>
          <w:sz w:val="28"/>
          <w:szCs w:val="28"/>
        </w:rPr>
        <w:t xml:space="preserve">% испытывают </w:t>
      </w:r>
      <w:r>
        <w:rPr>
          <w:rFonts w:ascii="Times New Roman" w:hAnsi="Times New Roman" w:cs="Times New Roman"/>
          <w:sz w:val="28"/>
          <w:szCs w:val="28"/>
        </w:rPr>
        <w:t>неудобство получения</w:t>
      </w:r>
      <w:r w:rsidRPr="00844A8A">
        <w:rPr>
          <w:rFonts w:ascii="Times New Roman" w:hAnsi="Times New Roman" w:cs="Times New Roman"/>
          <w:sz w:val="28"/>
          <w:szCs w:val="28"/>
        </w:rPr>
        <w:t>.</w:t>
      </w:r>
    </w:p>
    <w:p w14:paraId="48C3FD50" w14:textId="7777777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05041B">
        <w:rPr>
          <w:rFonts w:ascii="Times New Roman" w:hAnsi="Times New Roman" w:cs="Times New Roman"/>
          <w:noProof/>
          <w:sz w:val="24"/>
          <w:szCs w:val="24"/>
          <w:lang w:eastAsia="ru-RU"/>
        </w:rPr>
        <w:drawing>
          <wp:inline distT="0" distB="0" distL="0" distR="0" wp14:anchorId="7194D96C" wp14:editId="766606FB">
            <wp:extent cx="6096000" cy="1257300"/>
            <wp:effectExtent l="0" t="0" r="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21D9B68A" w14:textId="5478B396" w:rsidR="006975AD" w:rsidRPr="00951626"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951626">
        <w:rPr>
          <w:rFonts w:ascii="Times New Roman" w:hAnsi="Times New Roman" w:cs="Times New Roman"/>
          <w:bCs/>
          <w:color w:val="000000"/>
          <w:sz w:val="24"/>
          <w:szCs w:val="24"/>
        </w:rPr>
        <w:t xml:space="preserve">Рисунок </w:t>
      </w:r>
      <w:r w:rsidR="00951626" w:rsidRPr="00951626">
        <w:rPr>
          <w:rFonts w:ascii="Times New Roman" w:hAnsi="Times New Roman" w:cs="Times New Roman"/>
          <w:bCs/>
          <w:color w:val="000000"/>
          <w:sz w:val="24"/>
          <w:szCs w:val="24"/>
        </w:rPr>
        <w:t xml:space="preserve">3.3.47. </w:t>
      </w:r>
      <w:r w:rsidRPr="00951626">
        <w:rPr>
          <w:rFonts w:ascii="Times New Roman" w:hAnsi="Times New Roman" w:cs="Times New Roman"/>
          <w:sz w:val="24"/>
          <w:szCs w:val="24"/>
        </w:rPr>
        <w:t xml:space="preserve">Оценка населением </w:t>
      </w:r>
      <w:r w:rsidRPr="00951626">
        <w:rPr>
          <w:rFonts w:ascii="Times New Roman" w:hAnsi="Times New Roman" w:cs="Times New Roman"/>
          <w:bCs/>
          <w:color w:val="000000"/>
          <w:sz w:val="24"/>
          <w:szCs w:val="24"/>
        </w:rPr>
        <w:t>Усть-Камчатского муниципального района</w:t>
      </w:r>
      <w:r w:rsidRPr="00951626">
        <w:rPr>
          <w:rFonts w:ascii="Times New Roman" w:hAnsi="Times New Roman" w:cs="Times New Roman"/>
          <w:sz w:val="24"/>
          <w:szCs w:val="24"/>
        </w:rPr>
        <w:t xml:space="preserve"> качества официальной информации о состоянии конкурентной среды (доля</w:t>
      </w:r>
      <w:r w:rsidR="00C33290" w:rsidRPr="00951626">
        <w:rPr>
          <w:rFonts w:ascii="Times New Roman" w:hAnsi="Times New Roman" w:cs="Times New Roman"/>
          <w:sz w:val="24"/>
          <w:szCs w:val="24"/>
        </w:rPr>
        <w:t xml:space="preserve"> </w:t>
      </w:r>
      <w:r w:rsidRPr="00951626">
        <w:rPr>
          <w:rFonts w:ascii="Times New Roman" w:hAnsi="Times New Roman" w:cs="Times New Roman"/>
          <w:sz w:val="24"/>
          <w:szCs w:val="24"/>
        </w:rPr>
        <w:t>респондентов, %)</w:t>
      </w:r>
    </w:p>
    <w:p w14:paraId="383C82C2"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04710FEA"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007C49C5" w14:textId="555D16DC" w:rsidR="006975AD" w:rsidRPr="00C50BBF"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b/>
          <w:sz w:val="28"/>
          <w:szCs w:val="28"/>
        </w:rPr>
        <w:t>Оценка качества</w:t>
      </w:r>
      <w:r>
        <w:rPr>
          <w:rFonts w:ascii="Times New Roman" w:hAnsi="Times New Roman" w:cs="Times New Roman"/>
          <w:b/>
          <w:sz w:val="28"/>
          <w:szCs w:val="28"/>
        </w:rPr>
        <w:t xml:space="preserve"> </w:t>
      </w:r>
      <w:r w:rsidRPr="00844A8A">
        <w:rPr>
          <w:rFonts w:ascii="Times New Roman" w:hAnsi="Times New Roman" w:cs="Times New Roman"/>
          <w:b/>
          <w:sz w:val="28"/>
          <w:szCs w:val="28"/>
        </w:rPr>
        <w:t xml:space="preserve">официальной информации о состоянии конкурентной среды на рынках товаров и услуг </w:t>
      </w:r>
      <w:r>
        <w:rPr>
          <w:rFonts w:ascii="Times New Roman" w:hAnsi="Times New Roman" w:cs="Times New Roman"/>
          <w:b/>
          <w:sz w:val="28"/>
          <w:szCs w:val="28"/>
        </w:rPr>
        <w:t xml:space="preserve">в Усть-Большерецком </w:t>
      </w:r>
      <w:r w:rsidRPr="00C50BBF">
        <w:rPr>
          <w:rFonts w:ascii="Times New Roman" w:hAnsi="Times New Roman" w:cs="Times New Roman"/>
          <w:b/>
          <w:bCs/>
          <w:color w:val="000000"/>
          <w:sz w:val="28"/>
          <w:szCs w:val="28"/>
        </w:rPr>
        <w:t>муниципально</w:t>
      </w:r>
      <w:r>
        <w:rPr>
          <w:rFonts w:ascii="Times New Roman" w:hAnsi="Times New Roman" w:cs="Times New Roman"/>
          <w:b/>
          <w:bCs/>
          <w:color w:val="000000"/>
          <w:sz w:val="28"/>
          <w:szCs w:val="28"/>
        </w:rPr>
        <w:t>м</w:t>
      </w:r>
      <w:r w:rsidRPr="00C50BBF">
        <w:rPr>
          <w:rFonts w:ascii="Times New Roman" w:hAnsi="Times New Roman" w:cs="Times New Roman"/>
          <w:b/>
          <w:bCs/>
          <w:color w:val="000000"/>
          <w:sz w:val="28"/>
          <w:szCs w:val="28"/>
        </w:rPr>
        <w:t xml:space="preserve"> район</w:t>
      </w:r>
      <w:r>
        <w:rPr>
          <w:rFonts w:ascii="Times New Roman" w:hAnsi="Times New Roman" w:cs="Times New Roman"/>
          <w:b/>
          <w:bCs/>
          <w:color w:val="000000"/>
          <w:sz w:val="28"/>
          <w:szCs w:val="28"/>
        </w:rPr>
        <w:t>е</w:t>
      </w:r>
    </w:p>
    <w:p w14:paraId="3B26C22A"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58F3968E" w14:textId="4A371961"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50BBF">
        <w:rPr>
          <w:rFonts w:ascii="Times New Roman" w:hAnsi="Times New Roman" w:cs="Times New Roman"/>
          <w:sz w:val="28"/>
          <w:szCs w:val="28"/>
        </w:rPr>
        <w:t xml:space="preserve">Большая часть респондентов дала </w:t>
      </w:r>
      <w:r w:rsidRPr="00C50BBF">
        <w:rPr>
          <w:rFonts w:ascii="Times New Roman" w:hAnsi="Times New Roman" w:cs="Times New Roman"/>
          <w:color w:val="000000"/>
          <w:sz w:val="28"/>
          <w:szCs w:val="28"/>
        </w:rPr>
        <w:t>неудовлетворительные и скорее неудовлетворительные</w:t>
      </w:r>
      <w:r w:rsidRPr="00844A8A">
        <w:rPr>
          <w:rFonts w:ascii="Times New Roman" w:hAnsi="Times New Roman" w:cs="Times New Roman"/>
          <w:sz w:val="28"/>
          <w:szCs w:val="28"/>
        </w:rPr>
        <w:t xml:space="preserve"> оценк</w:t>
      </w:r>
      <w:r>
        <w:rPr>
          <w:rFonts w:ascii="Times New Roman" w:hAnsi="Times New Roman" w:cs="Times New Roman"/>
          <w:sz w:val="28"/>
          <w:szCs w:val="28"/>
        </w:rPr>
        <w:t>и</w:t>
      </w:r>
      <w:r w:rsidRPr="00844A8A">
        <w:rPr>
          <w:rFonts w:ascii="Times New Roman" w:hAnsi="Times New Roman" w:cs="Times New Roman"/>
          <w:sz w:val="28"/>
          <w:szCs w:val="28"/>
        </w:rPr>
        <w:t xml:space="preserve"> качества официальной информации о состоянии конкурентной среды на рынках товаров и услуг </w:t>
      </w:r>
      <w:r w:rsidRPr="00C50BBF">
        <w:rPr>
          <w:rFonts w:ascii="Times New Roman" w:hAnsi="Times New Roman" w:cs="Times New Roman"/>
          <w:bCs/>
          <w:color w:val="000000"/>
          <w:sz w:val="28"/>
          <w:szCs w:val="28"/>
        </w:rPr>
        <w:t>Усть-Большерецкого муниципального района</w:t>
      </w:r>
      <w:r w:rsidRPr="00C50BBF">
        <w:rPr>
          <w:rFonts w:ascii="Times New Roman" w:hAnsi="Times New Roman" w:cs="Times New Roman"/>
          <w:sz w:val="28"/>
          <w:szCs w:val="28"/>
        </w:rPr>
        <w:t xml:space="preserve">, </w:t>
      </w:r>
      <w:r w:rsidRPr="00844A8A">
        <w:rPr>
          <w:rFonts w:ascii="Times New Roman" w:hAnsi="Times New Roman" w:cs="Times New Roman"/>
          <w:sz w:val="28"/>
          <w:szCs w:val="28"/>
        </w:rPr>
        <w:t>размещаемой в открытом доступе</w:t>
      </w:r>
      <w:r w:rsidR="00C33290">
        <w:rPr>
          <w:rFonts w:ascii="Times New Roman" w:hAnsi="Times New Roman" w:cs="Times New Roman"/>
          <w:sz w:val="28"/>
          <w:szCs w:val="28"/>
        </w:rPr>
        <w:t xml:space="preserve"> </w:t>
      </w:r>
      <w:r>
        <w:rPr>
          <w:rFonts w:ascii="Times New Roman" w:hAnsi="Times New Roman" w:cs="Times New Roman"/>
          <w:sz w:val="28"/>
          <w:szCs w:val="28"/>
        </w:rPr>
        <w:t>в части ее доступности (69,4%) и удоб</w:t>
      </w:r>
      <w:r w:rsidR="00951626">
        <w:rPr>
          <w:rFonts w:ascii="Times New Roman" w:hAnsi="Times New Roman" w:cs="Times New Roman"/>
          <w:sz w:val="28"/>
          <w:szCs w:val="28"/>
        </w:rPr>
        <w:t>ства получения (69,4%) (таблица 3.3.38</w:t>
      </w:r>
      <w:r w:rsidR="005B27C2">
        <w:rPr>
          <w:rFonts w:ascii="Times New Roman" w:hAnsi="Times New Roman" w:cs="Times New Roman"/>
          <w:sz w:val="28"/>
          <w:szCs w:val="28"/>
        </w:rPr>
        <w:t xml:space="preserve"> и рисунок</w:t>
      </w:r>
      <w:r>
        <w:rPr>
          <w:rFonts w:ascii="Times New Roman" w:hAnsi="Times New Roman" w:cs="Times New Roman"/>
          <w:sz w:val="28"/>
          <w:szCs w:val="28"/>
        </w:rPr>
        <w:t xml:space="preserve"> </w:t>
      </w:r>
      <w:r w:rsidR="005B27C2">
        <w:rPr>
          <w:rFonts w:ascii="Times New Roman" w:hAnsi="Times New Roman" w:cs="Times New Roman"/>
          <w:sz w:val="28"/>
          <w:szCs w:val="28"/>
        </w:rPr>
        <w:t>3.3.48</w:t>
      </w:r>
      <w:r>
        <w:rPr>
          <w:rFonts w:ascii="Times New Roman" w:hAnsi="Times New Roman" w:cs="Times New Roman"/>
          <w:sz w:val="28"/>
          <w:szCs w:val="28"/>
        </w:rPr>
        <w:t>)</w:t>
      </w:r>
      <w:r w:rsidRPr="00844A8A">
        <w:rPr>
          <w:rFonts w:ascii="Times New Roman" w:hAnsi="Times New Roman" w:cs="Times New Roman"/>
          <w:sz w:val="28"/>
          <w:szCs w:val="28"/>
        </w:rPr>
        <w:t xml:space="preserve">. </w:t>
      </w:r>
    </w:p>
    <w:p w14:paraId="13E3ADF7"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58,3% респондентов затруднились дать оценку понятности </w:t>
      </w:r>
      <w:r w:rsidRPr="00C50BBF">
        <w:rPr>
          <w:rFonts w:ascii="Times New Roman" w:hAnsi="Times New Roman" w:cs="Times New Roman"/>
          <w:sz w:val="28"/>
          <w:szCs w:val="28"/>
        </w:rPr>
        <w:t>информации о состоянии конкурентной среды</w:t>
      </w:r>
      <w:r>
        <w:rPr>
          <w:rFonts w:ascii="Times New Roman" w:hAnsi="Times New Roman" w:cs="Times New Roman"/>
          <w:sz w:val="28"/>
          <w:szCs w:val="28"/>
        </w:rPr>
        <w:t>.</w:t>
      </w:r>
    </w:p>
    <w:p w14:paraId="55A23A5C" w14:textId="77777777" w:rsidR="005B27C2" w:rsidRPr="00C50BBF" w:rsidRDefault="005B27C2"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095912F" w14:textId="1C12F7EF" w:rsidR="006975AD" w:rsidRDefault="006975AD" w:rsidP="006975AD">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5B27C2">
        <w:rPr>
          <w:rFonts w:ascii="Times New Roman" w:hAnsi="Times New Roman" w:cs="Times New Roman"/>
          <w:bCs/>
          <w:color w:val="000000"/>
          <w:sz w:val="24"/>
          <w:szCs w:val="24"/>
        </w:rPr>
        <w:t xml:space="preserve">Таблица </w:t>
      </w:r>
      <w:r w:rsidR="005B27C2" w:rsidRPr="005B27C2">
        <w:rPr>
          <w:rFonts w:ascii="Times New Roman" w:hAnsi="Times New Roman" w:cs="Times New Roman"/>
          <w:bCs/>
          <w:color w:val="000000"/>
          <w:sz w:val="24"/>
          <w:szCs w:val="24"/>
        </w:rPr>
        <w:t>3.3.38</w:t>
      </w:r>
    </w:p>
    <w:p w14:paraId="24EF713F" w14:textId="77777777" w:rsidR="006975AD" w:rsidRDefault="006975AD" w:rsidP="006975AD">
      <w:pPr>
        <w:widowControl w:val="0"/>
        <w:autoSpaceDE w:val="0"/>
        <w:autoSpaceDN w:val="0"/>
        <w:adjustRightInd w:val="0"/>
        <w:spacing w:after="60" w:line="240" w:lineRule="auto"/>
        <w:jc w:val="center"/>
        <w:rPr>
          <w:rFonts w:ascii="Times New Roman" w:hAnsi="Times New Roman" w:cs="Times New Roman"/>
          <w:bCs/>
          <w:color w:val="000000"/>
          <w:sz w:val="24"/>
          <w:szCs w:val="24"/>
        </w:rPr>
      </w:pPr>
      <w:r w:rsidRPr="005B27C2">
        <w:rPr>
          <w:rFonts w:ascii="Times New Roman" w:hAnsi="Times New Roman" w:cs="Times New Roman"/>
          <w:bCs/>
          <w:color w:val="000000"/>
          <w:sz w:val="24"/>
          <w:szCs w:val="24"/>
        </w:rPr>
        <w:t xml:space="preserve">Оценка населением </w:t>
      </w:r>
      <w:r w:rsidRPr="005B27C2">
        <w:rPr>
          <w:rFonts w:ascii="Times New Roman" w:hAnsi="Times New Roman" w:cs="Times New Roman"/>
          <w:sz w:val="24"/>
          <w:szCs w:val="24"/>
        </w:rPr>
        <w:t>качества официальной информации о состоянии конкурентной среды</w:t>
      </w:r>
      <w:r w:rsidRPr="005B27C2">
        <w:rPr>
          <w:rFonts w:ascii="Times New Roman" w:hAnsi="Times New Roman" w:cs="Times New Roman"/>
          <w:sz w:val="28"/>
          <w:szCs w:val="28"/>
        </w:rPr>
        <w:t xml:space="preserve"> </w:t>
      </w:r>
      <w:r w:rsidRPr="005B27C2">
        <w:rPr>
          <w:rFonts w:ascii="Times New Roman" w:hAnsi="Times New Roman" w:cs="Times New Roman"/>
          <w:sz w:val="24"/>
          <w:szCs w:val="24"/>
        </w:rPr>
        <w:t xml:space="preserve">в Усть-Большерецком </w:t>
      </w:r>
      <w:r w:rsidRPr="005B27C2">
        <w:rPr>
          <w:rFonts w:ascii="Times New Roman" w:hAnsi="Times New Roman" w:cs="Times New Roman"/>
          <w:bCs/>
          <w:color w:val="000000"/>
          <w:sz w:val="24"/>
          <w:szCs w:val="24"/>
        </w:rPr>
        <w:t>муниципальном районе</w:t>
      </w:r>
    </w:p>
    <w:p w14:paraId="648690CF" w14:textId="77777777" w:rsidR="005B27C2" w:rsidRPr="005B27C2" w:rsidRDefault="005B27C2" w:rsidP="006975AD">
      <w:pPr>
        <w:widowControl w:val="0"/>
        <w:autoSpaceDE w:val="0"/>
        <w:autoSpaceDN w:val="0"/>
        <w:adjustRightInd w:val="0"/>
        <w:spacing w:after="6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3724"/>
        <w:gridCol w:w="2785"/>
        <w:gridCol w:w="2836"/>
      </w:tblGrid>
      <w:tr w:rsidR="006975AD" w:rsidRPr="00773CE6" w14:paraId="03F0C7DC" w14:textId="77777777" w:rsidTr="007B0293">
        <w:trPr>
          <w:cantSplit/>
          <w:trHeight w:val="746"/>
          <w:jc w:val="center"/>
        </w:trPr>
        <w:tc>
          <w:tcPr>
            <w:tcW w:w="3733" w:type="dxa"/>
            <w:vAlign w:val="center"/>
          </w:tcPr>
          <w:p w14:paraId="10D84812" w14:textId="77777777" w:rsidR="006975AD" w:rsidRPr="00216E49"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54518745"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56BF4CC3"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6975AD" w:rsidRPr="00E46F62" w14:paraId="5DF598BC" w14:textId="77777777" w:rsidTr="007B0293">
        <w:trPr>
          <w:jc w:val="center"/>
        </w:trPr>
        <w:tc>
          <w:tcPr>
            <w:tcW w:w="3733" w:type="dxa"/>
          </w:tcPr>
          <w:p w14:paraId="472FEF6E"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150124C2" w14:textId="77777777" w:rsidR="006975AD" w:rsidRPr="00C50BBF" w:rsidRDefault="006975AD" w:rsidP="007B0293">
            <w:pPr>
              <w:jc w:val="center"/>
              <w:rPr>
                <w:rFonts w:ascii="Times New Roman" w:hAnsi="Times New Roman" w:cs="Times New Roman"/>
                <w:color w:val="000000"/>
                <w:sz w:val="24"/>
                <w:szCs w:val="24"/>
              </w:rPr>
            </w:pPr>
            <w:r w:rsidRPr="00C50BBF">
              <w:rPr>
                <w:rFonts w:ascii="Times New Roman" w:hAnsi="Times New Roman" w:cs="Times New Roman"/>
                <w:color w:val="000000"/>
                <w:sz w:val="24"/>
                <w:szCs w:val="24"/>
              </w:rPr>
              <w:t>13,9</w:t>
            </w:r>
          </w:p>
        </w:tc>
        <w:tc>
          <w:tcPr>
            <w:tcW w:w="2840" w:type="dxa"/>
            <w:vAlign w:val="bottom"/>
          </w:tcPr>
          <w:p w14:paraId="67EBD920" w14:textId="77777777" w:rsidR="006975AD" w:rsidRPr="00C50BBF" w:rsidRDefault="006975AD" w:rsidP="007B0293">
            <w:pPr>
              <w:jc w:val="center"/>
              <w:rPr>
                <w:rFonts w:ascii="Times New Roman" w:hAnsi="Times New Roman" w:cs="Times New Roman"/>
                <w:color w:val="000000"/>
                <w:sz w:val="24"/>
                <w:szCs w:val="24"/>
              </w:rPr>
            </w:pPr>
            <w:r w:rsidRPr="00C50BBF">
              <w:rPr>
                <w:rFonts w:ascii="Times New Roman" w:hAnsi="Times New Roman" w:cs="Times New Roman"/>
                <w:color w:val="000000"/>
                <w:sz w:val="24"/>
                <w:szCs w:val="24"/>
              </w:rPr>
              <w:t>69,4</w:t>
            </w:r>
          </w:p>
        </w:tc>
      </w:tr>
      <w:tr w:rsidR="006975AD" w:rsidRPr="00E46F62" w14:paraId="42370BED" w14:textId="77777777" w:rsidTr="007B0293">
        <w:trPr>
          <w:jc w:val="center"/>
        </w:trPr>
        <w:tc>
          <w:tcPr>
            <w:tcW w:w="3733" w:type="dxa"/>
          </w:tcPr>
          <w:p w14:paraId="31F144A8"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0FE3AB23" w14:textId="77777777" w:rsidR="006975AD" w:rsidRPr="00C50BBF" w:rsidRDefault="006975AD" w:rsidP="007B0293">
            <w:pPr>
              <w:jc w:val="center"/>
              <w:rPr>
                <w:rFonts w:ascii="Times New Roman" w:hAnsi="Times New Roman" w:cs="Times New Roman"/>
                <w:color w:val="000000"/>
                <w:sz w:val="24"/>
                <w:szCs w:val="24"/>
              </w:rPr>
            </w:pPr>
            <w:r w:rsidRPr="00C50BBF">
              <w:rPr>
                <w:rFonts w:ascii="Times New Roman" w:hAnsi="Times New Roman" w:cs="Times New Roman"/>
                <w:color w:val="000000"/>
                <w:sz w:val="24"/>
                <w:szCs w:val="24"/>
              </w:rPr>
              <w:t>13,9</w:t>
            </w:r>
          </w:p>
        </w:tc>
        <w:tc>
          <w:tcPr>
            <w:tcW w:w="2840" w:type="dxa"/>
            <w:vAlign w:val="bottom"/>
          </w:tcPr>
          <w:p w14:paraId="2C2929D8" w14:textId="77777777" w:rsidR="006975AD" w:rsidRPr="00C50BBF" w:rsidRDefault="006975AD" w:rsidP="007B0293">
            <w:pPr>
              <w:jc w:val="center"/>
              <w:rPr>
                <w:rFonts w:ascii="Times New Roman" w:hAnsi="Times New Roman" w:cs="Times New Roman"/>
                <w:color w:val="000000"/>
                <w:sz w:val="24"/>
                <w:szCs w:val="24"/>
              </w:rPr>
            </w:pPr>
            <w:r w:rsidRPr="00C50BBF">
              <w:rPr>
                <w:rFonts w:ascii="Times New Roman" w:hAnsi="Times New Roman" w:cs="Times New Roman"/>
                <w:color w:val="000000"/>
                <w:sz w:val="24"/>
                <w:szCs w:val="24"/>
              </w:rPr>
              <w:t>27,8</w:t>
            </w:r>
          </w:p>
        </w:tc>
      </w:tr>
      <w:tr w:rsidR="006975AD" w:rsidRPr="00E46F62" w14:paraId="13BAD797" w14:textId="77777777" w:rsidTr="007B0293">
        <w:trPr>
          <w:jc w:val="center"/>
        </w:trPr>
        <w:tc>
          <w:tcPr>
            <w:tcW w:w="3733" w:type="dxa"/>
          </w:tcPr>
          <w:p w14:paraId="54D14F60"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7CDEEC44" w14:textId="77777777" w:rsidR="006975AD" w:rsidRPr="00C50BBF" w:rsidRDefault="006975AD" w:rsidP="007B0293">
            <w:pPr>
              <w:jc w:val="center"/>
              <w:rPr>
                <w:rFonts w:ascii="Times New Roman" w:hAnsi="Times New Roman" w:cs="Times New Roman"/>
                <w:color w:val="000000"/>
                <w:sz w:val="24"/>
                <w:szCs w:val="24"/>
              </w:rPr>
            </w:pPr>
            <w:r w:rsidRPr="00C50BBF">
              <w:rPr>
                <w:rFonts w:ascii="Times New Roman" w:hAnsi="Times New Roman" w:cs="Times New Roman"/>
                <w:color w:val="000000"/>
                <w:sz w:val="24"/>
                <w:szCs w:val="24"/>
              </w:rPr>
              <w:t>13,9</w:t>
            </w:r>
          </w:p>
        </w:tc>
        <w:tc>
          <w:tcPr>
            <w:tcW w:w="2840" w:type="dxa"/>
            <w:vAlign w:val="bottom"/>
          </w:tcPr>
          <w:p w14:paraId="0F1AD71B" w14:textId="77777777" w:rsidR="006975AD" w:rsidRPr="00C50BBF" w:rsidRDefault="006975AD" w:rsidP="007B0293">
            <w:pPr>
              <w:jc w:val="center"/>
              <w:rPr>
                <w:rFonts w:ascii="Times New Roman" w:hAnsi="Times New Roman" w:cs="Times New Roman"/>
                <w:color w:val="000000"/>
                <w:sz w:val="24"/>
                <w:szCs w:val="24"/>
              </w:rPr>
            </w:pPr>
            <w:r w:rsidRPr="00C50BBF">
              <w:rPr>
                <w:rFonts w:ascii="Times New Roman" w:hAnsi="Times New Roman" w:cs="Times New Roman"/>
                <w:color w:val="000000"/>
                <w:sz w:val="24"/>
                <w:szCs w:val="24"/>
              </w:rPr>
              <w:t>69,4</w:t>
            </w:r>
          </w:p>
        </w:tc>
      </w:tr>
    </w:tbl>
    <w:p w14:paraId="01ED78DA"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0E41F121" w14:textId="77777777" w:rsidR="006975AD" w:rsidRPr="00C50BBF"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0"/>
          <w:szCs w:val="20"/>
        </w:rPr>
      </w:pPr>
    </w:p>
    <w:p w14:paraId="12CC3FBB" w14:textId="77777777" w:rsidR="006975AD" w:rsidRDefault="006975AD" w:rsidP="006975AD">
      <w:pPr>
        <w:widowControl w:val="0"/>
        <w:autoSpaceDE w:val="0"/>
        <w:autoSpaceDN w:val="0"/>
        <w:adjustRightInd w:val="0"/>
        <w:spacing w:after="0" w:line="240" w:lineRule="auto"/>
        <w:jc w:val="both"/>
        <w:rPr>
          <w:rFonts w:ascii="Times New Roman" w:hAnsi="Times New Roman" w:cs="Times New Roman"/>
          <w:sz w:val="28"/>
          <w:szCs w:val="28"/>
        </w:rPr>
      </w:pPr>
      <w:r w:rsidRPr="00C50BBF">
        <w:rPr>
          <w:rFonts w:ascii="Times New Roman" w:hAnsi="Times New Roman" w:cs="Times New Roman"/>
          <w:noProof/>
          <w:sz w:val="28"/>
          <w:szCs w:val="28"/>
          <w:lang w:eastAsia="ru-RU"/>
        </w:rPr>
        <w:drawing>
          <wp:inline distT="0" distB="0" distL="0" distR="0" wp14:anchorId="4326CA0A" wp14:editId="4221A90A">
            <wp:extent cx="6191250" cy="1295400"/>
            <wp:effectExtent l="0" t="0" r="0" b="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40B5B104" w14:textId="718C2CE6" w:rsidR="006975AD" w:rsidRPr="005B27C2"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5B27C2">
        <w:rPr>
          <w:rFonts w:ascii="Times New Roman" w:hAnsi="Times New Roman" w:cs="Times New Roman"/>
          <w:bCs/>
          <w:color w:val="000000"/>
          <w:sz w:val="24"/>
          <w:szCs w:val="24"/>
        </w:rPr>
        <w:t xml:space="preserve">Рисунок </w:t>
      </w:r>
      <w:r w:rsidR="005B27C2" w:rsidRPr="005B27C2">
        <w:rPr>
          <w:rFonts w:ascii="Times New Roman" w:hAnsi="Times New Roman" w:cs="Times New Roman"/>
          <w:bCs/>
          <w:color w:val="000000"/>
          <w:sz w:val="24"/>
          <w:szCs w:val="24"/>
        </w:rPr>
        <w:t xml:space="preserve">3.3.48. </w:t>
      </w:r>
      <w:r w:rsidRPr="005B27C2">
        <w:rPr>
          <w:rFonts w:ascii="Times New Roman" w:hAnsi="Times New Roman" w:cs="Times New Roman"/>
          <w:sz w:val="24"/>
          <w:szCs w:val="24"/>
        </w:rPr>
        <w:t xml:space="preserve">Оценка населением </w:t>
      </w:r>
      <w:r w:rsidRPr="005B27C2">
        <w:rPr>
          <w:rFonts w:ascii="Times New Roman" w:hAnsi="Times New Roman" w:cs="Times New Roman"/>
          <w:bCs/>
          <w:color w:val="000000"/>
          <w:sz w:val="24"/>
          <w:szCs w:val="24"/>
        </w:rPr>
        <w:t>Усть-Большерецкого муниципального района</w:t>
      </w:r>
      <w:r w:rsidRPr="005B27C2">
        <w:rPr>
          <w:rFonts w:ascii="Times New Roman" w:hAnsi="Times New Roman" w:cs="Times New Roman"/>
          <w:sz w:val="24"/>
          <w:szCs w:val="24"/>
        </w:rPr>
        <w:t xml:space="preserve"> качества официальной информации о состоянии конкурентной среды (доля</w:t>
      </w:r>
      <w:r w:rsidR="00C33290" w:rsidRPr="005B27C2">
        <w:rPr>
          <w:rFonts w:ascii="Times New Roman" w:hAnsi="Times New Roman" w:cs="Times New Roman"/>
          <w:sz w:val="24"/>
          <w:szCs w:val="24"/>
        </w:rPr>
        <w:t xml:space="preserve"> </w:t>
      </w:r>
      <w:r w:rsidRPr="005B27C2">
        <w:rPr>
          <w:rFonts w:ascii="Times New Roman" w:hAnsi="Times New Roman" w:cs="Times New Roman"/>
          <w:sz w:val="24"/>
          <w:szCs w:val="24"/>
        </w:rPr>
        <w:t>респондентов, %)</w:t>
      </w:r>
    </w:p>
    <w:p w14:paraId="1554B641" w14:textId="196E3A48" w:rsidR="006975AD" w:rsidRDefault="006975AD" w:rsidP="006975AD">
      <w:pPr>
        <w:rPr>
          <w:rFonts w:ascii="Times New Roman" w:hAnsi="Times New Roman" w:cs="Times New Roman"/>
          <w:sz w:val="28"/>
          <w:szCs w:val="28"/>
        </w:rPr>
      </w:pPr>
    </w:p>
    <w:p w14:paraId="6DE0A03F"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Только 13,9</w:t>
      </w:r>
      <w:r w:rsidRPr="00844A8A">
        <w:rPr>
          <w:rFonts w:ascii="Times New Roman" w:hAnsi="Times New Roman" w:cs="Times New Roman"/>
          <w:sz w:val="28"/>
          <w:szCs w:val="28"/>
        </w:rPr>
        <w:t>% опрошенных удовлетворены уровнем доступности</w:t>
      </w:r>
      <w:r>
        <w:rPr>
          <w:rFonts w:ascii="Times New Roman" w:hAnsi="Times New Roman" w:cs="Times New Roman"/>
          <w:sz w:val="28"/>
          <w:szCs w:val="28"/>
        </w:rPr>
        <w:t>, понятности и удобством получения информации</w:t>
      </w:r>
      <w:r w:rsidRPr="00844A8A">
        <w:rPr>
          <w:rFonts w:ascii="Times New Roman" w:hAnsi="Times New Roman" w:cs="Times New Roman"/>
          <w:sz w:val="28"/>
          <w:szCs w:val="28"/>
        </w:rPr>
        <w:t xml:space="preserve">. </w:t>
      </w:r>
    </w:p>
    <w:p w14:paraId="5D707969"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3EEE99F8" w14:textId="00B25B16" w:rsidR="006975AD" w:rsidRPr="00844A8A"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b/>
          <w:sz w:val="28"/>
          <w:szCs w:val="28"/>
        </w:rPr>
        <w:t>Оценка качества</w:t>
      </w:r>
      <w:r>
        <w:rPr>
          <w:rFonts w:ascii="Times New Roman" w:hAnsi="Times New Roman" w:cs="Times New Roman"/>
          <w:b/>
          <w:sz w:val="28"/>
          <w:szCs w:val="28"/>
        </w:rPr>
        <w:t xml:space="preserve"> </w:t>
      </w:r>
      <w:r w:rsidRPr="00844A8A">
        <w:rPr>
          <w:rFonts w:ascii="Times New Roman" w:hAnsi="Times New Roman" w:cs="Times New Roman"/>
          <w:b/>
          <w:sz w:val="28"/>
          <w:szCs w:val="28"/>
        </w:rPr>
        <w:t xml:space="preserve">официальной информации о состоянии конкурентной среды на рынках товаров и услуг </w:t>
      </w:r>
      <w:r w:rsidRPr="00226299">
        <w:rPr>
          <w:rFonts w:ascii="Times New Roman" w:hAnsi="Times New Roman" w:cs="Times New Roman"/>
          <w:b/>
          <w:sz w:val="28"/>
          <w:szCs w:val="28"/>
        </w:rPr>
        <w:t xml:space="preserve">в Мильковском </w:t>
      </w:r>
      <w:r>
        <w:rPr>
          <w:rFonts w:ascii="Times New Roman" w:hAnsi="Times New Roman" w:cs="Times New Roman"/>
          <w:b/>
          <w:sz w:val="28"/>
          <w:szCs w:val="28"/>
        </w:rPr>
        <w:t>муниципальном районе</w:t>
      </w:r>
    </w:p>
    <w:p w14:paraId="62959D5A"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20C272DE"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Большая часть респондентов дала положительную оценку качества официальной информации о состоянии конкурентной среды на рынках товаров и услуг Камчатского края, размещаемой в открытом доступе</w:t>
      </w:r>
      <w:r>
        <w:rPr>
          <w:rFonts w:ascii="Times New Roman" w:hAnsi="Times New Roman" w:cs="Times New Roman"/>
          <w:sz w:val="28"/>
          <w:szCs w:val="28"/>
        </w:rPr>
        <w:t xml:space="preserve"> (табл. 18 и рис. 18)</w:t>
      </w:r>
      <w:r w:rsidRPr="00844A8A">
        <w:rPr>
          <w:rFonts w:ascii="Times New Roman" w:hAnsi="Times New Roman" w:cs="Times New Roman"/>
          <w:sz w:val="28"/>
          <w:szCs w:val="28"/>
        </w:rPr>
        <w:t xml:space="preserve">. </w:t>
      </w:r>
    </w:p>
    <w:p w14:paraId="5EBD7B13" w14:textId="5FE227DF"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44A8A">
        <w:rPr>
          <w:rFonts w:ascii="Times New Roman" w:hAnsi="Times New Roman" w:cs="Times New Roman"/>
          <w:sz w:val="28"/>
          <w:szCs w:val="28"/>
        </w:rPr>
        <w:t xml:space="preserve">Так </w:t>
      </w:r>
      <w:r>
        <w:rPr>
          <w:rFonts w:ascii="Times New Roman" w:hAnsi="Times New Roman" w:cs="Times New Roman"/>
          <w:sz w:val="28"/>
          <w:szCs w:val="28"/>
        </w:rPr>
        <w:t>80</w:t>
      </w:r>
      <w:r w:rsidRPr="00844A8A">
        <w:rPr>
          <w:rFonts w:ascii="Times New Roman" w:hAnsi="Times New Roman" w:cs="Times New Roman"/>
          <w:sz w:val="28"/>
          <w:szCs w:val="28"/>
        </w:rPr>
        <w:t>% опрошенных</w:t>
      </w:r>
      <w:r w:rsidR="00C33290">
        <w:rPr>
          <w:rFonts w:ascii="Times New Roman" w:hAnsi="Times New Roman" w:cs="Times New Roman"/>
          <w:sz w:val="28"/>
          <w:szCs w:val="28"/>
        </w:rPr>
        <w:t xml:space="preserve"> </w:t>
      </w:r>
      <w:r>
        <w:rPr>
          <w:rFonts w:ascii="Times New Roman" w:hAnsi="Times New Roman" w:cs="Times New Roman"/>
          <w:sz w:val="28"/>
          <w:szCs w:val="28"/>
        </w:rPr>
        <w:t xml:space="preserve">в Мильковском районе </w:t>
      </w:r>
      <w:r w:rsidRPr="00844A8A">
        <w:rPr>
          <w:rFonts w:ascii="Times New Roman" w:hAnsi="Times New Roman" w:cs="Times New Roman"/>
          <w:sz w:val="28"/>
          <w:szCs w:val="28"/>
        </w:rPr>
        <w:t xml:space="preserve">удовлетворены уровнем доступности </w:t>
      </w:r>
      <w:r>
        <w:rPr>
          <w:rFonts w:ascii="Times New Roman" w:hAnsi="Times New Roman" w:cs="Times New Roman"/>
          <w:sz w:val="28"/>
          <w:szCs w:val="28"/>
        </w:rPr>
        <w:t>и понятности информации</w:t>
      </w:r>
      <w:r w:rsidRPr="00844A8A">
        <w:rPr>
          <w:rFonts w:ascii="Times New Roman" w:hAnsi="Times New Roman" w:cs="Times New Roman"/>
          <w:sz w:val="28"/>
          <w:szCs w:val="28"/>
        </w:rPr>
        <w:t xml:space="preserve">. </w:t>
      </w:r>
    </w:p>
    <w:p w14:paraId="26276C3C" w14:textId="0DC9E954" w:rsidR="006975AD" w:rsidRPr="005B27C2" w:rsidRDefault="006975AD" w:rsidP="005B27C2">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5B27C2">
        <w:rPr>
          <w:rFonts w:ascii="Times New Roman" w:hAnsi="Times New Roman" w:cs="Times New Roman"/>
          <w:bCs/>
          <w:color w:val="000000"/>
          <w:sz w:val="24"/>
          <w:szCs w:val="24"/>
        </w:rPr>
        <w:t xml:space="preserve">Таблица </w:t>
      </w:r>
      <w:r w:rsidR="005B27C2" w:rsidRPr="005B27C2">
        <w:rPr>
          <w:rFonts w:ascii="Times New Roman" w:hAnsi="Times New Roman" w:cs="Times New Roman"/>
          <w:bCs/>
          <w:color w:val="000000"/>
          <w:sz w:val="24"/>
          <w:szCs w:val="24"/>
        </w:rPr>
        <w:t>3.3.39</w:t>
      </w:r>
    </w:p>
    <w:p w14:paraId="516FF597" w14:textId="77777777" w:rsidR="006975AD" w:rsidRDefault="006975AD" w:rsidP="005B27C2">
      <w:pPr>
        <w:widowControl w:val="0"/>
        <w:autoSpaceDE w:val="0"/>
        <w:autoSpaceDN w:val="0"/>
        <w:adjustRightInd w:val="0"/>
        <w:spacing w:after="0" w:line="240" w:lineRule="auto"/>
        <w:jc w:val="center"/>
        <w:rPr>
          <w:rFonts w:ascii="Times New Roman" w:hAnsi="Times New Roman" w:cs="Times New Roman"/>
          <w:sz w:val="24"/>
          <w:szCs w:val="24"/>
        </w:rPr>
      </w:pPr>
      <w:r w:rsidRPr="005B27C2">
        <w:rPr>
          <w:rFonts w:ascii="Times New Roman" w:hAnsi="Times New Roman" w:cs="Times New Roman"/>
          <w:bCs/>
          <w:color w:val="000000"/>
          <w:sz w:val="24"/>
          <w:szCs w:val="24"/>
        </w:rPr>
        <w:t xml:space="preserve">Оценка населением </w:t>
      </w:r>
      <w:r w:rsidRPr="005B27C2">
        <w:rPr>
          <w:rFonts w:ascii="Times New Roman" w:hAnsi="Times New Roman" w:cs="Times New Roman"/>
          <w:sz w:val="24"/>
          <w:szCs w:val="24"/>
        </w:rPr>
        <w:t>качества официальной информации о состоянии конкурентной среды</w:t>
      </w:r>
      <w:r w:rsidRPr="005B27C2">
        <w:rPr>
          <w:rFonts w:ascii="Times New Roman" w:hAnsi="Times New Roman" w:cs="Times New Roman"/>
          <w:sz w:val="28"/>
          <w:szCs w:val="28"/>
        </w:rPr>
        <w:t xml:space="preserve"> </w:t>
      </w:r>
      <w:r w:rsidRPr="005B27C2">
        <w:rPr>
          <w:rFonts w:ascii="Times New Roman" w:hAnsi="Times New Roman" w:cs="Times New Roman"/>
          <w:sz w:val="24"/>
          <w:szCs w:val="24"/>
        </w:rPr>
        <w:t>в Мильковском муниципальном районе</w:t>
      </w:r>
    </w:p>
    <w:p w14:paraId="70B3ED35" w14:textId="77777777" w:rsidR="005B27C2" w:rsidRPr="005B27C2" w:rsidRDefault="005B27C2" w:rsidP="005B27C2">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3724"/>
        <w:gridCol w:w="2785"/>
        <w:gridCol w:w="2836"/>
      </w:tblGrid>
      <w:tr w:rsidR="006975AD" w:rsidRPr="00773CE6" w14:paraId="60A990CE" w14:textId="77777777" w:rsidTr="007B0293">
        <w:trPr>
          <w:cantSplit/>
          <w:trHeight w:val="746"/>
          <w:jc w:val="center"/>
        </w:trPr>
        <w:tc>
          <w:tcPr>
            <w:tcW w:w="3733" w:type="dxa"/>
            <w:vAlign w:val="center"/>
          </w:tcPr>
          <w:p w14:paraId="4F2D79BF" w14:textId="77777777" w:rsidR="006975AD" w:rsidRPr="00216E49" w:rsidRDefault="006975AD"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Характеристики информации</w:t>
            </w:r>
          </w:p>
        </w:tc>
        <w:tc>
          <w:tcPr>
            <w:tcW w:w="2790" w:type="dxa"/>
            <w:vAlign w:val="center"/>
          </w:tcPr>
          <w:p w14:paraId="1EA470B3"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840" w:type="dxa"/>
            <w:vAlign w:val="center"/>
          </w:tcPr>
          <w:p w14:paraId="2584547A" w14:textId="77777777" w:rsidR="006975AD" w:rsidRPr="00773CE6" w:rsidRDefault="006975AD"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6975AD" w:rsidRPr="00E46F62" w14:paraId="1D3FB116" w14:textId="77777777" w:rsidTr="007B0293">
        <w:trPr>
          <w:jc w:val="center"/>
        </w:trPr>
        <w:tc>
          <w:tcPr>
            <w:tcW w:w="3733" w:type="dxa"/>
          </w:tcPr>
          <w:p w14:paraId="6425096C"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доступности</w:t>
            </w:r>
          </w:p>
        </w:tc>
        <w:tc>
          <w:tcPr>
            <w:tcW w:w="2790" w:type="dxa"/>
            <w:vAlign w:val="bottom"/>
          </w:tcPr>
          <w:p w14:paraId="7BE76539" w14:textId="77777777" w:rsidR="006975AD" w:rsidRPr="009048E3" w:rsidRDefault="006975AD" w:rsidP="007B0293">
            <w:pPr>
              <w:jc w:val="center"/>
              <w:rPr>
                <w:rFonts w:ascii="Times New Roman" w:hAnsi="Times New Roman" w:cs="Times New Roman"/>
                <w:color w:val="000000"/>
                <w:sz w:val="24"/>
                <w:szCs w:val="24"/>
              </w:rPr>
            </w:pPr>
            <w:r w:rsidRPr="009048E3">
              <w:rPr>
                <w:rFonts w:ascii="Times New Roman" w:hAnsi="Times New Roman" w:cs="Times New Roman"/>
                <w:color w:val="000000"/>
                <w:sz w:val="24"/>
                <w:szCs w:val="24"/>
              </w:rPr>
              <w:t>80</w:t>
            </w:r>
          </w:p>
        </w:tc>
        <w:tc>
          <w:tcPr>
            <w:tcW w:w="2840" w:type="dxa"/>
            <w:vAlign w:val="bottom"/>
          </w:tcPr>
          <w:p w14:paraId="7723389C" w14:textId="77777777" w:rsidR="006975AD" w:rsidRPr="009048E3" w:rsidRDefault="006975AD" w:rsidP="007B0293">
            <w:pPr>
              <w:jc w:val="center"/>
              <w:rPr>
                <w:rFonts w:ascii="Times New Roman" w:hAnsi="Times New Roman" w:cs="Times New Roman"/>
                <w:color w:val="000000"/>
                <w:sz w:val="24"/>
                <w:szCs w:val="24"/>
              </w:rPr>
            </w:pPr>
            <w:r w:rsidRPr="009048E3">
              <w:rPr>
                <w:rFonts w:ascii="Times New Roman" w:hAnsi="Times New Roman" w:cs="Times New Roman"/>
                <w:color w:val="000000"/>
                <w:sz w:val="24"/>
                <w:szCs w:val="24"/>
              </w:rPr>
              <w:t>3,3</w:t>
            </w:r>
          </w:p>
        </w:tc>
      </w:tr>
      <w:tr w:rsidR="006975AD" w:rsidRPr="00E46F62" w14:paraId="02B12F67" w14:textId="77777777" w:rsidTr="007B0293">
        <w:trPr>
          <w:jc w:val="center"/>
        </w:trPr>
        <w:tc>
          <w:tcPr>
            <w:tcW w:w="3733" w:type="dxa"/>
          </w:tcPr>
          <w:p w14:paraId="2F794893"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Уровень понятности</w:t>
            </w:r>
          </w:p>
        </w:tc>
        <w:tc>
          <w:tcPr>
            <w:tcW w:w="2790" w:type="dxa"/>
            <w:vAlign w:val="bottom"/>
          </w:tcPr>
          <w:p w14:paraId="5AE1EFFD" w14:textId="77777777" w:rsidR="006975AD" w:rsidRPr="009048E3" w:rsidRDefault="006975AD" w:rsidP="007B0293">
            <w:pPr>
              <w:jc w:val="center"/>
              <w:rPr>
                <w:rFonts w:ascii="Times New Roman" w:hAnsi="Times New Roman" w:cs="Times New Roman"/>
                <w:color w:val="000000"/>
                <w:sz w:val="24"/>
                <w:szCs w:val="24"/>
              </w:rPr>
            </w:pPr>
            <w:r w:rsidRPr="009048E3">
              <w:rPr>
                <w:rFonts w:ascii="Times New Roman" w:hAnsi="Times New Roman" w:cs="Times New Roman"/>
                <w:color w:val="000000"/>
                <w:sz w:val="24"/>
                <w:szCs w:val="24"/>
              </w:rPr>
              <w:t>80</w:t>
            </w:r>
          </w:p>
        </w:tc>
        <w:tc>
          <w:tcPr>
            <w:tcW w:w="2840" w:type="dxa"/>
            <w:vAlign w:val="bottom"/>
          </w:tcPr>
          <w:p w14:paraId="28C0ACC8" w14:textId="77777777" w:rsidR="006975AD" w:rsidRPr="009048E3" w:rsidRDefault="006975AD" w:rsidP="007B0293">
            <w:pPr>
              <w:jc w:val="center"/>
              <w:rPr>
                <w:rFonts w:ascii="Times New Roman" w:hAnsi="Times New Roman" w:cs="Times New Roman"/>
                <w:color w:val="000000"/>
                <w:sz w:val="24"/>
                <w:szCs w:val="24"/>
              </w:rPr>
            </w:pPr>
            <w:r w:rsidRPr="009048E3">
              <w:rPr>
                <w:rFonts w:ascii="Times New Roman" w:hAnsi="Times New Roman" w:cs="Times New Roman"/>
                <w:color w:val="000000"/>
                <w:sz w:val="24"/>
                <w:szCs w:val="24"/>
              </w:rPr>
              <w:t>3,3</w:t>
            </w:r>
          </w:p>
        </w:tc>
      </w:tr>
      <w:tr w:rsidR="006975AD" w:rsidRPr="00E46F62" w14:paraId="65BFD38B" w14:textId="77777777" w:rsidTr="007B0293">
        <w:trPr>
          <w:jc w:val="center"/>
        </w:trPr>
        <w:tc>
          <w:tcPr>
            <w:tcW w:w="3733" w:type="dxa"/>
          </w:tcPr>
          <w:p w14:paraId="6274457A" w14:textId="77777777" w:rsidR="006975AD" w:rsidRPr="001C64A4" w:rsidRDefault="006975AD" w:rsidP="007B0293">
            <w:pPr>
              <w:widowControl w:val="0"/>
              <w:autoSpaceDE w:val="0"/>
              <w:autoSpaceDN w:val="0"/>
              <w:adjustRightInd w:val="0"/>
              <w:rPr>
                <w:rFonts w:ascii="Times New Roman" w:hAnsi="Times New Roman" w:cs="Times New Roman"/>
                <w:bCs/>
                <w:color w:val="000000"/>
                <w:sz w:val="24"/>
                <w:szCs w:val="24"/>
              </w:rPr>
            </w:pPr>
            <w:r w:rsidRPr="001C64A4">
              <w:rPr>
                <w:rFonts w:ascii="Times New Roman" w:hAnsi="Times New Roman" w:cs="Times New Roman"/>
                <w:bCs/>
                <w:color w:val="000000"/>
                <w:sz w:val="24"/>
                <w:szCs w:val="24"/>
              </w:rPr>
              <w:t>Удобство получения</w:t>
            </w:r>
          </w:p>
        </w:tc>
        <w:tc>
          <w:tcPr>
            <w:tcW w:w="2790" w:type="dxa"/>
            <w:vAlign w:val="bottom"/>
          </w:tcPr>
          <w:p w14:paraId="219A48F8" w14:textId="77777777" w:rsidR="006975AD" w:rsidRPr="009048E3" w:rsidRDefault="006975AD" w:rsidP="007B0293">
            <w:pPr>
              <w:jc w:val="center"/>
              <w:rPr>
                <w:rFonts w:ascii="Times New Roman" w:hAnsi="Times New Roman" w:cs="Times New Roman"/>
                <w:color w:val="000000"/>
                <w:sz w:val="24"/>
                <w:szCs w:val="24"/>
              </w:rPr>
            </w:pPr>
            <w:r w:rsidRPr="009048E3">
              <w:rPr>
                <w:rFonts w:ascii="Times New Roman" w:hAnsi="Times New Roman" w:cs="Times New Roman"/>
                <w:color w:val="000000"/>
                <w:sz w:val="24"/>
                <w:szCs w:val="24"/>
              </w:rPr>
              <w:t>83,3</w:t>
            </w:r>
          </w:p>
        </w:tc>
        <w:tc>
          <w:tcPr>
            <w:tcW w:w="2840" w:type="dxa"/>
            <w:vAlign w:val="bottom"/>
          </w:tcPr>
          <w:p w14:paraId="36EE0EF0" w14:textId="77777777" w:rsidR="006975AD" w:rsidRPr="009048E3" w:rsidRDefault="006975AD" w:rsidP="007B0293">
            <w:pPr>
              <w:jc w:val="center"/>
              <w:rPr>
                <w:rFonts w:ascii="Times New Roman" w:hAnsi="Times New Roman" w:cs="Times New Roman"/>
                <w:color w:val="000000"/>
                <w:sz w:val="24"/>
                <w:szCs w:val="24"/>
              </w:rPr>
            </w:pPr>
            <w:r w:rsidRPr="009048E3">
              <w:rPr>
                <w:rFonts w:ascii="Times New Roman" w:hAnsi="Times New Roman" w:cs="Times New Roman"/>
                <w:color w:val="000000"/>
                <w:sz w:val="24"/>
                <w:szCs w:val="24"/>
              </w:rPr>
              <w:t> </w:t>
            </w:r>
          </w:p>
        </w:tc>
      </w:tr>
    </w:tbl>
    <w:p w14:paraId="0B236AD8" w14:textId="77777777" w:rsidR="006975AD" w:rsidRDefault="006975AD" w:rsidP="006975AD">
      <w:pPr>
        <w:widowControl w:val="0"/>
        <w:autoSpaceDE w:val="0"/>
        <w:autoSpaceDN w:val="0"/>
        <w:adjustRightInd w:val="0"/>
        <w:spacing w:after="0" w:line="240" w:lineRule="auto"/>
        <w:rPr>
          <w:rFonts w:ascii="Times New Roman" w:hAnsi="Times New Roman" w:cs="Times New Roman"/>
          <w:sz w:val="24"/>
          <w:szCs w:val="24"/>
        </w:rPr>
      </w:pPr>
    </w:p>
    <w:p w14:paraId="68C690CC"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83,3% респондентов считают, что информация удобна для получения, при чем ни один респондент не указал, что </w:t>
      </w:r>
      <w:r w:rsidRPr="00844A8A">
        <w:rPr>
          <w:rFonts w:ascii="Times New Roman" w:hAnsi="Times New Roman" w:cs="Times New Roman"/>
          <w:sz w:val="28"/>
          <w:szCs w:val="28"/>
        </w:rPr>
        <w:t>испытыва</w:t>
      </w:r>
      <w:r>
        <w:rPr>
          <w:rFonts w:ascii="Times New Roman" w:hAnsi="Times New Roman" w:cs="Times New Roman"/>
          <w:sz w:val="28"/>
          <w:szCs w:val="28"/>
        </w:rPr>
        <w:t>е</w:t>
      </w:r>
      <w:r w:rsidRPr="00844A8A">
        <w:rPr>
          <w:rFonts w:ascii="Times New Roman" w:hAnsi="Times New Roman" w:cs="Times New Roman"/>
          <w:sz w:val="28"/>
          <w:szCs w:val="28"/>
        </w:rPr>
        <w:t xml:space="preserve">т </w:t>
      </w:r>
      <w:r>
        <w:rPr>
          <w:rFonts w:ascii="Times New Roman" w:hAnsi="Times New Roman" w:cs="Times New Roman"/>
          <w:sz w:val="28"/>
          <w:szCs w:val="28"/>
        </w:rPr>
        <w:t>неудобство получения</w:t>
      </w:r>
      <w:r w:rsidRPr="00844A8A">
        <w:rPr>
          <w:rFonts w:ascii="Times New Roman" w:hAnsi="Times New Roman" w:cs="Times New Roman"/>
          <w:sz w:val="28"/>
          <w:szCs w:val="28"/>
        </w:rPr>
        <w:t>.</w:t>
      </w:r>
    </w:p>
    <w:p w14:paraId="24ADC205" w14:textId="77777777" w:rsidR="006975AD" w:rsidRDefault="006975AD" w:rsidP="006975A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38F90079" w14:textId="77777777" w:rsidR="006975AD" w:rsidRDefault="006975AD" w:rsidP="006975AD">
      <w:pPr>
        <w:widowControl w:val="0"/>
        <w:autoSpaceDE w:val="0"/>
        <w:autoSpaceDN w:val="0"/>
        <w:adjustRightInd w:val="0"/>
        <w:spacing w:after="0" w:line="240" w:lineRule="auto"/>
        <w:jc w:val="center"/>
        <w:rPr>
          <w:rFonts w:ascii="Times New Roman" w:hAnsi="Times New Roman" w:cs="Times New Roman"/>
          <w:sz w:val="24"/>
          <w:szCs w:val="24"/>
        </w:rPr>
      </w:pPr>
      <w:r w:rsidRPr="00DF39DD">
        <w:rPr>
          <w:rFonts w:ascii="Times New Roman" w:hAnsi="Times New Roman" w:cs="Times New Roman"/>
          <w:noProof/>
          <w:sz w:val="24"/>
          <w:szCs w:val="24"/>
          <w:lang w:eastAsia="ru-RU"/>
        </w:rPr>
        <w:drawing>
          <wp:inline distT="0" distB="0" distL="0" distR="0" wp14:anchorId="205EC272" wp14:editId="6E5652C6">
            <wp:extent cx="6238875" cy="1209675"/>
            <wp:effectExtent l="0" t="0" r="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439406D0" w14:textId="00944C46" w:rsidR="006975AD" w:rsidRPr="0041042F" w:rsidRDefault="006975AD" w:rsidP="0041042F">
      <w:pPr>
        <w:widowControl w:val="0"/>
        <w:autoSpaceDE w:val="0"/>
        <w:autoSpaceDN w:val="0"/>
        <w:adjustRightInd w:val="0"/>
        <w:spacing w:after="0" w:line="240" w:lineRule="auto"/>
        <w:jc w:val="center"/>
        <w:rPr>
          <w:rFonts w:ascii="Times New Roman" w:hAnsi="Times New Roman" w:cs="Times New Roman"/>
          <w:sz w:val="24"/>
          <w:szCs w:val="24"/>
        </w:rPr>
      </w:pPr>
      <w:r w:rsidRPr="0041042F">
        <w:rPr>
          <w:rFonts w:ascii="Times New Roman" w:hAnsi="Times New Roman" w:cs="Times New Roman"/>
          <w:bCs/>
          <w:color w:val="000000"/>
          <w:sz w:val="24"/>
          <w:szCs w:val="24"/>
        </w:rPr>
        <w:t xml:space="preserve">Рисунок </w:t>
      </w:r>
      <w:r w:rsidR="0041042F" w:rsidRPr="0041042F">
        <w:rPr>
          <w:rFonts w:ascii="Times New Roman" w:hAnsi="Times New Roman" w:cs="Times New Roman"/>
          <w:bCs/>
          <w:color w:val="000000"/>
          <w:sz w:val="24"/>
          <w:szCs w:val="24"/>
        </w:rPr>
        <w:t xml:space="preserve">3.3.49. </w:t>
      </w:r>
      <w:r w:rsidRPr="0041042F">
        <w:rPr>
          <w:rFonts w:ascii="Times New Roman" w:hAnsi="Times New Roman" w:cs="Times New Roman"/>
          <w:sz w:val="24"/>
          <w:szCs w:val="24"/>
        </w:rPr>
        <w:t xml:space="preserve">Оценка населением </w:t>
      </w:r>
      <w:r w:rsidRPr="0041042F">
        <w:rPr>
          <w:rFonts w:ascii="Times New Roman" w:hAnsi="Times New Roman" w:cs="Times New Roman"/>
          <w:bCs/>
          <w:color w:val="000000"/>
          <w:sz w:val="24"/>
          <w:szCs w:val="24"/>
        </w:rPr>
        <w:t>Мильковского муниципального района</w:t>
      </w:r>
      <w:r w:rsidRPr="0041042F">
        <w:rPr>
          <w:rFonts w:ascii="Times New Roman" w:hAnsi="Times New Roman" w:cs="Times New Roman"/>
          <w:sz w:val="24"/>
          <w:szCs w:val="24"/>
        </w:rPr>
        <w:t xml:space="preserve"> качества официальной информации о состоянии конкурентной среды (доля</w:t>
      </w:r>
      <w:r w:rsidR="00C33290" w:rsidRPr="0041042F">
        <w:rPr>
          <w:rFonts w:ascii="Times New Roman" w:hAnsi="Times New Roman" w:cs="Times New Roman"/>
          <w:sz w:val="24"/>
          <w:szCs w:val="24"/>
        </w:rPr>
        <w:t xml:space="preserve"> </w:t>
      </w:r>
      <w:r w:rsidRPr="0041042F">
        <w:rPr>
          <w:rFonts w:ascii="Times New Roman" w:hAnsi="Times New Roman" w:cs="Times New Roman"/>
          <w:sz w:val="24"/>
          <w:szCs w:val="24"/>
        </w:rPr>
        <w:t>респондентов, %)</w:t>
      </w:r>
    </w:p>
    <w:p w14:paraId="36DB1E61" w14:textId="77777777" w:rsidR="006975AD" w:rsidRDefault="006975AD" w:rsidP="000A202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7C2F611D" w14:textId="77777777" w:rsidR="000A202F" w:rsidRDefault="000A202F" w:rsidP="000A202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14:paraId="4AC2AEA1" w14:textId="7109386A" w:rsidR="00C355FF" w:rsidRPr="003A79A1" w:rsidRDefault="00C355FF" w:rsidP="00860025">
      <w:pPr>
        <w:pStyle w:val="3"/>
        <w:ind w:firstLine="709"/>
        <w:jc w:val="both"/>
        <w:rPr>
          <w:rFonts w:ascii="Times New Roman" w:hAnsi="Times New Roman" w:cs="Times New Roman"/>
          <w:sz w:val="28"/>
          <w:szCs w:val="28"/>
        </w:rPr>
      </w:pPr>
      <w:bookmarkStart w:id="34" w:name="_Toc3045902"/>
      <w:r w:rsidRPr="003A79A1">
        <w:rPr>
          <w:rFonts w:ascii="Times New Roman" w:hAnsi="Times New Roman" w:cs="Times New Roman"/>
          <w:sz w:val="28"/>
          <w:szCs w:val="28"/>
        </w:rPr>
        <w:t>3.3.4.</w:t>
      </w:r>
      <w:r w:rsidR="00F945D2">
        <w:rPr>
          <w:rFonts w:ascii="Times New Roman" w:hAnsi="Times New Roman" w:cs="Times New Roman"/>
          <w:sz w:val="28"/>
          <w:szCs w:val="28"/>
        </w:rPr>
        <w:t xml:space="preserve"> </w:t>
      </w:r>
      <w:r w:rsidRPr="003A79A1">
        <w:rPr>
          <w:rFonts w:ascii="Times New Roman" w:hAnsi="Times New Roman" w:cs="Times New Roman"/>
          <w:sz w:val="28"/>
          <w:szCs w:val="28"/>
        </w:rPr>
        <w:t>Результаты проведенного ежегодного мониторинга деятельности субъектов естественных монополий в Камчатском крае</w:t>
      </w:r>
      <w:bookmarkEnd w:id="34"/>
    </w:p>
    <w:p w14:paraId="5BBDD133" w14:textId="341DCE59" w:rsidR="00EF35C6" w:rsidRDefault="00821CD6" w:rsidP="008A275D">
      <w:pPr>
        <w:spacing w:after="0" w:line="240" w:lineRule="auto"/>
        <w:ind w:firstLine="709"/>
        <w:jc w:val="both"/>
        <w:rPr>
          <w:rFonts w:ascii="Times New Roman" w:hAnsi="Times New Roman" w:cs="Times New Roman"/>
          <w:sz w:val="28"/>
          <w:szCs w:val="28"/>
        </w:rPr>
      </w:pPr>
      <w:r w:rsidRPr="00821CD6">
        <w:rPr>
          <w:rFonts w:ascii="Times New Roman" w:hAnsi="Times New Roman" w:cs="Times New Roman"/>
          <w:sz w:val="28"/>
          <w:szCs w:val="28"/>
        </w:rPr>
        <w:t>Результаты проведенн</w:t>
      </w:r>
      <w:r w:rsidR="00D92EBC">
        <w:rPr>
          <w:rFonts w:ascii="Times New Roman" w:hAnsi="Times New Roman" w:cs="Times New Roman"/>
          <w:sz w:val="28"/>
          <w:szCs w:val="28"/>
        </w:rPr>
        <w:t>ого</w:t>
      </w:r>
      <w:r>
        <w:rPr>
          <w:rFonts w:ascii="Times New Roman" w:hAnsi="Times New Roman" w:cs="Times New Roman"/>
          <w:sz w:val="28"/>
          <w:szCs w:val="28"/>
        </w:rPr>
        <w:t xml:space="preserve"> мониторинг</w:t>
      </w:r>
      <w:r w:rsidR="00D92EBC">
        <w:rPr>
          <w:rFonts w:ascii="Times New Roman" w:hAnsi="Times New Roman" w:cs="Times New Roman"/>
          <w:sz w:val="28"/>
          <w:szCs w:val="28"/>
        </w:rPr>
        <w:t>а</w:t>
      </w:r>
      <w:r>
        <w:rPr>
          <w:rFonts w:ascii="Times New Roman" w:hAnsi="Times New Roman" w:cs="Times New Roman"/>
          <w:sz w:val="28"/>
          <w:szCs w:val="28"/>
        </w:rPr>
        <w:t xml:space="preserve"> </w:t>
      </w:r>
      <w:r w:rsidRPr="00821CD6">
        <w:rPr>
          <w:rFonts w:ascii="Times New Roman" w:hAnsi="Times New Roman" w:cs="Times New Roman"/>
          <w:sz w:val="28"/>
          <w:szCs w:val="28"/>
        </w:rPr>
        <w:t>деятельности</w:t>
      </w:r>
      <w:r w:rsidRPr="003A79A1">
        <w:rPr>
          <w:rFonts w:ascii="Times New Roman" w:hAnsi="Times New Roman" w:cs="Times New Roman"/>
          <w:sz w:val="28"/>
          <w:szCs w:val="28"/>
        </w:rPr>
        <w:t xml:space="preserve"> субъектов естественных монополий в Камчатском крае</w:t>
      </w:r>
      <w:r>
        <w:rPr>
          <w:rFonts w:ascii="Times New Roman" w:hAnsi="Times New Roman" w:cs="Times New Roman"/>
          <w:sz w:val="28"/>
          <w:szCs w:val="28"/>
        </w:rPr>
        <w:t xml:space="preserve">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76B7F17" w14:textId="382001AE" w:rsidR="00821CD6" w:rsidRPr="00F945D2" w:rsidRDefault="00821CD6" w:rsidP="008B0D4B">
      <w:pPr>
        <w:pStyle w:val="a9"/>
        <w:numPr>
          <w:ilvl w:val="0"/>
          <w:numId w:val="32"/>
        </w:numPr>
        <w:spacing w:after="0" w:line="240" w:lineRule="auto"/>
        <w:ind w:left="0" w:firstLine="709"/>
        <w:jc w:val="both"/>
        <w:rPr>
          <w:rStyle w:val="af3"/>
          <w:rFonts w:ascii="Times New Roman" w:hAnsi="Times New Roman" w:cs="Times New Roman"/>
          <w:u w:val="none"/>
        </w:rPr>
      </w:pPr>
      <w:r w:rsidRPr="00F945D2">
        <w:rPr>
          <w:rFonts w:ascii="Times New Roman" w:hAnsi="Times New Roman" w:cs="Times New Roman"/>
          <w:sz w:val="28"/>
          <w:szCs w:val="28"/>
        </w:rPr>
        <w:t xml:space="preserve">на официальных сайтах </w:t>
      </w:r>
      <w:r w:rsidR="00D92EBC" w:rsidRPr="00F945D2">
        <w:rPr>
          <w:rFonts w:ascii="Times New Roman" w:hAnsi="Times New Roman" w:cs="Times New Roman"/>
          <w:sz w:val="28"/>
          <w:szCs w:val="28"/>
        </w:rPr>
        <w:t>Агентства инвестиций и предпринимательства Камчатского края</w:t>
      </w:r>
      <w:r w:rsidR="00D92EBC" w:rsidRPr="00F945D2">
        <w:rPr>
          <w:rFonts w:ascii="Times New Roman" w:hAnsi="Times New Roman" w:cs="Times New Roman"/>
          <w:color w:val="FF0000"/>
          <w:sz w:val="28"/>
          <w:szCs w:val="28"/>
        </w:rPr>
        <w:t xml:space="preserve"> </w:t>
      </w:r>
      <w:r w:rsidR="00D92EBC" w:rsidRPr="008A275D">
        <w:rPr>
          <w:rFonts w:ascii="Times New Roman" w:hAnsi="Times New Roman" w:cs="Times New Roman"/>
          <w:sz w:val="28"/>
          <w:szCs w:val="28"/>
        </w:rPr>
        <w:t>(</w:t>
      </w:r>
      <w:hyperlink r:id="rId169" w:history="1">
        <w:r w:rsidR="008A275D" w:rsidRPr="00074A8C">
          <w:rPr>
            <w:rStyle w:val="af3"/>
            <w:rFonts w:ascii="Times New Roman" w:hAnsi="Times New Roman" w:cs="Times New Roman"/>
            <w:sz w:val="28"/>
            <w:szCs w:val="28"/>
          </w:rPr>
          <w:t>https://aginvest.kamgov.ru/razvitie_konkurentnoj_sredy/monitoring_konkurentcii</w:t>
        </w:r>
      </w:hyperlink>
      <w:r w:rsidR="00D92EBC" w:rsidRPr="008A275D">
        <w:rPr>
          <w:rFonts w:ascii="Times New Roman" w:hAnsi="Times New Roman" w:cs="Times New Roman"/>
          <w:sz w:val="28"/>
          <w:szCs w:val="28"/>
        </w:rPr>
        <w:t xml:space="preserve">) </w:t>
      </w:r>
      <w:r w:rsidR="00D92EBC" w:rsidRPr="00F945D2">
        <w:rPr>
          <w:rFonts w:ascii="Times New Roman" w:hAnsi="Times New Roman" w:cs="Times New Roman"/>
          <w:sz w:val="28"/>
          <w:szCs w:val="28"/>
        </w:rPr>
        <w:t>и Региональной службы по тарифам и ценам Камчатского края</w:t>
      </w:r>
      <w:r w:rsidR="00D92EBC" w:rsidRPr="00F945D2">
        <w:rPr>
          <w:rFonts w:ascii="Times New Roman" w:hAnsi="Times New Roman" w:cs="Times New Roman"/>
          <w:bCs/>
          <w:sz w:val="28"/>
          <w:szCs w:val="28"/>
        </w:rPr>
        <w:t xml:space="preserve"> </w:t>
      </w:r>
      <w:r w:rsidR="00D92EBC" w:rsidRPr="00F945D2">
        <w:rPr>
          <w:rFonts w:ascii="Times New Roman" w:hAnsi="Times New Roman" w:cs="Times New Roman"/>
          <w:bCs/>
          <w:sz w:val="28"/>
          <w:szCs w:val="28"/>
        </w:rPr>
        <w:lastRenderedPageBreak/>
        <w:t>(</w:t>
      </w:r>
      <w:hyperlink r:id="rId170" w:history="1">
        <w:r w:rsidR="00D92EBC" w:rsidRPr="00F945D2">
          <w:rPr>
            <w:rStyle w:val="af3"/>
            <w:rFonts w:ascii="Times New Roman" w:hAnsi="Times New Roman" w:cs="Times New Roman"/>
            <w:sz w:val="28"/>
            <w:szCs w:val="28"/>
            <w:u w:val="none"/>
          </w:rPr>
          <w:t>https://www.kamgov.ru/sltarif/monitoring-deatelnosti-subektov-estestvennyh-monopolij-v-kamcatskom-krae</w:t>
        </w:r>
      </w:hyperlink>
      <w:r w:rsidR="00D92EBC" w:rsidRPr="00F945D2">
        <w:rPr>
          <w:rStyle w:val="af3"/>
          <w:rFonts w:ascii="Times New Roman" w:hAnsi="Times New Roman" w:cs="Times New Roman"/>
          <w:sz w:val="28"/>
          <w:szCs w:val="28"/>
          <w:u w:val="none"/>
        </w:rPr>
        <w:t>)</w:t>
      </w:r>
      <w:r w:rsidR="00BC7379">
        <w:rPr>
          <w:rStyle w:val="af3"/>
          <w:rFonts w:ascii="Times New Roman" w:hAnsi="Times New Roman" w:cs="Times New Roman"/>
          <w:sz w:val="28"/>
          <w:szCs w:val="28"/>
          <w:u w:val="none"/>
        </w:rPr>
        <w:t>;</w:t>
      </w:r>
    </w:p>
    <w:p w14:paraId="66F6D17F" w14:textId="7B0634AE" w:rsidR="00BC7379" w:rsidRPr="00BC7379" w:rsidRDefault="00BC7379" w:rsidP="008B0D4B">
      <w:pPr>
        <w:pStyle w:val="a9"/>
        <w:numPr>
          <w:ilvl w:val="0"/>
          <w:numId w:val="32"/>
        </w:numPr>
        <w:spacing w:after="0" w:line="240" w:lineRule="auto"/>
        <w:ind w:left="0" w:firstLine="709"/>
        <w:jc w:val="both"/>
        <w:rPr>
          <w:rFonts w:ascii="Times New Roman" w:hAnsi="Times New Roman" w:cs="Times New Roman"/>
          <w:sz w:val="28"/>
          <w:szCs w:val="28"/>
        </w:rPr>
      </w:pPr>
      <w:r w:rsidRPr="00BC7379">
        <w:rPr>
          <w:rFonts w:ascii="Times New Roman" w:eastAsia="Times New Roman" w:hAnsi="Times New Roman" w:cs="Times New Roman"/>
          <w:bCs/>
          <w:sz w:val="28"/>
          <w:szCs w:val="28"/>
        </w:rPr>
        <w:t xml:space="preserve">на интернет портале об инвестиционной деятельности </w:t>
      </w:r>
      <w:r w:rsidRPr="00BC7379">
        <w:rPr>
          <w:rFonts w:ascii="Times New Roman" w:eastAsia="Times New Roman" w:hAnsi="Times New Roman" w:cs="Times New Roman"/>
          <w:sz w:val="28"/>
          <w:szCs w:val="28"/>
        </w:rPr>
        <w:t>Камчатского края</w:t>
      </w:r>
      <w:r w:rsidRPr="00BC7379">
        <w:rPr>
          <w:rFonts w:ascii="Times New Roman" w:eastAsia="Times New Roman" w:hAnsi="Times New Roman" w:cs="Times New Roman"/>
          <w:bCs/>
          <w:sz w:val="28"/>
          <w:szCs w:val="28"/>
        </w:rPr>
        <w:t xml:space="preserve"> </w:t>
      </w:r>
      <w:r w:rsidRPr="00BC7379">
        <w:rPr>
          <w:rFonts w:ascii="Times New Roman" w:hAnsi="Times New Roman" w:cs="Times New Roman"/>
          <w:bCs/>
          <w:sz w:val="28"/>
          <w:szCs w:val="28"/>
        </w:rPr>
        <w:t>в разделе «Инвестору» подразделе «Развитие конкуренции» (</w:t>
      </w:r>
      <w:hyperlink r:id="rId171" w:history="1">
        <w:r w:rsidRPr="00BC7379">
          <w:rPr>
            <w:rStyle w:val="af3"/>
            <w:rFonts w:ascii="Times New Roman" w:hAnsi="Times New Roman" w:cs="Times New Roman"/>
            <w:bCs/>
            <w:sz w:val="28"/>
            <w:szCs w:val="28"/>
          </w:rPr>
          <w:t>http://investkamchatka.ru/</w:t>
        </w:r>
      </w:hyperlink>
      <w:r w:rsidRPr="00BC7379">
        <w:rPr>
          <w:rFonts w:ascii="Times New Roman" w:hAnsi="Times New Roman" w:cs="Times New Roman"/>
          <w:bCs/>
          <w:sz w:val="28"/>
          <w:szCs w:val="28"/>
        </w:rPr>
        <w:t>)</w:t>
      </w:r>
      <w:r w:rsidRPr="00BC7379">
        <w:rPr>
          <w:rFonts w:ascii="Times New Roman" w:eastAsia="Times New Roman" w:hAnsi="Times New Roman" w:cs="Times New Roman"/>
          <w:bCs/>
          <w:color w:val="FF0000"/>
          <w:sz w:val="28"/>
          <w:szCs w:val="28"/>
        </w:rPr>
        <w:t xml:space="preserve"> </w:t>
      </w:r>
      <w:r w:rsidRPr="00BC7379">
        <w:rPr>
          <w:rFonts w:ascii="Times New Roman" w:eastAsia="Times New Roman" w:hAnsi="Times New Roman" w:cs="Times New Roman"/>
          <w:bCs/>
          <w:sz w:val="28"/>
          <w:szCs w:val="28"/>
        </w:rPr>
        <w:t xml:space="preserve">и бизнес портале </w:t>
      </w:r>
      <w:r w:rsidRPr="00BC7379">
        <w:rPr>
          <w:rFonts w:ascii="Times New Roman" w:eastAsia="Times New Roman" w:hAnsi="Times New Roman" w:cs="Times New Roman"/>
          <w:sz w:val="28"/>
          <w:szCs w:val="28"/>
        </w:rPr>
        <w:t xml:space="preserve">Камчатского края </w:t>
      </w:r>
      <w:r w:rsidRPr="00BC7379">
        <w:rPr>
          <w:rFonts w:ascii="Times New Roman" w:hAnsi="Times New Roman" w:cs="Times New Roman"/>
          <w:sz w:val="28"/>
          <w:szCs w:val="28"/>
        </w:rPr>
        <w:t>в разделе «Поддержка бизнеса» подразделе «Развитие конкуренции» (</w:t>
      </w:r>
      <w:hyperlink r:id="rId172" w:history="1">
        <w:r w:rsidRPr="00BC7379">
          <w:rPr>
            <w:rStyle w:val="af3"/>
            <w:rFonts w:ascii="Times New Roman" w:hAnsi="Times New Roman" w:cs="Times New Roman"/>
            <w:sz w:val="28"/>
            <w:szCs w:val="28"/>
          </w:rPr>
          <w:t>http://smbkam.ru/</w:t>
        </w:r>
      </w:hyperlink>
      <w:r w:rsidRPr="00BC7379">
        <w:rPr>
          <w:rFonts w:ascii="Times New Roman" w:hAnsi="Times New Roman" w:cs="Times New Roman"/>
          <w:sz w:val="28"/>
          <w:szCs w:val="28"/>
        </w:rPr>
        <w:t>).</w:t>
      </w:r>
    </w:p>
    <w:p w14:paraId="23BCA2DB" w14:textId="77777777" w:rsidR="00D92EBC" w:rsidRDefault="00D92EBC" w:rsidP="00383780">
      <w:pPr>
        <w:spacing w:after="0" w:line="240" w:lineRule="auto"/>
        <w:ind w:firstLine="709"/>
        <w:jc w:val="both"/>
        <w:rPr>
          <w:rFonts w:ascii="Times New Roman" w:hAnsi="Times New Roman" w:cs="Times New Roman"/>
          <w:b/>
          <w:sz w:val="28"/>
          <w:szCs w:val="28"/>
        </w:rPr>
      </w:pPr>
    </w:p>
    <w:p w14:paraId="29B23426" w14:textId="29EA7CA6" w:rsidR="00383780" w:rsidRPr="008E0B79" w:rsidRDefault="003A79A1" w:rsidP="0038378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Ф</w:t>
      </w:r>
      <w:r w:rsidR="00383780" w:rsidRPr="008E0B79">
        <w:rPr>
          <w:rFonts w:ascii="Times New Roman" w:hAnsi="Times New Roman" w:cs="Times New Roman"/>
          <w:b/>
          <w:sz w:val="28"/>
          <w:szCs w:val="28"/>
        </w:rPr>
        <w:t>ормирование перечня рынков, на которых присутствуют субъекты естественных монополий</w:t>
      </w:r>
    </w:p>
    <w:p w14:paraId="0168DF17"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Согласно Федеральному закону от 17 августа 2015 года № 147-ФЗ </w:t>
      </w:r>
      <w:r w:rsidRPr="00A841C8">
        <w:rPr>
          <w:rFonts w:ascii="Times New Roman" w:eastAsia="Times New Roman" w:hAnsi="Times New Roman" w:cs="Times New Roman"/>
          <w:sz w:val="28"/>
          <w:szCs w:val="28"/>
          <w:lang w:eastAsia="ru-RU"/>
        </w:rPr>
        <w:br/>
        <w:t>«О естественных монополиях» под субъектом естественной монополии понимается хозяйствующий субъект, занятый производством (реализацией) товаров в условиях естественной монополии. При этом, термин «естественная монополия» означает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на товары, производимые субъектами естественных монополий, в меньшей степени зависит от изменения цены на этот товар, чем спрос на другие виды товаров.</w:t>
      </w:r>
    </w:p>
    <w:p w14:paraId="2F433977"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Реестр субъектов естественных монополий, в отношении которых осуществляются государственное регулирование и контроль, формируется Федеральной антимонопольной службой. </w:t>
      </w:r>
    </w:p>
    <w:p w14:paraId="41006858" w14:textId="558714B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В реестр субъектов естественных монополий в сфере водоснабжения и водоотведения с использованием централизованных систем, систем коммунальной инфраструктуры, осуществляющих деятельность на территории Камчатского края, по состоянию на 01.01.2019 вк</w:t>
      </w:r>
      <w:r w:rsidR="00B71474">
        <w:rPr>
          <w:rFonts w:ascii="Times New Roman" w:eastAsia="Times New Roman" w:hAnsi="Times New Roman" w:cs="Times New Roman"/>
          <w:sz w:val="28"/>
          <w:szCs w:val="28"/>
          <w:lang w:eastAsia="ru-RU"/>
        </w:rPr>
        <w:t>лючено 34 организации (Таблица 3.3.40</w:t>
      </w:r>
      <w:r w:rsidRPr="00A841C8">
        <w:rPr>
          <w:rFonts w:ascii="Times New Roman" w:eastAsia="Times New Roman" w:hAnsi="Times New Roman" w:cs="Times New Roman"/>
          <w:sz w:val="28"/>
          <w:szCs w:val="28"/>
          <w:lang w:eastAsia="ru-RU"/>
        </w:rPr>
        <w:t xml:space="preserve">). </w:t>
      </w:r>
    </w:p>
    <w:p w14:paraId="47AFBC57" w14:textId="77777777" w:rsidR="00A841C8" w:rsidRPr="00B71474" w:rsidRDefault="00A841C8" w:rsidP="00A841C8">
      <w:pPr>
        <w:spacing w:after="0" w:line="240" w:lineRule="auto"/>
        <w:ind w:firstLine="709"/>
        <w:contextualSpacing/>
        <w:jc w:val="both"/>
        <w:rPr>
          <w:rFonts w:ascii="Times New Roman" w:eastAsia="Times New Roman" w:hAnsi="Times New Roman" w:cs="Times New Roman"/>
          <w:bCs/>
          <w:sz w:val="24"/>
          <w:szCs w:val="28"/>
          <w:lang w:eastAsia="ru-RU"/>
        </w:rPr>
      </w:pPr>
    </w:p>
    <w:p w14:paraId="0F4174F9" w14:textId="0BB76156" w:rsidR="00B71474" w:rsidRPr="00B71474" w:rsidRDefault="00B71474" w:rsidP="00B71474">
      <w:pPr>
        <w:spacing w:after="0" w:line="240" w:lineRule="auto"/>
        <w:ind w:firstLine="709"/>
        <w:contextualSpacing/>
        <w:jc w:val="right"/>
        <w:rPr>
          <w:rFonts w:ascii="Times New Roman" w:eastAsia="Times New Roman" w:hAnsi="Times New Roman" w:cs="Times New Roman"/>
          <w:bCs/>
          <w:sz w:val="24"/>
          <w:szCs w:val="28"/>
          <w:lang w:eastAsia="ru-RU"/>
        </w:rPr>
      </w:pPr>
      <w:r w:rsidRPr="00B71474">
        <w:rPr>
          <w:rFonts w:ascii="Times New Roman" w:eastAsia="Times New Roman" w:hAnsi="Times New Roman" w:cs="Times New Roman"/>
          <w:bCs/>
          <w:sz w:val="24"/>
          <w:szCs w:val="28"/>
          <w:lang w:eastAsia="ru-RU"/>
        </w:rPr>
        <w:t>Таблица 3.3.40</w:t>
      </w:r>
    </w:p>
    <w:p w14:paraId="3BD938F6" w14:textId="63479914" w:rsidR="00A841C8" w:rsidRPr="00B71474" w:rsidRDefault="00A841C8" w:rsidP="00A841C8">
      <w:pPr>
        <w:spacing w:after="0" w:line="240" w:lineRule="auto"/>
        <w:ind w:firstLine="709"/>
        <w:contextualSpacing/>
        <w:jc w:val="both"/>
        <w:rPr>
          <w:rFonts w:ascii="Times New Roman" w:eastAsia="Times New Roman" w:hAnsi="Times New Roman" w:cs="Times New Roman"/>
          <w:bCs/>
          <w:sz w:val="24"/>
          <w:szCs w:val="28"/>
          <w:lang w:eastAsia="ru-RU"/>
        </w:rPr>
      </w:pPr>
      <w:r w:rsidRPr="00B71474">
        <w:rPr>
          <w:rFonts w:ascii="Times New Roman" w:eastAsia="Times New Roman" w:hAnsi="Times New Roman" w:cs="Times New Roman"/>
          <w:sz w:val="24"/>
          <w:szCs w:val="28"/>
          <w:lang w:eastAsia="ru-RU"/>
        </w:rPr>
        <w:t xml:space="preserve">Реестр субъектов естественных монополий в сфере </w:t>
      </w:r>
      <w:r w:rsidR="00B71474">
        <w:rPr>
          <w:rFonts w:ascii="Times New Roman" w:eastAsia="Times New Roman" w:hAnsi="Times New Roman" w:cs="Times New Roman"/>
          <w:sz w:val="24"/>
          <w:szCs w:val="28"/>
          <w:lang w:eastAsia="ru-RU"/>
        </w:rPr>
        <w:t xml:space="preserve">водоснабжения и водоотведения с </w:t>
      </w:r>
      <w:r w:rsidRPr="00B71474">
        <w:rPr>
          <w:rFonts w:ascii="Times New Roman" w:eastAsia="Times New Roman" w:hAnsi="Times New Roman" w:cs="Times New Roman"/>
          <w:sz w:val="24"/>
          <w:szCs w:val="28"/>
          <w:lang w:eastAsia="ru-RU"/>
        </w:rPr>
        <w:t>использов</w:t>
      </w:r>
      <w:r w:rsidR="00B71474">
        <w:rPr>
          <w:rFonts w:ascii="Times New Roman" w:eastAsia="Times New Roman" w:hAnsi="Times New Roman" w:cs="Times New Roman"/>
          <w:sz w:val="24"/>
          <w:szCs w:val="28"/>
          <w:lang w:eastAsia="ru-RU"/>
        </w:rPr>
        <w:t xml:space="preserve">анием централизованных систем, </w:t>
      </w:r>
      <w:r w:rsidRPr="00B71474">
        <w:rPr>
          <w:rFonts w:ascii="Times New Roman" w:eastAsia="Times New Roman" w:hAnsi="Times New Roman" w:cs="Times New Roman"/>
          <w:sz w:val="24"/>
          <w:szCs w:val="28"/>
          <w:lang w:eastAsia="ru-RU"/>
        </w:rPr>
        <w:t>систем коммунальной инфраструктуры</w:t>
      </w:r>
      <w:r w:rsidRPr="00B71474">
        <w:rPr>
          <w:rFonts w:ascii="Times New Roman" w:eastAsia="Times New Roman" w:hAnsi="Times New Roman" w:cs="Times New Roman"/>
          <w:bCs/>
          <w:sz w:val="24"/>
          <w:szCs w:val="28"/>
          <w:lang w:eastAsia="ru-RU"/>
        </w:rPr>
        <w:t>*</w:t>
      </w:r>
    </w:p>
    <w:p w14:paraId="3510A2DA" w14:textId="77777777" w:rsidR="00B71474" w:rsidRPr="00A841C8" w:rsidRDefault="00B71474" w:rsidP="00A841C8">
      <w:pPr>
        <w:spacing w:after="0" w:line="240" w:lineRule="auto"/>
        <w:ind w:firstLine="709"/>
        <w:contextualSpacing/>
        <w:jc w:val="both"/>
        <w:rPr>
          <w:rFonts w:ascii="Times New Roman" w:eastAsia="Times New Roman" w:hAnsi="Times New Roman" w:cs="Times New Roman"/>
          <w:bCs/>
          <w:sz w:val="28"/>
          <w:szCs w:val="28"/>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0"/>
        <w:gridCol w:w="3366"/>
        <w:gridCol w:w="4431"/>
        <w:gridCol w:w="1417"/>
      </w:tblGrid>
      <w:tr w:rsidR="00A841C8" w:rsidRPr="00A841C8" w14:paraId="607BD90C" w14:textId="77777777" w:rsidTr="00A841C8">
        <w:trPr>
          <w:trHeight w:val="284"/>
          <w:tblHeader/>
          <w:jc w:val="center"/>
        </w:trPr>
        <w:tc>
          <w:tcPr>
            <w:tcW w:w="500" w:type="dxa"/>
            <w:vAlign w:val="center"/>
          </w:tcPr>
          <w:p w14:paraId="176B09AA" w14:textId="77777777" w:rsidR="00A841C8" w:rsidRPr="00A841C8" w:rsidRDefault="00A841C8" w:rsidP="00A841C8">
            <w:pPr>
              <w:spacing w:after="0" w:line="240" w:lineRule="auto"/>
              <w:jc w:val="center"/>
              <w:rPr>
                <w:rFonts w:ascii="Times New Roman" w:eastAsia="Calibri" w:hAnsi="Times New Roman" w:cs="Times New Roman"/>
                <w:color w:val="000000"/>
              </w:rPr>
            </w:pPr>
            <w:r w:rsidRPr="00A841C8">
              <w:rPr>
                <w:rFonts w:ascii="Times New Roman" w:eastAsia="Calibri" w:hAnsi="Times New Roman" w:cs="Times New Roman"/>
                <w:color w:val="000000"/>
              </w:rPr>
              <w:t>№ п/п</w:t>
            </w:r>
          </w:p>
        </w:tc>
        <w:tc>
          <w:tcPr>
            <w:tcW w:w="3366" w:type="dxa"/>
            <w:vAlign w:val="center"/>
          </w:tcPr>
          <w:p w14:paraId="005E7F80" w14:textId="77777777" w:rsidR="00A841C8" w:rsidRPr="00A841C8" w:rsidRDefault="00A841C8" w:rsidP="00A841C8">
            <w:pPr>
              <w:spacing w:after="0" w:line="240" w:lineRule="auto"/>
              <w:jc w:val="center"/>
              <w:rPr>
                <w:rFonts w:ascii="Times New Roman" w:eastAsia="Calibri" w:hAnsi="Times New Roman" w:cs="Times New Roman"/>
                <w:color w:val="000000"/>
              </w:rPr>
            </w:pPr>
            <w:r w:rsidRPr="00A841C8">
              <w:rPr>
                <w:rFonts w:ascii="Times New Roman" w:eastAsia="Calibri" w:hAnsi="Times New Roman" w:cs="Times New Roman"/>
                <w:color w:val="000000"/>
              </w:rPr>
              <w:t>Наименование организации</w:t>
            </w:r>
          </w:p>
        </w:tc>
        <w:tc>
          <w:tcPr>
            <w:tcW w:w="4431" w:type="dxa"/>
            <w:vAlign w:val="center"/>
          </w:tcPr>
          <w:p w14:paraId="444E0294" w14:textId="77777777" w:rsidR="00A841C8" w:rsidRPr="00A841C8" w:rsidRDefault="00A841C8" w:rsidP="00A841C8">
            <w:pPr>
              <w:spacing w:after="0" w:line="240" w:lineRule="auto"/>
              <w:jc w:val="center"/>
              <w:rPr>
                <w:rFonts w:ascii="Times New Roman" w:eastAsia="Calibri" w:hAnsi="Times New Roman" w:cs="Times New Roman"/>
                <w:color w:val="000000"/>
              </w:rPr>
            </w:pPr>
            <w:r w:rsidRPr="00A841C8">
              <w:rPr>
                <w:rFonts w:ascii="Times New Roman" w:eastAsia="Calibri" w:hAnsi="Times New Roman" w:cs="Times New Roman"/>
                <w:color w:val="000000"/>
              </w:rPr>
              <w:t>Адрес, телефон организации</w:t>
            </w:r>
          </w:p>
        </w:tc>
        <w:tc>
          <w:tcPr>
            <w:tcW w:w="1417" w:type="dxa"/>
            <w:vAlign w:val="center"/>
          </w:tcPr>
          <w:p w14:paraId="7FC5C0A1" w14:textId="77777777" w:rsidR="00A841C8" w:rsidRPr="00A841C8" w:rsidRDefault="00A841C8" w:rsidP="00A841C8">
            <w:pPr>
              <w:spacing w:after="0" w:line="240" w:lineRule="auto"/>
              <w:jc w:val="center"/>
              <w:rPr>
                <w:rFonts w:ascii="Times New Roman" w:eastAsia="Calibri" w:hAnsi="Times New Roman" w:cs="Times New Roman"/>
                <w:color w:val="000000"/>
              </w:rPr>
            </w:pPr>
            <w:r w:rsidRPr="00A841C8">
              <w:rPr>
                <w:rFonts w:ascii="Times New Roman" w:eastAsia="Calibri" w:hAnsi="Times New Roman" w:cs="Times New Roman"/>
                <w:color w:val="000000"/>
              </w:rPr>
              <w:t>Примечание</w:t>
            </w:r>
          </w:p>
        </w:tc>
      </w:tr>
      <w:tr w:rsidR="00A841C8" w:rsidRPr="00A841C8" w14:paraId="003D23C9" w14:textId="77777777" w:rsidTr="00A841C8">
        <w:trPr>
          <w:trHeight w:val="284"/>
          <w:jc w:val="center"/>
        </w:trPr>
        <w:tc>
          <w:tcPr>
            <w:tcW w:w="500" w:type="dxa"/>
            <w:vAlign w:val="center"/>
          </w:tcPr>
          <w:p w14:paraId="0A42853E"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w:t>
            </w:r>
          </w:p>
        </w:tc>
        <w:tc>
          <w:tcPr>
            <w:tcW w:w="3366" w:type="dxa"/>
            <w:vAlign w:val="center"/>
          </w:tcPr>
          <w:p w14:paraId="34FE53DF"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«Колхоз Ударник»</w:t>
            </w:r>
          </w:p>
        </w:tc>
        <w:tc>
          <w:tcPr>
            <w:tcW w:w="4431" w:type="dxa"/>
            <w:vAlign w:val="center"/>
          </w:tcPr>
          <w:p w14:paraId="1BE45C45"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688716, Камчатский край, Карагинский район, с. Кострома</w:t>
            </w:r>
          </w:p>
        </w:tc>
        <w:tc>
          <w:tcPr>
            <w:tcW w:w="1417" w:type="dxa"/>
            <w:vAlign w:val="center"/>
          </w:tcPr>
          <w:p w14:paraId="22B476C5" w14:textId="6C649532"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3008374B" w14:textId="77777777" w:rsidTr="00A841C8">
        <w:trPr>
          <w:trHeight w:val="551"/>
          <w:jc w:val="center"/>
        </w:trPr>
        <w:tc>
          <w:tcPr>
            <w:tcW w:w="500" w:type="dxa"/>
            <w:vAlign w:val="center"/>
          </w:tcPr>
          <w:p w14:paraId="44927CAF"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w:t>
            </w:r>
          </w:p>
        </w:tc>
        <w:tc>
          <w:tcPr>
            <w:tcW w:w="3366" w:type="dxa"/>
            <w:vAlign w:val="center"/>
          </w:tcPr>
          <w:p w14:paraId="42C614ED"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«Венец»</w:t>
            </w:r>
          </w:p>
        </w:tc>
        <w:tc>
          <w:tcPr>
            <w:tcW w:w="4431" w:type="dxa"/>
            <w:vAlign w:val="center"/>
          </w:tcPr>
          <w:p w14:paraId="441D97AC"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684350, Камчатский край, Быстринский район, с. Эссо, ул. Лесная, д. 10б, кв.11</w:t>
            </w:r>
          </w:p>
        </w:tc>
        <w:tc>
          <w:tcPr>
            <w:tcW w:w="1417" w:type="dxa"/>
            <w:vAlign w:val="center"/>
          </w:tcPr>
          <w:p w14:paraId="3E507794" w14:textId="025200E2"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51F3FBA1" w14:textId="77777777" w:rsidTr="00A841C8">
        <w:trPr>
          <w:trHeight w:val="284"/>
          <w:jc w:val="center"/>
        </w:trPr>
        <w:tc>
          <w:tcPr>
            <w:tcW w:w="500" w:type="dxa"/>
            <w:vAlign w:val="center"/>
          </w:tcPr>
          <w:p w14:paraId="463DF982"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w:t>
            </w:r>
          </w:p>
        </w:tc>
        <w:tc>
          <w:tcPr>
            <w:tcW w:w="3366" w:type="dxa"/>
            <w:vAlign w:val="center"/>
          </w:tcPr>
          <w:p w14:paraId="5299D215"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ДП ООО «АИР»</w:t>
            </w:r>
          </w:p>
        </w:tc>
        <w:tc>
          <w:tcPr>
            <w:tcW w:w="4431" w:type="dxa"/>
            <w:vAlign w:val="center"/>
          </w:tcPr>
          <w:p w14:paraId="721D5202"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684350, Камчатский край, с. Эссо, Солнечный мкр. 8, оф.1</w:t>
            </w:r>
          </w:p>
        </w:tc>
        <w:tc>
          <w:tcPr>
            <w:tcW w:w="1417" w:type="dxa"/>
            <w:vAlign w:val="center"/>
          </w:tcPr>
          <w:p w14:paraId="69E00385" w14:textId="4370EFDC"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ВО</w:t>
            </w:r>
          </w:p>
        </w:tc>
      </w:tr>
      <w:tr w:rsidR="00A841C8" w:rsidRPr="00A841C8" w14:paraId="20FE3D7C" w14:textId="77777777" w:rsidTr="00A841C8">
        <w:trPr>
          <w:trHeight w:val="326"/>
          <w:jc w:val="center"/>
        </w:trPr>
        <w:tc>
          <w:tcPr>
            <w:tcW w:w="500" w:type="dxa"/>
            <w:vAlign w:val="center"/>
          </w:tcPr>
          <w:p w14:paraId="18092210"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4</w:t>
            </w:r>
          </w:p>
        </w:tc>
        <w:tc>
          <w:tcPr>
            <w:tcW w:w="3366" w:type="dxa"/>
            <w:vAlign w:val="center"/>
          </w:tcPr>
          <w:p w14:paraId="316C79BC"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АО «Оссора»</w:t>
            </w:r>
          </w:p>
        </w:tc>
        <w:tc>
          <w:tcPr>
            <w:tcW w:w="4431" w:type="dxa"/>
            <w:vAlign w:val="center"/>
          </w:tcPr>
          <w:p w14:paraId="2986E46F"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688700, Россия, Камчатский край, п. Оссора, ул. Советская, 45</w:t>
            </w:r>
          </w:p>
        </w:tc>
        <w:tc>
          <w:tcPr>
            <w:tcW w:w="1417" w:type="dxa"/>
            <w:vAlign w:val="center"/>
          </w:tcPr>
          <w:p w14:paraId="36F64693" w14:textId="6C136899"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3E74E894" w14:textId="77777777" w:rsidTr="00A841C8">
        <w:trPr>
          <w:trHeight w:val="284"/>
          <w:jc w:val="center"/>
        </w:trPr>
        <w:tc>
          <w:tcPr>
            <w:tcW w:w="500" w:type="dxa"/>
            <w:vAlign w:val="center"/>
          </w:tcPr>
          <w:p w14:paraId="54898DD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lastRenderedPageBreak/>
              <w:t>5</w:t>
            </w:r>
          </w:p>
        </w:tc>
        <w:tc>
          <w:tcPr>
            <w:tcW w:w="3366" w:type="dxa"/>
            <w:vAlign w:val="center"/>
          </w:tcPr>
          <w:p w14:paraId="3C138278"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КГУП «Камчатский водоканал»</w:t>
            </w:r>
          </w:p>
        </w:tc>
        <w:tc>
          <w:tcPr>
            <w:tcW w:w="4431" w:type="dxa"/>
            <w:vAlign w:val="center"/>
          </w:tcPr>
          <w:p w14:paraId="5380F7C1"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683009, Камчатский край, г.Петропавловск-Камчатский, пр.Циолковского, д. 3/1</w:t>
            </w:r>
          </w:p>
        </w:tc>
        <w:tc>
          <w:tcPr>
            <w:tcW w:w="1417" w:type="dxa"/>
            <w:vAlign w:val="center"/>
          </w:tcPr>
          <w:p w14:paraId="15AD8FDE" w14:textId="0FC75BAC"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5E703ECF" w14:textId="77777777" w:rsidTr="00A841C8">
        <w:trPr>
          <w:trHeight w:val="284"/>
          <w:jc w:val="center"/>
        </w:trPr>
        <w:tc>
          <w:tcPr>
            <w:tcW w:w="500" w:type="dxa"/>
            <w:vAlign w:val="center"/>
          </w:tcPr>
          <w:p w14:paraId="260B40B2"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w:t>
            </w:r>
          </w:p>
        </w:tc>
        <w:tc>
          <w:tcPr>
            <w:tcW w:w="3366" w:type="dxa"/>
            <w:vAlign w:val="center"/>
          </w:tcPr>
          <w:p w14:paraId="18BDB8B8"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МУП «Коммунальные системы»</w:t>
            </w:r>
          </w:p>
        </w:tc>
        <w:tc>
          <w:tcPr>
            <w:tcW w:w="4431" w:type="dxa"/>
            <w:vAlign w:val="center"/>
          </w:tcPr>
          <w:p w14:paraId="41642C55"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ул. Центральная, 1, п.Вулканный, Елизовский район, Камчатский край, 684036</w:t>
            </w:r>
          </w:p>
        </w:tc>
        <w:tc>
          <w:tcPr>
            <w:tcW w:w="1417" w:type="dxa"/>
            <w:vAlign w:val="center"/>
          </w:tcPr>
          <w:p w14:paraId="3B058947" w14:textId="24B1B8B9"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3BF548C1" w14:textId="77777777" w:rsidTr="00A841C8">
        <w:trPr>
          <w:trHeight w:val="284"/>
          <w:jc w:val="center"/>
        </w:trPr>
        <w:tc>
          <w:tcPr>
            <w:tcW w:w="500" w:type="dxa"/>
            <w:vAlign w:val="center"/>
          </w:tcPr>
          <w:p w14:paraId="1326791F"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7</w:t>
            </w:r>
          </w:p>
        </w:tc>
        <w:tc>
          <w:tcPr>
            <w:tcW w:w="3366" w:type="dxa"/>
            <w:vAlign w:val="center"/>
          </w:tcPr>
          <w:p w14:paraId="46015FA5"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Рыболовецкая артель «Колхоз Красный труженик»</w:t>
            </w:r>
          </w:p>
        </w:tc>
        <w:tc>
          <w:tcPr>
            <w:tcW w:w="4431" w:type="dxa"/>
            <w:vAlign w:val="center"/>
          </w:tcPr>
          <w:p w14:paraId="3DBF1E6C"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684111,Камчатский край, Усть-Большерецкий р-н, с. Запорожье, ул. Центральная, д. 25</w:t>
            </w:r>
          </w:p>
        </w:tc>
        <w:tc>
          <w:tcPr>
            <w:tcW w:w="1417" w:type="dxa"/>
            <w:vAlign w:val="center"/>
          </w:tcPr>
          <w:p w14:paraId="67FEFB22" w14:textId="4778E5A4"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36E3AA0B" w14:textId="77777777" w:rsidTr="00A841C8">
        <w:trPr>
          <w:trHeight w:val="284"/>
          <w:jc w:val="center"/>
        </w:trPr>
        <w:tc>
          <w:tcPr>
            <w:tcW w:w="500" w:type="dxa"/>
            <w:vAlign w:val="center"/>
          </w:tcPr>
          <w:p w14:paraId="4BF4E230"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8</w:t>
            </w:r>
          </w:p>
        </w:tc>
        <w:tc>
          <w:tcPr>
            <w:tcW w:w="3366" w:type="dxa"/>
            <w:vAlign w:val="center"/>
          </w:tcPr>
          <w:p w14:paraId="0C962F9F"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АО «Корякэнерго»</w:t>
            </w:r>
          </w:p>
        </w:tc>
        <w:tc>
          <w:tcPr>
            <w:tcW w:w="4431" w:type="dxa"/>
            <w:vAlign w:val="center"/>
          </w:tcPr>
          <w:p w14:paraId="78AD949D"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683013, Камчатский край, г. Петропавловск-Камчатский, а/я129</w:t>
            </w:r>
          </w:p>
        </w:tc>
        <w:tc>
          <w:tcPr>
            <w:tcW w:w="1417" w:type="dxa"/>
            <w:vAlign w:val="center"/>
          </w:tcPr>
          <w:p w14:paraId="362B5188" w14:textId="3E42532B"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01154116" w14:textId="77777777" w:rsidTr="00A841C8">
        <w:trPr>
          <w:trHeight w:val="284"/>
          <w:jc w:val="center"/>
        </w:trPr>
        <w:tc>
          <w:tcPr>
            <w:tcW w:w="500" w:type="dxa"/>
            <w:vAlign w:val="center"/>
          </w:tcPr>
          <w:p w14:paraId="56FF4774"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9</w:t>
            </w:r>
          </w:p>
        </w:tc>
        <w:tc>
          <w:tcPr>
            <w:tcW w:w="3366" w:type="dxa"/>
            <w:vAlign w:val="center"/>
          </w:tcPr>
          <w:p w14:paraId="1A6516B8"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ОАО «Озерновский РКЗ № 55»</w:t>
            </w:r>
          </w:p>
        </w:tc>
        <w:tc>
          <w:tcPr>
            <w:tcW w:w="4431" w:type="dxa"/>
            <w:vAlign w:val="center"/>
          </w:tcPr>
          <w:p w14:paraId="332541B3"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683000, Камчатский край, Петропавловск-Камчатский, а/я 220</w:t>
            </w:r>
          </w:p>
        </w:tc>
        <w:tc>
          <w:tcPr>
            <w:tcW w:w="1417" w:type="dxa"/>
            <w:vAlign w:val="center"/>
          </w:tcPr>
          <w:p w14:paraId="375633FD" w14:textId="117DCE7F"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33296020" w14:textId="77777777" w:rsidTr="00A841C8">
        <w:trPr>
          <w:trHeight w:val="284"/>
          <w:jc w:val="center"/>
        </w:trPr>
        <w:tc>
          <w:tcPr>
            <w:tcW w:w="500" w:type="dxa"/>
            <w:vAlign w:val="center"/>
          </w:tcPr>
          <w:p w14:paraId="276EAA1B"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10</w:t>
            </w:r>
          </w:p>
        </w:tc>
        <w:tc>
          <w:tcPr>
            <w:tcW w:w="3366" w:type="dxa"/>
            <w:vAlign w:val="center"/>
          </w:tcPr>
          <w:p w14:paraId="5B80A1BA"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АО «ЮЭСК»</w:t>
            </w:r>
          </w:p>
        </w:tc>
        <w:tc>
          <w:tcPr>
            <w:tcW w:w="4431" w:type="dxa"/>
            <w:vAlign w:val="center"/>
          </w:tcPr>
          <w:p w14:paraId="70C952B1"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683017, Камчатский край, г. Петропавловск-Камчатский, ул. Тундровая, д. 2</w:t>
            </w:r>
          </w:p>
        </w:tc>
        <w:tc>
          <w:tcPr>
            <w:tcW w:w="1417" w:type="dxa"/>
            <w:vAlign w:val="center"/>
          </w:tcPr>
          <w:p w14:paraId="76764B08" w14:textId="796F8F88"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7C5146BF" w14:textId="77777777" w:rsidTr="00A841C8">
        <w:trPr>
          <w:trHeight w:val="284"/>
          <w:jc w:val="center"/>
        </w:trPr>
        <w:tc>
          <w:tcPr>
            <w:tcW w:w="500" w:type="dxa"/>
            <w:vAlign w:val="center"/>
          </w:tcPr>
          <w:p w14:paraId="55598CF5"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11</w:t>
            </w:r>
          </w:p>
        </w:tc>
        <w:tc>
          <w:tcPr>
            <w:tcW w:w="3366" w:type="dxa"/>
            <w:vAlign w:val="center"/>
          </w:tcPr>
          <w:p w14:paraId="67816AF8"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«Наш ДОМ»</w:t>
            </w:r>
          </w:p>
        </w:tc>
        <w:tc>
          <w:tcPr>
            <w:tcW w:w="4431" w:type="dxa"/>
            <w:vAlign w:val="center"/>
          </w:tcPr>
          <w:p w14:paraId="6AF18F5F" w14:textId="51B4EC55"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688600, Камчатский край, Тигильский р-н,</w:t>
            </w:r>
            <w:r w:rsidR="00C33290">
              <w:rPr>
                <w:rFonts w:ascii="Times New Roman" w:eastAsia="Calibri" w:hAnsi="Times New Roman" w:cs="Times New Roman"/>
                <w:color w:val="000000"/>
              </w:rPr>
              <w:t xml:space="preserve"> </w:t>
            </w:r>
            <w:r w:rsidRPr="00A841C8">
              <w:rPr>
                <w:rFonts w:ascii="Times New Roman" w:eastAsia="Calibri" w:hAnsi="Times New Roman" w:cs="Times New Roman"/>
                <w:color w:val="000000"/>
              </w:rPr>
              <w:t>с. Тигиль, ул. Гагарина, д. 34, оф.13</w:t>
            </w:r>
          </w:p>
        </w:tc>
        <w:tc>
          <w:tcPr>
            <w:tcW w:w="1417" w:type="dxa"/>
            <w:vAlign w:val="center"/>
          </w:tcPr>
          <w:p w14:paraId="50162333" w14:textId="0BCD9C5B"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5EEA6778" w14:textId="77777777" w:rsidTr="00A841C8">
        <w:trPr>
          <w:trHeight w:val="284"/>
          <w:jc w:val="center"/>
        </w:trPr>
        <w:tc>
          <w:tcPr>
            <w:tcW w:w="500" w:type="dxa"/>
            <w:vAlign w:val="center"/>
          </w:tcPr>
          <w:p w14:paraId="55140AD1"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12</w:t>
            </w:r>
          </w:p>
        </w:tc>
        <w:tc>
          <w:tcPr>
            <w:tcW w:w="3366" w:type="dxa"/>
            <w:vAlign w:val="center"/>
          </w:tcPr>
          <w:p w14:paraId="7CEFD075"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«Светлячок»</w:t>
            </w:r>
          </w:p>
        </w:tc>
        <w:tc>
          <w:tcPr>
            <w:tcW w:w="4431" w:type="dxa"/>
            <w:vAlign w:val="center"/>
          </w:tcPr>
          <w:p w14:paraId="171D2539" w14:textId="53D8137F"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684024, Камчатский край, Елизовский район, п. Лесной, ул. Чапаева, д.</w:t>
            </w:r>
            <w:r w:rsidR="00C33290">
              <w:rPr>
                <w:rFonts w:ascii="Times New Roman" w:eastAsia="Calibri" w:hAnsi="Times New Roman" w:cs="Times New Roman"/>
                <w:color w:val="000000"/>
              </w:rPr>
              <w:t xml:space="preserve"> </w:t>
            </w:r>
            <w:r w:rsidRPr="00A841C8">
              <w:rPr>
                <w:rFonts w:ascii="Times New Roman" w:eastAsia="Calibri" w:hAnsi="Times New Roman" w:cs="Times New Roman"/>
                <w:color w:val="000000"/>
              </w:rPr>
              <w:t>8</w:t>
            </w:r>
          </w:p>
        </w:tc>
        <w:tc>
          <w:tcPr>
            <w:tcW w:w="1417" w:type="dxa"/>
            <w:vAlign w:val="center"/>
          </w:tcPr>
          <w:p w14:paraId="5429B3FA" w14:textId="3B78B25C"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7ED93D96" w14:textId="77777777" w:rsidTr="00A841C8">
        <w:trPr>
          <w:trHeight w:val="284"/>
          <w:jc w:val="center"/>
        </w:trPr>
        <w:tc>
          <w:tcPr>
            <w:tcW w:w="500" w:type="dxa"/>
            <w:vAlign w:val="center"/>
          </w:tcPr>
          <w:p w14:paraId="619044C7"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13</w:t>
            </w:r>
          </w:p>
        </w:tc>
        <w:tc>
          <w:tcPr>
            <w:tcW w:w="3366" w:type="dxa"/>
            <w:vAlign w:val="center"/>
          </w:tcPr>
          <w:p w14:paraId="76AB6C7E"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«Магма»</w:t>
            </w:r>
          </w:p>
        </w:tc>
        <w:tc>
          <w:tcPr>
            <w:tcW w:w="4431" w:type="dxa"/>
            <w:vAlign w:val="center"/>
          </w:tcPr>
          <w:p w14:paraId="296E14B0"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683902, Камчатский край, г. Петропавловск-Камчатский, пр. Победы, д.102</w:t>
            </w:r>
          </w:p>
        </w:tc>
        <w:tc>
          <w:tcPr>
            <w:tcW w:w="1417" w:type="dxa"/>
            <w:vAlign w:val="center"/>
          </w:tcPr>
          <w:p w14:paraId="7F1C619A" w14:textId="02E777BB"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ВО</w:t>
            </w:r>
          </w:p>
        </w:tc>
      </w:tr>
      <w:tr w:rsidR="00A841C8" w:rsidRPr="00A841C8" w14:paraId="608A2F6F" w14:textId="77777777" w:rsidTr="00A841C8">
        <w:trPr>
          <w:trHeight w:val="284"/>
          <w:jc w:val="center"/>
        </w:trPr>
        <w:tc>
          <w:tcPr>
            <w:tcW w:w="500" w:type="dxa"/>
            <w:vAlign w:val="center"/>
          </w:tcPr>
          <w:p w14:paraId="6F1CB261"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14</w:t>
            </w:r>
          </w:p>
        </w:tc>
        <w:tc>
          <w:tcPr>
            <w:tcW w:w="3366" w:type="dxa"/>
            <w:vAlign w:val="center"/>
          </w:tcPr>
          <w:p w14:paraId="3AF41C10"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«Мегалит»</w:t>
            </w:r>
          </w:p>
        </w:tc>
        <w:tc>
          <w:tcPr>
            <w:tcW w:w="4431" w:type="dxa"/>
            <w:vAlign w:val="center"/>
          </w:tcPr>
          <w:p w14:paraId="41E57026"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684110, Камчатский край, Усть-Большерецкий р-н, п. Озерновский, ул. Набережная, д.3</w:t>
            </w:r>
          </w:p>
        </w:tc>
        <w:tc>
          <w:tcPr>
            <w:tcW w:w="1417" w:type="dxa"/>
            <w:vAlign w:val="center"/>
          </w:tcPr>
          <w:p w14:paraId="1A0C2F95" w14:textId="795C81A6"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ВО</w:t>
            </w:r>
          </w:p>
        </w:tc>
      </w:tr>
      <w:tr w:rsidR="00A841C8" w:rsidRPr="00A841C8" w14:paraId="3827127E" w14:textId="77777777" w:rsidTr="00A841C8">
        <w:trPr>
          <w:trHeight w:val="284"/>
          <w:jc w:val="center"/>
        </w:trPr>
        <w:tc>
          <w:tcPr>
            <w:tcW w:w="500" w:type="dxa"/>
            <w:vAlign w:val="center"/>
          </w:tcPr>
          <w:p w14:paraId="304A9A07"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15</w:t>
            </w:r>
          </w:p>
        </w:tc>
        <w:tc>
          <w:tcPr>
            <w:tcW w:w="3366" w:type="dxa"/>
            <w:vAlign w:val="center"/>
          </w:tcPr>
          <w:p w14:paraId="3903DD2E"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Открытое акционерное общество «Наш Дом»</w:t>
            </w:r>
          </w:p>
        </w:tc>
        <w:tc>
          <w:tcPr>
            <w:tcW w:w="4431" w:type="dxa"/>
            <w:vAlign w:val="center"/>
          </w:tcPr>
          <w:p w14:paraId="6448F0FF"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684020, Камчатский край, Елизовский район, п. Раздольный, ул.60 лет Октября, д. 6, кв. 47</w:t>
            </w:r>
          </w:p>
        </w:tc>
        <w:tc>
          <w:tcPr>
            <w:tcW w:w="1417" w:type="dxa"/>
            <w:vAlign w:val="center"/>
          </w:tcPr>
          <w:p w14:paraId="5D5244D2" w14:textId="6BEC4F5B"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3753FD1E" w14:textId="77777777" w:rsidTr="00A841C8">
        <w:trPr>
          <w:trHeight w:val="284"/>
          <w:jc w:val="center"/>
        </w:trPr>
        <w:tc>
          <w:tcPr>
            <w:tcW w:w="500" w:type="dxa"/>
            <w:vAlign w:val="center"/>
          </w:tcPr>
          <w:p w14:paraId="4DFD3C52"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16</w:t>
            </w:r>
          </w:p>
        </w:tc>
        <w:tc>
          <w:tcPr>
            <w:tcW w:w="3366" w:type="dxa"/>
            <w:vAlign w:val="center"/>
          </w:tcPr>
          <w:p w14:paraId="06FFF9BF"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«Коммунальная служба «Паратунка»»</w:t>
            </w:r>
          </w:p>
        </w:tc>
        <w:tc>
          <w:tcPr>
            <w:tcW w:w="4431" w:type="dxa"/>
            <w:vAlign w:val="center"/>
          </w:tcPr>
          <w:p w14:paraId="251CD3B4"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684035, Камчатский край, Елизовский район, п. Термальный, ул. Крашенинникова, д.2</w:t>
            </w:r>
          </w:p>
        </w:tc>
        <w:tc>
          <w:tcPr>
            <w:tcW w:w="1417" w:type="dxa"/>
            <w:vAlign w:val="center"/>
          </w:tcPr>
          <w:p w14:paraId="5DF26686" w14:textId="07D987DF"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6E267F62" w14:textId="77777777" w:rsidTr="00A841C8">
        <w:trPr>
          <w:trHeight w:val="284"/>
          <w:jc w:val="center"/>
        </w:trPr>
        <w:tc>
          <w:tcPr>
            <w:tcW w:w="500" w:type="dxa"/>
            <w:vAlign w:val="center"/>
          </w:tcPr>
          <w:p w14:paraId="2C224AF5"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17</w:t>
            </w:r>
          </w:p>
        </w:tc>
        <w:tc>
          <w:tcPr>
            <w:tcW w:w="3366" w:type="dxa"/>
            <w:vAlign w:val="center"/>
          </w:tcPr>
          <w:p w14:paraId="3AA2516D"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МУП «Горсети»</w:t>
            </w:r>
          </w:p>
        </w:tc>
        <w:tc>
          <w:tcPr>
            <w:tcW w:w="4431" w:type="dxa"/>
            <w:vAlign w:val="center"/>
          </w:tcPr>
          <w:p w14:paraId="001A93D3"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688000, Камчатский край, п. Палана, ул. Поротова, д. 13</w:t>
            </w:r>
          </w:p>
        </w:tc>
        <w:tc>
          <w:tcPr>
            <w:tcW w:w="1417" w:type="dxa"/>
            <w:vAlign w:val="center"/>
          </w:tcPr>
          <w:p w14:paraId="16A5B53C" w14:textId="4FECC505"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5A27497E" w14:textId="77777777" w:rsidTr="00A841C8">
        <w:trPr>
          <w:trHeight w:val="284"/>
          <w:jc w:val="center"/>
        </w:trPr>
        <w:tc>
          <w:tcPr>
            <w:tcW w:w="500" w:type="dxa"/>
            <w:vAlign w:val="center"/>
          </w:tcPr>
          <w:p w14:paraId="55F1D0D6"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18</w:t>
            </w:r>
          </w:p>
        </w:tc>
        <w:tc>
          <w:tcPr>
            <w:tcW w:w="3366" w:type="dxa"/>
            <w:vAlign w:val="center"/>
          </w:tcPr>
          <w:p w14:paraId="38E585EC"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АО «Судоремсервис»</w:t>
            </w:r>
          </w:p>
        </w:tc>
        <w:tc>
          <w:tcPr>
            <w:tcW w:w="4431" w:type="dxa"/>
            <w:vAlign w:val="center"/>
          </w:tcPr>
          <w:p w14:paraId="584F82F4"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683013, Камчатский край, г. Петропавловск-Камчатский, пер. Садовый, б/н</w:t>
            </w:r>
          </w:p>
        </w:tc>
        <w:tc>
          <w:tcPr>
            <w:tcW w:w="1417" w:type="dxa"/>
            <w:vAlign w:val="center"/>
          </w:tcPr>
          <w:p w14:paraId="7D5FAAC5" w14:textId="7DF05784"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ВО</w:t>
            </w:r>
          </w:p>
        </w:tc>
      </w:tr>
      <w:tr w:rsidR="00A841C8" w:rsidRPr="00A841C8" w14:paraId="07C8A3D8" w14:textId="77777777" w:rsidTr="00A841C8">
        <w:trPr>
          <w:trHeight w:val="284"/>
          <w:jc w:val="center"/>
        </w:trPr>
        <w:tc>
          <w:tcPr>
            <w:tcW w:w="500" w:type="dxa"/>
            <w:vAlign w:val="center"/>
          </w:tcPr>
          <w:p w14:paraId="303B3F6A"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19</w:t>
            </w:r>
          </w:p>
        </w:tc>
        <w:tc>
          <w:tcPr>
            <w:tcW w:w="3366" w:type="dxa"/>
            <w:vAlign w:val="center"/>
          </w:tcPr>
          <w:p w14:paraId="6BFC9AC6"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«Коммунэнерго УКМР»</w:t>
            </w:r>
          </w:p>
        </w:tc>
        <w:tc>
          <w:tcPr>
            <w:tcW w:w="4431" w:type="dxa"/>
            <w:vAlign w:val="center"/>
          </w:tcPr>
          <w:p w14:paraId="54CA92E4"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684415, Камчатский край, Усть-Камчат-ский район, п. Усть-Камчатск, ул. 60 лет Октября, д. 24</w:t>
            </w:r>
          </w:p>
        </w:tc>
        <w:tc>
          <w:tcPr>
            <w:tcW w:w="1417" w:type="dxa"/>
            <w:vAlign w:val="center"/>
          </w:tcPr>
          <w:p w14:paraId="7A72237E" w14:textId="10AE8F48"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584111E2" w14:textId="77777777" w:rsidTr="00A841C8">
        <w:trPr>
          <w:trHeight w:val="284"/>
          <w:jc w:val="center"/>
        </w:trPr>
        <w:tc>
          <w:tcPr>
            <w:tcW w:w="500" w:type="dxa"/>
            <w:vAlign w:val="center"/>
          </w:tcPr>
          <w:p w14:paraId="37424DBE"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20</w:t>
            </w:r>
          </w:p>
        </w:tc>
        <w:tc>
          <w:tcPr>
            <w:tcW w:w="3366" w:type="dxa"/>
            <w:vAlign w:val="center"/>
          </w:tcPr>
          <w:p w14:paraId="05AD3550"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«ЖБФ и Ко»</w:t>
            </w:r>
          </w:p>
        </w:tc>
        <w:tc>
          <w:tcPr>
            <w:tcW w:w="4431" w:type="dxa"/>
            <w:vAlign w:val="center"/>
          </w:tcPr>
          <w:p w14:paraId="60E2F5E2"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683015, Камчатский край, г. Петропавловск-Камчатский, ул. Индустриальная, д. 38</w:t>
            </w:r>
          </w:p>
        </w:tc>
        <w:tc>
          <w:tcPr>
            <w:tcW w:w="1417" w:type="dxa"/>
            <w:vAlign w:val="center"/>
          </w:tcPr>
          <w:p w14:paraId="7DFFC54D" w14:textId="198660E5"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ВО</w:t>
            </w:r>
          </w:p>
        </w:tc>
      </w:tr>
      <w:tr w:rsidR="00A841C8" w:rsidRPr="00A841C8" w14:paraId="3C487882" w14:textId="77777777" w:rsidTr="00A841C8">
        <w:trPr>
          <w:trHeight w:val="284"/>
          <w:jc w:val="center"/>
        </w:trPr>
        <w:tc>
          <w:tcPr>
            <w:tcW w:w="500" w:type="dxa"/>
            <w:vAlign w:val="center"/>
          </w:tcPr>
          <w:p w14:paraId="5357EF21"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21</w:t>
            </w:r>
          </w:p>
        </w:tc>
        <w:tc>
          <w:tcPr>
            <w:tcW w:w="3366" w:type="dxa"/>
            <w:vAlign w:val="center"/>
          </w:tcPr>
          <w:p w14:paraId="6F7DB1A2"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ОАО «СВРЦ»</w:t>
            </w:r>
          </w:p>
        </w:tc>
        <w:tc>
          <w:tcPr>
            <w:tcW w:w="4431" w:type="dxa"/>
            <w:vAlign w:val="center"/>
          </w:tcPr>
          <w:p w14:paraId="44147C3A"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684090, Камчатский край, г. Вилючинск, ул. Владивостокская, д.1</w:t>
            </w:r>
          </w:p>
        </w:tc>
        <w:tc>
          <w:tcPr>
            <w:tcW w:w="1417" w:type="dxa"/>
            <w:vAlign w:val="center"/>
          </w:tcPr>
          <w:p w14:paraId="60EE97F5" w14:textId="58F17ABA"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ВО</w:t>
            </w:r>
          </w:p>
        </w:tc>
      </w:tr>
      <w:tr w:rsidR="00A841C8" w:rsidRPr="00A841C8" w14:paraId="4BEC9729" w14:textId="77777777" w:rsidTr="00A841C8">
        <w:trPr>
          <w:trHeight w:val="284"/>
          <w:jc w:val="center"/>
        </w:trPr>
        <w:tc>
          <w:tcPr>
            <w:tcW w:w="500" w:type="dxa"/>
            <w:vAlign w:val="center"/>
          </w:tcPr>
          <w:p w14:paraId="4343D94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22</w:t>
            </w:r>
          </w:p>
        </w:tc>
        <w:tc>
          <w:tcPr>
            <w:tcW w:w="3366" w:type="dxa"/>
            <w:vAlign w:val="center"/>
          </w:tcPr>
          <w:p w14:paraId="1CF398FE"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УМП ОПХ «Заречное»</w:t>
            </w:r>
          </w:p>
        </w:tc>
        <w:tc>
          <w:tcPr>
            <w:tcW w:w="4431" w:type="dxa"/>
            <w:vAlign w:val="center"/>
          </w:tcPr>
          <w:p w14:paraId="48410916"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684020, Камчатский край, Елизовский р-н, п. Раздольный, ул. Таежная, д. 2</w:t>
            </w:r>
          </w:p>
        </w:tc>
        <w:tc>
          <w:tcPr>
            <w:tcW w:w="1417" w:type="dxa"/>
            <w:vAlign w:val="center"/>
          </w:tcPr>
          <w:p w14:paraId="02066F68" w14:textId="28479E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1A5F7EB8" w14:textId="77777777" w:rsidTr="00A841C8">
        <w:trPr>
          <w:trHeight w:val="284"/>
          <w:jc w:val="center"/>
        </w:trPr>
        <w:tc>
          <w:tcPr>
            <w:tcW w:w="500" w:type="dxa"/>
            <w:vAlign w:val="center"/>
          </w:tcPr>
          <w:p w14:paraId="4E6FEA72"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23</w:t>
            </w:r>
          </w:p>
        </w:tc>
        <w:tc>
          <w:tcPr>
            <w:tcW w:w="3366" w:type="dxa"/>
            <w:vAlign w:val="center"/>
          </w:tcPr>
          <w:p w14:paraId="3681ED22"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УФСБ России по Камчатскому краю</w:t>
            </w:r>
          </w:p>
        </w:tc>
        <w:tc>
          <w:tcPr>
            <w:tcW w:w="4431" w:type="dxa"/>
            <w:vAlign w:val="center"/>
          </w:tcPr>
          <w:p w14:paraId="31730366"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683000, Камчатский край, г. Петропавловск-Камчатский, ул. Советская, д. 34</w:t>
            </w:r>
          </w:p>
        </w:tc>
        <w:tc>
          <w:tcPr>
            <w:tcW w:w="1417" w:type="dxa"/>
            <w:vAlign w:val="center"/>
          </w:tcPr>
          <w:p w14:paraId="245635ED" w14:textId="5FAF4328"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5BF5F76C" w14:textId="77777777" w:rsidTr="00A841C8">
        <w:trPr>
          <w:trHeight w:val="284"/>
          <w:jc w:val="center"/>
        </w:trPr>
        <w:tc>
          <w:tcPr>
            <w:tcW w:w="500" w:type="dxa"/>
            <w:vAlign w:val="center"/>
          </w:tcPr>
          <w:p w14:paraId="5C8D267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24</w:t>
            </w:r>
          </w:p>
        </w:tc>
        <w:tc>
          <w:tcPr>
            <w:tcW w:w="3366" w:type="dxa"/>
            <w:vAlign w:val="center"/>
          </w:tcPr>
          <w:p w14:paraId="2E09AA54"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МУП «Коммунальное хозяйство Усть-Большерецкого сельского поселения»</w:t>
            </w:r>
          </w:p>
        </w:tc>
        <w:tc>
          <w:tcPr>
            <w:tcW w:w="4431" w:type="dxa"/>
            <w:vAlign w:val="center"/>
          </w:tcPr>
          <w:p w14:paraId="43D81F19"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684100 Камчатский край, Усть-Большерецкий район, с. Усть-Большерецк, ул. Калининская, д. 2</w:t>
            </w:r>
          </w:p>
        </w:tc>
        <w:tc>
          <w:tcPr>
            <w:tcW w:w="1417" w:type="dxa"/>
            <w:vAlign w:val="center"/>
          </w:tcPr>
          <w:p w14:paraId="552DDFF7" w14:textId="41A2A3D4"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07F9CAA3" w14:textId="77777777" w:rsidTr="00A841C8">
        <w:trPr>
          <w:trHeight w:val="284"/>
          <w:jc w:val="center"/>
        </w:trPr>
        <w:tc>
          <w:tcPr>
            <w:tcW w:w="500" w:type="dxa"/>
            <w:vAlign w:val="center"/>
          </w:tcPr>
          <w:p w14:paraId="0621CB45"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25</w:t>
            </w:r>
          </w:p>
        </w:tc>
        <w:tc>
          <w:tcPr>
            <w:tcW w:w="3366" w:type="dxa"/>
            <w:vAlign w:val="center"/>
          </w:tcPr>
          <w:p w14:paraId="597FD228"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СХПК «Заозёрный»</w:t>
            </w:r>
          </w:p>
        </w:tc>
        <w:tc>
          <w:tcPr>
            <w:tcW w:w="4431" w:type="dxa"/>
            <w:vAlign w:val="center"/>
          </w:tcPr>
          <w:p w14:paraId="17AE3C4C"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 xml:space="preserve">684032, Камчатский край, Елизовский район, с. Николаевка, ул. Советская, д. 33 А </w:t>
            </w:r>
          </w:p>
        </w:tc>
        <w:tc>
          <w:tcPr>
            <w:tcW w:w="1417" w:type="dxa"/>
            <w:vAlign w:val="center"/>
          </w:tcPr>
          <w:p w14:paraId="124BFB71" w14:textId="4F987E7C"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61840798" w14:textId="77777777" w:rsidTr="00A841C8">
        <w:trPr>
          <w:trHeight w:val="284"/>
          <w:jc w:val="center"/>
        </w:trPr>
        <w:tc>
          <w:tcPr>
            <w:tcW w:w="500" w:type="dxa"/>
            <w:vAlign w:val="center"/>
          </w:tcPr>
          <w:p w14:paraId="14DF859E"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lastRenderedPageBreak/>
              <w:t>26</w:t>
            </w:r>
          </w:p>
        </w:tc>
        <w:tc>
          <w:tcPr>
            <w:tcW w:w="3366" w:type="dxa"/>
            <w:vAlign w:val="center"/>
          </w:tcPr>
          <w:p w14:paraId="5E15ACED"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МКУ «Служба материально-технического и организационного обеспечения органов местного самоуправления Октябрьского городского поселения»</w:t>
            </w:r>
          </w:p>
        </w:tc>
        <w:tc>
          <w:tcPr>
            <w:tcW w:w="4431" w:type="dxa"/>
            <w:vAlign w:val="center"/>
          </w:tcPr>
          <w:p w14:paraId="0097F896"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684102, Камчатский край, Усть-Больше-рецкий район, п. Октябрьский, ул. Комсомольская, д. 3</w:t>
            </w:r>
          </w:p>
        </w:tc>
        <w:tc>
          <w:tcPr>
            <w:tcW w:w="1417" w:type="dxa"/>
            <w:vAlign w:val="center"/>
          </w:tcPr>
          <w:p w14:paraId="612848F7" w14:textId="3480E7B8"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0CD21B1A" w14:textId="77777777" w:rsidTr="00A841C8">
        <w:trPr>
          <w:trHeight w:val="284"/>
          <w:jc w:val="center"/>
        </w:trPr>
        <w:tc>
          <w:tcPr>
            <w:tcW w:w="500" w:type="dxa"/>
            <w:vAlign w:val="center"/>
          </w:tcPr>
          <w:p w14:paraId="21242BAF"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27</w:t>
            </w:r>
          </w:p>
        </w:tc>
        <w:tc>
          <w:tcPr>
            <w:tcW w:w="3366" w:type="dxa"/>
            <w:vAlign w:val="center"/>
          </w:tcPr>
          <w:p w14:paraId="03ACADC6"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ФГБУ «ЦЖКУ» Минобороны России</w:t>
            </w:r>
          </w:p>
        </w:tc>
        <w:tc>
          <w:tcPr>
            <w:tcW w:w="4431" w:type="dxa"/>
            <w:vAlign w:val="center"/>
          </w:tcPr>
          <w:p w14:paraId="12932633"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105005, г. Москва, ул. Спартаковская, д. 2Б</w:t>
            </w:r>
          </w:p>
        </w:tc>
        <w:tc>
          <w:tcPr>
            <w:tcW w:w="1417" w:type="dxa"/>
            <w:vAlign w:val="center"/>
          </w:tcPr>
          <w:p w14:paraId="322D3EE1" w14:textId="3168B6BF"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6A8AC19F" w14:textId="77777777" w:rsidTr="00A841C8">
        <w:trPr>
          <w:trHeight w:val="284"/>
          <w:jc w:val="center"/>
        </w:trPr>
        <w:tc>
          <w:tcPr>
            <w:tcW w:w="500" w:type="dxa"/>
            <w:vAlign w:val="center"/>
          </w:tcPr>
          <w:p w14:paraId="7366745B"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28</w:t>
            </w:r>
          </w:p>
        </w:tc>
        <w:tc>
          <w:tcPr>
            <w:tcW w:w="3366" w:type="dxa"/>
            <w:vAlign w:val="center"/>
          </w:tcPr>
          <w:p w14:paraId="3C8AC4F0"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АО «Камчатэнергосервис»</w:t>
            </w:r>
          </w:p>
        </w:tc>
        <w:tc>
          <w:tcPr>
            <w:tcW w:w="4431" w:type="dxa"/>
            <w:vAlign w:val="center"/>
          </w:tcPr>
          <w:p w14:paraId="32B20B06"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683031, Камчатский край, г. Петропавловск-Камчатский, ул. Карла Маркса, д. 7</w:t>
            </w:r>
          </w:p>
        </w:tc>
        <w:tc>
          <w:tcPr>
            <w:tcW w:w="1417" w:type="dxa"/>
            <w:vAlign w:val="center"/>
          </w:tcPr>
          <w:p w14:paraId="735DA4DE" w14:textId="00812DFC"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101EB834" w14:textId="77777777" w:rsidTr="00A841C8">
        <w:trPr>
          <w:trHeight w:val="284"/>
          <w:jc w:val="center"/>
        </w:trPr>
        <w:tc>
          <w:tcPr>
            <w:tcW w:w="500" w:type="dxa"/>
            <w:vAlign w:val="center"/>
          </w:tcPr>
          <w:p w14:paraId="6832DD0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29</w:t>
            </w:r>
          </w:p>
        </w:tc>
        <w:tc>
          <w:tcPr>
            <w:tcW w:w="3366" w:type="dxa"/>
            <w:vAlign w:val="center"/>
          </w:tcPr>
          <w:p w14:paraId="025667CF"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«УО«Сокоч»</w:t>
            </w:r>
          </w:p>
        </w:tc>
        <w:tc>
          <w:tcPr>
            <w:tcW w:w="4431" w:type="dxa"/>
            <w:vAlign w:val="center"/>
          </w:tcPr>
          <w:p w14:paraId="47D912E4"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684029, Камчатский край, Елизовский р-н, п. Сокоч, ул. Лесная, 32311</w:t>
            </w:r>
          </w:p>
        </w:tc>
        <w:tc>
          <w:tcPr>
            <w:tcW w:w="1417" w:type="dxa"/>
            <w:vAlign w:val="center"/>
          </w:tcPr>
          <w:p w14:paraId="6DB6927D" w14:textId="5105A41A"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712D6B19" w14:textId="77777777" w:rsidTr="00A841C8">
        <w:trPr>
          <w:trHeight w:val="284"/>
          <w:jc w:val="center"/>
        </w:trPr>
        <w:tc>
          <w:tcPr>
            <w:tcW w:w="500" w:type="dxa"/>
            <w:vAlign w:val="center"/>
          </w:tcPr>
          <w:p w14:paraId="058D60DC"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30</w:t>
            </w:r>
          </w:p>
        </w:tc>
        <w:tc>
          <w:tcPr>
            <w:tcW w:w="3366" w:type="dxa"/>
            <w:vAlign w:val="center"/>
          </w:tcPr>
          <w:p w14:paraId="1BC993B8"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«Стимул»</w:t>
            </w:r>
          </w:p>
        </w:tc>
        <w:tc>
          <w:tcPr>
            <w:tcW w:w="4431" w:type="dxa"/>
            <w:vAlign w:val="center"/>
          </w:tcPr>
          <w:p w14:paraId="1F34AB60"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683032, К33амчатский край, г. 34Петропавловск-Ка35мчатский, ул. Погр36аничная, д.24, кв. 1</w:t>
            </w:r>
          </w:p>
        </w:tc>
        <w:tc>
          <w:tcPr>
            <w:tcW w:w="1417" w:type="dxa"/>
            <w:vAlign w:val="center"/>
          </w:tcPr>
          <w:p w14:paraId="429F37D3" w14:textId="110B9D8E"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4B062D6D" w14:textId="77777777" w:rsidTr="00A841C8">
        <w:trPr>
          <w:trHeight w:val="284"/>
          <w:jc w:val="center"/>
        </w:trPr>
        <w:tc>
          <w:tcPr>
            <w:tcW w:w="500" w:type="dxa"/>
            <w:vAlign w:val="center"/>
          </w:tcPr>
          <w:p w14:paraId="767288ED"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31</w:t>
            </w:r>
          </w:p>
        </w:tc>
        <w:tc>
          <w:tcPr>
            <w:tcW w:w="3366" w:type="dxa"/>
            <w:vAlign w:val="center"/>
          </w:tcPr>
          <w:p w14:paraId="22FBED34"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МУП «Тепловодхоз»</w:t>
            </w:r>
          </w:p>
        </w:tc>
        <w:tc>
          <w:tcPr>
            <w:tcW w:w="4431" w:type="dxa"/>
            <w:vAlign w:val="center"/>
          </w:tcPr>
          <w:p w14:paraId="35C7962B"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684405, Камчатский край, Усть-Камчатский район, п. Козыревск, ул. Ленинская, д. 78 «а»</w:t>
            </w:r>
          </w:p>
        </w:tc>
        <w:tc>
          <w:tcPr>
            <w:tcW w:w="1417" w:type="dxa"/>
            <w:vAlign w:val="center"/>
          </w:tcPr>
          <w:p w14:paraId="44D8C4E4" w14:textId="1B88164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w:t>
            </w:r>
          </w:p>
        </w:tc>
      </w:tr>
      <w:tr w:rsidR="00A841C8" w:rsidRPr="00A841C8" w14:paraId="670ACB6C" w14:textId="77777777" w:rsidTr="00A841C8">
        <w:trPr>
          <w:trHeight w:val="284"/>
          <w:jc w:val="center"/>
        </w:trPr>
        <w:tc>
          <w:tcPr>
            <w:tcW w:w="500" w:type="dxa"/>
            <w:vAlign w:val="center"/>
          </w:tcPr>
          <w:p w14:paraId="47099D31"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32</w:t>
            </w:r>
          </w:p>
        </w:tc>
        <w:tc>
          <w:tcPr>
            <w:tcW w:w="3366" w:type="dxa"/>
            <w:vAlign w:val="center"/>
          </w:tcPr>
          <w:p w14:paraId="56E03E89"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МУП «Надежда»</w:t>
            </w:r>
          </w:p>
        </w:tc>
        <w:tc>
          <w:tcPr>
            <w:tcW w:w="4431" w:type="dxa"/>
            <w:vAlign w:val="center"/>
          </w:tcPr>
          <w:p w14:paraId="73CBF086"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684100, Камчатский край, Усть-Большерецкий район, с. Усть-Большерецк, ул. Бочкарева, д. 10</w:t>
            </w:r>
          </w:p>
        </w:tc>
        <w:tc>
          <w:tcPr>
            <w:tcW w:w="1417" w:type="dxa"/>
            <w:vAlign w:val="center"/>
          </w:tcPr>
          <w:p w14:paraId="71D72DF4" w14:textId="6BB5312A"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4373CD7A" w14:textId="77777777" w:rsidTr="00A841C8">
        <w:trPr>
          <w:trHeight w:val="284"/>
          <w:jc w:val="center"/>
        </w:trPr>
        <w:tc>
          <w:tcPr>
            <w:tcW w:w="500" w:type="dxa"/>
            <w:vAlign w:val="center"/>
          </w:tcPr>
          <w:p w14:paraId="242AC9B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33</w:t>
            </w:r>
          </w:p>
        </w:tc>
        <w:tc>
          <w:tcPr>
            <w:tcW w:w="3366" w:type="dxa"/>
            <w:vAlign w:val="center"/>
          </w:tcPr>
          <w:p w14:paraId="18898FBB"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«АкваЛайн-Сервис 41»</w:t>
            </w:r>
          </w:p>
        </w:tc>
        <w:tc>
          <w:tcPr>
            <w:tcW w:w="4431" w:type="dxa"/>
            <w:vAlign w:val="center"/>
          </w:tcPr>
          <w:p w14:paraId="705BC462"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684034, Камчатский край, Елизовский район, с. Паратунка, ул. Юбилейная, д. 12</w:t>
            </w:r>
          </w:p>
        </w:tc>
        <w:tc>
          <w:tcPr>
            <w:tcW w:w="1417" w:type="dxa"/>
            <w:vAlign w:val="center"/>
          </w:tcPr>
          <w:p w14:paraId="0B89E070" w14:textId="3146548D"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r w:rsidR="00A841C8" w:rsidRPr="00A841C8" w14:paraId="458E663A" w14:textId="77777777" w:rsidTr="00A841C8">
        <w:trPr>
          <w:trHeight w:val="284"/>
          <w:jc w:val="center"/>
        </w:trPr>
        <w:tc>
          <w:tcPr>
            <w:tcW w:w="500" w:type="dxa"/>
            <w:vAlign w:val="center"/>
          </w:tcPr>
          <w:p w14:paraId="4C9EA247"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34</w:t>
            </w:r>
          </w:p>
        </w:tc>
        <w:tc>
          <w:tcPr>
            <w:tcW w:w="3366" w:type="dxa"/>
            <w:vAlign w:val="center"/>
          </w:tcPr>
          <w:p w14:paraId="7CC45947"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ООО «Термо»</w:t>
            </w:r>
          </w:p>
        </w:tc>
        <w:tc>
          <w:tcPr>
            <w:tcW w:w="4431" w:type="dxa"/>
            <w:vAlign w:val="center"/>
          </w:tcPr>
          <w:p w14:paraId="13A1F0AE" w14:textId="77777777" w:rsidR="00A841C8" w:rsidRPr="00A841C8" w:rsidRDefault="00A841C8" w:rsidP="00A841C8">
            <w:pPr>
              <w:spacing w:after="0" w:line="240" w:lineRule="auto"/>
              <w:rPr>
                <w:rFonts w:ascii="Times New Roman" w:eastAsia="Calibri" w:hAnsi="Times New Roman" w:cs="Times New Roman"/>
                <w:color w:val="000000"/>
              </w:rPr>
            </w:pPr>
            <w:r w:rsidRPr="00A841C8">
              <w:rPr>
                <w:rFonts w:ascii="Times New Roman" w:eastAsia="Calibri" w:hAnsi="Times New Roman" w:cs="Times New Roman"/>
                <w:color w:val="000000"/>
              </w:rPr>
              <w:t>Свободная ул., д.20 кв.10, Камчатский край, Усть-Камчатский р-он, п. Ключи, 684400</w:t>
            </w:r>
          </w:p>
        </w:tc>
        <w:tc>
          <w:tcPr>
            <w:tcW w:w="1417" w:type="dxa"/>
            <w:vAlign w:val="center"/>
          </w:tcPr>
          <w:p w14:paraId="469B0EAA" w14:textId="464AA3FF"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деятельность в</w:t>
            </w:r>
            <w:r w:rsidR="00C33290">
              <w:rPr>
                <w:rFonts w:ascii="Times New Roman" w:eastAsia="Times New Roman" w:hAnsi="Times New Roman" w:cs="Times New Roman"/>
                <w:lang w:eastAsia="ru-RU"/>
              </w:rPr>
              <w:t xml:space="preserve"> </w:t>
            </w:r>
            <w:r w:rsidRPr="00A841C8">
              <w:rPr>
                <w:rFonts w:ascii="Times New Roman" w:eastAsia="Times New Roman" w:hAnsi="Times New Roman" w:cs="Times New Roman"/>
                <w:lang w:eastAsia="ru-RU"/>
              </w:rPr>
              <w:t>сфере ВС, ВО</w:t>
            </w:r>
          </w:p>
        </w:tc>
      </w:tr>
    </w:tbl>
    <w:p w14:paraId="02F48A14" w14:textId="77777777" w:rsidR="00A841C8" w:rsidRP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 http://fas.gov.ru/activity/tariffregulation/reestr-subektov-estestvennyix-monopolij.html</w:t>
      </w:r>
    </w:p>
    <w:p w14:paraId="7A61CDEB" w14:textId="22D23AA2" w:rsidR="00A841C8" w:rsidRP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В реестр субъектов естественных монополий в сфере топливо-энергетического комплекса (услуги по передаче тепловой энергии) осуществляющих деятельность на территории Камчатского края, по состоянию на 01.01.2019 включено 34 организации (Таблица 1), из них деятельность одной организации по предоставлению услуг теплоснабжения пр</w:t>
      </w:r>
      <w:r w:rsidR="00B71474">
        <w:rPr>
          <w:rFonts w:ascii="Times New Roman" w:eastAsia="Times New Roman" w:hAnsi="Times New Roman" w:cs="Times New Roman"/>
          <w:bCs/>
          <w:sz w:val="28"/>
          <w:szCs w:val="28"/>
          <w:lang w:eastAsia="ru-RU"/>
        </w:rPr>
        <w:t>екращена до 2018 года (Таблица 3.3.41</w:t>
      </w:r>
      <w:r w:rsidRPr="00A841C8">
        <w:rPr>
          <w:rFonts w:ascii="Times New Roman" w:eastAsia="Times New Roman" w:hAnsi="Times New Roman" w:cs="Times New Roman"/>
          <w:bCs/>
          <w:sz w:val="28"/>
          <w:szCs w:val="28"/>
          <w:lang w:eastAsia="ru-RU"/>
        </w:rPr>
        <w:t xml:space="preserve">). </w:t>
      </w:r>
    </w:p>
    <w:p w14:paraId="1525BA78" w14:textId="77777777" w:rsidR="00A841C8" w:rsidRP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p>
    <w:p w14:paraId="482C512D" w14:textId="77777777" w:rsidR="00B71474" w:rsidRPr="00B71474" w:rsidRDefault="00B71474" w:rsidP="00B71474">
      <w:pPr>
        <w:spacing w:after="0" w:line="240" w:lineRule="auto"/>
        <w:ind w:firstLine="709"/>
        <w:contextualSpacing/>
        <w:jc w:val="right"/>
        <w:rPr>
          <w:rFonts w:ascii="Times New Roman" w:eastAsia="Times New Roman" w:hAnsi="Times New Roman" w:cs="Times New Roman"/>
          <w:bCs/>
          <w:sz w:val="24"/>
          <w:szCs w:val="28"/>
          <w:lang w:eastAsia="ru-RU"/>
        </w:rPr>
      </w:pPr>
      <w:r w:rsidRPr="00B71474">
        <w:rPr>
          <w:rFonts w:ascii="Times New Roman" w:eastAsia="Times New Roman" w:hAnsi="Times New Roman" w:cs="Times New Roman"/>
          <w:bCs/>
          <w:sz w:val="24"/>
          <w:szCs w:val="28"/>
          <w:lang w:eastAsia="ru-RU"/>
        </w:rPr>
        <w:t>Таблица 3.3.41</w:t>
      </w:r>
    </w:p>
    <w:p w14:paraId="636F4F01" w14:textId="2C8006EB" w:rsidR="00A841C8" w:rsidRDefault="00A841C8" w:rsidP="00B71474">
      <w:pPr>
        <w:spacing w:after="0" w:line="240" w:lineRule="auto"/>
        <w:ind w:firstLine="709"/>
        <w:contextualSpacing/>
        <w:jc w:val="center"/>
        <w:rPr>
          <w:rFonts w:ascii="Times New Roman" w:eastAsia="Times New Roman" w:hAnsi="Times New Roman" w:cs="Times New Roman"/>
          <w:bCs/>
          <w:sz w:val="24"/>
          <w:szCs w:val="28"/>
          <w:lang w:eastAsia="ru-RU"/>
        </w:rPr>
      </w:pPr>
      <w:r w:rsidRPr="00B71474">
        <w:rPr>
          <w:rFonts w:ascii="Times New Roman" w:eastAsia="Times New Roman" w:hAnsi="Times New Roman" w:cs="Times New Roman"/>
          <w:bCs/>
          <w:sz w:val="24"/>
          <w:szCs w:val="28"/>
          <w:lang w:eastAsia="ru-RU"/>
        </w:rPr>
        <w:t>Реестр субъектов естественных монополий в топливно-энергетическом комплексе Камчатского края на 2019 год (услуги по передаче тепловой энергии) *</w:t>
      </w:r>
    </w:p>
    <w:p w14:paraId="0D31CA39" w14:textId="77777777" w:rsidR="00B71474" w:rsidRPr="00B71474" w:rsidRDefault="00B71474" w:rsidP="00B71474">
      <w:pPr>
        <w:spacing w:after="0" w:line="240" w:lineRule="auto"/>
        <w:ind w:firstLine="709"/>
        <w:contextualSpacing/>
        <w:jc w:val="center"/>
        <w:rPr>
          <w:rFonts w:ascii="Times New Roman" w:eastAsia="Times New Roman" w:hAnsi="Times New Roman" w:cs="Times New Roman"/>
          <w:bCs/>
          <w:sz w:val="24"/>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977"/>
        <w:gridCol w:w="4252"/>
      </w:tblGrid>
      <w:tr w:rsidR="00A841C8" w:rsidRPr="00A841C8" w14:paraId="05AD0745" w14:textId="77777777" w:rsidTr="00A841C8">
        <w:trPr>
          <w:trHeight w:val="447"/>
          <w:tblHeader/>
        </w:trPr>
        <w:tc>
          <w:tcPr>
            <w:tcW w:w="567" w:type="dxa"/>
            <w:shd w:val="clear" w:color="auto" w:fill="auto"/>
            <w:vAlign w:val="center"/>
            <w:hideMark/>
          </w:tcPr>
          <w:p w14:paraId="4036C928" w14:textId="77777777" w:rsidR="00A841C8" w:rsidRPr="00A841C8" w:rsidRDefault="00A841C8" w:rsidP="00A841C8">
            <w:pPr>
              <w:widowControl w:val="0"/>
              <w:spacing w:after="0" w:line="240" w:lineRule="auto"/>
              <w:ind w:left="-12" w:firstLine="12"/>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 п/п</w:t>
            </w:r>
          </w:p>
        </w:tc>
        <w:tc>
          <w:tcPr>
            <w:tcW w:w="1843" w:type="dxa"/>
            <w:shd w:val="clear" w:color="auto" w:fill="auto"/>
            <w:vAlign w:val="center"/>
            <w:hideMark/>
          </w:tcPr>
          <w:p w14:paraId="10CFDDAC"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Регион</w:t>
            </w:r>
          </w:p>
        </w:tc>
        <w:tc>
          <w:tcPr>
            <w:tcW w:w="2977" w:type="dxa"/>
            <w:shd w:val="clear" w:color="auto" w:fill="auto"/>
            <w:vAlign w:val="center"/>
            <w:hideMark/>
          </w:tcPr>
          <w:p w14:paraId="1177D6AB"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Сокращенное наименование</w:t>
            </w:r>
          </w:p>
        </w:tc>
        <w:tc>
          <w:tcPr>
            <w:tcW w:w="4252" w:type="dxa"/>
            <w:shd w:val="clear" w:color="auto" w:fill="auto"/>
            <w:vAlign w:val="center"/>
            <w:hideMark/>
          </w:tcPr>
          <w:p w14:paraId="3D732707"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Юридический адрес</w:t>
            </w:r>
          </w:p>
        </w:tc>
      </w:tr>
      <w:tr w:rsidR="00A841C8" w:rsidRPr="00A841C8" w14:paraId="3C07BC5D" w14:textId="77777777" w:rsidTr="00A841C8">
        <w:trPr>
          <w:trHeight w:val="600"/>
        </w:trPr>
        <w:tc>
          <w:tcPr>
            <w:tcW w:w="567" w:type="dxa"/>
            <w:shd w:val="clear" w:color="auto" w:fill="auto"/>
            <w:noWrap/>
            <w:vAlign w:val="center"/>
          </w:tcPr>
          <w:p w14:paraId="59FC9FBB"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w:t>
            </w:r>
          </w:p>
        </w:tc>
        <w:tc>
          <w:tcPr>
            <w:tcW w:w="1843" w:type="dxa"/>
            <w:shd w:val="clear" w:color="auto" w:fill="auto"/>
            <w:vAlign w:val="center"/>
          </w:tcPr>
          <w:p w14:paraId="4B88B594"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56AAD724"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АО "356 УНР"</w:t>
            </w:r>
          </w:p>
        </w:tc>
        <w:tc>
          <w:tcPr>
            <w:tcW w:w="4252" w:type="dxa"/>
            <w:shd w:val="clear" w:color="auto" w:fill="auto"/>
            <w:noWrap/>
            <w:vAlign w:val="center"/>
          </w:tcPr>
          <w:p w14:paraId="730C5AE3"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Комсомольский пр-т, д. 18, стр.3, г. Москва, 119021</w:t>
            </w:r>
          </w:p>
        </w:tc>
      </w:tr>
      <w:tr w:rsidR="00A841C8" w:rsidRPr="00A841C8" w14:paraId="32DC5993" w14:textId="77777777" w:rsidTr="00A841C8">
        <w:trPr>
          <w:trHeight w:val="600"/>
        </w:trPr>
        <w:tc>
          <w:tcPr>
            <w:tcW w:w="567" w:type="dxa"/>
            <w:shd w:val="clear" w:color="auto" w:fill="auto"/>
            <w:noWrap/>
            <w:vAlign w:val="center"/>
          </w:tcPr>
          <w:p w14:paraId="0FD2060B"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w:t>
            </w:r>
          </w:p>
        </w:tc>
        <w:tc>
          <w:tcPr>
            <w:tcW w:w="1843" w:type="dxa"/>
            <w:shd w:val="clear" w:color="auto" w:fill="auto"/>
            <w:vAlign w:val="center"/>
          </w:tcPr>
          <w:p w14:paraId="073E87B3"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04E89E3F"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АО «Камчатэнергосервис»</w:t>
            </w:r>
          </w:p>
        </w:tc>
        <w:tc>
          <w:tcPr>
            <w:tcW w:w="4252" w:type="dxa"/>
            <w:shd w:val="clear" w:color="auto" w:fill="auto"/>
            <w:noWrap/>
            <w:vAlign w:val="center"/>
          </w:tcPr>
          <w:p w14:paraId="6B0B7D8C" w14:textId="77777777" w:rsidR="00A841C8" w:rsidRPr="00A841C8" w:rsidRDefault="00A841C8" w:rsidP="00A841C8">
            <w:pPr>
              <w:widowControl w:val="0"/>
              <w:spacing w:after="0" w:line="240" w:lineRule="auto"/>
              <w:jc w:val="center"/>
              <w:rPr>
                <w:rFonts w:ascii="Times New Roman" w:eastAsia="Times New Roman" w:hAnsi="Times New Roman" w:cs="Times New Roman"/>
                <w:spacing w:val="-6"/>
                <w:lang w:eastAsia="ru-RU"/>
              </w:rPr>
            </w:pPr>
            <w:r w:rsidRPr="00A841C8">
              <w:rPr>
                <w:rFonts w:ascii="Times New Roman" w:eastAsia="Times New Roman" w:hAnsi="Times New Roman" w:cs="Times New Roman"/>
                <w:spacing w:val="-6"/>
                <w:lang w:eastAsia="ru-RU"/>
              </w:rPr>
              <w:t>683031, Камчатский край, г. Петропавловск-Камчатский, пр-кт Карла Маркса, д.7</w:t>
            </w:r>
          </w:p>
        </w:tc>
      </w:tr>
      <w:tr w:rsidR="00A841C8" w:rsidRPr="00A841C8" w14:paraId="4E749849" w14:textId="77777777" w:rsidTr="00A841C8">
        <w:trPr>
          <w:trHeight w:val="600"/>
        </w:trPr>
        <w:tc>
          <w:tcPr>
            <w:tcW w:w="567" w:type="dxa"/>
            <w:shd w:val="clear" w:color="auto" w:fill="auto"/>
            <w:noWrap/>
            <w:vAlign w:val="center"/>
          </w:tcPr>
          <w:p w14:paraId="4A651DAA"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w:t>
            </w:r>
          </w:p>
        </w:tc>
        <w:tc>
          <w:tcPr>
            <w:tcW w:w="1843" w:type="dxa"/>
            <w:shd w:val="clear" w:color="auto" w:fill="auto"/>
            <w:vAlign w:val="center"/>
          </w:tcPr>
          <w:p w14:paraId="242FE49E"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5C623D6A"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АО «Корякэнерго»</w:t>
            </w:r>
          </w:p>
        </w:tc>
        <w:tc>
          <w:tcPr>
            <w:tcW w:w="4252" w:type="dxa"/>
            <w:shd w:val="clear" w:color="auto" w:fill="auto"/>
            <w:noWrap/>
            <w:vAlign w:val="center"/>
          </w:tcPr>
          <w:p w14:paraId="3FDAF84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683013, Камчатский край, г. Петропавловск-Камчатский, а/я 129</w:t>
            </w:r>
          </w:p>
        </w:tc>
      </w:tr>
      <w:tr w:rsidR="00A841C8" w:rsidRPr="00A841C8" w14:paraId="794AA503" w14:textId="77777777" w:rsidTr="00A841C8">
        <w:trPr>
          <w:trHeight w:val="557"/>
        </w:trPr>
        <w:tc>
          <w:tcPr>
            <w:tcW w:w="567" w:type="dxa"/>
            <w:shd w:val="clear" w:color="auto" w:fill="auto"/>
            <w:noWrap/>
            <w:vAlign w:val="center"/>
          </w:tcPr>
          <w:p w14:paraId="6A02FB17"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lastRenderedPageBreak/>
              <w:t>4.</w:t>
            </w:r>
          </w:p>
        </w:tc>
        <w:tc>
          <w:tcPr>
            <w:tcW w:w="1843" w:type="dxa"/>
            <w:shd w:val="clear" w:color="auto" w:fill="auto"/>
            <w:vAlign w:val="center"/>
          </w:tcPr>
          <w:p w14:paraId="0F6781A4"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10E533B8"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АО «Оссора»</w:t>
            </w:r>
          </w:p>
        </w:tc>
        <w:tc>
          <w:tcPr>
            <w:tcW w:w="4252" w:type="dxa"/>
            <w:shd w:val="clear" w:color="auto" w:fill="auto"/>
            <w:noWrap/>
            <w:vAlign w:val="center"/>
          </w:tcPr>
          <w:p w14:paraId="43FDC3BB"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688700, Россия, Камчатский край, п. Оссора, ул. Советская, 45</w:t>
            </w:r>
          </w:p>
        </w:tc>
      </w:tr>
      <w:tr w:rsidR="00A841C8" w:rsidRPr="00A841C8" w14:paraId="02F4F1C4" w14:textId="77777777" w:rsidTr="00A841C8">
        <w:trPr>
          <w:trHeight w:val="698"/>
        </w:trPr>
        <w:tc>
          <w:tcPr>
            <w:tcW w:w="567" w:type="dxa"/>
            <w:shd w:val="clear" w:color="auto" w:fill="auto"/>
            <w:noWrap/>
            <w:vAlign w:val="center"/>
          </w:tcPr>
          <w:p w14:paraId="3FA95A41"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5.</w:t>
            </w:r>
          </w:p>
        </w:tc>
        <w:tc>
          <w:tcPr>
            <w:tcW w:w="1843" w:type="dxa"/>
            <w:shd w:val="clear" w:color="auto" w:fill="auto"/>
            <w:vAlign w:val="center"/>
          </w:tcPr>
          <w:p w14:paraId="5EF83452"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72FC1D48"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АО «Судоремсервис»</w:t>
            </w:r>
          </w:p>
        </w:tc>
        <w:tc>
          <w:tcPr>
            <w:tcW w:w="4252" w:type="dxa"/>
            <w:shd w:val="clear" w:color="auto" w:fill="auto"/>
            <w:noWrap/>
            <w:vAlign w:val="center"/>
          </w:tcPr>
          <w:p w14:paraId="4CFC37C9"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683013, Камчатский край, г. Петропавловск-Камчатский, пер. Садовый, б/н</w:t>
            </w:r>
          </w:p>
        </w:tc>
      </w:tr>
      <w:tr w:rsidR="00A841C8" w:rsidRPr="00A841C8" w14:paraId="5E388183" w14:textId="77777777" w:rsidTr="00A841C8">
        <w:trPr>
          <w:trHeight w:val="600"/>
        </w:trPr>
        <w:tc>
          <w:tcPr>
            <w:tcW w:w="567" w:type="dxa"/>
            <w:shd w:val="clear" w:color="auto" w:fill="auto"/>
            <w:noWrap/>
            <w:vAlign w:val="center"/>
          </w:tcPr>
          <w:p w14:paraId="09EB9438"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w:t>
            </w:r>
          </w:p>
        </w:tc>
        <w:tc>
          <w:tcPr>
            <w:tcW w:w="1843" w:type="dxa"/>
            <w:shd w:val="clear" w:color="auto" w:fill="auto"/>
            <w:vAlign w:val="center"/>
          </w:tcPr>
          <w:p w14:paraId="2DA1DBAC"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35753037"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АО «Тепло земли»</w:t>
            </w:r>
          </w:p>
        </w:tc>
        <w:tc>
          <w:tcPr>
            <w:tcW w:w="4252" w:type="dxa"/>
            <w:shd w:val="clear" w:color="auto" w:fill="auto"/>
            <w:noWrap/>
            <w:vAlign w:val="center"/>
          </w:tcPr>
          <w:p w14:paraId="6BC7774C"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684035, Камчатский край, Елизовский район, п. Термальный, ул. Паратунская</w:t>
            </w:r>
          </w:p>
        </w:tc>
      </w:tr>
      <w:tr w:rsidR="00A841C8" w:rsidRPr="00A841C8" w14:paraId="59978B26" w14:textId="77777777" w:rsidTr="00A841C8">
        <w:trPr>
          <w:trHeight w:val="273"/>
        </w:trPr>
        <w:tc>
          <w:tcPr>
            <w:tcW w:w="567" w:type="dxa"/>
            <w:shd w:val="clear" w:color="auto" w:fill="auto"/>
            <w:noWrap/>
            <w:vAlign w:val="center"/>
          </w:tcPr>
          <w:p w14:paraId="38CD75CD"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7.</w:t>
            </w:r>
          </w:p>
        </w:tc>
        <w:tc>
          <w:tcPr>
            <w:tcW w:w="1843" w:type="dxa"/>
            <w:shd w:val="clear" w:color="auto" w:fill="auto"/>
            <w:vAlign w:val="center"/>
          </w:tcPr>
          <w:p w14:paraId="3D2D12F0"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053C5663"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АО «ЮЭСК»</w:t>
            </w:r>
          </w:p>
        </w:tc>
        <w:tc>
          <w:tcPr>
            <w:tcW w:w="4252" w:type="dxa"/>
            <w:shd w:val="clear" w:color="auto" w:fill="auto"/>
            <w:noWrap/>
            <w:vAlign w:val="center"/>
          </w:tcPr>
          <w:p w14:paraId="76CAB53B"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683017, Камчатский край, г. Петропавловск - Камчатский, ул. Тундровая, д. 2</w:t>
            </w:r>
          </w:p>
        </w:tc>
      </w:tr>
      <w:tr w:rsidR="00A841C8" w:rsidRPr="00A841C8" w14:paraId="634FC41D" w14:textId="77777777" w:rsidTr="00A841C8">
        <w:trPr>
          <w:trHeight w:val="600"/>
        </w:trPr>
        <w:tc>
          <w:tcPr>
            <w:tcW w:w="567" w:type="dxa"/>
            <w:shd w:val="clear" w:color="auto" w:fill="auto"/>
            <w:noWrap/>
            <w:vAlign w:val="center"/>
          </w:tcPr>
          <w:p w14:paraId="25C20E3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8.</w:t>
            </w:r>
          </w:p>
        </w:tc>
        <w:tc>
          <w:tcPr>
            <w:tcW w:w="1843" w:type="dxa"/>
            <w:shd w:val="clear" w:color="auto" w:fill="auto"/>
            <w:vAlign w:val="center"/>
          </w:tcPr>
          <w:p w14:paraId="20A9276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1459942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МАУ «Строительства, благоустройства и жилищно-коммунального хозяйства»</w:t>
            </w:r>
          </w:p>
        </w:tc>
        <w:tc>
          <w:tcPr>
            <w:tcW w:w="4252" w:type="dxa"/>
            <w:shd w:val="clear" w:color="auto" w:fill="auto"/>
            <w:noWrap/>
            <w:vAlign w:val="center"/>
          </w:tcPr>
          <w:p w14:paraId="4B96628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684029, Камчатский край, Елизовский р-н, п. Сокоч, ул. Лесная, 1</w:t>
            </w:r>
          </w:p>
        </w:tc>
      </w:tr>
      <w:tr w:rsidR="00A841C8" w:rsidRPr="00A841C8" w14:paraId="3B3CD610" w14:textId="77777777" w:rsidTr="00A841C8">
        <w:trPr>
          <w:trHeight w:val="520"/>
        </w:trPr>
        <w:tc>
          <w:tcPr>
            <w:tcW w:w="567" w:type="dxa"/>
            <w:shd w:val="clear" w:color="auto" w:fill="auto"/>
            <w:noWrap/>
            <w:vAlign w:val="center"/>
          </w:tcPr>
          <w:p w14:paraId="06238746"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9.</w:t>
            </w:r>
          </w:p>
        </w:tc>
        <w:tc>
          <w:tcPr>
            <w:tcW w:w="1843" w:type="dxa"/>
            <w:shd w:val="clear" w:color="auto" w:fill="auto"/>
            <w:vAlign w:val="center"/>
          </w:tcPr>
          <w:p w14:paraId="1C0929C6"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26946440"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МУП «Горсети»</w:t>
            </w:r>
          </w:p>
        </w:tc>
        <w:tc>
          <w:tcPr>
            <w:tcW w:w="4252" w:type="dxa"/>
            <w:shd w:val="clear" w:color="auto" w:fill="auto"/>
            <w:noWrap/>
            <w:vAlign w:val="center"/>
          </w:tcPr>
          <w:p w14:paraId="25D6C47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688000, Камчатский край, п. Палана,</w:t>
            </w:r>
            <w:r w:rsidRPr="00A841C8">
              <w:rPr>
                <w:rFonts w:ascii="Times New Roman" w:eastAsia="Times New Roman" w:hAnsi="Times New Roman" w:cs="Times New Roman"/>
                <w:lang w:eastAsia="ru-RU"/>
              </w:rPr>
              <w:br/>
              <w:t>ул. Поротова, д. 13</w:t>
            </w:r>
          </w:p>
        </w:tc>
      </w:tr>
      <w:tr w:rsidR="00A841C8" w:rsidRPr="00A841C8" w14:paraId="3E3BF642" w14:textId="77777777" w:rsidTr="00A841C8">
        <w:trPr>
          <w:trHeight w:val="600"/>
        </w:trPr>
        <w:tc>
          <w:tcPr>
            <w:tcW w:w="567" w:type="dxa"/>
            <w:shd w:val="clear" w:color="auto" w:fill="auto"/>
            <w:noWrap/>
            <w:vAlign w:val="center"/>
          </w:tcPr>
          <w:p w14:paraId="27ECF7CF"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10.</w:t>
            </w:r>
          </w:p>
        </w:tc>
        <w:tc>
          <w:tcPr>
            <w:tcW w:w="1843" w:type="dxa"/>
            <w:shd w:val="clear" w:color="auto" w:fill="auto"/>
            <w:vAlign w:val="center"/>
          </w:tcPr>
          <w:p w14:paraId="48EB8B6D"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0F50BC87"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МУП «МП ЖКХ КСП»</w:t>
            </w:r>
          </w:p>
        </w:tc>
        <w:tc>
          <w:tcPr>
            <w:tcW w:w="4252" w:type="dxa"/>
            <w:shd w:val="clear" w:color="auto" w:fill="auto"/>
            <w:noWrap/>
            <w:vAlign w:val="center"/>
          </w:tcPr>
          <w:p w14:paraId="275D380C"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684021, Камчатский край, Елизовский район, с. Коряки, ул. Шоссейная, д. 2</w:t>
            </w:r>
          </w:p>
        </w:tc>
      </w:tr>
      <w:tr w:rsidR="00A841C8" w:rsidRPr="00A841C8" w14:paraId="48EBC9F4" w14:textId="77777777" w:rsidTr="00A841C8">
        <w:trPr>
          <w:trHeight w:val="278"/>
        </w:trPr>
        <w:tc>
          <w:tcPr>
            <w:tcW w:w="567" w:type="dxa"/>
            <w:shd w:val="clear" w:color="auto" w:fill="auto"/>
            <w:noWrap/>
            <w:vAlign w:val="center"/>
          </w:tcPr>
          <w:p w14:paraId="1D6309E9"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11.</w:t>
            </w:r>
          </w:p>
        </w:tc>
        <w:tc>
          <w:tcPr>
            <w:tcW w:w="1843" w:type="dxa"/>
            <w:shd w:val="clear" w:color="auto" w:fill="auto"/>
            <w:vAlign w:val="center"/>
          </w:tcPr>
          <w:p w14:paraId="7B7FF181"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7660D51A"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МУП «Олюторски»</w:t>
            </w:r>
          </w:p>
        </w:tc>
        <w:tc>
          <w:tcPr>
            <w:tcW w:w="4252" w:type="dxa"/>
            <w:shd w:val="clear" w:color="auto" w:fill="auto"/>
            <w:noWrap/>
          </w:tcPr>
          <w:p w14:paraId="7BDC2E5E" w14:textId="77777777" w:rsidR="00A841C8" w:rsidRPr="00A841C8" w:rsidRDefault="00A841C8" w:rsidP="00A841C8">
            <w:pPr>
              <w:widowControl w:val="0"/>
              <w:spacing w:after="0" w:line="240" w:lineRule="auto"/>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 xml:space="preserve">688800, Камчатский край, Олюторский район, с. Тиличики, ул. Школьная, 6 </w:t>
            </w:r>
          </w:p>
        </w:tc>
      </w:tr>
      <w:tr w:rsidR="00A841C8" w:rsidRPr="00A841C8" w14:paraId="42BEB6B0" w14:textId="77777777" w:rsidTr="00A841C8">
        <w:trPr>
          <w:trHeight w:val="600"/>
        </w:trPr>
        <w:tc>
          <w:tcPr>
            <w:tcW w:w="567" w:type="dxa"/>
            <w:shd w:val="clear" w:color="auto" w:fill="auto"/>
            <w:noWrap/>
            <w:vAlign w:val="center"/>
          </w:tcPr>
          <w:p w14:paraId="18AF6E95"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12.</w:t>
            </w:r>
          </w:p>
        </w:tc>
        <w:tc>
          <w:tcPr>
            <w:tcW w:w="1843" w:type="dxa"/>
            <w:shd w:val="clear" w:color="auto" w:fill="auto"/>
            <w:vAlign w:val="center"/>
          </w:tcPr>
          <w:p w14:paraId="1D3214E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2558ECC3"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МУП «Тепловодхоз»</w:t>
            </w:r>
          </w:p>
        </w:tc>
        <w:tc>
          <w:tcPr>
            <w:tcW w:w="4252" w:type="dxa"/>
            <w:shd w:val="clear" w:color="auto" w:fill="auto"/>
            <w:noWrap/>
            <w:vAlign w:val="center"/>
          </w:tcPr>
          <w:p w14:paraId="5F7FBE91"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684405, Камчатский край, Усть-Камчатский район, п. Козыревск, ул. Ленинская, д. 78 «а»</w:t>
            </w:r>
          </w:p>
        </w:tc>
      </w:tr>
      <w:tr w:rsidR="00A841C8" w:rsidRPr="00A841C8" w14:paraId="0134361C" w14:textId="77777777" w:rsidTr="00A841C8">
        <w:trPr>
          <w:trHeight w:val="600"/>
        </w:trPr>
        <w:tc>
          <w:tcPr>
            <w:tcW w:w="567" w:type="dxa"/>
            <w:shd w:val="clear" w:color="auto" w:fill="auto"/>
            <w:noWrap/>
            <w:vAlign w:val="center"/>
          </w:tcPr>
          <w:p w14:paraId="29735B00"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13.</w:t>
            </w:r>
          </w:p>
        </w:tc>
        <w:tc>
          <w:tcPr>
            <w:tcW w:w="1843" w:type="dxa"/>
            <w:shd w:val="clear" w:color="auto" w:fill="auto"/>
            <w:vAlign w:val="center"/>
          </w:tcPr>
          <w:p w14:paraId="4976D967"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6F7F2C6A"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МУП ПКГО «УМиТ»</w:t>
            </w:r>
          </w:p>
        </w:tc>
        <w:tc>
          <w:tcPr>
            <w:tcW w:w="4252" w:type="dxa"/>
            <w:shd w:val="clear" w:color="auto" w:fill="auto"/>
            <w:noWrap/>
            <w:vAlign w:val="center"/>
          </w:tcPr>
          <w:p w14:paraId="7CD7E334"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683024, Камчатский край, г. Петропавловск-Камчатский, Транспортный тупик, 11</w:t>
            </w:r>
          </w:p>
        </w:tc>
      </w:tr>
      <w:tr w:rsidR="00A841C8" w:rsidRPr="00A841C8" w14:paraId="0E6314D6" w14:textId="77777777" w:rsidTr="00A841C8">
        <w:trPr>
          <w:trHeight w:val="600"/>
        </w:trPr>
        <w:tc>
          <w:tcPr>
            <w:tcW w:w="567" w:type="dxa"/>
            <w:shd w:val="clear" w:color="auto" w:fill="auto"/>
            <w:noWrap/>
            <w:vAlign w:val="center"/>
          </w:tcPr>
          <w:p w14:paraId="4B0C7928"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14.</w:t>
            </w:r>
          </w:p>
        </w:tc>
        <w:tc>
          <w:tcPr>
            <w:tcW w:w="1843" w:type="dxa"/>
            <w:shd w:val="clear" w:color="auto" w:fill="auto"/>
            <w:vAlign w:val="center"/>
          </w:tcPr>
          <w:p w14:paraId="3890DB16"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28319AFC"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МУП «Елизовское городское хозяйство 2»</w:t>
            </w:r>
          </w:p>
        </w:tc>
        <w:tc>
          <w:tcPr>
            <w:tcW w:w="4252" w:type="dxa"/>
            <w:shd w:val="clear" w:color="auto" w:fill="auto"/>
            <w:noWrap/>
            <w:vAlign w:val="center"/>
          </w:tcPr>
          <w:p w14:paraId="12136DAC"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Ул. Виталия Кручины, д. 20, г. Елизово, Камчатский край, 684000</w:t>
            </w:r>
          </w:p>
        </w:tc>
      </w:tr>
      <w:tr w:rsidR="00A841C8" w:rsidRPr="00A841C8" w14:paraId="5C349347" w14:textId="77777777" w:rsidTr="00A841C8">
        <w:trPr>
          <w:trHeight w:val="600"/>
        </w:trPr>
        <w:tc>
          <w:tcPr>
            <w:tcW w:w="567" w:type="dxa"/>
            <w:shd w:val="clear" w:color="auto" w:fill="auto"/>
            <w:noWrap/>
            <w:vAlign w:val="center"/>
          </w:tcPr>
          <w:p w14:paraId="0A2315CF" w14:textId="77777777" w:rsidR="00A841C8" w:rsidRPr="00A841C8" w:rsidRDefault="00A841C8" w:rsidP="00A841C8">
            <w:pPr>
              <w:spacing w:after="0" w:line="240" w:lineRule="auto"/>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15.</w:t>
            </w:r>
          </w:p>
        </w:tc>
        <w:tc>
          <w:tcPr>
            <w:tcW w:w="1843" w:type="dxa"/>
            <w:shd w:val="clear" w:color="auto" w:fill="auto"/>
            <w:vAlign w:val="center"/>
          </w:tcPr>
          <w:p w14:paraId="7F08654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00229F7A"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«ГЕРМЕС»</w:t>
            </w:r>
          </w:p>
        </w:tc>
        <w:tc>
          <w:tcPr>
            <w:tcW w:w="4252" w:type="dxa"/>
            <w:shd w:val="clear" w:color="auto" w:fill="auto"/>
            <w:noWrap/>
            <w:vAlign w:val="center"/>
          </w:tcPr>
          <w:p w14:paraId="4B4CCBD5"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684415, Камчатский край, п. Усть-Камчатск, ул. 60 лет Октября, 13-12</w:t>
            </w:r>
          </w:p>
        </w:tc>
      </w:tr>
      <w:tr w:rsidR="00A841C8" w:rsidRPr="00A841C8" w14:paraId="320F8BE4" w14:textId="77777777" w:rsidTr="00A841C8">
        <w:trPr>
          <w:trHeight w:val="600"/>
        </w:trPr>
        <w:tc>
          <w:tcPr>
            <w:tcW w:w="567" w:type="dxa"/>
            <w:shd w:val="clear" w:color="auto" w:fill="auto"/>
            <w:noWrap/>
            <w:vAlign w:val="center"/>
          </w:tcPr>
          <w:p w14:paraId="6802FE68"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16.</w:t>
            </w:r>
          </w:p>
        </w:tc>
        <w:tc>
          <w:tcPr>
            <w:tcW w:w="1843" w:type="dxa"/>
            <w:shd w:val="clear" w:color="auto" w:fill="auto"/>
            <w:vAlign w:val="center"/>
          </w:tcPr>
          <w:p w14:paraId="55E6C00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1061F476"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«Интэко»</w:t>
            </w:r>
          </w:p>
        </w:tc>
        <w:tc>
          <w:tcPr>
            <w:tcW w:w="4252" w:type="dxa"/>
            <w:shd w:val="clear" w:color="auto" w:fill="auto"/>
            <w:noWrap/>
            <w:vAlign w:val="center"/>
          </w:tcPr>
          <w:p w14:paraId="18EC0885"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684414, Камчатский край, Усть-Камчатский район, р.п. Усть-Камчатск, ул. Лазо, д. 16б, кв.11</w:t>
            </w:r>
          </w:p>
        </w:tc>
      </w:tr>
      <w:tr w:rsidR="00A841C8" w:rsidRPr="00A841C8" w14:paraId="3D18EB52" w14:textId="77777777" w:rsidTr="00A841C8">
        <w:trPr>
          <w:trHeight w:val="600"/>
        </w:trPr>
        <w:tc>
          <w:tcPr>
            <w:tcW w:w="567" w:type="dxa"/>
            <w:shd w:val="clear" w:color="auto" w:fill="auto"/>
            <w:noWrap/>
            <w:vAlign w:val="center"/>
          </w:tcPr>
          <w:p w14:paraId="19767ECD"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17.</w:t>
            </w:r>
          </w:p>
        </w:tc>
        <w:tc>
          <w:tcPr>
            <w:tcW w:w="1843" w:type="dxa"/>
            <w:shd w:val="clear" w:color="auto" w:fill="auto"/>
            <w:vAlign w:val="center"/>
          </w:tcPr>
          <w:p w14:paraId="71EB3132"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66CB4A3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«КВТ»</w:t>
            </w:r>
          </w:p>
        </w:tc>
        <w:tc>
          <w:tcPr>
            <w:tcW w:w="4252" w:type="dxa"/>
            <w:shd w:val="clear" w:color="auto" w:fill="auto"/>
            <w:noWrap/>
            <w:vAlign w:val="center"/>
          </w:tcPr>
          <w:p w14:paraId="1FEC08C3"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683003, Камчатский края, г. Петропавловск-Камчатский,</w:t>
            </w:r>
            <w:r w:rsidRPr="00A841C8">
              <w:rPr>
                <w:rFonts w:ascii="Times New Roman" w:eastAsia="Times New Roman" w:hAnsi="Times New Roman" w:cs="Times New Roman"/>
                <w:lang w:eastAsia="ru-RU"/>
              </w:rPr>
              <w:br/>
              <w:t>ул. Вилюйская, д. 20</w:t>
            </w:r>
          </w:p>
        </w:tc>
      </w:tr>
      <w:tr w:rsidR="00A841C8" w:rsidRPr="00A841C8" w14:paraId="5DFF64BB" w14:textId="77777777" w:rsidTr="00A841C8">
        <w:trPr>
          <w:trHeight w:val="600"/>
        </w:trPr>
        <w:tc>
          <w:tcPr>
            <w:tcW w:w="567" w:type="dxa"/>
            <w:shd w:val="clear" w:color="auto" w:fill="auto"/>
            <w:noWrap/>
            <w:vAlign w:val="center"/>
          </w:tcPr>
          <w:p w14:paraId="00087166"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18.</w:t>
            </w:r>
          </w:p>
        </w:tc>
        <w:tc>
          <w:tcPr>
            <w:tcW w:w="1843" w:type="dxa"/>
            <w:shd w:val="clear" w:color="auto" w:fill="auto"/>
            <w:vAlign w:val="center"/>
          </w:tcPr>
          <w:p w14:paraId="5EF309E7"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2CCFD76F"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«Ключиэнерго»</w:t>
            </w:r>
          </w:p>
        </w:tc>
        <w:tc>
          <w:tcPr>
            <w:tcW w:w="4252" w:type="dxa"/>
            <w:shd w:val="clear" w:color="auto" w:fill="auto"/>
            <w:noWrap/>
            <w:vAlign w:val="center"/>
          </w:tcPr>
          <w:p w14:paraId="3C888FBF"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684400, Камчатский край, п. Ключи, ул. Свободная, д.20, кв.10</w:t>
            </w:r>
          </w:p>
        </w:tc>
      </w:tr>
      <w:tr w:rsidR="00A841C8" w:rsidRPr="00A841C8" w14:paraId="77C79C0E" w14:textId="77777777" w:rsidTr="00A841C8">
        <w:trPr>
          <w:trHeight w:val="600"/>
        </w:trPr>
        <w:tc>
          <w:tcPr>
            <w:tcW w:w="567" w:type="dxa"/>
            <w:shd w:val="clear" w:color="auto" w:fill="auto"/>
            <w:noWrap/>
            <w:vAlign w:val="center"/>
          </w:tcPr>
          <w:p w14:paraId="29C84BAD"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19.</w:t>
            </w:r>
          </w:p>
        </w:tc>
        <w:tc>
          <w:tcPr>
            <w:tcW w:w="1843" w:type="dxa"/>
            <w:shd w:val="clear" w:color="auto" w:fill="auto"/>
            <w:vAlign w:val="center"/>
          </w:tcPr>
          <w:p w14:paraId="040BFB5A"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5AB65474"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«Колхоз Ударник»</w:t>
            </w:r>
          </w:p>
        </w:tc>
        <w:tc>
          <w:tcPr>
            <w:tcW w:w="4252" w:type="dxa"/>
            <w:shd w:val="clear" w:color="auto" w:fill="auto"/>
            <w:noWrap/>
            <w:vAlign w:val="center"/>
          </w:tcPr>
          <w:p w14:paraId="1FD2DF27"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688716, Камчатский край, Карагинский район, с. Кострома</w:t>
            </w:r>
          </w:p>
        </w:tc>
      </w:tr>
      <w:tr w:rsidR="00A841C8" w:rsidRPr="00A841C8" w14:paraId="49CF4837" w14:textId="77777777" w:rsidTr="00A841C8">
        <w:trPr>
          <w:trHeight w:val="451"/>
        </w:trPr>
        <w:tc>
          <w:tcPr>
            <w:tcW w:w="567" w:type="dxa"/>
            <w:shd w:val="clear" w:color="auto" w:fill="auto"/>
            <w:noWrap/>
            <w:vAlign w:val="center"/>
          </w:tcPr>
          <w:p w14:paraId="3FBAAA77"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20.</w:t>
            </w:r>
          </w:p>
        </w:tc>
        <w:tc>
          <w:tcPr>
            <w:tcW w:w="1843" w:type="dxa"/>
            <w:shd w:val="clear" w:color="auto" w:fill="auto"/>
            <w:vAlign w:val="center"/>
          </w:tcPr>
          <w:p w14:paraId="772A67ED"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30E1E0FD"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«КорякТеплоСнаб»</w:t>
            </w:r>
          </w:p>
        </w:tc>
        <w:tc>
          <w:tcPr>
            <w:tcW w:w="4252" w:type="dxa"/>
            <w:shd w:val="clear" w:color="auto" w:fill="auto"/>
            <w:noWrap/>
            <w:vAlign w:val="center"/>
          </w:tcPr>
          <w:p w14:paraId="64812758"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683031, г. Петропавловск-Камчатский, ул. Тушканова, д. 7/1, кв.8</w:t>
            </w:r>
          </w:p>
        </w:tc>
      </w:tr>
      <w:tr w:rsidR="00A841C8" w:rsidRPr="00A841C8" w14:paraId="101F8D6A" w14:textId="77777777" w:rsidTr="00A841C8">
        <w:trPr>
          <w:trHeight w:val="629"/>
        </w:trPr>
        <w:tc>
          <w:tcPr>
            <w:tcW w:w="567" w:type="dxa"/>
            <w:shd w:val="clear" w:color="auto" w:fill="auto"/>
            <w:noWrap/>
            <w:vAlign w:val="center"/>
          </w:tcPr>
          <w:p w14:paraId="30123961"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21.</w:t>
            </w:r>
          </w:p>
        </w:tc>
        <w:tc>
          <w:tcPr>
            <w:tcW w:w="1843" w:type="dxa"/>
            <w:shd w:val="clear" w:color="auto" w:fill="auto"/>
            <w:vAlign w:val="center"/>
          </w:tcPr>
          <w:p w14:paraId="462FF815"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394D2029"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«Морошка»</w:t>
            </w:r>
          </w:p>
        </w:tc>
        <w:tc>
          <w:tcPr>
            <w:tcW w:w="4252" w:type="dxa"/>
            <w:shd w:val="clear" w:color="auto" w:fill="auto"/>
            <w:noWrap/>
            <w:vAlign w:val="center"/>
          </w:tcPr>
          <w:p w14:paraId="5ED79943"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688713, Камчатский край, Карагинский район, с. Ивашка,</w:t>
            </w:r>
            <w:r w:rsidRPr="00A841C8">
              <w:rPr>
                <w:rFonts w:ascii="Times New Roman" w:eastAsia="Times New Roman" w:hAnsi="Times New Roman" w:cs="Times New Roman"/>
                <w:lang w:eastAsia="ru-RU"/>
              </w:rPr>
              <w:br/>
              <w:t>ул. Набережная, д.1</w:t>
            </w:r>
          </w:p>
        </w:tc>
      </w:tr>
      <w:tr w:rsidR="00A841C8" w:rsidRPr="00A841C8" w14:paraId="4E9B7D54" w14:textId="77777777" w:rsidTr="00A841C8">
        <w:trPr>
          <w:trHeight w:val="600"/>
        </w:trPr>
        <w:tc>
          <w:tcPr>
            <w:tcW w:w="567" w:type="dxa"/>
            <w:shd w:val="clear" w:color="auto" w:fill="auto"/>
            <w:noWrap/>
            <w:vAlign w:val="center"/>
          </w:tcPr>
          <w:p w14:paraId="2580C877"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22.</w:t>
            </w:r>
          </w:p>
        </w:tc>
        <w:tc>
          <w:tcPr>
            <w:tcW w:w="1843" w:type="dxa"/>
            <w:shd w:val="clear" w:color="auto" w:fill="auto"/>
            <w:vAlign w:val="center"/>
          </w:tcPr>
          <w:p w14:paraId="5897567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40DD203F"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«НОРД ФИШ»</w:t>
            </w:r>
          </w:p>
        </w:tc>
        <w:tc>
          <w:tcPr>
            <w:tcW w:w="4252" w:type="dxa"/>
            <w:shd w:val="clear" w:color="auto" w:fill="auto"/>
            <w:noWrap/>
            <w:vAlign w:val="center"/>
          </w:tcPr>
          <w:p w14:paraId="7E2AE4E1"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684414, Камчатский край, Усть-Камчатский район, п. Усть-Камчатск, ул. Лазо, д.16 «Б», кв.11</w:t>
            </w:r>
          </w:p>
        </w:tc>
      </w:tr>
      <w:tr w:rsidR="00A841C8" w:rsidRPr="00A841C8" w14:paraId="070A9F5C" w14:textId="77777777" w:rsidTr="00A841C8">
        <w:trPr>
          <w:trHeight w:val="665"/>
        </w:trPr>
        <w:tc>
          <w:tcPr>
            <w:tcW w:w="567" w:type="dxa"/>
            <w:shd w:val="clear" w:color="auto" w:fill="auto"/>
            <w:noWrap/>
            <w:vAlign w:val="center"/>
          </w:tcPr>
          <w:p w14:paraId="3E23E771"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23.</w:t>
            </w:r>
          </w:p>
        </w:tc>
        <w:tc>
          <w:tcPr>
            <w:tcW w:w="1843" w:type="dxa"/>
            <w:shd w:val="clear" w:color="auto" w:fill="auto"/>
            <w:vAlign w:val="center"/>
          </w:tcPr>
          <w:p w14:paraId="0272B16C"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050D27C6"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«РСО «Силуэт»</w:t>
            </w:r>
          </w:p>
        </w:tc>
        <w:tc>
          <w:tcPr>
            <w:tcW w:w="4252" w:type="dxa"/>
            <w:shd w:val="clear" w:color="auto" w:fill="auto"/>
            <w:noWrap/>
            <w:vAlign w:val="center"/>
          </w:tcPr>
          <w:p w14:paraId="64BB787F"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683023, Камчатский край, г. Петропавловск-Камчатский, пр. Победы, д. 77, кв. 9</w:t>
            </w:r>
          </w:p>
        </w:tc>
      </w:tr>
      <w:tr w:rsidR="00A841C8" w:rsidRPr="00A841C8" w14:paraId="4959CAA3" w14:textId="77777777" w:rsidTr="00A841C8">
        <w:trPr>
          <w:trHeight w:val="600"/>
        </w:trPr>
        <w:tc>
          <w:tcPr>
            <w:tcW w:w="567" w:type="dxa"/>
            <w:shd w:val="clear" w:color="auto" w:fill="auto"/>
            <w:noWrap/>
            <w:vAlign w:val="center"/>
          </w:tcPr>
          <w:p w14:paraId="3D9040F2"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lastRenderedPageBreak/>
              <w:t>24.</w:t>
            </w:r>
          </w:p>
        </w:tc>
        <w:tc>
          <w:tcPr>
            <w:tcW w:w="1843" w:type="dxa"/>
            <w:shd w:val="clear" w:color="auto" w:fill="auto"/>
            <w:vAlign w:val="center"/>
          </w:tcPr>
          <w:p w14:paraId="62186A6A"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5DB750ED"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«Санаторий Начикинский»</w:t>
            </w:r>
          </w:p>
        </w:tc>
        <w:tc>
          <w:tcPr>
            <w:tcW w:w="4252" w:type="dxa"/>
            <w:shd w:val="clear" w:color="auto" w:fill="auto"/>
            <w:noWrap/>
            <w:vAlign w:val="center"/>
          </w:tcPr>
          <w:p w14:paraId="5CA88DE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683023, Камчатский край, г. Петропавловск-Камчатский,</w:t>
            </w:r>
            <w:r w:rsidRPr="00A841C8">
              <w:rPr>
                <w:rFonts w:ascii="Times New Roman" w:eastAsia="Times New Roman" w:hAnsi="Times New Roman" w:cs="Times New Roman"/>
                <w:lang w:eastAsia="ru-RU"/>
              </w:rPr>
              <w:br/>
              <w:t>ул. Вулканная, д.64</w:t>
            </w:r>
          </w:p>
        </w:tc>
      </w:tr>
      <w:tr w:rsidR="00A841C8" w:rsidRPr="00A841C8" w14:paraId="3AE546A3" w14:textId="77777777" w:rsidTr="00A841C8">
        <w:trPr>
          <w:trHeight w:val="278"/>
        </w:trPr>
        <w:tc>
          <w:tcPr>
            <w:tcW w:w="567" w:type="dxa"/>
            <w:shd w:val="clear" w:color="auto" w:fill="auto"/>
            <w:noWrap/>
            <w:vAlign w:val="center"/>
          </w:tcPr>
          <w:p w14:paraId="14BFADA1"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25.</w:t>
            </w:r>
          </w:p>
        </w:tc>
        <w:tc>
          <w:tcPr>
            <w:tcW w:w="1843" w:type="dxa"/>
            <w:shd w:val="clear" w:color="auto" w:fill="auto"/>
            <w:vAlign w:val="center"/>
          </w:tcPr>
          <w:p w14:paraId="1874A7DF"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4E58DA32"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«Стимул»</w:t>
            </w:r>
          </w:p>
        </w:tc>
        <w:tc>
          <w:tcPr>
            <w:tcW w:w="4252" w:type="dxa"/>
            <w:shd w:val="clear" w:color="auto" w:fill="auto"/>
            <w:noWrap/>
            <w:vAlign w:val="center"/>
          </w:tcPr>
          <w:p w14:paraId="41B7953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684200, Камчатский край, Соболевский район, с. Соболево,</w:t>
            </w:r>
            <w:r w:rsidRPr="00A841C8">
              <w:rPr>
                <w:rFonts w:ascii="Times New Roman" w:eastAsia="Times New Roman" w:hAnsi="Times New Roman" w:cs="Times New Roman"/>
                <w:lang w:eastAsia="ru-RU"/>
              </w:rPr>
              <w:br/>
              <w:t>ул. Набережная, д. 6</w:t>
            </w:r>
          </w:p>
        </w:tc>
      </w:tr>
      <w:tr w:rsidR="00A841C8" w:rsidRPr="00A841C8" w14:paraId="538DE983" w14:textId="77777777" w:rsidTr="00A841C8">
        <w:trPr>
          <w:trHeight w:val="600"/>
        </w:trPr>
        <w:tc>
          <w:tcPr>
            <w:tcW w:w="567" w:type="dxa"/>
            <w:shd w:val="clear" w:color="auto" w:fill="auto"/>
            <w:noWrap/>
            <w:vAlign w:val="center"/>
          </w:tcPr>
          <w:p w14:paraId="08D3B043"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26.</w:t>
            </w:r>
          </w:p>
        </w:tc>
        <w:tc>
          <w:tcPr>
            <w:tcW w:w="1843" w:type="dxa"/>
            <w:shd w:val="clear" w:color="auto" w:fill="auto"/>
            <w:vAlign w:val="center"/>
          </w:tcPr>
          <w:p w14:paraId="3C1DB40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5A9091DD"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«Строй-Альянс»</w:t>
            </w:r>
          </w:p>
        </w:tc>
        <w:tc>
          <w:tcPr>
            <w:tcW w:w="4252" w:type="dxa"/>
            <w:shd w:val="clear" w:color="auto" w:fill="auto"/>
            <w:noWrap/>
            <w:vAlign w:val="center"/>
          </w:tcPr>
          <w:p w14:paraId="7738A7E5"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684414, Камчатский край Усть-Камчатский район, п. Усть-Камчатск, ул. Лазо, д. 16б, кв.11</w:t>
            </w:r>
          </w:p>
        </w:tc>
      </w:tr>
      <w:tr w:rsidR="00A841C8" w:rsidRPr="00A841C8" w14:paraId="70C8A553" w14:textId="77777777" w:rsidTr="00A841C8">
        <w:trPr>
          <w:trHeight w:val="600"/>
        </w:trPr>
        <w:tc>
          <w:tcPr>
            <w:tcW w:w="567" w:type="dxa"/>
            <w:shd w:val="clear" w:color="auto" w:fill="auto"/>
            <w:noWrap/>
            <w:vAlign w:val="center"/>
          </w:tcPr>
          <w:p w14:paraId="06442108"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27.</w:t>
            </w:r>
          </w:p>
        </w:tc>
        <w:tc>
          <w:tcPr>
            <w:tcW w:w="1843" w:type="dxa"/>
            <w:shd w:val="clear" w:color="auto" w:fill="auto"/>
            <w:vAlign w:val="center"/>
          </w:tcPr>
          <w:p w14:paraId="7EB3EC9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5788885D"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«Термо»</w:t>
            </w:r>
          </w:p>
        </w:tc>
        <w:tc>
          <w:tcPr>
            <w:tcW w:w="4252" w:type="dxa"/>
            <w:shd w:val="clear" w:color="auto" w:fill="auto"/>
            <w:noWrap/>
            <w:vAlign w:val="center"/>
          </w:tcPr>
          <w:p w14:paraId="2BE44F72"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684400, Камчатский край, Усть-Камчатский р-он, п. Ключи, ул. Свободная, д.20 кв.10</w:t>
            </w:r>
          </w:p>
        </w:tc>
      </w:tr>
      <w:tr w:rsidR="00A841C8" w:rsidRPr="00A841C8" w14:paraId="0322AE4B" w14:textId="77777777" w:rsidTr="00A841C8">
        <w:trPr>
          <w:trHeight w:val="600"/>
        </w:trPr>
        <w:tc>
          <w:tcPr>
            <w:tcW w:w="567" w:type="dxa"/>
            <w:shd w:val="clear" w:color="auto" w:fill="auto"/>
            <w:noWrap/>
            <w:vAlign w:val="center"/>
          </w:tcPr>
          <w:p w14:paraId="5C7B43FB"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28.</w:t>
            </w:r>
          </w:p>
        </w:tc>
        <w:tc>
          <w:tcPr>
            <w:tcW w:w="1843" w:type="dxa"/>
            <w:shd w:val="clear" w:color="auto" w:fill="auto"/>
            <w:vAlign w:val="center"/>
          </w:tcPr>
          <w:p w14:paraId="7FEBE47F"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17A9E70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ООО «ЦТВС»</w:t>
            </w:r>
          </w:p>
        </w:tc>
        <w:tc>
          <w:tcPr>
            <w:tcW w:w="4252" w:type="dxa"/>
            <w:shd w:val="clear" w:color="auto" w:fill="auto"/>
            <w:noWrap/>
            <w:vAlign w:val="center"/>
          </w:tcPr>
          <w:p w14:paraId="6C11D4E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683009, Камчатский край, г. Петропавловск – Камчатский,</w:t>
            </w:r>
            <w:r w:rsidRPr="00A841C8">
              <w:rPr>
                <w:rFonts w:ascii="Times New Roman" w:eastAsia="Times New Roman" w:hAnsi="Times New Roman" w:cs="Times New Roman"/>
                <w:lang w:eastAsia="ru-RU"/>
              </w:rPr>
              <w:br/>
              <w:t>ул. Ак. Королева, д. 47/2, кв.22</w:t>
            </w:r>
          </w:p>
        </w:tc>
      </w:tr>
      <w:tr w:rsidR="00A841C8" w:rsidRPr="00A841C8" w14:paraId="7FFBDD06" w14:textId="77777777" w:rsidTr="00A841C8">
        <w:trPr>
          <w:trHeight w:val="600"/>
        </w:trPr>
        <w:tc>
          <w:tcPr>
            <w:tcW w:w="567" w:type="dxa"/>
            <w:shd w:val="clear" w:color="auto" w:fill="auto"/>
            <w:noWrap/>
            <w:vAlign w:val="center"/>
          </w:tcPr>
          <w:p w14:paraId="64852239"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29.</w:t>
            </w:r>
          </w:p>
        </w:tc>
        <w:tc>
          <w:tcPr>
            <w:tcW w:w="1843" w:type="dxa"/>
            <w:shd w:val="clear" w:color="auto" w:fill="auto"/>
            <w:vAlign w:val="center"/>
          </w:tcPr>
          <w:p w14:paraId="627EE0A4"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387CCEB1"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ПАО «Камчатскэнерго»</w:t>
            </w:r>
          </w:p>
        </w:tc>
        <w:tc>
          <w:tcPr>
            <w:tcW w:w="4252" w:type="dxa"/>
            <w:shd w:val="clear" w:color="auto" w:fill="auto"/>
            <w:noWrap/>
            <w:vAlign w:val="center"/>
          </w:tcPr>
          <w:p w14:paraId="27123159"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683000, Камчатский край, г. Петропавловск-Камчатский,</w:t>
            </w:r>
            <w:r w:rsidRPr="00A841C8">
              <w:rPr>
                <w:rFonts w:ascii="Times New Roman" w:eastAsia="Times New Roman" w:hAnsi="Times New Roman" w:cs="Times New Roman"/>
                <w:lang w:eastAsia="ru-RU"/>
              </w:rPr>
              <w:br/>
              <w:t>ул. Набережная, д. 10</w:t>
            </w:r>
          </w:p>
        </w:tc>
      </w:tr>
      <w:tr w:rsidR="00A841C8" w:rsidRPr="00A841C8" w14:paraId="45AE41F8" w14:textId="77777777" w:rsidTr="00A841C8">
        <w:trPr>
          <w:trHeight w:val="600"/>
        </w:trPr>
        <w:tc>
          <w:tcPr>
            <w:tcW w:w="567" w:type="dxa"/>
            <w:shd w:val="clear" w:color="auto" w:fill="auto"/>
            <w:noWrap/>
            <w:vAlign w:val="center"/>
          </w:tcPr>
          <w:p w14:paraId="7C5B2A22"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30.</w:t>
            </w:r>
          </w:p>
        </w:tc>
        <w:tc>
          <w:tcPr>
            <w:tcW w:w="1843" w:type="dxa"/>
            <w:shd w:val="clear" w:color="auto" w:fill="auto"/>
            <w:vAlign w:val="center"/>
          </w:tcPr>
          <w:p w14:paraId="506C5D67"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6848066B"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Пограничное управление ФСБ России по восточному арктическому району</w:t>
            </w:r>
          </w:p>
        </w:tc>
        <w:tc>
          <w:tcPr>
            <w:tcW w:w="4252" w:type="dxa"/>
            <w:shd w:val="clear" w:color="auto" w:fill="auto"/>
            <w:noWrap/>
            <w:vAlign w:val="center"/>
          </w:tcPr>
          <w:p w14:paraId="2E2B1415"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683032, Камчатский край, г. Петропавловск-Камчатский,</w:t>
            </w:r>
            <w:r w:rsidRPr="00A841C8">
              <w:rPr>
                <w:rFonts w:ascii="Times New Roman" w:eastAsia="Times New Roman" w:hAnsi="Times New Roman" w:cs="Times New Roman"/>
                <w:lang w:eastAsia="ru-RU"/>
              </w:rPr>
              <w:br/>
              <w:t>пр. Карла Маркса, д. 1/1</w:t>
            </w:r>
          </w:p>
        </w:tc>
      </w:tr>
      <w:tr w:rsidR="00A841C8" w:rsidRPr="00A841C8" w14:paraId="04CF50F9" w14:textId="77777777" w:rsidTr="00A841C8">
        <w:trPr>
          <w:trHeight w:val="600"/>
        </w:trPr>
        <w:tc>
          <w:tcPr>
            <w:tcW w:w="567" w:type="dxa"/>
            <w:shd w:val="clear" w:color="auto" w:fill="auto"/>
            <w:noWrap/>
            <w:vAlign w:val="center"/>
          </w:tcPr>
          <w:p w14:paraId="4925A6DA"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31.</w:t>
            </w:r>
          </w:p>
        </w:tc>
        <w:tc>
          <w:tcPr>
            <w:tcW w:w="1843" w:type="dxa"/>
            <w:shd w:val="clear" w:color="auto" w:fill="auto"/>
            <w:vAlign w:val="center"/>
          </w:tcPr>
          <w:p w14:paraId="447ED84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513C08E3"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Рыболовецкая артель «Колхоз Красный труженик»</w:t>
            </w:r>
          </w:p>
        </w:tc>
        <w:tc>
          <w:tcPr>
            <w:tcW w:w="4252" w:type="dxa"/>
            <w:shd w:val="clear" w:color="auto" w:fill="auto"/>
            <w:noWrap/>
            <w:vAlign w:val="center"/>
          </w:tcPr>
          <w:p w14:paraId="072DD84A"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684111, Камчатский край, с. Запорожье,</w:t>
            </w:r>
            <w:r w:rsidRPr="00A841C8">
              <w:rPr>
                <w:rFonts w:ascii="Times New Roman" w:eastAsia="Times New Roman" w:hAnsi="Times New Roman" w:cs="Times New Roman"/>
                <w:lang w:eastAsia="ru-RU"/>
              </w:rPr>
              <w:br/>
              <w:t>ул. Центральная, д. 25</w:t>
            </w:r>
          </w:p>
        </w:tc>
      </w:tr>
      <w:tr w:rsidR="00A841C8" w:rsidRPr="00A841C8" w14:paraId="2267CACE" w14:textId="77777777" w:rsidTr="00A841C8">
        <w:trPr>
          <w:trHeight w:val="600"/>
        </w:trPr>
        <w:tc>
          <w:tcPr>
            <w:tcW w:w="567" w:type="dxa"/>
            <w:shd w:val="clear" w:color="auto" w:fill="auto"/>
            <w:noWrap/>
            <w:vAlign w:val="center"/>
          </w:tcPr>
          <w:p w14:paraId="20621BE1"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32.</w:t>
            </w:r>
          </w:p>
        </w:tc>
        <w:tc>
          <w:tcPr>
            <w:tcW w:w="1843" w:type="dxa"/>
            <w:shd w:val="clear" w:color="auto" w:fill="auto"/>
            <w:vAlign w:val="center"/>
          </w:tcPr>
          <w:p w14:paraId="6ED43BC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5F067EEF"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УФСБ России по Камчатскому краю</w:t>
            </w:r>
          </w:p>
        </w:tc>
        <w:tc>
          <w:tcPr>
            <w:tcW w:w="4252" w:type="dxa"/>
            <w:shd w:val="clear" w:color="auto" w:fill="auto"/>
            <w:noWrap/>
            <w:vAlign w:val="center"/>
          </w:tcPr>
          <w:p w14:paraId="17408CD7"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683000, Камчатский край, г. Петропавловск-Камчатский,</w:t>
            </w:r>
            <w:r w:rsidRPr="00A841C8">
              <w:rPr>
                <w:rFonts w:ascii="Times New Roman" w:eastAsia="Times New Roman" w:hAnsi="Times New Roman" w:cs="Times New Roman"/>
                <w:lang w:eastAsia="ru-RU"/>
              </w:rPr>
              <w:br/>
              <w:t>ул. Советская, д. 34</w:t>
            </w:r>
          </w:p>
        </w:tc>
      </w:tr>
      <w:tr w:rsidR="00A841C8" w:rsidRPr="00A841C8" w14:paraId="16E6DB39" w14:textId="77777777" w:rsidTr="00A841C8">
        <w:trPr>
          <w:trHeight w:val="626"/>
        </w:trPr>
        <w:tc>
          <w:tcPr>
            <w:tcW w:w="567" w:type="dxa"/>
            <w:shd w:val="clear" w:color="auto" w:fill="auto"/>
            <w:noWrap/>
            <w:vAlign w:val="center"/>
          </w:tcPr>
          <w:p w14:paraId="02DC0B3E"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33.</w:t>
            </w:r>
          </w:p>
        </w:tc>
        <w:tc>
          <w:tcPr>
            <w:tcW w:w="1843" w:type="dxa"/>
            <w:shd w:val="clear" w:color="auto" w:fill="auto"/>
            <w:vAlign w:val="center"/>
          </w:tcPr>
          <w:p w14:paraId="4EA80B2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1FC1023C"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ФГБУ «ЦЖКУ» Минобороны России</w:t>
            </w:r>
          </w:p>
        </w:tc>
        <w:tc>
          <w:tcPr>
            <w:tcW w:w="4252" w:type="dxa"/>
            <w:shd w:val="clear" w:color="auto" w:fill="auto"/>
            <w:noWrap/>
            <w:vAlign w:val="center"/>
          </w:tcPr>
          <w:p w14:paraId="4A7F7636"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105005, г. Москва, ул. Спартаковская, д. 2Б</w:t>
            </w:r>
          </w:p>
        </w:tc>
      </w:tr>
      <w:tr w:rsidR="00A841C8" w:rsidRPr="00A841C8" w14:paraId="2EA0F8A2" w14:textId="77777777" w:rsidTr="00A841C8">
        <w:trPr>
          <w:trHeight w:val="964"/>
        </w:trPr>
        <w:tc>
          <w:tcPr>
            <w:tcW w:w="567" w:type="dxa"/>
            <w:shd w:val="clear" w:color="auto" w:fill="auto"/>
            <w:noWrap/>
            <w:vAlign w:val="center"/>
          </w:tcPr>
          <w:p w14:paraId="3174D8DF"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34.</w:t>
            </w:r>
          </w:p>
        </w:tc>
        <w:tc>
          <w:tcPr>
            <w:tcW w:w="1843" w:type="dxa"/>
            <w:shd w:val="clear" w:color="auto" w:fill="auto"/>
            <w:vAlign w:val="center"/>
          </w:tcPr>
          <w:p w14:paraId="6AB0C192"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Камчатский край</w:t>
            </w:r>
          </w:p>
        </w:tc>
        <w:tc>
          <w:tcPr>
            <w:tcW w:w="2977" w:type="dxa"/>
            <w:shd w:val="clear" w:color="auto" w:fill="auto"/>
            <w:vAlign w:val="center"/>
          </w:tcPr>
          <w:p w14:paraId="19FEE0B9"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ФГКУ «Камчатский спасательный центр МЧС России»</w:t>
            </w:r>
          </w:p>
        </w:tc>
        <w:tc>
          <w:tcPr>
            <w:tcW w:w="4252" w:type="dxa"/>
            <w:shd w:val="clear" w:color="auto" w:fill="auto"/>
            <w:noWrap/>
            <w:vAlign w:val="center"/>
          </w:tcPr>
          <w:p w14:paraId="61FFD526" w14:textId="77777777" w:rsidR="00A841C8" w:rsidRPr="00A841C8" w:rsidRDefault="00A841C8" w:rsidP="00A841C8">
            <w:pPr>
              <w:widowControl w:val="0"/>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684020, Камчатский край, Елизовский район, пос. Раздольный, ул. Зеленая, д. 12</w:t>
            </w:r>
          </w:p>
        </w:tc>
      </w:tr>
    </w:tbl>
    <w:p w14:paraId="706F32EB" w14:textId="649C8343" w:rsid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 xml:space="preserve">* </w:t>
      </w:r>
      <w:hyperlink r:id="rId173" w:history="1">
        <w:r w:rsidR="00BD6C86" w:rsidRPr="000C528B">
          <w:rPr>
            <w:rStyle w:val="af3"/>
            <w:rFonts w:ascii="Times New Roman" w:eastAsia="Times New Roman" w:hAnsi="Times New Roman" w:cs="Times New Roman"/>
            <w:bCs/>
            <w:sz w:val="28"/>
            <w:szCs w:val="28"/>
            <w:lang w:eastAsia="ru-RU"/>
          </w:rPr>
          <w:t>http://fas.gov.ru/activity/tariffregulation/reestr-subektov-estestvennyix-monopolij.html</w:t>
        </w:r>
      </w:hyperlink>
    </w:p>
    <w:p w14:paraId="488F7C26" w14:textId="77777777" w:rsidR="00BD6C86" w:rsidRPr="00A841C8" w:rsidRDefault="00BD6C86" w:rsidP="00A841C8">
      <w:pPr>
        <w:spacing w:after="0" w:line="240" w:lineRule="auto"/>
        <w:ind w:firstLine="709"/>
        <w:contextualSpacing/>
        <w:jc w:val="both"/>
        <w:rPr>
          <w:rFonts w:ascii="Times New Roman" w:eastAsia="Times New Roman" w:hAnsi="Times New Roman" w:cs="Times New Roman"/>
          <w:bCs/>
          <w:sz w:val="28"/>
          <w:szCs w:val="28"/>
          <w:lang w:eastAsia="ru-RU"/>
        </w:rPr>
      </w:pPr>
    </w:p>
    <w:p w14:paraId="750159EE" w14:textId="24BEC25B" w:rsidR="00A841C8" w:rsidRP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В реестр субъектов естественных монополий в сфере топливо-энергетического комплекса (в сфере электроэнергетики) осуществляющих деятельность на территории Камчатского края, по состоянию на 01.01.2019 включено 22 организации (Таблица 3</w:t>
      </w:r>
      <w:r w:rsidR="00B71474">
        <w:rPr>
          <w:rFonts w:ascii="Times New Roman" w:eastAsia="Times New Roman" w:hAnsi="Times New Roman" w:cs="Times New Roman"/>
          <w:bCs/>
          <w:sz w:val="28"/>
          <w:szCs w:val="28"/>
          <w:lang w:eastAsia="ru-RU"/>
        </w:rPr>
        <w:t>.3.42</w:t>
      </w:r>
      <w:r w:rsidRPr="00A841C8">
        <w:rPr>
          <w:rFonts w:ascii="Times New Roman" w:eastAsia="Times New Roman" w:hAnsi="Times New Roman" w:cs="Times New Roman"/>
          <w:bCs/>
          <w:sz w:val="28"/>
          <w:szCs w:val="28"/>
          <w:lang w:eastAsia="ru-RU"/>
        </w:rPr>
        <w:t xml:space="preserve">). </w:t>
      </w:r>
    </w:p>
    <w:p w14:paraId="4FE3E357" w14:textId="77777777" w:rsidR="00A841C8" w:rsidRP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p>
    <w:p w14:paraId="3437F6DD" w14:textId="77777777" w:rsidR="00B71474" w:rsidRDefault="00A841C8" w:rsidP="00B71474">
      <w:pPr>
        <w:spacing w:after="0" w:line="240" w:lineRule="auto"/>
        <w:ind w:firstLine="709"/>
        <w:contextualSpacing/>
        <w:jc w:val="right"/>
        <w:rPr>
          <w:rFonts w:ascii="Times New Roman" w:eastAsia="Times New Roman" w:hAnsi="Times New Roman" w:cs="Times New Roman"/>
          <w:bCs/>
          <w:sz w:val="24"/>
          <w:szCs w:val="28"/>
          <w:lang w:eastAsia="ru-RU"/>
        </w:rPr>
      </w:pPr>
      <w:r w:rsidRPr="00B71474">
        <w:rPr>
          <w:rFonts w:ascii="Times New Roman" w:eastAsia="Times New Roman" w:hAnsi="Times New Roman" w:cs="Times New Roman"/>
          <w:bCs/>
          <w:sz w:val="24"/>
          <w:szCs w:val="28"/>
          <w:lang w:eastAsia="ru-RU"/>
        </w:rPr>
        <w:t>Таблица 3</w:t>
      </w:r>
      <w:r w:rsidR="00B71474" w:rsidRPr="00B71474">
        <w:rPr>
          <w:rFonts w:ascii="Times New Roman" w:eastAsia="Times New Roman" w:hAnsi="Times New Roman" w:cs="Times New Roman"/>
          <w:bCs/>
          <w:sz w:val="24"/>
          <w:szCs w:val="28"/>
          <w:lang w:eastAsia="ru-RU"/>
        </w:rPr>
        <w:t>.3.42</w:t>
      </w:r>
    </w:p>
    <w:p w14:paraId="74955F63" w14:textId="62063F7E" w:rsidR="00A841C8" w:rsidRDefault="00A841C8" w:rsidP="00B71474">
      <w:pPr>
        <w:spacing w:after="0" w:line="240" w:lineRule="auto"/>
        <w:ind w:firstLine="709"/>
        <w:contextualSpacing/>
        <w:jc w:val="center"/>
        <w:rPr>
          <w:rFonts w:ascii="Times New Roman" w:eastAsia="Times New Roman" w:hAnsi="Times New Roman" w:cs="Times New Roman"/>
          <w:bCs/>
          <w:sz w:val="24"/>
          <w:szCs w:val="28"/>
          <w:lang w:eastAsia="ru-RU"/>
        </w:rPr>
      </w:pPr>
      <w:r w:rsidRPr="00B71474">
        <w:rPr>
          <w:rFonts w:ascii="Times New Roman" w:eastAsia="Times New Roman" w:hAnsi="Times New Roman" w:cs="Times New Roman"/>
          <w:bCs/>
          <w:sz w:val="24"/>
          <w:szCs w:val="28"/>
          <w:lang w:eastAsia="ru-RU"/>
        </w:rPr>
        <w:t>Реестр субъектов естественных монополий в сфере электроэнергетики Камчатского края*</w:t>
      </w:r>
    </w:p>
    <w:tbl>
      <w:tblPr>
        <w:tblStyle w:val="110"/>
        <w:tblW w:w="5000" w:type="pct"/>
        <w:tblLayout w:type="fixed"/>
        <w:tblLook w:val="04A0" w:firstRow="1" w:lastRow="0" w:firstColumn="1" w:lastColumn="0" w:noHBand="0" w:noVBand="1"/>
      </w:tblPr>
      <w:tblGrid>
        <w:gridCol w:w="684"/>
        <w:gridCol w:w="2499"/>
        <w:gridCol w:w="4243"/>
        <w:gridCol w:w="1919"/>
      </w:tblGrid>
      <w:tr w:rsidR="00A841C8" w:rsidRPr="00A841C8" w14:paraId="0FE5A85F" w14:textId="77777777" w:rsidTr="00A841C8">
        <w:trPr>
          <w:trHeight w:val="510"/>
          <w:tblHeader/>
        </w:trPr>
        <w:tc>
          <w:tcPr>
            <w:tcW w:w="366" w:type="pct"/>
            <w:vMerge w:val="restart"/>
            <w:hideMark/>
          </w:tcPr>
          <w:p w14:paraId="2179508D"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 xml:space="preserve">№ п/п </w:t>
            </w:r>
          </w:p>
        </w:tc>
        <w:tc>
          <w:tcPr>
            <w:tcW w:w="1337" w:type="pct"/>
            <w:vMerge w:val="restart"/>
            <w:hideMark/>
          </w:tcPr>
          <w:p w14:paraId="4614072A"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Наименование субъекта естественных монополий</w:t>
            </w:r>
          </w:p>
        </w:tc>
        <w:tc>
          <w:tcPr>
            <w:tcW w:w="2270" w:type="pct"/>
            <w:vMerge w:val="restart"/>
            <w:hideMark/>
          </w:tcPr>
          <w:p w14:paraId="0963BD37"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Адрес, телефон организации</w:t>
            </w:r>
          </w:p>
        </w:tc>
        <w:tc>
          <w:tcPr>
            <w:tcW w:w="1027" w:type="pct"/>
            <w:vMerge w:val="restart"/>
            <w:hideMark/>
          </w:tcPr>
          <w:p w14:paraId="525E8A1F"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Примечание</w:t>
            </w:r>
          </w:p>
        </w:tc>
      </w:tr>
      <w:tr w:rsidR="00A841C8" w:rsidRPr="00A841C8" w14:paraId="1C395FC9" w14:textId="77777777" w:rsidTr="00A841C8">
        <w:trPr>
          <w:trHeight w:val="570"/>
        </w:trPr>
        <w:tc>
          <w:tcPr>
            <w:tcW w:w="366" w:type="pct"/>
            <w:vMerge/>
            <w:hideMark/>
          </w:tcPr>
          <w:p w14:paraId="78790792" w14:textId="77777777" w:rsidR="00A841C8" w:rsidRPr="00A841C8" w:rsidRDefault="00A841C8" w:rsidP="00A841C8">
            <w:pPr>
              <w:rPr>
                <w:rFonts w:ascii="Times New Roman" w:hAnsi="Times New Roman"/>
                <w:b/>
                <w:bCs/>
                <w:color w:val="000000"/>
              </w:rPr>
            </w:pPr>
          </w:p>
        </w:tc>
        <w:tc>
          <w:tcPr>
            <w:tcW w:w="1337" w:type="pct"/>
            <w:vMerge/>
            <w:hideMark/>
          </w:tcPr>
          <w:p w14:paraId="56245BAE" w14:textId="77777777" w:rsidR="00A841C8" w:rsidRPr="00A841C8" w:rsidRDefault="00A841C8" w:rsidP="00A841C8">
            <w:pPr>
              <w:rPr>
                <w:rFonts w:ascii="Times New Roman" w:hAnsi="Times New Roman"/>
                <w:b/>
                <w:bCs/>
                <w:color w:val="000000"/>
              </w:rPr>
            </w:pPr>
          </w:p>
        </w:tc>
        <w:tc>
          <w:tcPr>
            <w:tcW w:w="2270" w:type="pct"/>
            <w:vMerge/>
            <w:hideMark/>
          </w:tcPr>
          <w:p w14:paraId="4BDE14ED" w14:textId="77777777" w:rsidR="00A841C8" w:rsidRPr="00A841C8" w:rsidRDefault="00A841C8" w:rsidP="00A841C8">
            <w:pPr>
              <w:rPr>
                <w:rFonts w:ascii="Times New Roman" w:hAnsi="Times New Roman"/>
                <w:b/>
                <w:bCs/>
                <w:color w:val="000000"/>
              </w:rPr>
            </w:pPr>
          </w:p>
        </w:tc>
        <w:tc>
          <w:tcPr>
            <w:tcW w:w="1027" w:type="pct"/>
            <w:vMerge/>
            <w:hideMark/>
          </w:tcPr>
          <w:p w14:paraId="21D5A576" w14:textId="77777777" w:rsidR="00A841C8" w:rsidRPr="00A841C8" w:rsidRDefault="00A841C8" w:rsidP="00A841C8">
            <w:pPr>
              <w:rPr>
                <w:rFonts w:ascii="Times New Roman" w:hAnsi="Times New Roman"/>
                <w:b/>
                <w:bCs/>
                <w:color w:val="000000"/>
              </w:rPr>
            </w:pPr>
          </w:p>
        </w:tc>
      </w:tr>
      <w:tr w:rsidR="00A841C8" w:rsidRPr="00A841C8" w14:paraId="07C21FF2" w14:textId="77777777" w:rsidTr="00A841C8">
        <w:trPr>
          <w:trHeight w:val="635"/>
        </w:trPr>
        <w:tc>
          <w:tcPr>
            <w:tcW w:w="366" w:type="pct"/>
            <w:hideMark/>
          </w:tcPr>
          <w:p w14:paraId="601C532C"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w:t>
            </w:r>
          </w:p>
        </w:tc>
        <w:tc>
          <w:tcPr>
            <w:tcW w:w="1337" w:type="pct"/>
            <w:hideMark/>
          </w:tcPr>
          <w:p w14:paraId="39AF9ED2"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ПАО «Камчатскэнерго»</w:t>
            </w:r>
          </w:p>
        </w:tc>
        <w:tc>
          <w:tcPr>
            <w:tcW w:w="2270" w:type="pct"/>
            <w:hideMark/>
          </w:tcPr>
          <w:p w14:paraId="216C9DFB" w14:textId="77777777" w:rsidR="00A841C8" w:rsidRPr="00A841C8" w:rsidRDefault="00A841C8" w:rsidP="00A841C8">
            <w:pPr>
              <w:jc w:val="center"/>
              <w:rPr>
                <w:rFonts w:ascii="Times New Roman" w:hAnsi="Times New Roman"/>
              </w:rPr>
            </w:pPr>
            <w:r w:rsidRPr="00A841C8">
              <w:rPr>
                <w:rFonts w:ascii="Times New Roman" w:hAnsi="Times New Roman"/>
              </w:rPr>
              <w:t>683000, Камчатский край, г. Петропавловск-Камчатский, ул. Набережная, д. 10, тел.: 8(4152) 42-10-06, 41-20-26</w:t>
            </w:r>
          </w:p>
        </w:tc>
        <w:tc>
          <w:tcPr>
            <w:tcW w:w="1027" w:type="pct"/>
            <w:noWrap/>
            <w:hideMark/>
          </w:tcPr>
          <w:p w14:paraId="5EF568CB"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деятельность в сфере электроэнергетики</w:t>
            </w:r>
          </w:p>
        </w:tc>
      </w:tr>
      <w:tr w:rsidR="00A841C8" w:rsidRPr="00A841C8" w14:paraId="29CEB8F4" w14:textId="77777777" w:rsidTr="00A841C8">
        <w:trPr>
          <w:trHeight w:val="561"/>
        </w:trPr>
        <w:tc>
          <w:tcPr>
            <w:tcW w:w="366" w:type="pct"/>
            <w:hideMark/>
          </w:tcPr>
          <w:p w14:paraId="3D50457B"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lastRenderedPageBreak/>
              <w:t>2</w:t>
            </w:r>
          </w:p>
        </w:tc>
        <w:tc>
          <w:tcPr>
            <w:tcW w:w="1337" w:type="pct"/>
            <w:hideMark/>
          </w:tcPr>
          <w:p w14:paraId="4B864CDC"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ООО «Электрические сети Ивашки»</w:t>
            </w:r>
          </w:p>
        </w:tc>
        <w:tc>
          <w:tcPr>
            <w:tcW w:w="2270" w:type="pct"/>
            <w:hideMark/>
          </w:tcPr>
          <w:p w14:paraId="7A3F7134" w14:textId="77777777" w:rsidR="00A841C8" w:rsidRPr="00A841C8" w:rsidRDefault="00A841C8" w:rsidP="00A841C8">
            <w:pPr>
              <w:jc w:val="center"/>
              <w:rPr>
                <w:rFonts w:ascii="Times New Roman" w:hAnsi="Times New Roman"/>
              </w:rPr>
            </w:pPr>
            <w:r w:rsidRPr="00A841C8">
              <w:rPr>
                <w:rFonts w:ascii="Times New Roman" w:hAnsi="Times New Roman"/>
              </w:rPr>
              <w:t>688713, Камчатский край, Карагинский р-н, с. Ивашка, ул. Левченко, д. 5, тел. 8(41545) 42-269, 42-296</w:t>
            </w:r>
          </w:p>
        </w:tc>
        <w:tc>
          <w:tcPr>
            <w:tcW w:w="1027" w:type="pct"/>
            <w:noWrap/>
            <w:hideMark/>
          </w:tcPr>
          <w:p w14:paraId="6EE6DD8F"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70821903" w14:textId="77777777" w:rsidTr="00A841C8">
        <w:trPr>
          <w:trHeight w:val="643"/>
        </w:trPr>
        <w:tc>
          <w:tcPr>
            <w:tcW w:w="366" w:type="pct"/>
            <w:hideMark/>
          </w:tcPr>
          <w:p w14:paraId="7A9A21CF"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3</w:t>
            </w:r>
          </w:p>
        </w:tc>
        <w:tc>
          <w:tcPr>
            <w:tcW w:w="1337" w:type="pct"/>
            <w:hideMark/>
          </w:tcPr>
          <w:p w14:paraId="060FF2BF"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ООО «28-Электросеть»</w:t>
            </w:r>
          </w:p>
        </w:tc>
        <w:tc>
          <w:tcPr>
            <w:tcW w:w="2270" w:type="pct"/>
            <w:hideMark/>
          </w:tcPr>
          <w:p w14:paraId="2CE03645" w14:textId="77777777" w:rsidR="00A841C8" w:rsidRPr="00A841C8" w:rsidRDefault="00A841C8" w:rsidP="00A841C8">
            <w:pPr>
              <w:jc w:val="center"/>
              <w:rPr>
                <w:rFonts w:ascii="Times New Roman" w:hAnsi="Times New Roman"/>
              </w:rPr>
            </w:pPr>
            <w:r w:rsidRPr="00A841C8">
              <w:rPr>
                <w:rFonts w:ascii="Times New Roman" w:hAnsi="Times New Roman"/>
              </w:rPr>
              <w:t>684000, Камчатский край, Елизовский р-н, г. Елизово, ул. Магистральная, д. 10, тел.: 8(41531)6-16-78</w:t>
            </w:r>
          </w:p>
        </w:tc>
        <w:tc>
          <w:tcPr>
            <w:tcW w:w="1027" w:type="pct"/>
            <w:noWrap/>
            <w:hideMark/>
          </w:tcPr>
          <w:p w14:paraId="308EC757"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413FAD0B" w14:textId="77777777" w:rsidTr="00A841C8">
        <w:trPr>
          <w:trHeight w:val="747"/>
        </w:trPr>
        <w:tc>
          <w:tcPr>
            <w:tcW w:w="366" w:type="pct"/>
            <w:hideMark/>
          </w:tcPr>
          <w:p w14:paraId="4A068213"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4</w:t>
            </w:r>
          </w:p>
        </w:tc>
        <w:tc>
          <w:tcPr>
            <w:tcW w:w="1337" w:type="pct"/>
            <w:hideMark/>
          </w:tcPr>
          <w:p w14:paraId="76B8E1A6"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АО «Северо-Восточный ремонтный центр»</w:t>
            </w:r>
          </w:p>
        </w:tc>
        <w:tc>
          <w:tcPr>
            <w:tcW w:w="2270" w:type="pct"/>
            <w:hideMark/>
          </w:tcPr>
          <w:p w14:paraId="2DB599D6" w14:textId="77777777" w:rsidR="00A841C8" w:rsidRPr="00A841C8" w:rsidRDefault="00A841C8" w:rsidP="00A841C8">
            <w:pPr>
              <w:jc w:val="center"/>
              <w:rPr>
                <w:rFonts w:ascii="Times New Roman" w:hAnsi="Times New Roman"/>
              </w:rPr>
            </w:pPr>
            <w:r w:rsidRPr="00A841C8">
              <w:rPr>
                <w:rFonts w:ascii="Times New Roman" w:hAnsi="Times New Roman"/>
              </w:rPr>
              <w:t>684090, Камчатский край, г. Вилючинск, ул. Владивостокская, д. 1, тел.: 8(41535)3-11-85</w:t>
            </w:r>
          </w:p>
        </w:tc>
        <w:tc>
          <w:tcPr>
            <w:tcW w:w="1027" w:type="pct"/>
            <w:noWrap/>
            <w:hideMark/>
          </w:tcPr>
          <w:p w14:paraId="2ADB7C63"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509A9E25" w14:textId="77777777" w:rsidTr="00A841C8">
        <w:trPr>
          <w:trHeight w:val="687"/>
        </w:trPr>
        <w:tc>
          <w:tcPr>
            <w:tcW w:w="366" w:type="pct"/>
            <w:hideMark/>
          </w:tcPr>
          <w:p w14:paraId="42DE58FC"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5</w:t>
            </w:r>
          </w:p>
        </w:tc>
        <w:tc>
          <w:tcPr>
            <w:tcW w:w="1337" w:type="pct"/>
            <w:hideMark/>
          </w:tcPr>
          <w:p w14:paraId="67089B27"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ООО «Интарсия»</w:t>
            </w:r>
          </w:p>
        </w:tc>
        <w:tc>
          <w:tcPr>
            <w:tcW w:w="2270" w:type="pct"/>
            <w:hideMark/>
          </w:tcPr>
          <w:p w14:paraId="50351EAE" w14:textId="77777777" w:rsidR="00A841C8" w:rsidRPr="00A841C8" w:rsidRDefault="00A841C8" w:rsidP="00A841C8">
            <w:pPr>
              <w:jc w:val="center"/>
              <w:rPr>
                <w:rFonts w:ascii="Times New Roman" w:hAnsi="Times New Roman"/>
              </w:rPr>
            </w:pPr>
            <w:r w:rsidRPr="00A841C8">
              <w:rPr>
                <w:rFonts w:ascii="Times New Roman" w:hAnsi="Times New Roman"/>
              </w:rPr>
              <w:t>683000, Камчатский край, г. Петропавловск-Камчатский, ул. Озерновская коса, д. 11, тел.: 8(4152)41-20-54, 41-24-50</w:t>
            </w:r>
          </w:p>
        </w:tc>
        <w:tc>
          <w:tcPr>
            <w:tcW w:w="1027" w:type="pct"/>
            <w:noWrap/>
            <w:hideMark/>
          </w:tcPr>
          <w:p w14:paraId="20E6C830"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38D86995" w14:textId="77777777" w:rsidTr="00A841C8">
        <w:trPr>
          <w:trHeight w:val="627"/>
        </w:trPr>
        <w:tc>
          <w:tcPr>
            <w:tcW w:w="366" w:type="pct"/>
            <w:hideMark/>
          </w:tcPr>
          <w:p w14:paraId="56B1E0EF"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6</w:t>
            </w:r>
          </w:p>
        </w:tc>
        <w:tc>
          <w:tcPr>
            <w:tcW w:w="1337" w:type="pct"/>
            <w:hideMark/>
          </w:tcPr>
          <w:p w14:paraId="010F1575"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АО «Южные электрические сети Камчатки»</w:t>
            </w:r>
          </w:p>
        </w:tc>
        <w:tc>
          <w:tcPr>
            <w:tcW w:w="2270" w:type="pct"/>
            <w:hideMark/>
          </w:tcPr>
          <w:p w14:paraId="3AB6DACF" w14:textId="77777777" w:rsidR="00A841C8" w:rsidRPr="00A841C8" w:rsidRDefault="00A841C8" w:rsidP="00A841C8">
            <w:pPr>
              <w:jc w:val="center"/>
              <w:rPr>
                <w:rFonts w:ascii="Times New Roman" w:hAnsi="Times New Roman"/>
              </w:rPr>
            </w:pPr>
            <w:r w:rsidRPr="00A841C8">
              <w:rPr>
                <w:rFonts w:ascii="Times New Roman" w:hAnsi="Times New Roman"/>
              </w:rPr>
              <w:t>683017, Камчатский край, г. Петропавловск-Камчатский, ул. Тундровая, д. 2, тел.: 8(4152) 41-73-68</w:t>
            </w:r>
          </w:p>
        </w:tc>
        <w:tc>
          <w:tcPr>
            <w:tcW w:w="1027" w:type="pct"/>
            <w:noWrap/>
            <w:hideMark/>
          </w:tcPr>
          <w:p w14:paraId="13F4FE9C"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0DFEE8A8" w14:textId="77777777" w:rsidTr="00A841C8">
        <w:trPr>
          <w:trHeight w:val="567"/>
        </w:trPr>
        <w:tc>
          <w:tcPr>
            <w:tcW w:w="366" w:type="pct"/>
            <w:hideMark/>
          </w:tcPr>
          <w:p w14:paraId="61575AD5"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7</w:t>
            </w:r>
          </w:p>
        </w:tc>
        <w:tc>
          <w:tcPr>
            <w:tcW w:w="1337" w:type="pct"/>
            <w:hideMark/>
          </w:tcPr>
          <w:p w14:paraId="6F44982F"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 xml:space="preserve">АО «Оборонэнерго» филиал «Камчатский» </w:t>
            </w:r>
          </w:p>
        </w:tc>
        <w:tc>
          <w:tcPr>
            <w:tcW w:w="2270" w:type="pct"/>
            <w:hideMark/>
          </w:tcPr>
          <w:p w14:paraId="358F381D" w14:textId="77777777" w:rsidR="00A841C8" w:rsidRPr="00A841C8" w:rsidRDefault="00A841C8" w:rsidP="00A841C8">
            <w:pPr>
              <w:jc w:val="center"/>
              <w:rPr>
                <w:rFonts w:ascii="Times New Roman" w:hAnsi="Times New Roman"/>
              </w:rPr>
            </w:pPr>
            <w:r w:rsidRPr="00A841C8">
              <w:rPr>
                <w:rFonts w:ascii="Times New Roman" w:hAnsi="Times New Roman"/>
              </w:rPr>
              <w:t>119160, г. Москва, ул.Знаменка, д. 19, тел.: 8(495) 532-13-06</w:t>
            </w:r>
          </w:p>
        </w:tc>
        <w:tc>
          <w:tcPr>
            <w:tcW w:w="1027" w:type="pct"/>
            <w:noWrap/>
            <w:hideMark/>
          </w:tcPr>
          <w:p w14:paraId="52687FE2"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3CFD75FF" w14:textId="77777777" w:rsidTr="00A841C8">
        <w:trPr>
          <w:trHeight w:val="945"/>
        </w:trPr>
        <w:tc>
          <w:tcPr>
            <w:tcW w:w="366" w:type="pct"/>
            <w:hideMark/>
          </w:tcPr>
          <w:p w14:paraId="0730298F"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8</w:t>
            </w:r>
          </w:p>
        </w:tc>
        <w:tc>
          <w:tcPr>
            <w:tcW w:w="1337" w:type="pct"/>
            <w:hideMark/>
          </w:tcPr>
          <w:p w14:paraId="5DB71316"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 xml:space="preserve">Акционерное общество «Камчатские электрические сети им. И.А. Пискунова» </w:t>
            </w:r>
          </w:p>
        </w:tc>
        <w:tc>
          <w:tcPr>
            <w:tcW w:w="2270" w:type="pct"/>
            <w:hideMark/>
          </w:tcPr>
          <w:p w14:paraId="53641F6A" w14:textId="77777777" w:rsidR="00A841C8" w:rsidRPr="00A841C8" w:rsidRDefault="00A841C8" w:rsidP="00A841C8">
            <w:pPr>
              <w:jc w:val="center"/>
              <w:rPr>
                <w:rFonts w:ascii="Times New Roman" w:hAnsi="Times New Roman"/>
              </w:rPr>
            </w:pPr>
            <w:r w:rsidRPr="00A841C8">
              <w:rPr>
                <w:rFonts w:ascii="Times New Roman" w:hAnsi="Times New Roman"/>
              </w:rPr>
              <w:t>683031, Камчатский край, г. Петропавловск-Камчатский, ул. Топоркова, д. 9/3, оф. 6, тел.: 8(4152)228-000</w:t>
            </w:r>
          </w:p>
        </w:tc>
        <w:tc>
          <w:tcPr>
            <w:tcW w:w="1027" w:type="pct"/>
            <w:noWrap/>
            <w:hideMark/>
          </w:tcPr>
          <w:p w14:paraId="4315F8FA"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4FCA7AE2" w14:textId="77777777" w:rsidTr="00A841C8">
        <w:trPr>
          <w:trHeight w:val="621"/>
        </w:trPr>
        <w:tc>
          <w:tcPr>
            <w:tcW w:w="366" w:type="pct"/>
            <w:hideMark/>
          </w:tcPr>
          <w:p w14:paraId="62A4960B"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9</w:t>
            </w:r>
          </w:p>
        </w:tc>
        <w:tc>
          <w:tcPr>
            <w:tcW w:w="1337" w:type="pct"/>
            <w:hideMark/>
          </w:tcPr>
          <w:p w14:paraId="5F1D1F1A"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ПАО «КамГЭК»</w:t>
            </w:r>
          </w:p>
        </w:tc>
        <w:tc>
          <w:tcPr>
            <w:tcW w:w="2270" w:type="pct"/>
            <w:hideMark/>
          </w:tcPr>
          <w:p w14:paraId="7B3F12FD" w14:textId="77777777" w:rsidR="00A841C8" w:rsidRPr="00A841C8" w:rsidRDefault="00A841C8" w:rsidP="00A841C8">
            <w:pPr>
              <w:jc w:val="center"/>
              <w:rPr>
                <w:rFonts w:ascii="Times New Roman" w:hAnsi="Times New Roman"/>
              </w:rPr>
            </w:pPr>
            <w:r w:rsidRPr="00A841C8">
              <w:rPr>
                <w:rFonts w:ascii="Times New Roman" w:hAnsi="Times New Roman"/>
              </w:rPr>
              <w:t>683003, Камчатский край, г. Петропавловск-Камчатский, ул. Ключевская, д. 40, тел.: 8(4152) 42-00-43</w:t>
            </w:r>
          </w:p>
        </w:tc>
        <w:tc>
          <w:tcPr>
            <w:tcW w:w="1027" w:type="pct"/>
            <w:noWrap/>
            <w:hideMark/>
          </w:tcPr>
          <w:p w14:paraId="3DC87F5A"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685DC927" w14:textId="77777777" w:rsidTr="00A841C8">
        <w:trPr>
          <w:trHeight w:val="689"/>
        </w:trPr>
        <w:tc>
          <w:tcPr>
            <w:tcW w:w="366" w:type="pct"/>
            <w:hideMark/>
          </w:tcPr>
          <w:p w14:paraId="25D90C1E"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10</w:t>
            </w:r>
          </w:p>
        </w:tc>
        <w:tc>
          <w:tcPr>
            <w:tcW w:w="1337" w:type="pct"/>
            <w:hideMark/>
          </w:tcPr>
          <w:p w14:paraId="12B2907A"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ООО «Терминал «Сероглазка»</w:t>
            </w:r>
          </w:p>
        </w:tc>
        <w:tc>
          <w:tcPr>
            <w:tcW w:w="2270" w:type="pct"/>
            <w:hideMark/>
          </w:tcPr>
          <w:p w14:paraId="675D46EC" w14:textId="77777777" w:rsidR="00A841C8" w:rsidRPr="00A841C8" w:rsidRDefault="00A841C8" w:rsidP="00A841C8">
            <w:pPr>
              <w:jc w:val="center"/>
              <w:rPr>
                <w:rFonts w:ascii="Times New Roman" w:hAnsi="Times New Roman"/>
              </w:rPr>
            </w:pPr>
            <w:r w:rsidRPr="00A841C8">
              <w:rPr>
                <w:rFonts w:ascii="Times New Roman" w:hAnsi="Times New Roman"/>
              </w:rPr>
              <w:t>683016, Камчатский край, г. Петропавловск-Камчатский, Мишенная, д. 131, тел.: 8 (4152) 46-66-76</w:t>
            </w:r>
          </w:p>
        </w:tc>
        <w:tc>
          <w:tcPr>
            <w:tcW w:w="1027" w:type="pct"/>
            <w:noWrap/>
            <w:hideMark/>
          </w:tcPr>
          <w:p w14:paraId="0076CB31"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08E2CA0F" w14:textId="77777777" w:rsidTr="00A841C8">
        <w:trPr>
          <w:trHeight w:val="784"/>
        </w:trPr>
        <w:tc>
          <w:tcPr>
            <w:tcW w:w="366" w:type="pct"/>
            <w:hideMark/>
          </w:tcPr>
          <w:p w14:paraId="70FAB967"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11</w:t>
            </w:r>
          </w:p>
        </w:tc>
        <w:tc>
          <w:tcPr>
            <w:tcW w:w="1337" w:type="pct"/>
            <w:hideMark/>
          </w:tcPr>
          <w:p w14:paraId="5DA7A0B9"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АО «Корякэнерго»</w:t>
            </w:r>
          </w:p>
        </w:tc>
        <w:tc>
          <w:tcPr>
            <w:tcW w:w="2270" w:type="pct"/>
            <w:hideMark/>
          </w:tcPr>
          <w:p w14:paraId="02CDC03D" w14:textId="77777777" w:rsidR="00A841C8" w:rsidRPr="00A841C8" w:rsidRDefault="00A841C8" w:rsidP="00A841C8">
            <w:pPr>
              <w:jc w:val="center"/>
              <w:rPr>
                <w:rFonts w:ascii="Times New Roman" w:hAnsi="Times New Roman"/>
              </w:rPr>
            </w:pPr>
            <w:r w:rsidRPr="00A841C8">
              <w:rPr>
                <w:rFonts w:ascii="Times New Roman" w:hAnsi="Times New Roman"/>
              </w:rPr>
              <w:t>683013, Камчатский край, г. Петропавловск- Камчатский ул. Озерная, д. 41, тел.: (4152) 46-28-46</w:t>
            </w:r>
          </w:p>
        </w:tc>
        <w:tc>
          <w:tcPr>
            <w:tcW w:w="1027" w:type="pct"/>
            <w:noWrap/>
            <w:hideMark/>
          </w:tcPr>
          <w:p w14:paraId="2A548E46"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6B468DEB" w14:textId="77777777" w:rsidTr="00A841C8">
        <w:trPr>
          <w:trHeight w:val="541"/>
        </w:trPr>
        <w:tc>
          <w:tcPr>
            <w:tcW w:w="366" w:type="pct"/>
            <w:hideMark/>
          </w:tcPr>
          <w:p w14:paraId="7F6E5585"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12</w:t>
            </w:r>
          </w:p>
        </w:tc>
        <w:tc>
          <w:tcPr>
            <w:tcW w:w="1337" w:type="pct"/>
            <w:hideMark/>
          </w:tcPr>
          <w:p w14:paraId="46D3D8BC"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 xml:space="preserve">ООО «Колхоз Ударник» </w:t>
            </w:r>
          </w:p>
        </w:tc>
        <w:tc>
          <w:tcPr>
            <w:tcW w:w="2270" w:type="pct"/>
            <w:hideMark/>
          </w:tcPr>
          <w:p w14:paraId="482E833B" w14:textId="77777777" w:rsidR="00A841C8" w:rsidRPr="00A841C8" w:rsidRDefault="00A841C8" w:rsidP="00A841C8">
            <w:pPr>
              <w:jc w:val="center"/>
              <w:rPr>
                <w:rFonts w:ascii="Times New Roman" w:hAnsi="Times New Roman"/>
              </w:rPr>
            </w:pPr>
            <w:r w:rsidRPr="00A841C8">
              <w:rPr>
                <w:rFonts w:ascii="Times New Roman" w:hAnsi="Times New Roman"/>
              </w:rPr>
              <w:t>683905, Камчатский край, г. Петропавловск-Камчатский, ул. Космонавтов, 40, тел.: (4152) 46-28-46</w:t>
            </w:r>
          </w:p>
        </w:tc>
        <w:tc>
          <w:tcPr>
            <w:tcW w:w="1027" w:type="pct"/>
            <w:noWrap/>
            <w:hideMark/>
          </w:tcPr>
          <w:p w14:paraId="3B6D4D98"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3B57420C" w14:textId="77777777" w:rsidTr="00A841C8">
        <w:trPr>
          <w:trHeight w:val="495"/>
        </w:trPr>
        <w:tc>
          <w:tcPr>
            <w:tcW w:w="366" w:type="pct"/>
            <w:hideMark/>
          </w:tcPr>
          <w:p w14:paraId="0CBF5813"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13</w:t>
            </w:r>
          </w:p>
        </w:tc>
        <w:tc>
          <w:tcPr>
            <w:tcW w:w="1337" w:type="pct"/>
            <w:hideMark/>
          </w:tcPr>
          <w:p w14:paraId="23A2935E"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 xml:space="preserve">Филиал «Камчатский КРТПЦ» ФГУП «РТРС» </w:t>
            </w:r>
          </w:p>
        </w:tc>
        <w:tc>
          <w:tcPr>
            <w:tcW w:w="2270" w:type="pct"/>
            <w:hideMark/>
          </w:tcPr>
          <w:p w14:paraId="2EFC350C" w14:textId="77777777" w:rsidR="00A841C8" w:rsidRPr="00A841C8" w:rsidRDefault="00A841C8" w:rsidP="00A841C8">
            <w:pPr>
              <w:jc w:val="center"/>
              <w:rPr>
                <w:rFonts w:ascii="Times New Roman" w:hAnsi="Times New Roman"/>
              </w:rPr>
            </w:pPr>
            <w:r w:rsidRPr="00A841C8">
              <w:rPr>
                <w:rFonts w:ascii="Times New Roman" w:hAnsi="Times New Roman"/>
              </w:rPr>
              <w:t>683023, г. Петропавловск-Камчатский, пр. Победы, д. 49, тел.: 8(4152) 29-71-47</w:t>
            </w:r>
          </w:p>
        </w:tc>
        <w:tc>
          <w:tcPr>
            <w:tcW w:w="1027" w:type="pct"/>
            <w:noWrap/>
            <w:hideMark/>
          </w:tcPr>
          <w:p w14:paraId="1C8BD42B"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443E64FE" w14:textId="77777777" w:rsidTr="00A841C8">
        <w:trPr>
          <w:trHeight w:val="576"/>
        </w:trPr>
        <w:tc>
          <w:tcPr>
            <w:tcW w:w="366" w:type="pct"/>
            <w:hideMark/>
          </w:tcPr>
          <w:p w14:paraId="1D8DAAB1"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14</w:t>
            </w:r>
          </w:p>
        </w:tc>
        <w:tc>
          <w:tcPr>
            <w:tcW w:w="1337" w:type="pct"/>
            <w:hideMark/>
          </w:tcPr>
          <w:p w14:paraId="5EDA0418"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 xml:space="preserve">ОАО «Петропавловск -Камчатский морской торговый порт» </w:t>
            </w:r>
          </w:p>
        </w:tc>
        <w:tc>
          <w:tcPr>
            <w:tcW w:w="2270" w:type="pct"/>
            <w:hideMark/>
          </w:tcPr>
          <w:p w14:paraId="6CDBE49B" w14:textId="77777777" w:rsidR="00A841C8" w:rsidRPr="00A841C8" w:rsidRDefault="00A841C8" w:rsidP="00A841C8">
            <w:pPr>
              <w:jc w:val="center"/>
              <w:rPr>
                <w:rFonts w:ascii="Times New Roman" w:hAnsi="Times New Roman"/>
              </w:rPr>
            </w:pPr>
            <w:r w:rsidRPr="00A841C8">
              <w:rPr>
                <w:rFonts w:ascii="Times New Roman" w:hAnsi="Times New Roman"/>
              </w:rPr>
              <w:t>683000, Камчатский край, г. Петропавловск-Камчатский, пл. Г.И. Щедрина, д. 2, тел.: 8(4152) 43-41-00,</w:t>
            </w:r>
          </w:p>
        </w:tc>
        <w:tc>
          <w:tcPr>
            <w:tcW w:w="1027" w:type="pct"/>
            <w:noWrap/>
            <w:hideMark/>
          </w:tcPr>
          <w:p w14:paraId="4ADE10FC"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3308A823" w14:textId="77777777" w:rsidTr="00A841C8">
        <w:trPr>
          <w:trHeight w:val="659"/>
        </w:trPr>
        <w:tc>
          <w:tcPr>
            <w:tcW w:w="366" w:type="pct"/>
            <w:hideMark/>
          </w:tcPr>
          <w:p w14:paraId="28B54F1F"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lastRenderedPageBreak/>
              <w:t>15</w:t>
            </w:r>
          </w:p>
        </w:tc>
        <w:tc>
          <w:tcPr>
            <w:tcW w:w="1337" w:type="pct"/>
            <w:hideMark/>
          </w:tcPr>
          <w:p w14:paraId="4EA932D9"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АО «Оссора»</w:t>
            </w:r>
          </w:p>
        </w:tc>
        <w:tc>
          <w:tcPr>
            <w:tcW w:w="2270" w:type="pct"/>
            <w:hideMark/>
          </w:tcPr>
          <w:p w14:paraId="4C109FD3" w14:textId="77777777" w:rsidR="00A841C8" w:rsidRPr="00A841C8" w:rsidRDefault="00A841C8" w:rsidP="00A841C8">
            <w:pPr>
              <w:jc w:val="center"/>
              <w:rPr>
                <w:rFonts w:ascii="Times New Roman" w:hAnsi="Times New Roman"/>
              </w:rPr>
            </w:pPr>
            <w:r w:rsidRPr="00A841C8">
              <w:rPr>
                <w:rFonts w:ascii="Times New Roman" w:hAnsi="Times New Roman"/>
              </w:rPr>
              <w:t>688700, Камчатский край, Карагинский район, п. Оссора, ул. Советская, д. 45, тел.: 8(41545) 47-2-23</w:t>
            </w:r>
          </w:p>
        </w:tc>
        <w:tc>
          <w:tcPr>
            <w:tcW w:w="1027" w:type="pct"/>
            <w:noWrap/>
            <w:hideMark/>
          </w:tcPr>
          <w:p w14:paraId="34D03832"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2D6710A0" w14:textId="77777777" w:rsidTr="00A841C8">
        <w:trPr>
          <w:trHeight w:val="457"/>
        </w:trPr>
        <w:tc>
          <w:tcPr>
            <w:tcW w:w="366" w:type="pct"/>
            <w:hideMark/>
          </w:tcPr>
          <w:p w14:paraId="6E27159D"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16</w:t>
            </w:r>
          </w:p>
        </w:tc>
        <w:tc>
          <w:tcPr>
            <w:tcW w:w="1337" w:type="pct"/>
            <w:hideMark/>
          </w:tcPr>
          <w:p w14:paraId="6C750C23"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ООО «41 Электрическая сеть»</w:t>
            </w:r>
          </w:p>
        </w:tc>
        <w:tc>
          <w:tcPr>
            <w:tcW w:w="2270" w:type="pct"/>
            <w:hideMark/>
          </w:tcPr>
          <w:p w14:paraId="615F8E54" w14:textId="77777777" w:rsidR="00A841C8" w:rsidRPr="00A841C8" w:rsidRDefault="00A841C8" w:rsidP="00A841C8">
            <w:pPr>
              <w:jc w:val="center"/>
              <w:rPr>
                <w:rFonts w:ascii="Times New Roman" w:hAnsi="Times New Roman"/>
              </w:rPr>
            </w:pPr>
            <w:r w:rsidRPr="00A841C8">
              <w:rPr>
                <w:rFonts w:ascii="Times New Roman" w:hAnsi="Times New Roman"/>
              </w:rPr>
              <w:t xml:space="preserve">684036, Камчатский край, пгт. Вулканный, ул. Центральная, д. 1, тел.: 8 963 831 2555 </w:t>
            </w:r>
          </w:p>
        </w:tc>
        <w:tc>
          <w:tcPr>
            <w:tcW w:w="1027" w:type="pct"/>
            <w:noWrap/>
            <w:hideMark/>
          </w:tcPr>
          <w:p w14:paraId="29E410D9"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28E1ACC2" w14:textId="77777777" w:rsidTr="00A841C8">
        <w:trPr>
          <w:trHeight w:val="525"/>
        </w:trPr>
        <w:tc>
          <w:tcPr>
            <w:tcW w:w="366" w:type="pct"/>
            <w:hideMark/>
          </w:tcPr>
          <w:p w14:paraId="65F5A204"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17</w:t>
            </w:r>
          </w:p>
        </w:tc>
        <w:tc>
          <w:tcPr>
            <w:tcW w:w="1337" w:type="pct"/>
            <w:hideMark/>
          </w:tcPr>
          <w:p w14:paraId="1B554FC4"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ООО «Алеир»</w:t>
            </w:r>
          </w:p>
        </w:tc>
        <w:tc>
          <w:tcPr>
            <w:tcW w:w="2270" w:type="pct"/>
            <w:hideMark/>
          </w:tcPr>
          <w:p w14:paraId="32E1E3A7" w14:textId="77777777" w:rsidR="00A841C8" w:rsidRPr="00A841C8" w:rsidRDefault="00A841C8" w:rsidP="00A841C8">
            <w:pPr>
              <w:jc w:val="center"/>
              <w:rPr>
                <w:rFonts w:ascii="Times New Roman" w:hAnsi="Times New Roman"/>
              </w:rPr>
            </w:pPr>
            <w:r w:rsidRPr="00A841C8">
              <w:rPr>
                <w:rFonts w:ascii="Times New Roman" w:hAnsi="Times New Roman"/>
              </w:rPr>
              <w:t>683003, Камчатский край, г. Петропавловск-Камчатский, ул. Проспект Победы, д. 107, тел.: 8(4152) 22 66 06</w:t>
            </w:r>
          </w:p>
        </w:tc>
        <w:tc>
          <w:tcPr>
            <w:tcW w:w="1027" w:type="pct"/>
            <w:noWrap/>
            <w:hideMark/>
          </w:tcPr>
          <w:p w14:paraId="1EE74228"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1E3AB1F7" w14:textId="77777777" w:rsidTr="00A841C8">
        <w:trPr>
          <w:trHeight w:val="621"/>
        </w:trPr>
        <w:tc>
          <w:tcPr>
            <w:tcW w:w="366" w:type="pct"/>
            <w:hideMark/>
          </w:tcPr>
          <w:p w14:paraId="74AD591A"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18</w:t>
            </w:r>
          </w:p>
        </w:tc>
        <w:tc>
          <w:tcPr>
            <w:tcW w:w="1337" w:type="pct"/>
            <w:hideMark/>
          </w:tcPr>
          <w:p w14:paraId="3940375A"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 xml:space="preserve">МУП Петропавловск-Камчатского городского округа «УМиТ» </w:t>
            </w:r>
          </w:p>
        </w:tc>
        <w:tc>
          <w:tcPr>
            <w:tcW w:w="2270" w:type="pct"/>
            <w:hideMark/>
          </w:tcPr>
          <w:p w14:paraId="6F9849BD" w14:textId="77777777" w:rsidR="00A841C8" w:rsidRPr="00A841C8" w:rsidRDefault="00A841C8" w:rsidP="00A841C8">
            <w:pPr>
              <w:jc w:val="center"/>
              <w:rPr>
                <w:rFonts w:ascii="Times New Roman" w:hAnsi="Times New Roman"/>
              </w:rPr>
            </w:pPr>
            <w:r w:rsidRPr="00A841C8">
              <w:rPr>
                <w:rFonts w:ascii="Times New Roman" w:hAnsi="Times New Roman"/>
              </w:rPr>
              <w:t>683024, Камчатский край, г. Петропавловск-Камчатский, ул. Автомобилистов, д. 1, тел.: 8(4152) 26-35-00</w:t>
            </w:r>
          </w:p>
        </w:tc>
        <w:tc>
          <w:tcPr>
            <w:tcW w:w="1027" w:type="pct"/>
            <w:noWrap/>
            <w:hideMark/>
          </w:tcPr>
          <w:p w14:paraId="4051D3E4"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4A866A74" w14:textId="77777777" w:rsidTr="00A841C8">
        <w:trPr>
          <w:trHeight w:val="561"/>
        </w:trPr>
        <w:tc>
          <w:tcPr>
            <w:tcW w:w="366" w:type="pct"/>
            <w:hideMark/>
          </w:tcPr>
          <w:p w14:paraId="4CCA05EE"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19</w:t>
            </w:r>
          </w:p>
        </w:tc>
        <w:tc>
          <w:tcPr>
            <w:tcW w:w="1337" w:type="pct"/>
            <w:hideMark/>
          </w:tcPr>
          <w:p w14:paraId="7D5253F3"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ООО «РСО» Силуэт»</w:t>
            </w:r>
          </w:p>
        </w:tc>
        <w:tc>
          <w:tcPr>
            <w:tcW w:w="2270" w:type="pct"/>
            <w:hideMark/>
          </w:tcPr>
          <w:p w14:paraId="5A6B7EF9" w14:textId="77777777" w:rsidR="00A841C8" w:rsidRPr="00A841C8" w:rsidRDefault="00A841C8" w:rsidP="00A841C8">
            <w:pPr>
              <w:jc w:val="center"/>
              <w:rPr>
                <w:rFonts w:ascii="Times New Roman" w:hAnsi="Times New Roman"/>
              </w:rPr>
            </w:pPr>
            <w:r w:rsidRPr="00A841C8">
              <w:rPr>
                <w:rFonts w:ascii="Times New Roman" w:hAnsi="Times New Roman"/>
              </w:rPr>
              <w:t>683023, Камчатский край, г. Петропавловск-Камчатский, проспект Победы, д. 77, оф. 9, тел.: 8(4152) 31-00-73</w:t>
            </w:r>
          </w:p>
        </w:tc>
        <w:tc>
          <w:tcPr>
            <w:tcW w:w="1027" w:type="pct"/>
            <w:noWrap/>
            <w:hideMark/>
          </w:tcPr>
          <w:p w14:paraId="68F2ED4C"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7B08397C" w14:textId="77777777" w:rsidTr="00A841C8">
        <w:trPr>
          <w:trHeight w:val="501"/>
        </w:trPr>
        <w:tc>
          <w:tcPr>
            <w:tcW w:w="366" w:type="pct"/>
            <w:hideMark/>
          </w:tcPr>
          <w:p w14:paraId="21AEC8EC"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20</w:t>
            </w:r>
          </w:p>
        </w:tc>
        <w:tc>
          <w:tcPr>
            <w:tcW w:w="1337" w:type="pct"/>
            <w:hideMark/>
          </w:tcPr>
          <w:p w14:paraId="495EC4F9"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АО «Геотерм»</w:t>
            </w:r>
          </w:p>
        </w:tc>
        <w:tc>
          <w:tcPr>
            <w:tcW w:w="2270" w:type="pct"/>
            <w:hideMark/>
          </w:tcPr>
          <w:p w14:paraId="53B769FC" w14:textId="77777777" w:rsidR="00A841C8" w:rsidRPr="00A841C8" w:rsidRDefault="00A841C8" w:rsidP="00A841C8">
            <w:pPr>
              <w:jc w:val="center"/>
              <w:rPr>
                <w:rFonts w:ascii="Times New Roman" w:hAnsi="Times New Roman"/>
              </w:rPr>
            </w:pPr>
            <w:r w:rsidRPr="00A841C8">
              <w:rPr>
                <w:rFonts w:ascii="Times New Roman" w:hAnsi="Times New Roman"/>
              </w:rPr>
              <w:t>683980, Камчатский край, г. Петропавловск-Камчатский, ул. Академика Королева, д. 60, тел.: 8(800) 333-80-00</w:t>
            </w:r>
          </w:p>
        </w:tc>
        <w:tc>
          <w:tcPr>
            <w:tcW w:w="1027" w:type="pct"/>
            <w:noWrap/>
            <w:hideMark/>
          </w:tcPr>
          <w:p w14:paraId="3E69C71B"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5DA1BDA5" w14:textId="77777777" w:rsidTr="00A841C8">
        <w:trPr>
          <w:trHeight w:val="60"/>
        </w:trPr>
        <w:tc>
          <w:tcPr>
            <w:tcW w:w="366" w:type="pct"/>
            <w:hideMark/>
          </w:tcPr>
          <w:p w14:paraId="059252B8"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21</w:t>
            </w:r>
          </w:p>
        </w:tc>
        <w:tc>
          <w:tcPr>
            <w:tcW w:w="1337" w:type="pct"/>
          </w:tcPr>
          <w:p w14:paraId="597C1C4F"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ООО «Энергоресурс»</w:t>
            </w:r>
          </w:p>
        </w:tc>
        <w:tc>
          <w:tcPr>
            <w:tcW w:w="2270" w:type="pct"/>
          </w:tcPr>
          <w:p w14:paraId="0956D6C6" w14:textId="77777777" w:rsidR="00A841C8" w:rsidRPr="00A841C8" w:rsidRDefault="00A841C8" w:rsidP="00A841C8">
            <w:pPr>
              <w:jc w:val="center"/>
              <w:rPr>
                <w:rFonts w:ascii="Times New Roman" w:hAnsi="Times New Roman"/>
              </w:rPr>
            </w:pPr>
            <w:r w:rsidRPr="00A841C8">
              <w:rPr>
                <w:rFonts w:ascii="Times New Roman" w:hAnsi="Times New Roman"/>
              </w:rPr>
              <w:t>683013, Камчатский край, г. Петропавловск-Камчатский, переулок Садовый, б/н, тел.: 8(4152) 46-44-34</w:t>
            </w:r>
          </w:p>
        </w:tc>
        <w:tc>
          <w:tcPr>
            <w:tcW w:w="1027" w:type="pct"/>
            <w:noWrap/>
          </w:tcPr>
          <w:p w14:paraId="637A15C3"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r w:rsidR="00A841C8" w:rsidRPr="00A841C8" w14:paraId="376AB798" w14:textId="77777777" w:rsidTr="00A841C8">
        <w:trPr>
          <w:trHeight w:val="624"/>
        </w:trPr>
        <w:tc>
          <w:tcPr>
            <w:tcW w:w="366" w:type="pct"/>
            <w:hideMark/>
          </w:tcPr>
          <w:p w14:paraId="20F53AAF" w14:textId="77777777" w:rsidR="00A841C8" w:rsidRPr="00A841C8" w:rsidRDefault="00A841C8" w:rsidP="00A841C8">
            <w:pPr>
              <w:jc w:val="center"/>
              <w:rPr>
                <w:rFonts w:ascii="Times New Roman" w:hAnsi="Times New Roman"/>
                <w:color w:val="000000"/>
              </w:rPr>
            </w:pPr>
            <w:r w:rsidRPr="00A841C8">
              <w:rPr>
                <w:rFonts w:ascii="Times New Roman" w:hAnsi="Times New Roman"/>
                <w:color w:val="000000"/>
              </w:rPr>
              <w:t>22</w:t>
            </w:r>
          </w:p>
        </w:tc>
        <w:tc>
          <w:tcPr>
            <w:tcW w:w="1337" w:type="pct"/>
          </w:tcPr>
          <w:p w14:paraId="7AD919F2" w14:textId="77777777" w:rsidR="00A841C8" w:rsidRPr="00A841C8" w:rsidRDefault="00A841C8" w:rsidP="00A841C8">
            <w:pPr>
              <w:rPr>
                <w:rFonts w:ascii="Times New Roman" w:hAnsi="Times New Roman"/>
                <w:color w:val="000000"/>
              </w:rPr>
            </w:pPr>
            <w:r w:rsidRPr="00A841C8">
              <w:rPr>
                <w:rFonts w:ascii="Times New Roman" w:hAnsi="Times New Roman"/>
                <w:color w:val="000000"/>
              </w:rPr>
              <w:t>ООО «Энергопрогноз»</w:t>
            </w:r>
          </w:p>
        </w:tc>
        <w:tc>
          <w:tcPr>
            <w:tcW w:w="2270" w:type="pct"/>
          </w:tcPr>
          <w:p w14:paraId="75C558F7" w14:textId="77777777" w:rsidR="00A841C8" w:rsidRPr="00A841C8" w:rsidRDefault="00A841C8" w:rsidP="00A841C8">
            <w:pPr>
              <w:jc w:val="center"/>
              <w:rPr>
                <w:rFonts w:ascii="Times New Roman" w:hAnsi="Times New Roman"/>
              </w:rPr>
            </w:pPr>
            <w:r w:rsidRPr="00A841C8">
              <w:rPr>
                <w:rFonts w:ascii="Times New Roman" w:hAnsi="Times New Roman"/>
              </w:rPr>
              <w:t>683000, Камчатский край, г. Петропавловск-Камчатский, ул. Вулканная, 49, помещ. №№ 2-3, тел.: 8(915) 767 86 57</w:t>
            </w:r>
          </w:p>
        </w:tc>
        <w:tc>
          <w:tcPr>
            <w:tcW w:w="1027" w:type="pct"/>
            <w:noWrap/>
          </w:tcPr>
          <w:p w14:paraId="2EF2E5E8" w14:textId="77777777" w:rsidR="00A841C8" w:rsidRPr="00A841C8" w:rsidRDefault="00A841C8" w:rsidP="00A841C8">
            <w:pPr>
              <w:jc w:val="center"/>
              <w:rPr>
                <w:rFonts w:ascii="Times New Roman" w:hAnsi="Times New Roman"/>
              </w:rPr>
            </w:pPr>
            <w:r w:rsidRPr="00A841C8">
              <w:rPr>
                <w:rFonts w:ascii="Times New Roman" w:hAnsi="Times New Roman"/>
                <w:color w:val="000000"/>
              </w:rPr>
              <w:t>деятельность в сфере электроэнергетики</w:t>
            </w:r>
          </w:p>
        </w:tc>
      </w:tr>
    </w:tbl>
    <w:p w14:paraId="1412128B" w14:textId="77777777" w:rsidR="00A841C8" w:rsidRP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 http://fas.gov.ru/activity/tariffregulation/reestr-subektov-estestvennyix-monopolij.html</w:t>
      </w:r>
    </w:p>
    <w:p w14:paraId="145E2D8C" w14:textId="7090C2B9" w:rsidR="00A841C8" w:rsidRP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 xml:space="preserve">В реестр субъектов естественных монополий на рынке услуг аэропортов, осуществляющих деятельность на территории Камчатского края, по состоянию на 01.01.2019 включено 2 организации (Таблица </w:t>
      </w:r>
      <w:r w:rsidR="00B71474">
        <w:rPr>
          <w:rFonts w:ascii="Times New Roman" w:eastAsia="Times New Roman" w:hAnsi="Times New Roman" w:cs="Times New Roman"/>
          <w:bCs/>
          <w:sz w:val="28"/>
          <w:szCs w:val="28"/>
          <w:lang w:eastAsia="ru-RU"/>
        </w:rPr>
        <w:t>3.3.</w:t>
      </w:r>
      <w:r w:rsidRPr="00A841C8">
        <w:rPr>
          <w:rFonts w:ascii="Times New Roman" w:eastAsia="Times New Roman" w:hAnsi="Times New Roman" w:cs="Times New Roman"/>
          <w:bCs/>
          <w:sz w:val="28"/>
          <w:szCs w:val="28"/>
          <w:lang w:eastAsia="ru-RU"/>
        </w:rPr>
        <w:t>4</w:t>
      </w:r>
      <w:r w:rsidR="00B71474">
        <w:rPr>
          <w:rFonts w:ascii="Times New Roman" w:eastAsia="Times New Roman" w:hAnsi="Times New Roman" w:cs="Times New Roman"/>
          <w:bCs/>
          <w:sz w:val="28"/>
          <w:szCs w:val="28"/>
          <w:lang w:eastAsia="ru-RU"/>
        </w:rPr>
        <w:t>3</w:t>
      </w:r>
      <w:r w:rsidRPr="00A841C8">
        <w:rPr>
          <w:rFonts w:ascii="Times New Roman" w:eastAsia="Times New Roman" w:hAnsi="Times New Roman" w:cs="Times New Roman"/>
          <w:bCs/>
          <w:sz w:val="28"/>
          <w:szCs w:val="28"/>
          <w:lang w:eastAsia="ru-RU"/>
        </w:rPr>
        <w:t xml:space="preserve">). </w:t>
      </w:r>
    </w:p>
    <w:p w14:paraId="7C061F89" w14:textId="77777777" w:rsidR="00A841C8" w:rsidRP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p>
    <w:p w14:paraId="472550D8" w14:textId="77777777" w:rsidR="00B71474" w:rsidRDefault="00A841C8" w:rsidP="00B71474">
      <w:pPr>
        <w:spacing w:after="0" w:line="240" w:lineRule="auto"/>
        <w:jc w:val="right"/>
        <w:rPr>
          <w:rFonts w:ascii="Times New Roman" w:eastAsia="Times New Roman" w:hAnsi="Times New Roman" w:cs="Times New Roman"/>
          <w:bCs/>
          <w:sz w:val="24"/>
          <w:szCs w:val="28"/>
          <w:lang w:eastAsia="ru-RU"/>
        </w:rPr>
      </w:pPr>
      <w:r w:rsidRPr="00B71474">
        <w:rPr>
          <w:rFonts w:ascii="Times New Roman" w:eastAsia="Times New Roman" w:hAnsi="Times New Roman" w:cs="Times New Roman"/>
          <w:bCs/>
          <w:sz w:val="24"/>
          <w:szCs w:val="28"/>
          <w:lang w:eastAsia="ru-RU"/>
        </w:rPr>
        <w:t xml:space="preserve">Таблица </w:t>
      </w:r>
      <w:r w:rsidR="00B71474" w:rsidRPr="00B71474">
        <w:rPr>
          <w:rFonts w:ascii="Times New Roman" w:eastAsia="Times New Roman" w:hAnsi="Times New Roman" w:cs="Times New Roman"/>
          <w:bCs/>
          <w:sz w:val="24"/>
          <w:szCs w:val="28"/>
          <w:lang w:eastAsia="ru-RU"/>
        </w:rPr>
        <w:t>3.3.</w:t>
      </w:r>
      <w:r w:rsidRPr="00B71474">
        <w:rPr>
          <w:rFonts w:ascii="Times New Roman" w:eastAsia="Times New Roman" w:hAnsi="Times New Roman" w:cs="Times New Roman"/>
          <w:bCs/>
          <w:sz w:val="24"/>
          <w:szCs w:val="28"/>
          <w:lang w:eastAsia="ru-RU"/>
        </w:rPr>
        <w:t>4</w:t>
      </w:r>
      <w:r w:rsidR="00B71474" w:rsidRPr="00B71474">
        <w:rPr>
          <w:rFonts w:ascii="Times New Roman" w:eastAsia="Times New Roman" w:hAnsi="Times New Roman" w:cs="Times New Roman"/>
          <w:bCs/>
          <w:sz w:val="24"/>
          <w:szCs w:val="28"/>
          <w:lang w:eastAsia="ru-RU"/>
        </w:rPr>
        <w:t>3</w:t>
      </w:r>
    </w:p>
    <w:p w14:paraId="11F4B625" w14:textId="7D9B417C" w:rsidR="00A841C8" w:rsidRDefault="00A841C8" w:rsidP="00B71474">
      <w:pPr>
        <w:spacing w:after="0" w:line="240" w:lineRule="auto"/>
        <w:jc w:val="center"/>
        <w:rPr>
          <w:rFonts w:ascii="Times New Roman" w:eastAsia="Times New Roman" w:hAnsi="Times New Roman" w:cs="Times New Roman"/>
          <w:bCs/>
          <w:sz w:val="24"/>
          <w:szCs w:val="28"/>
          <w:lang w:eastAsia="ru-RU"/>
        </w:rPr>
      </w:pPr>
      <w:r w:rsidRPr="00B71474">
        <w:rPr>
          <w:rFonts w:ascii="Times New Roman" w:eastAsia="Times New Roman" w:hAnsi="Times New Roman" w:cs="Times New Roman"/>
          <w:bCs/>
          <w:sz w:val="24"/>
          <w:szCs w:val="28"/>
          <w:lang w:eastAsia="ru-RU"/>
        </w:rPr>
        <w:t>Реестр субъектов естественных монополий на рынке услуг аэропортов Камчатского края*</w:t>
      </w:r>
    </w:p>
    <w:p w14:paraId="3BB2BA90" w14:textId="77777777" w:rsidR="00B71474" w:rsidRPr="00B71474" w:rsidRDefault="00B71474" w:rsidP="00B71474">
      <w:pPr>
        <w:spacing w:after="0" w:line="240" w:lineRule="auto"/>
        <w:jc w:val="center"/>
        <w:rPr>
          <w:rFonts w:ascii="Times New Roman" w:eastAsia="Times New Roman" w:hAnsi="Times New Roman" w:cs="Times New Roman"/>
          <w:b/>
          <w:bCs/>
          <w:sz w:val="18"/>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6"/>
        <w:gridCol w:w="2170"/>
        <w:gridCol w:w="4834"/>
        <w:gridCol w:w="1705"/>
      </w:tblGrid>
      <w:tr w:rsidR="00A841C8" w:rsidRPr="00A841C8" w14:paraId="57DCE8E7" w14:textId="77777777" w:rsidTr="00A841C8">
        <w:trPr>
          <w:trHeight w:val="1023"/>
          <w:tblHeader/>
          <w:jc w:val="center"/>
        </w:trPr>
        <w:tc>
          <w:tcPr>
            <w:tcW w:w="0" w:type="auto"/>
            <w:tcMar>
              <w:top w:w="0" w:type="dxa"/>
              <w:left w:w="0" w:type="dxa"/>
              <w:bottom w:w="0" w:type="dxa"/>
              <w:right w:w="0" w:type="dxa"/>
            </w:tcMar>
            <w:vAlign w:val="center"/>
            <w:hideMark/>
          </w:tcPr>
          <w:p w14:paraId="73FC6827"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 п/п</w:t>
            </w:r>
          </w:p>
        </w:tc>
        <w:tc>
          <w:tcPr>
            <w:tcW w:w="0" w:type="auto"/>
            <w:tcMar>
              <w:top w:w="0" w:type="dxa"/>
              <w:left w:w="0" w:type="dxa"/>
              <w:bottom w:w="0" w:type="dxa"/>
              <w:right w:w="0" w:type="dxa"/>
            </w:tcMar>
            <w:vAlign w:val="center"/>
            <w:hideMark/>
          </w:tcPr>
          <w:p w14:paraId="3534A1A5"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Наименование организации</w:t>
            </w:r>
          </w:p>
        </w:tc>
        <w:tc>
          <w:tcPr>
            <w:tcW w:w="0" w:type="auto"/>
            <w:tcMar>
              <w:top w:w="0" w:type="dxa"/>
              <w:left w:w="0" w:type="dxa"/>
              <w:bottom w:w="0" w:type="dxa"/>
              <w:right w:w="0" w:type="dxa"/>
            </w:tcMar>
            <w:vAlign w:val="center"/>
            <w:hideMark/>
          </w:tcPr>
          <w:p w14:paraId="3F2A0BFC"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Адрес, телефон организации</w:t>
            </w:r>
          </w:p>
        </w:tc>
        <w:tc>
          <w:tcPr>
            <w:tcW w:w="0" w:type="auto"/>
            <w:tcMar>
              <w:top w:w="0" w:type="dxa"/>
              <w:left w:w="0" w:type="dxa"/>
              <w:bottom w:w="0" w:type="dxa"/>
              <w:right w:w="0" w:type="dxa"/>
            </w:tcMar>
            <w:vAlign w:val="center"/>
            <w:hideMark/>
          </w:tcPr>
          <w:p w14:paraId="4B1AA29B" w14:textId="7BB485B1"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Дата и номер</w:t>
            </w:r>
            <w:r w:rsidR="00C33290">
              <w:rPr>
                <w:rFonts w:ascii="Times New Roman" w:eastAsia="Times New Roman" w:hAnsi="Times New Roman" w:cs="Times New Roman"/>
                <w:bCs/>
                <w:lang w:eastAsia="ru-RU"/>
              </w:rPr>
              <w:t xml:space="preserve"> </w:t>
            </w:r>
            <w:r w:rsidRPr="00A841C8">
              <w:rPr>
                <w:rFonts w:ascii="Times New Roman" w:eastAsia="Times New Roman" w:hAnsi="Times New Roman" w:cs="Times New Roman"/>
                <w:bCs/>
                <w:lang w:eastAsia="ru-RU"/>
              </w:rPr>
              <w:t>приказа о включении в реестр</w:t>
            </w:r>
          </w:p>
        </w:tc>
      </w:tr>
      <w:tr w:rsidR="00A841C8" w:rsidRPr="00A841C8" w14:paraId="1BF69F26" w14:textId="77777777" w:rsidTr="00A841C8">
        <w:trPr>
          <w:trHeight w:val="1369"/>
          <w:jc w:val="center"/>
        </w:trPr>
        <w:tc>
          <w:tcPr>
            <w:tcW w:w="0" w:type="auto"/>
            <w:shd w:val="clear" w:color="auto" w:fill="auto"/>
            <w:tcMar>
              <w:top w:w="0" w:type="dxa"/>
              <w:left w:w="0" w:type="dxa"/>
              <w:bottom w:w="0" w:type="dxa"/>
              <w:right w:w="0" w:type="dxa"/>
            </w:tcMar>
            <w:vAlign w:val="center"/>
            <w:hideMark/>
          </w:tcPr>
          <w:p w14:paraId="50DFC287"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1</w:t>
            </w:r>
          </w:p>
        </w:tc>
        <w:tc>
          <w:tcPr>
            <w:tcW w:w="0" w:type="auto"/>
            <w:shd w:val="clear" w:color="auto" w:fill="auto"/>
            <w:tcMar>
              <w:top w:w="0" w:type="dxa"/>
              <w:left w:w="0" w:type="dxa"/>
              <w:bottom w:w="0" w:type="dxa"/>
              <w:right w:w="0" w:type="dxa"/>
            </w:tcMar>
            <w:vAlign w:val="center"/>
            <w:hideMark/>
          </w:tcPr>
          <w:p w14:paraId="3336A25D"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Федеральное казенное предприятие «Аэропорты Камчатки»</w:t>
            </w:r>
          </w:p>
        </w:tc>
        <w:tc>
          <w:tcPr>
            <w:tcW w:w="0" w:type="auto"/>
            <w:shd w:val="clear" w:color="auto" w:fill="auto"/>
            <w:tcMar>
              <w:top w:w="0" w:type="dxa"/>
              <w:left w:w="0" w:type="dxa"/>
              <w:bottom w:w="0" w:type="dxa"/>
              <w:right w:w="0" w:type="dxa"/>
            </w:tcMar>
            <w:vAlign w:val="center"/>
            <w:hideMark/>
          </w:tcPr>
          <w:p w14:paraId="51FFA426"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 xml:space="preserve">684005, г. Елизово, Камчатский край, ул. Магистральная, д. 8; почтовый адрес: 684001, Камчатский край, г. Елизово-1, а/я 84; юрид. Адрес: 684005, Камчатский край, г. Елизово, ул. Звездная, 1; тел. (415-2) 41-95-81; факс: </w:t>
            </w:r>
            <w:r w:rsidRPr="00A841C8">
              <w:rPr>
                <w:rFonts w:ascii="Times New Roman" w:eastAsia="Times New Roman" w:hAnsi="Times New Roman" w:cs="Times New Roman"/>
                <w:bCs/>
                <w:lang w:eastAsia="ru-RU"/>
              </w:rPr>
              <w:lastRenderedPageBreak/>
              <w:t>(415-31) 6-40-55; Email:airports-of-kamchatka@mail.ru</w:t>
            </w:r>
          </w:p>
        </w:tc>
        <w:tc>
          <w:tcPr>
            <w:tcW w:w="0" w:type="auto"/>
            <w:shd w:val="clear" w:color="auto" w:fill="auto"/>
            <w:tcMar>
              <w:top w:w="0" w:type="dxa"/>
              <w:left w:w="0" w:type="dxa"/>
              <w:bottom w:w="0" w:type="dxa"/>
              <w:right w:w="0" w:type="dxa"/>
            </w:tcMar>
            <w:vAlign w:val="center"/>
            <w:hideMark/>
          </w:tcPr>
          <w:p w14:paraId="574921E4"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lastRenderedPageBreak/>
              <w:t>21.04.2011</w:t>
            </w:r>
          </w:p>
          <w:p w14:paraId="2BA60ABC"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 166-т</w:t>
            </w:r>
          </w:p>
        </w:tc>
      </w:tr>
      <w:tr w:rsidR="00A841C8" w:rsidRPr="00A841C8" w14:paraId="5BFAD147" w14:textId="77777777" w:rsidTr="00A841C8">
        <w:trPr>
          <w:trHeight w:val="557"/>
          <w:jc w:val="center"/>
        </w:trPr>
        <w:tc>
          <w:tcPr>
            <w:tcW w:w="0" w:type="auto"/>
            <w:shd w:val="clear" w:color="auto" w:fill="auto"/>
            <w:tcMar>
              <w:top w:w="0" w:type="dxa"/>
              <w:left w:w="0" w:type="dxa"/>
              <w:bottom w:w="0" w:type="dxa"/>
              <w:right w:w="0" w:type="dxa"/>
            </w:tcMar>
            <w:vAlign w:val="center"/>
            <w:hideMark/>
          </w:tcPr>
          <w:p w14:paraId="5F4427E7"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2</w:t>
            </w:r>
          </w:p>
        </w:tc>
        <w:tc>
          <w:tcPr>
            <w:tcW w:w="0" w:type="auto"/>
            <w:shd w:val="clear" w:color="auto" w:fill="auto"/>
            <w:tcMar>
              <w:top w:w="0" w:type="dxa"/>
              <w:left w:w="0" w:type="dxa"/>
              <w:bottom w:w="0" w:type="dxa"/>
              <w:right w:w="0" w:type="dxa"/>
            </w:tcMar>
            <w:vAlign w:val="center"/>
            <w:hideMark/>
          </w:tcPr>
          <w:p w14:paraId="54BBC479"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ООО «Компания Солнечный ветер»</w:t>
            </w:r>
          </w:p>
        </w:tc>
        <w:tc>
          <w:tcPr>
            <w:tcW w:w="0" w:type="auto"/>
            <w:shd w:val="clear" w:color="auto" w:fill="auto"/>
            <w:tcMar>
              <w:top w:w="0" w:type="dxa"/>
              <w:left w:w="0" w:type="dxa"/>
              <w:bottom w:w="0" w:type="dxa"/>
              <w:right w:w="0" w:type="dxa"/>
            </w:tcMar>
            <w:vAlign w:val="center"/>
            <w:hideMark/>
          </w:tcPr>
          <w:p w14:paraId="426D43F4"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683024, г. Петропавловск-Камчатский, ул. Владивостокская, 23 тел./факс (4152)410887</w:t>
            </w:r>
          </w:p>
        </w:tc>
        <w:tc>
          <w:tcPr>
            <w:tcW w:w="0" w:type="auto"/>
            <w:shd w:val="clear" w:color="auto" w:fill="auto"/>
            <w:tcMar>
              <w:top w:w="0" w:type="dxa"/>
              <w:left w:w="0" w:type="dxa"/>
              <w:bottom w:w="0" w:type="dxa"/>
              <w:right w:w="0" w:type="dxa"/>
            </w:tcMar>
            <w:vAlign w:val="center"/>
            <w:hideMark/>
          </w:tcPr>
          <w:p w14:paraId="74D4B3FD"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21.07.2011</w:t>
            </w:r>
          </w:p>
          <w:p w14:paraId="1F09F4A3" w14:textId="77777777" w:rsidR="00A841C8" w:rsidRPr="00A841C8" w:rsidRDefault="00A841C8" w:rsidP="00A841C8">
            <w:pPr>
              <w:spacing w:after="0" w:line="240" w:lineRule="auto"/>
              <w:ind w:left="137" w:right="162"/>
              <w:jc w:val="center"/>
              <w:rPr>
                <w:rFonts w:ascii="Times New Roman" w:eastAsia="Times New Roman" w:hAnsi="Times New Roman" w:cs="Times New Roman"/>
                <w:bCs/>
                <w:lang w:eastAsia="ru-RU"/>
              </w:rPr>
            </w:pPr>
            <w:r w:rsidRPr="00A841C8">
              <w:rPr>
                <w:rFonts w:ascii="Times New Roman" w:eastAsia="Times New Roman" w:hAnsi="Times New Roman" w:cs="Times New Roman"/>
                <w:bCs/>
                <w:lang w:eastAsia="ru-RU"/>
              </w:rPr>
              <w:t>№ 394-т</w:t>
            </w:r>
          </w:p>
        </w:tc>
      </w:tr>
    </w:tbl>
    <w:p w14:paraId="403B763F" w14:textId="77777777" w:rsidR="00A841C8" w:rsidRPr="00A841C8" w:rsidRDefault="00A841C8" w:rsidP="00A841C8">
      <w:pPr>
        <w:spacing w:after="0" w:line="240" w:lineRule="auto"/>
        <w:ind w:firstLine="709"/>
        <w:contextualSpacing/>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 xml:space="preserve">* </w:t>
      </w:r>
      <w:hyperlink r:id="rId174" w:history="1">
        <w:r w:rsidRPr="00A841C8">
          <w:rPr>
            <w:rFonts w:ascii="Times New Roman" w:eastAsia="Times New Roman" w:hAnsi="Times New Roman" w:cs="Times New Roman"/>
            <w:sz w:val="28"/>
            <w:szCs w:val="28"/>
            <w:lang w:eastAsia="ru-RU"/>
          </w:rPr>
          <w:t>http://fas.gov.ru/activity/tariffregulation/reestr-subektov-estestvennyix-monopolij.html</w:t>
        </w:r>
      </w:hyperlink>
    </w:p>
    <w:p w14:paraId="4434267A" w14:textId="77777777" w:rsidR="00A841C8" w:rsidRPr="00A841C8" w:rsidRDefault="00A841C8" w:rsidP="00A841C8">
      <w:pPr>
        <w:spacing w:after="160" w:line="240" w:lineRule="auto"/>
        <w:ind w:firstLine="709"/>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 xml:space="preserve">Информация о хозяйствующих субъектах Камчатского края, включенных в </w:t>
      </w:r>
      <w:hyperlink r:id="rId175" w:history="1">
        <w:r w:rsidRPr="00A841C8">
          <w:rPr>
            <w:rFonts w:ascii="Times New Roman" w:eastAsia="Calibri" w:hAnsi="Times New Roman" w:cs="Times New Roman"/>
            <w:sz w:val="28"/>
            <w:szCs w:val="28"/>
          </w:rPr>
          <w:t>Реестр субъектов естественных монополий</w:t>
        </w:r>
      </w:hyperlink>
      <w:r w:rsidRPr="00A841C8">
        <w:rPr>
          <w:rFonts w:ascii="Times New Roman" w:eastAsia="Calibri" w:hAnsi="Times New Roman" w:cs="Times New Roman"/>
          <w:sz w:val="28"/>
          <w:szCs w:val="28"/>
        </w:rPr>
        <w:t xml:space="preserve"> ФАС России, размещена на сайте исполнительных органов государственной власти Камчатского края в сети «Интернет» </w:t>
      </w:r>
      <w:hyperlink r:id="rId176" w:history="1">
        <w:r w:rsidRPr="00A841C8">
          <w:rPr>
            <w:rFonts w:ascii="Times New Roman" w:eastAsia="Calibri" w:hAnsi="Times New Roman" w:cs="Times New Roman"/>
            <w:color w:val="0563C1"/>
            <w:sz w:val="28"/>
            <w:szCs w:val="28"/>
            <w:u w:val="single"/>
          </w:rPr>
          <w:t>https://www.kamgov.ru/sltarif/reestr-subekto</w:t>
        </w:r>
        <w:r w:rsidRPr="00A841C8">
          <w:rPr>
            <w:rFonts w:ascii="Times New Roman" w:eastAsia="Calibri" w:hAnsi="Times New Roman" w:cs="Times New Roman"/>
            <w:color w:val="548DD4" w:themeColor="text2" w:themeTint="99"/>
            <w:sz w:val="28"/>
            <w:szCs w:val="28"/>
            <w:u w:val="single"/>
          </w:rPr>
          <w:t>v-estestv</w:t>
        </w:r>
        <w:r w:rsidRPr="00A841C8">
          <w:rPr>
            <w:rFonts w:ascii="Times New Roman" w:eastAsia="Calibri" w:hAnsi="Times New Roman" w:cs="Times New Roman"/>
            <w:color w:val="0563C1"/>
            <w:sz w:val="28"/>
            <w:szCs w:val="28"/>
            <w:u w:val="single"/>
          </w:rPr>
          <w:t>ennyh-monopolij</w:t>
        </w:r>
      </w:hyperlink>
      <w:r w:rsidRPr="00A841C8">
        <w:rPr>
          <w:rFonts w:ascii="Times New Roman" w:eastAsia="Calibri" w:hAnsi="Times New Roman" w:cs="Times New Roman"/>
          <w:sz w:val="28"/>
          <w:szCs w:val="28"/>
        </w:rPr>
        <w:t>.</w:t>
      </w:r>
    </w:p>
    <w:p w14:paraId="461AD608" w14:textId="77777777" w:rsidR="006D52FF" w:rsidRDefault="006D52FF" w:rsidP="00A62D8B">
      <w:pPr>
        <w:spacing w:line="240" w:lineRule="auto"/>
        <w:ind w:firstLine="709"/>
        <w:jc w:val="both"/>
        <w:rPr>
          <w:rFonts w:ascii="Times New Roman" w:hAnsi="Times New Roman" w:cs="Times New Roman"/>
          <w:b/>
          <w:sz w:val="28"/>
          <w:szCs w:val="28"/>
        </w:rPr>
      </w:pPr>
    </w:p>
    <w:p w14:paraId="62C813A5" w14:textId="77777777" w:rsidR="00F153CB" w:rsidRPr="007B0293" w:rsidRDefault="00F153CB"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7B0293">
        <w:rPr>
          <w:rFonts w:ascii="Times New Roman" w:hAnsi="Times New Roman" w:cs="Times New Roman"/>
          <w:b/>
          <w:sz w:val="28"/>
          <w:szCs w:val="28"/>
        </w:rPr>
        <w:t>Оценка качества услуг субъектов естественных монополий субъектами предпринимательской деятельности</w:t>
      </w:r>
    </w:p>
    <w:p w14:paraId="61CBD3E8" w14:textId="77777777" w:rsidR="007B0293" w:rsidRPr="00615BCF" w:rsidRDefault="007B0293" w:rsidP="007B0293">
      <w:pPr>
        <w:autoSpaceDE w:val="0"/>
        <w:autoSpaceDN w:val="0"/>
        <w:adjustRightInd w:val="0"/>
        <w:spacing w:after="0" w:line="240" w:lineRule="auto"/>
        <w:ind w:firstLine="709"/>
        <w:jc w:val="both"/>
        <w:rPr>
          <w:rFonts w:ascii="Times New Roman" w:hAnsi="Times New Roman" w:cs="Times New Roman"/>
          <w:sz w:val="28"/>
          <w:szCs w:val="28"/>
        </w:rPr>
      </w:pPr>
      <w:r w:rsidRPr="007B0293">
        <w:rPr>
          <w:rFonts w:ascii="Times New Roman" w:hAnsi="Times New Roman" w:cs="Times New Roman"/>
          <w:sz w:val="28"/>
          <w:szCs w:val="28"/>
        </w:rPr>
        <w:t>Оценки административных</w:t>
      </w:r>
      <w:r w:rsidRPr="00615BCF">
        <w:rPr>
          <w:rFonts w:ascii="Times New Roman" w:hAnsi="Times New Roman" w:cs="Times New Roman"/>
          <w:sz w:val="28"/>
          <w:szCs w:val="28"/>
        </w:rPr>
        <w:t xml:space="preserve"> барьеров естественных монополий проводи</w:t>
      </w:r>
      <w:r>
        <w:rPr>
          <w:rFonts w:ascii="Times New Roman" w:hAnsi="Times New Roman" w:cs="Times New Roman"/>
          <w:sz w:val="28"/>
          <w:szCs w:val="28"/>
        </w:rPr>
        <w:t>ли</w:t>
      </w:r>
      <w:r w:rsidRPr="00615BCF">
        <w:rPr>
          <w:rFonts w:ascii="Times New Roman" w:hAnsi="Times New Roman" w:cs="Times New Roman"/>
          <w:sz w:val="28"/>
          <w:szCs w:val="28"/>
        </w:rPr>
        <w:t>сь в разрезе ресурсоснабжающих организаций водоснабжения, газоснабжения, электро- и теплоснабжения.</w:t>
      </w:r>
    </w:p>
    <w:p w14:paraId="638D469E" w14:textId="77777777" w:rsidR="007B0293" w:rsidRDefault="007B0293" w:rsidP="007B0293">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p>
    <w:p w14:paraId="3DDB0559" w14:textId="77777777" w:rsidR="007B0293" w:rsidRDefault="007B0293" w:rsidP="007B0293">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rPr>
      </w:pPr>
      <w:r w:rsidRPr="00DC406B">
        <w:rPr>
          <w:rFonts w:ascii="Times New Roman" w:eastAsia="Times New Roman" w:hAnsi="Times New Roman" w:cs="Times New Roman"/>
          <w:noProof/>
          <w:color w:val="FF0000"/>
          <w:sz w:val="28"/>
          <w:szCs w:val="28"/>
          <w:lang w:eastAsia="ru-RU"/>
        </w:rPr>
        <w:drawing>
          <wp:inline distT="0" distB="0" distL="0" distR="0" wp14:anchorId="553CB228" wp14:editId="2B5D3BAC">
            <wp:extent cx="6124575" cy="4000500"/>
            <wp:effectExtent l="0" t="0" r="0" b="0"/>
            <wp:docPr id="5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1668FB08" w14:textId="57FE126C" w:rsidR="007B0293" w:rsidRPr="00B71474" w:rsidRDefault="007B0293" w:rsidP="007B029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B71474">
        <w:rPr>
          <w:rFonts w:ascii="Times New Roman" w:hAnsi="Times New Roman" w:cs="Times New Roman"/>
          <w:bCs/>
          <w:color w:val="000000"/>
          <w:sz w:val="24"/>
          <w:szCs w:val="24"/>
        </w:rPr>
        <w:t xml:space="preserve">Рисунок </w:t>
      </w:r>
      <w:r w:rsidR="00B71474" w:rsidRPr="00B71474">
        <w:rPr>
          <w:rFonts w:ascii="Times New Roman" w:hAnsi="Times New Roman" w:cs="Times New Roman"/>
          <w:bCs/>
          <w:color w:val="000000"/>
          <w:sz w:val="24"/>
          <w:szCs w:val="24"/>
        </w:rPr>
        <w:t xml:space="preserve">3.3.50. </w:t>
      </w:r>
      <w:r w:rsidRPr="00B71474">
        <w:rPr>
          <w:rFonts w:ascii="Times New Roman" w:eastAsia="Times New Roman" w:hAnsi="Times New Roman" w:cs="Times New Roman"/>
          <w:color w:val="000000"/>
          <w:sz w:val="24"/>
          <w:szCs w:val="24"/>
        </w:rPr>
        <w:t>Оценка динамики административных барьеров по видам деятельности (%)</w:t>
      </w:r>
    </w:p>
    <w:p w14:paraId="54731143" w14:textId="77777777" w:rsidR="007B0293" w:rsidRDefault="007B0293" w:rsidP="007B0293">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rPr>
      </w:pPr>
    </w:p>
    <w:p w14:paraId="5D6A0963" w14:textId="61471F60" w:rsidR="007B0293" w:rsidRDefault="007B0293" w:rsidP="007B0293">
      <w:pPr>
        <w:autoSpaceDE w:val="0"/>
        <w:autoSpaceDN w:val="0"/>
        <w:adjustRightInd w:val="0"/>
        <w:spacing w:after="0" w:line="240" w:lineRule="auto"/>
        <w:ind w:firstLine="709"/>
        <w:jc w:val="both"/>
        <w:rPr>
          <w:rFonts w:ascii="Times New Roman" w:hAnsi="Times New Roman" w:cs="Times New Roman"/>
          <w:sz w:val="28"/>
          <w:szCs w:val="28"/>
        </w:rPr>
      </w:pPr>
      <w:r w:rsidRPr="00615BCF">
        <w:rPr>
          <w:rFonts w:ascii="Times New Roman" w:hAnsi="Times New Roman" w:cs="Times New Roman"/>
          <w:sz w:val="28"/>
          <w:szCs w:val="28"/>
        </w:rPr>
        <w:t>По водоснабжению, водоотве</w:t>
      </w:r>
      <w:r>
        <w:rPr>
          <w:rFonts w:ascii="Times New Roman" w:hAnsi="Times New Roman" w:cs="Times New Roman"/>
          <w:sz w:val="28"/>
          <w:szCs w:val="28"/>
        </w:rPr>
        <w:t>д</w:t>
      </w:r>
      <w:r w:rsidRPr="00615BCF">
        <w:rPr>
          <w:rFonts w:ascii="Times New Roman" w:hAnsi="Times New Roman" w:cs="Times New Roman"/>
          <w:sz w:val="28"/>
          <w:szCs w:val="28"/>
        </w:rPr>
        <w:t xml:space="preserve">ению удовлетворительные и скорее удовлетворительные оценки дали 60,8% респондентов по </w:t>
      </w:r>
      <w:r w:rsidRPr="00046811">
        <w:rPr>
          <w:rFonts w:ascii="Times New Roman" w:hAnsi="Times New Roman" w:cs="Times New Roman"/>
          <w:i/>
          <w:sz w:val="28"/>
          <w:szCs w:val="28"/>
        </w:rPr>
        <w:t>срокам получения доступа</w:t>
      </w:r>
      <w:r w:rsidRPr="00615BCF">
        <w:rPr>
          <w:rFonts w:ascii="Times New Roman" w:hAnsi="Times New Roman" w:cs="Times New Roman"/>
          <w:sz w:val="28"/>
          <w:szCs w:val="28"/>
        </w:rPr>
        <w:t xml:space="preserve">, 60,8% респондентов по </w:t>
      </w:r>
      <w:r w:rsidRPr="00046811">
        <w:rPr>
          <w:rFonts w:ascii="Times New Roman" w:hAnsi="Times New Roman" w:cs="Times New Roman"/>
          <w:i/>
          <w:sz w:val="28"/>
          <w:szCs w:val="28"/>
        </w:rPr>
        <w:t>сложности подключения</w:t>
      </w:r>
      <w:r w:rsidRPr="00615BCF">
        <w:rPr>
          <w:rFonts w:ascii="Times New Roman" w:hAnsi="Times New Roman" w:cs="Times New Roman"/>
          <w:sz w:val="28"/>
          <w:szCs w:val="28"/>
        </w:rPr>
        <w:t xml:space="preserve"> и 58,9% по </w:t>
      </w:r>
      <w:r w:rsidRPr="00046811">
        <w:rPr>
          <w:rFonts w:ascii="Times New Roman" w:hAnsi="Times New Roman" w:cs="Times New Roman"/>
          <w:i/>
          <w:sz w:val="28"/>
          <w:szCs w:val="28"/>
        </w:rPr>
        <w:t>стоимости подключения</w:t>
      </w:r>
      <w:r w:rsidR="00B71474">
        <w:rPr>
          <w:rFonts w:ascii="Times New Roman" w:hAnsi="Times New Roman" w:cs="Times New Roman"/>
          <w:i/>
          <w:sz w:val="28"/>
          <w:szCs w:val="28"/>
        </w:rPr>
        <w:t xml:space="preserve"> (</w:t>
      </w:r>
      <w:r w:rsidR="00B71474" w:rsidRPr="00B71474">
        <w:rPr>
          <w:rFonts w:ascii="Times New Roman" w:hAnsi="Times New Roman" w:cs="Times New Roman"/>
          <w:sz w:val="28"/>
          <w:szCs w:val="28"/>
        </w:rPr>
        <w:t>рис</w:t>
      </w:r>
      <w:r w:rsidR="00B71474">
        <w:rPr>
          <w:rFonts w:ascii="Times New Roman" w:hAnsi="Times New Roman" w:cs="Times New Roman"/>
          <w:sz w:val="28"/>
          <w:szCs w:val="28"/>
        </w:rPr>
        <w:t>унок</w:t>
      </w:r>
      <w:r w:rsidR="00B71474" w:rsidRPr="00B71474">
        <w:rPr>
          <w:rFonts w:ascii="Times New Roman" w:hAnsi="Times New Roman" w:cs="Times New Roman"/>
          <w:sz w:val="28"/>
          <w:szCs w:val="28"/>
        </w:rPr>
        <w:t xml:space="preserve"> 3.3.51</w:t>
      </w:r>
      <w:r>
        <w:rPr>
          <w:rFonts w:ascii="Times New Roman" w:hAnsi="Times New Roman" w:cs="Times New Roman"/>
          <w:i/>
          <w:sz w:val="28"/>
          <w:szCs w:val="28"/>
        </w:rPr>
        <w:t>)</w:t>
      </w:r>
      <w:r w:rsidRPr="00615BCF">
        <w:rPr>
          <w:rFonts w:ascii="Times New Roman" w:hAnsi="Times New Roman" w:cs="Times New Roman"/>
          <w:sz w:val="28"/>
          <w:szCs w:val="28"/>
        </w:rPr>
        <w:t>.</w:t>
      </w:r>
    </w:p>
    <w:p w14:paraId="47F6F0D5" w14:textId="77777777" w:rsidR="007B0293" w:rsidRDefault="007B0293" w:rsidP="007B0293">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rPr>
      </w:pPr>
    </w:p>
    <w:p w14:paraId="6781FB5C" w14:textId="77777777" w:rsidR="007B0293" w:rsidRDefault="007B0293" w:rsidP="007B0293">
      <w:pPr>
        <w:spacing w:after="0" w:line="240" w:lineRule="auto"/>
        <w:jc w:val="both"/>
        <w:rPr>
          <w:rFonts w:ascii="Times New Roman" w:eastAsia="Times New Roman" w:hAnsi="Times New Roman" w:cs="Times New Roman"/>
          <w:color w:val="000000"/>
          <w:sz w:val="24"/>
          <w:szCs w:val="24"/>
        </w:rPr>
      </w:pPr>
    </w:p>
    <w:p w14:paraId="0094EC6A" w14:textId="77777777" w:rsidR="007B0293" w:rsidRDefault="007B0293" w:rsidP="007B0293">
      <w:pPr>
        <w:spacing w:after="0" w:line="240" w:lineRule="auto"/>
        <w:jc w:val="both"/>
        <w:rPr>
          <w:rFonts w:ascii="Times New Roman" w:eastAsia="Times New Roman" w:hAnsi="Times New Roman" w:cs="Times New Roman"/>
          <w:i/>
          <w:color w:val="000000"/>
          <w:sz w:val="20"/>
          <w:szCs w:val="20"/>
        </w:rPr>
      </w:pPr>
      <w:r w:rsidRPr="004A0824">
        <w:rPr>
          <w:rFonts w:ascii="Times New Roman" w:eastAsia="Times New Roman" w:hAnsi="Times New Roman" w:cs="Times New Roman"/>
          <w:i/>
          <w:noProof/>
          <w:color w:val="000000"/>
          <w:sz w:val="20"/>
          <w:szCs w:val="20"/>
          <w:lang w:eastAsia="ru-RU"/>
        </w:rPr>
        <w:drawing>
          <wp:inline distT="0" distB="0" distL="0" distR="0" wp14:anchorId="497C6C82" wp14:editId="455B9111">
            <wp:extent cx="6162675" cy="3200400"/>
            <wp:effectExtent l="0" t="0" r="0" b="0"/>
            <wp:docPr id="6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C3E58E0" w14:textId="315806AB" w:rsidR="007B0293" w:rsidRPr="00B71474" w:rsidRDefault="007B0293" w:rsidP="007B0293">
      <w:pPr>
        <w:spacing w:after="0" w:line="240" w:lineRule="auto"/>
        <w:jc w:val="center"/>
        <w:rPr>
          <w:rFonts w:ascii="Times New Roman" w:eastAsia="Times New Roman" w:hAnsi="Times New Roman" w:cs="Times New Roman"/>
          <w:color w:val="000000"/>
          <w:sz w:val="24"/>
          <w:szCs w:val="24"/>
        </w:rPr>
      </w:pPr>
      <w:r w:rsidRPr="00B71474">
        <w:rPr>
          <w:rFonts w:ascii="Times New Roman" w:hAnsi="Times New Roman" w:cs="Times New Roman"/>
          <w:bCs/>
          <w:color w:val="000000"/>
          <w:sz w:val="24"/>
          <w:szCs w:val="24"/>
        </w:rPr>
        <w:t xml:space="preserve">Рисунок </w:t>
      </w:r>
      <w:r w:rsidR="00B71474" w:rsidRPr="00B71474">
        <w:rPr>
          <w:rFonts w:ascii="Times New Roman" w:hAnsi="Times New Roman" w:cs="Times New Roman"/>
          <w:bCs/>
          <w:color w:val="000000"/>
          <w:sz w:val="24"/>
          <w:szCs w:val="24"/>
        </w:rPr>
        <w:t xml:space="preserve">3.3.51. </w:t>
      </w:r>
      <w:r w:rsidRPr="00B71474">
        <w:rPr>
          <w:rFonts w:ascii="Times New Roman" w:eastAsia="Times New Roman" w:hAnsi="Times New Roman" w:cs="Times New Roman"/>
          <w:color w:val="000000"/>
          <w:sz w:val="24"/>
          <w:szCs w:val="24"/>
        </w:rPr>
        <w:t>Оценка естественных монополий: водоснабжение, водоотведение (%)</w:t>
      </w:r>
    </w:p>
    <w:p w14:paraId="1904A078" w14:textId="77777777" w:rsidR="00B71474" w:rsidRDefault="00B71474" w:rsidP="007B0293">
      <w:pPr>
        <w:autoSpaceDE w:val="0"/>
        <w:autoSpaceDN w:val="0"/>
        <w:adjustRightInd w:val="0"/>
        <w:spacing w:after="0" w:line="240" w:lineRule="auto"/>
        <w:ind w:firstLine="709"/>
        <w:jc w:val="both"/>
        <w:rPr>
          <w:rFonts w:ascii="Times New Roman" w:hAnsi="Times New Roman" w:cs="Times New Roman"/>
          <w:sz w:val="28"/>
          <w:szCs w:val="28"/>
        </w:rPr>
      </w:pPr>
    </w:p>
    <w:p w14:paraId="2EE47653" w14:textId="4945F91A" w:rsidR="007B0293" w:rsidRPr="00615BCF" w:rsidRDefault="007B0293" w:rsidP="007B0293">
      <w:pPr>
        <w:autoSpaceDE w:val="0"/>
        <w:autoSpaceDN w:val="0"/>
        <w:adjustRightInd w:val="0"/>
        <w:spacing w:after="0" w:line="240" w:lineRule="auto"/>
        <w:ind w:firstLine="709"/>
        <w:jc w:val="both"/>
        <w:rPr>
          <w:rFonts w:ascii="Times New Roman" w:hAnsi="Times New Roman" w:cs="Times New Roman"/>
          <w:sz w:val="28"/>
          <w:szCs w:val="28"/>
        </w:rPr>
      </w:pPr>
      <w:r w:rsidRPr="00615BCF">
        <w:rPr>
          <w:rFonts w:ascii="Times New Roman" w:hAnsi="Times New Roman" w:cs="Times New Roman"/>
          <w:sz w:val="28"/>
          <w:szCs w:val="28"/>
        </w:rPr>
        <w:t xml:space="preserve">По </w:t>
      </w:r>
      <w:r>
        <w:rPr>
          <w:rFonts w:ascii="Times New Roman" w:hAnsi="Times New Roman" w:cs="Times New Roman"/>
          <w:sz w:val="28"/>
          <w:szCs w:val="28"/>
        </w:rPr>
        <w:t>газоснабжению</w:t>
      </w:r>
      <w:r w:rsidRPr="00615BCF">
        <w:rPr>
          <w:rFonts w:ascii="Times New Roman" w:hAnsi="Times New Roman" w:cs="Times New Roman"/>
          <w:sz w:val="28"/>
          <w:szCs w:val="28"/>
        </w:rPr>
        <w:t xml:space="preserve"> удовлетворительные и скорее удовлетворительные оценки дали </w:t>
      </w:r>
      <w:r>
        <w:rPr>
          <w:rFonts w:ascii="Times New Roman" w:hAnsi="Times New Roman" w:cs="Times New Roman"/>
          <w:sz w:val="28"/>
          <w:szCs w:val="28"/>
        </w:rPr>
        <w:t>14</w:t>
      </w:r>
      <w:r w:rsidRPr="00615BCF">
        <w:rPr>
          <w:rFonts w:ascii="Times New Roman" w:hAnsi="Times New Roman" w:cs="Times New Roman"/>
          <w:sz w:val="28"/>
          <w:szCs w:val="28"/>
        </w:rPr>
        <w:t xml:space="preserve">,8% респондентов по </w:t>
      </w:r>
      <w:r w:rsidRPr="00046811">
        <w:rPr>
          <w:rFonts w:ascii="Times New Roman" w:hAnsi="Times New Roman" w:cs="Times New Roman"/>
          <w:i/>
          <w:sz w:val="28"/>
          <w:szCs w:val="28"/>
        </w:rPr>
        <w:t>срокам получения доступа</w:t>
      </w:r>
      <w:r w:rsidRPr="00615BCF">
        <w:rPr>
          <w:rFonts w:ascii="Times New Roman" w:hAnsi="Times New Roman" w:cs="Times New Roman"/>
          <w:sz w:val="28"/>
          <w:szCs w:val="28"/>
        </w:rPr>
        <w:t xml:space="preserve">, </w:t>
      </w:r>
      <w:r>
        <w:rPr>
          <w:rFonts w:ascii="Times New Roman" w:hAnsi="Times New Roman" w:cs="Times New Roman"/>
          <w:sz w:val="28"/>
          <w:szCs w:val="28"/>
        </w:rPr>
        <w:t>14</w:t>
      </w:r>
      <w:r w:rsidRPr="00615BCF">
        <w:rPr>
          <w:rFonts w:ascii="Times New Roman" w:hAnsi="Times New Roman" w:cs="Times New Roman"/>
          <w:sz w:val="28"/>
          <w:szCs w:val="28"/>
        </w:rPr>
        <w:t xml:space="preserve">,8% респондентов по </w:t>
      </w:r>
      <w:r w:rsidRPr="00046811">
        <w:rPr>
          <w:rFonts w:ascii="Times New Roman" w:hAnsi="Times New Roman" w:cs="Times New Roman"/>
          <w:i/>
          <w:sz w:val="28"/>
          <w:szCs w:val="28"/>
        </w:rPr>
        <w:t>сложности подключения</w:t>
      </w:r>
      <w:r w:rsidRPr="00615BCF">
        <w:rPr>
          <w:rFonts w:ascii="Times New Roman" w:hAnsi="Times New Roman" w:cs="Times New Roman"/>
          <w:sz w:val="28"/>
          <w:szCs w:val="28"/>
        </w:rPr>
        <w:t xml:space="preserve"> и </w:t>
      </w:r>
      <w:r>
        <w:rPr>
          <w:rFonts w:ascii="Times New Roman" w:hAnsi="Times New Roman" w:cs="Times New Roman"/>
          <w:sz w:val="28"/>
          <w:szCs w:val="28"/>
        </w:rPr>
        <w:t>14</w:t>
      </w:r>
      <w:r w:rsidRPr="00615BCF">
        <w:rPr>
          <w:rFonts w:ascii="Times New Roman" w:hAnsi="Times New Roman" w:cs="Times New Roman"/>
          <w:sz w:val="28"/>
          <w:szCs w:val="28"/>
        </w:rPr>
        <w:t>,</w:t>
      </w:r>
      <w:r>
        <w:rPr>
          <w:rFonts w:ascii="Times New Roman" w:hAnsi="Times New Roman" w:cs="Times New Roman"/>
          <w:sz w:val="28"/>
          <w:szCs w:val="28"/>
        </w:rPr>
        <w:t>7</w:t>
      </w:r>
      <w:r w:rsidRPr="00615BCF">
        <w:rPr>
          <w:rFonts w:ascii="Times New Roman" w:hAnsi="Times New Roman" w:cs="Times New Roman"/>
          <w:sz w:val="28"/>
          <w:szCs w:val="28"/>
        </w:rPr>
        <w:t xml:space="preserve">% по </w:t>
      </w:r>
      <w:r w:rsidRPr="00046811">
        <w:rPr>
          <w:rFonts w:ascii="Times New Roman" w:hAnsi="Times New Roman" w:cs="Times New Roman"/>
          <w:i/>
          <w:sz w:val="28"/>
          <w:szCs w:val="28"/>
        </w:rPr>
        <w:t>стоимости подключения</w:t>
      </w:r>
      <w:r w:rsidRPr="00615BCF">
        <w:rPr>
          <w:rFonts w:ascii="Times New Roman" w:hAnsi="Times New Roman" w:cs="Times New Roman"/>
          <w:sz w:val="28"/>
          <w:szCs w:val="28"/>
        </w:rPr>
        <w:t>.</w:t>
      </w:r>
      <w:r>
        <w:rPr>
          <w:rFonts w:ascii="Times New Roman" w:hAnsi="Times New Roman" w:cs="Times New Roman"/>
          <w:sz w:val="28"/>
          <w:szCs w:val="28"/>
        </w:rPr>
        <w:t xml:space="preserve"> Следует отметить, что более половины респондентов не дали оценки качества газоснабжения по указанным критериям в связи с низкой распространенностью данной услуг</w:t>
      </w:r>
      <w:r w:rsidR="00B71474">
        <w:rPr>
          <w:rFonts w:ascii="Times New Roman" w:hAnsi="Times New Roman" w:cs="Times New Roman"/>
          <w:sz w:val="28"/>
          <w:szCs w:val="28"/>
        </w:rPr>
        <w:t>и на территории региона (рисунок 3.3.52</w:t>
      </w:r>
      <w:r>
        <w:rPr>
          <w:rFonts w:ascii="Times New Roman" w:hAnsi="Times New Roman" w:cs="Times New Roman"/>
          <w:sz w:val="28"/>
          <w:szCs w:val="28"/>
        </w:rPr>
        <w:t>).</w:t>
      </w:r>
    </w:p>
    <w:p w14:paraId="0D9C1137" w14:textId="77777777" w:rsidR="007B0293" w:rsidRDefault="007B0293" w:rsidP="007B0293">
      <w:pPr>
        <w:spacing w:after="0" w:line="240" w:lineRule="auto"/>
        <w:jc w:val="both"/>
        <w:rPr>
          <w:rFonts w:ascii="Times New Roman" w:eastAsia="Times New Roman" w:hAnsi="Times New Roman" w:cs="Times New Roman"/>
          <w:color w:val="000000"/>
          <w:sz w:val="24"/>
          <w:szCs w:val="24"/>
        </w:rPr>
      </w:pPr>
    </w:p>
    <w:p w14:paraId="374D3443" w14:textId="77777777" w:rsidR="007B0293" w:rsidRPr="00FA6130" w:rsidRDefault="007B0293" w:rsidP="007B0293">
      <w:pPr>
        <w:spacing w:after="0" w:line="240" w:lineRule="auto"/>
        <w:jc w:val="both"/>
        <w:rPr>
          <w:rFonts w:ascii="Times New Roman" w:eastAsia="Times New Roman" w:hAnsi="Times New Roman" w:cs="Times New Roman"/>
          <w:color w:val="000000"/>
          <w:sz w:val="28"/>
          <w:szCs w:val="28"/>
        </w:rPr>
      </w:pPr>
      <w:r w:rsidRPr="00046811">
        <w:rPr>
          <w:rFonts w:ascii="Times New Roman" w:eastAsia="Times New Roman" w:hAnsi="Times New Roman" w:cs="Times New Roman"/>
          <w:noProof/>
          <w:color w:val="000000"/>
          <w:sz w:val="28"/>
          <w:szCs w:val="28"/>
          <w:lang w:eastAsia="ru-RU"/>
        </w:rPr>
        <w:lastRenderedPageBreak/>
        <w:drawing>
          <wp:inline distT="0" distB="0" distL="0" distR="0" wp14:anchorId="64D90AD8" wp14:editId="75820038">
            <wp:extent cx="5895975" cy="3009900"/>
            <wp:effectExtent l="0" t="0" r="0" b="0"/>
            <wp:docPr id="29"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27DABA8B" w14:textId="1D548841" w:rsidR="007B0293" w:rsidRPr="00B71474" w:rsidRDefault="007B0293" w:rsidP="007B0293">
      <w:pPr>
        <w:spacing w:after="0" w:line="240" w:lineRule="auto"/>
        <w:jc w:val="center"/>
        <w:rPr>
          <w:rFonts w:ascii="Times New Roman" w:eastAsia="Times New Roman" w:hAnsi="Times New Roman" w:cs="Times New Roman"/>
          <w:color w:val="000000"/>
          <w:sz w:val="24"/>
          <w:szCs w:val="24"/>
        </w:rPr>
      </w:pPr>
      <w:r w:rsidRPr="00B71474">
        <w:rPr>
          <w:rFonts w:ascii="Times New Roman" w:hAnsi="Times New Roman" w:cs="Times New Roman"/>
          <w:bCs/>
          <w:color w:val="000000"/>
          <w:sz w:val="24"/>
          <w:szCs w:val="24"/>
        </w:rPr>
        <w:t xml:space="preserve">Рисунок </w:t>
      </w:r>
      <w:r w:rsidR="00B71474" w:rsidRPr="00B71474">
        <w:rPr>
          <w:rFonts w:ascii="Times New Roman" w:hAnsi="Times New Roman" w:cs="Times New Roman"/>
          <w:bCs/>
          <w:color w:val="000000"/>
          <w:sz w:val="24"/>
          <w:szCs w:val="24"/>
        </w:rPr>
        <w:t xml:space="preserve">3.3.52. </w:t>
      </w:r>
      <w:r w:rsidRPr="00B71474">
        <w:rPr>
          <w:rFonts w:ascii="Times New Roman" w:eastAsia="Times New Roman" w:hAnsi="Times New Roman" w:cs="Times New Roman"/>
          <w:color w:val="000000"/>
          <w:sz w:val="24"/>
          <w:szCs w:val="24"/>
        </w:rPr>
        <w:t>Оценка естественных монополий: газоснабжение</w:t>
      </w:r>
    </w:p>
    <w:p w14:paraId="0D3335EC" w14:textId="77777777" w:rsidR="007B0293" w:rsidRDefault="007B0293" w:rsidP="007B0293">
      <w:pPr>
        <w:autoSpaceDE w:val="0"/>
        <w:autoSpaceDN w:val="0"/>
        <w:adjustRightInd w:val="0"/>
        <w:spacing w:after="0" w:line="240" w:lineRule="auto"/>
        <w:ind w:firstLine="709"/>
        <w:jc w:val="both"/>
        <w:rPr>
          <w:rFonts w:ascii="Times New Roman" w:hAnsi="Times New Roman" w:cs="Times New Roman"/>
          <w:sz w:val="28"/>
          <w:szCs w:val="28"/>
        </w:rPr>
      </w:pPr>
    </w:p>
    <w:p w14:paraId="00A866E5" w14:textId="3B80F6D5" w:rsidR="007B0293" w:rsidRDefault="007B0293" w:rsidP="007B0293">
      <w:pPr>
        <w:autoSpaceDE w:val="0"/>
        <w:autoSpaceDN w:val="0"/>
        <w:adjustRightInd w:val="0"/>
        <w:spacing w:after="0" w:line="240" w:lineRule="auto"/>
        <w:ind w:firstLine="709"/>
        <w:jc w:val="both"/>
        <w:rPr>
          <w:rFonts w:ascii="Times New Roman" w:hAnsi="Times New Roman" w:cs="Times New Roman"/>
          <w:sz w:val="28"/>
          <w:szCs w:val="28"/>
        </w:rPr>
      </w:pPr>
      <w:r w:rsidRPr="00615BCF">
        <w:rPr>
          <w:rFonts w:ascii="Times New Roman" w:hAnsi="Times New Roman" w:cs="Times New Roman"/>
          <w:sz w:val="28"/>
          <w:szCs w:val="28"/>
        </w:rPr>
        <w:t xml:space="preserve">По </w:t>
      </w:r>
      <w:r>
        <w:rPr>
          <w:rFonts w:ascii="Times New Roman" w:hAnsi="Times New Roman" w:cs="Times New Roman"/>
          <w:sz w:val="28"/>
          <w:szCs w:val="28"/>
        </w:rPr>
        <w:t>электроснабжению</w:t>
      </w:r>
      <w:r w:rsidRPr="00615BCF">
        <w:rPr>
          <w:rFonts w:ascii="Times New Roman" w:hAnsi="Times New Roman" w:cs="Times New Roman"/>
          <w:sz w:val="28"/>
          <w:szCs w:val="28"/>
        </w:rPr>
        <w:t xml:space="preserve"> удовлетворительные и скорее удовлетворительные оценки дали </w:t>
      </w:r>
      <w:r>
        <w:rPr>
          <w:rFonts w:ascii="Times New Roman" w:hAnsi="Times New Roman" w:cs="Times New Roman"/>
          <w:sz w:val="28"/>
          <w:szCs w:val="28"/>
        </w:rPr>
        <w:t>62,9</w:t>
      </w:r>
      <w:r w:rsidRPr="00615BCF">
        <w:rPr>
          <w:rFonts w:ascii="Times New Roman" w:hAnsi="Times New Roman" w:cs="Times New Roman"/>
          <w:sz w:val="28"/>
          <w:szCs w:val="28"/>
        </w:rPr>
        <w:t xml:space="preserve">% респондентов по </w:t>
      </w:r>
      <w:r w:rsidRPr="00046811">
        <w:rPr>
          <w:rFonts w:ascii="Times New Roman" w:hAnsi="Times New Roman" w:cs="Times New Roman"/>
          <w:i/>
          <w:sz w:val="28"/>
          <w:szCs w:val="28"/>
        </w:rPr>
        <w:t>срокам получения доступа</w:t>
      </w:r>
      <w:r w:rsidRPr="00615BCF">
        <w:rPr>
          <w:rFonts w:ascii="Times New Roman" w:hAnsi="Times New Roman" w:cs="Times New Roman"/>
          <w:sz w:val="28"/>
          <w:szCs w:val="28"/>
        </w:rPr>
        <w:t xml:space="preserve">, </w:t>
      </w:r>
      <w:r>
        <w:rPr>
          <w:rFonts w:ascii="Times New Roman" w:hAnsi="Times New Roman" w:cs="Times New Roman"/>
          <w:sz w:val="28"/>
          <w:szCs w:val="28"/>
        </w:rPr>
        <w:t>61,4</w:t>
      </w:r>
      <w:r w:rsidRPr="00615BCF">
        <w:rPr>
          <w:rFonts w:ascii="Times New Roman" w:hAnsi="Times New Roman" w:cs="Times New Roman"/>
          <w:sz w:val="28"/>
          <w:szCs w:val="28"/>
        </w:rPr>
        <w:t xml:space="preserve">% респондентов </w:t>
      </w:r>
      <w:r w:rsidRPr="00046811">
        <w:rPr>
          <w:rFonts w:ascii="Times New Roman" w:hAnsi="Times New Roman" w:cs="Times New Roman"/>
          <w:i/>
          <w:sz w:val="28"/>
          <w:szCs w:val="28"/>
        </w:rPr>
        <w:t>по сложности подключения</w:t>
      </w:r>
      <w:r w:rsidRPr="00615BCF">
        <w:rPr>
          <w:rFonts w:ascii="Times New Roman" w:hAnsi="Times New Roman" w:cs="Times New Roman"/>
          <w:sz w:val="28"/>
          <w:szCs w:val="28"/>
        </w:rPr>
        <w:t xml:space="preserve"> и </w:t>
      </w:r>
      <w:r>
        <w:rPr>
          <w:rFonts w:ascii="Times New Roman" w:hAnsi="Times New Roman" w:cs="Times New Roman"/>
          <w:sz w:val="28"/>
          <w:szCs w:val="28"/>
        </w:rPr>
        <w:t>60,2</w:t>
      </w:r>
      <w:r w:rsidRPr="00615BCF">
        <w:rPr>
          <w:rFonts w:ascii="Times New Roman" w:hAnsi="Times New Roman" w:cs="Times New Roman"/>
          <w:sz w:val="28"/>
          <w:szCs w:val="28"/>
        </w:rPr>
        <w:t xml:space="preserve">% по </w:t>
      </w:r>
      <w:r w:rsidRPr="00046811">
        <w:rPr>
          <w:rFonts w:ascii="Times New Roman" w:hAnsi="Times New Roman" w:cs="Times New Roman"/>
          <w:i/>
          <w:sz w:val="28"/>
          <w:szCs w:val="28"/>
        </w:rPr>
        <w:t>стоимости подключения</w:t>
      </w:r>
      <w:r>
        <w:rPr>
          <w:rFonts w:ascii="Times New Roman" w:hAnsi="Times New Roman" w:cs="Times New Roman"/>
          <w:i/>
          <w:sz w:val="28"/>
          <w:szCs w:val="28"/>
        </w:rPr>
        <w:t xml:space="preserve"> </w:t>
      </w:r>
      <w:r w:rsidR="00990F64">
        <w:rPr>
          <w:rFonts w:ascii="Times New Roman" w:hAnsi="Times New Roman" w:cs="Times New Roman"/>
          <w:sz w:val="28"/>
          <w:szCs w:val="28"/>
        </w:rPr>
        <w:t>(рисунок 3.3.53</w:t>
      </w:r>
      <w:r w:rsidRPr="00CA1BBB">
        <w:rPr>
          <w:rFonts w:ascii="Times New Roman" w:hAnsi="Times New Roman" w:cs="Times New Roman"/>
          <w:sz w:val="28"/>
          <w:szCs w:val="28"/>
        </w:rPr>
        <w:t>).</w:t>
      </w:r>
    </w:p>
    <w:p w14:paraId="57800F98" w14:textId="77777777" w:rsidR="007B0293" w:rsidRDefault="007B0293" w:rsidP="007B0293">
      <w:pPr>
        <w:spacing w:after="0" w:line="240" w:lineRule="auto"/>
        <w:jc w:val="both"/>
        <w:rPr>
          <w:rFonts w:ascii="Times New Roman" w:eastAsia="Times New Roman" w:hAnsi="Times New Roman" w:cs="Times New Roman"/>
          <w:color w:val="000000"/>
          <w:sz w:val="24"/>
          <w:szCs w:val="24"/>
        </w:rPr>
      </w:pPr>
    </w:p>
    <w:p w14:paraId="66E32118" w14:textId="77777777" w:rsidR="007B0293" w:rsidRDefault="007B0293" w:rsidP="007B0293">
      <w:pPr>
        <w:spacing w:after="0" w:line="240" w:lineRule="auto"/>
        <w:jc w:val="both"/>
        <w:rPr>
          <w:rFonts w:ascii="Times New Roman" w:eastAsia="Times New Roman" w:hAnsi="Times New Roman" w:cs="Times New Roman"/>
          <w:color w:val="000000"/>
          <w:sz w:val="24"/>
          <w:szCs w:val="24"/>
        </w:rPr>
      </w:pPr>
      <w:r w:rsidRPr="00046811">
        <w:rPr>
          <w:rFonts w:ascii="Times New Roman" w:eastAsia="Times New Roman" w:hAnsi="Times New Roman" w:cs="Times New Roman"/>
          <w:noProof/>
          <w:color w:val="000000"/>
          <w:sz w:val="24"/>
          <w:szCs w:val="24"/>
          <w:lang w:eastAsia="ru-RU"/>
        </w:rPr>
        <w:drawing>
          <wp:inline distT="0" distB="0" distL="0" distR="0" wp14:anchorId="174F58EF" wp14:editId="5A139493">
            <wp:extent cx="6019800" cy="3200400"/>
            <wp:effectExtent l="0" t="0" r="0" b="0"/>
            <wp:docPr id="6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32798A15" w14:textId="5D706ECA" w:rsidR="007B0293" w:rsidRDefault="00990F64" w:rsidP="007B0293">
      <w:pPr>
        <w:spacing w:after="0" w:line="240" w:lineRule="auto"/>
        <w:jc w:val="center"/>
        <w:rPr>
          <w:rFonts w:ascii="Times New Roman" w:eastAsia="Times New Roman" w:hAnsi="Times New Roman" w:cs="Times New Roman"/>
          <w:color w:val="000000"/>
          <w:sz w:val="24"/>
          <w:szCs w:val="24"/>
        </w:rPr>
      </w:pPr>
      <w:r w:rsidRPr="00990F64">
        <w:rPr>
          <w:rFonts w:ascii="Times New Roman" w:hAnsi="Times New Roman" w:cs="Times New Roman"/>
          <w:bCs/>
          <w:color w:val="000000"/>
          <w:sz w:val="24"/>
          <w:szCs w:val="24"/>
        </w:rPr>
        <w:t>Рисунок 3.3.53.</w:t>
      </w:r>
      <w:r w:rsidR="007B0293" w:rsidRPr="00990F64">
        <w:rPr>
          <w:rFonts w:ascii="Times New Roman" w:eastAsia="Times New Roman" w:hAnsi="Times New Roman" w:cs="Times New Roman"/>
          <w:color w:val="000000"/>
          <w:sz w:val="24"/>
          <w:szCs w:val="24"/>
        </w:rPr>
        <w:t>Оценка естественных монополий: электроснабжение</w:t>
      </w:r>
    </w:p>
    <w:p w14:paraId="3D571C44" w14:textId="77777777" w:rsidR="00990F64" w:rsidRPr="00990F64" w:rsidRDefault="00990F64" w:rsidP="007B0293">
      <w:pPr>
        <w:spacing w:after="0" w:line="240" w:lineRule="auto"/>
        <w:jc w:val="center"/>
        <w:rPr>
          <w:rFonts w:ascii="Times New Roman" w:eastAsia="Times New Roman" w:hAnsi="Times New Roman" w:cs="Times New Roman"/>
          <w:color w:val="000000"/>
          <w:sz w:val="24"/>
          <w:szCs w:val="24"/>
        </w:rPr>
      </w:pPr>
    </w:p>
    <w:p w14:paraId="7BB324D6" w14:textId="15DB080F" w:rsidR="007B0293" w:rsidRDefault="007B0293" w:rsidP="007B0293">
      <w:pPr>
        <w:spacing w:after="0" w:line="240" w:lineRule="auto"/>
        <w:ind w:firstLine="709"/>
        <w:jc w:val="both"/>
        <w:rPr>
          <w:rFonts w:ascii="Times New Roman" w:eastAsia="Times New Roman" w:hAnsi="Times New Roman" w:cs="Times New Roman"/>
          <w:color w:val="000000"/>
          <w:sz w:val="28"/>
          <w:szCs w:val="28"/>
        </w:rPr>
      </w:pPr>
      <w:r w:rsidRPr="00615BCF">
        <w:rPr>
          <w:rFonts w:ascii="Times New Roman" w:hAnsi="Times New Roman" w:cs="Times New Roman"/>
          <w:sz w:val="28"/>
          <w:szCs w:val="28"/>
        </w:rPr>
        <w:t xml:space="preserve">По </w:t>
      </w:r>
      <w:r>
        <w:rPr>
          <w:rFonts w:ascii="Times New Roman" w:hAnsi="Times New Roman" w:cs="Times New Roman"/>
          <w:sz w:val="28"/>
          <w:szCs w:val="28"/>
        </w:rPr>
        <w:t>теплоснабжению</w:t>
      </w:r>
      <w:r w:rsidRPr="00615BCF">
        <w:rPr>
          <w:rFonts w:ascii="Times New Roman" w:hAnsi="Times New Roman" w:cs="Times New Roman"/>
          <w:sz w:val="28"/>
          <w:szCs w:val="28"/>
        </w:rPr>
        <w:t xml:space="preserve"> удовлетворительные и скорее удовлетворительные оценки дали </w:t>
      </w:r>
      <w:r>
        <w:rPr>
          <w:rFonts w:ascii="Times New Roman" w:hAnsi="Times New Roman" w:cs="Times New Roman"/>
          <w:sz w:val="28"/>
          <w:szCs w:val="28"/>
        </w:rPr>
        <w:t>57,3</w:t>
      </w:r>
      <w:r w:rsidRPr="00615BCF">
        <w:rPr>
          <w:rFonts w:ascii="Times New Roman" w:hAnsi="Times New Roman" w:cs="Times New Roman"/>
          <w:sz w:val="28"/>
          <w:szCs w:val="28"/>
        </w:rPr>
        <w:t xml:space="preserve">% респондентов по </w:t>
      </w:r>
      <w:r w:rsidRPr="00C64D73">
        <w:rPr>
          <w:rFonts w:ascii="Times New Roman" w:hAnsi="Times New Roman" w:cs="Times New Roman"/>
          <w:i/>
          <w:sz w:val="28"/>
          <w:szCs w:val="28"/>
        </w:rPr>
        <w:t>срокам получения доступа</w:t>
      </w:r>
      <w:r w:rsidRPr="00615BCF">
        <w:rPr>
          <w:rFonts w:ascii="Times New Roman" w:hAnsi="Times New Roman" w:cs="Times New Roman"/>
          <w:sz w:val="28"/>
          <w:szCs w:val="28"/>
        </w:rPr>
        <w:t xml:space="preserve">, </w:t>
      </w:r>
      <w:r>
        <w:rPr>
          <w:rFonts w:ascii="Times New Roman" w:hAnsi="Times New Roman" w:cs="Times New Roman"/>
          <w:sz w:val="28"/>
          <w:szCs w:val="28"/>
        </w:rPr>
        <w:t>57,5</w:t>
      </w:r>
      <w:r w:rsidRPr="00615BCF">
        <w:rPr>
          <w:rFonts w:ascii="Times New Roman" w:hAnsi="Times New Roman" w:cs="Times New Roman"/>
          <w:sz w:val="28"/>
          <w:szCs w:val="28"/>
        </w:rPr>
        <w:t xml:space="preserve">% респондентов по </w:t>
      </w:r>
      <w:r w:rsidRPr="00C64D73">
        <w:rPr>
          <w:rFonts w:ascii="Times New Roman" w:hAnsi="Times New Roman" w:cs="Times New Roman"/>
          <w:i/>
          <w:sz w:val="28"/>
          <w:szCs w:val="28"/>
        </w:rPr>
        <w:t>сложности подключения</w:t>
      </w:r>
      <w:r w:rsidRPr="00615BCF">
        <w:rPr>
          <w:rFonts w:ascii="Times New Roman" w:hAnsi="Times New Roman" w:cs="Times New Roman"/>
          <w:sz w:val="28"/>
          <w:szCs w:val="28"/>
        </w:rPr>
        <w:t xml:space="preserve"> и </w:t>
      </w:r>
      <w:r>
        <w:rPr>
          <w:rFonts w:ascii="Times New Roman" w:hAnsi="Times New Roman" w:cs="Times New Roman"/>
          <w:sz w:val="28"/>
          <w:szCs w:val="28"/>
        </w:rPr>
        <w:t>54,5</w:t>
      </w:r>
      <w:r w:rsidRPr="00615BCF">
        <w:rPr>
          <w:rFonts w:ascii="Times New Roman" w:hAnsi="Times New Roman" w:cs="Times New Roman"/>
          <w:sz w:val="28"/>
          <w:szCs w:val="28"/>
        </w:rPr>
        <w:t xml:space="preserve">% по </w:t>
      </w:r>
      <w:r w:rsidRPr="00C64D73">
        <w:rPr>
          <w:rFonts w:ascii="Times New Roman" w:hAnsi="Times New Roman" w:cs="Times New Roman"/>
          <w:i/>
          <w:sz w:val="28"/>
          <w:szCs w:val="28"/>
        </w:rPr>
        <w:t>стоимости подключения</w:t>
      </w:r>
      <w:r>
        <w:rPr>
          <w:rFonts w:ascii="Times New Roman" w:hAnsi="Times New Roman" w:cs="Times New Roman"/>
          <w:i/>
          <w:sz w:val="28"/>
          <w:szCs w:val="28"/>
        </w:rPr>
        <w:t xml:space="preserve"> </w:t>
      </w:r>
      <w:r w:rsidR="00990F64">
        <w:rPr>
          <w:rFonts w:ascii="Times New Roman" w:hAnsi="Times New Roman" w:cs="Times New Roman"/>
          <w:sz w:val="28"/>
          <w:szCs w:val="28"/>
        </w:rPr>
        <w:t>(рисунок 3.3.54</w:t>
      </w:r>
      <w:r w:rsidRPr="00CA1BBB">
        <w:rPr>
          <w:rFonts w:ascii="Times New Roman" w:hAnsi="Times New Roman" w:cs="Times New Roman"/>
          <w:sz w:val="28"/>
          <w:szCs w:val="28"/>
        </w:rPr>
        <w:t>)</w:t>
      </w:r>
      <w:r w:rsidRPr="00CA1BBB">
        <w:rPr>
          <w:rFonts w:ascii="Times New Roman" w:eastAsia="Times New Roman" w:hAnsi="Times New Roman" w:cs="Times New Roman"/>
          <w:color w:val="000000"/>
          <w:sz w:val="28"/>
          <w:szCs w:val="28"/>
        </w:rPr>
        <w:t>.</w:t>
      </w:r>
    </w:p>
    <w:p w14:paraId="22992473" w14:textId="77777777" w:rsidR="007B0293" w:rsidRDefault="007B0293" w:rsidP="007B0293">
      <w:pPr>
        <w:spacing w:after="0" w:line="240" w:lineRule="auto"/>
        <w:ind w:firstLine="709"/>
        <w:jc w:val="both"/>
        <w:rPr>
          <w:rFonts w:ascii="Times New Roman" w:eastAsia="Times New Roman" w:hAnsi="Times New Roman" w:cs="Times New Roman"/>
          <w:color w:val="000000"/>
          <w:sz w:val="24"/>
          <w:szCs w:val="24"/>
        </w:rPr>
      </w:pPr>
    </w:p>
    <w:p w14:paraId="6818093F" w14:textId="77777777" w:rsidR="007B0293" w:rsidRDefault="007B0293" w:rsidP="007B0293">
      <w:pPr>
        <w:spacing w:after="0" w:line="240" w:lineRule="auto"/>
        <w:jc w:val="both"/>
        <w:rPr>
          <w:rFonts w:ascii="Times New Roman" w:eastAsia="Times New Roman" w:hAnsi="Times New Roman" w:cs="Times New Roman"/>
          <w:color w:val="000000"/>
          <w:sz w:val="24"/>
          <w:szCs w:val="24"/>
        </w:rPr>
      </w:pPr>
      <w:r w:rsidRPr="00C64D73">
        <w:rPr>
          <w:rFonts w:ascii="Times New Roman" w:eastAsia="Times New Roman" w:hAnsi="Times New Roman" w:cs="Times New Roman"/>
          <w:noProof/>
          <w:color w:val="000000"/>
          <w:sz w:val="24"/>
          <w:szCs w:val="24"/>
          <w:lang w:eastAsia="ru-RU"/>
        </w:rPr>
        <w:lastRenderedPageBreak/>
        <w:drawing>
          <wp:inline distT="0" distB="0" distL="0" distR="0" wp14:anchorId="3C37BDBE" wp14:editId="417702E8">
            <wp:extent cx="6086475" cy="3200400"/>
            <wp:effectExtent l="0" t="0" r="0" b="0"/>
            <wp:docPr id="6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7D279BF0" w14:textId="349ECB71" w:rsidR="007B0293" w:rsidRPr="00990F64" w:rsidRDefault="007B0293" w:rsidP="007B0293">
      <w:pPr>
        <w:spacing w:after="0" w:line="240" w:lineRule="auto"/>
        <w:jc w:val="center"/>
        <w:rPr>
          <w:rFonts w:ascii="Times New Roman" w:eastAsia="Times New Roman" w:hAnsi="Times New Roman" w:cs="Times New Roman"/>
          <w:color w:val="000000"/>
          <w:sz w:val="24"/>
          <w:szCs w:val="24"/>
        </w:rPr>
      </w:pPr>
      <w:r w:rsidRPr="00990F64">
        <w:rPr>
          <w:rFonts w:ascii="Times New Roman" w:hAnsi="Times New Roman" w:cs="Times New Roman"/>
          <w:bCs/>
          <w:color w:val="000000"/>
          <w:sz w:val="24"/>
          <w:szCs w:val="24"/>
        </w:rPr>
        <w:t xml:space="preserve">Рисунок </w:t>
      </w:r>
      <w:r w:rsidR="00990F64" w:rsidRPr="00990F64">
        <w:rPr>
          <w:rFonts w:ascii="Times New Roman" w:hAnsi="Times New Roman" w:cs="Times New Roman"/>
          <w:bCs/>
          <w:color w:val="000000"/>
          <w:sz w:val="24"/>
          <w:szCs w:val="24"/>
        </w:rPr>
        <w:t xml:space="preserve">3.3.54. </w:t>
      </w:r>
      <w:r w:rsidRPr="00990F64">
        <w:rPr>
          <w:rFonts w:ascii="Times New Roman" w:eastAsia="Times New Roman" w:hAnsi="Times New Roman" w:cs="Times New Roman"/>
          <w:color w:val="000000"/>
          <w:sz w:val="24"/>
          <w:szCs w:val="24"/>
        </w:rPr>
        <w:t>Оценка естественных монополий: теплоснабжение</w:t>
      </w:r>
    </w:p>
    <w:p w14:paraId="73962F29" w14:textId="77777777" w:rsidR="007B0293" w:rsidRDefault="007B0293" w:rsidP="007B0293">
      <w:pPr>
        <w:spacing w:after="0" w:line="240" w:lineRule="auto"/>
        <w:jc w:val="both"/>
        <w:rPr>
          <w:rFonts w:ascii="Times New Roman" w:eastAsia="Times New Roman" w:hAnsi="Times New Roman" w:cs="Times New Roman"/>
          <w:color w:val="000000"/>
          <w:sz w:val="24"/>
          <w:szCs w:val="24"/>
        </w:rPr>
      </w:pPr>
    </w:p>
    <w:p w14:paraId="639C242A" w14:textId="27F54BF1" w:rsidR="007B0293" w:rsidRPr="00CA1BBB" w:rsidRDefault="007B0293" w:rsidP="007B0293">
      <w:pPr>
        <w:spacing w:after="0" w:line="240" w:lineRule="auto"/>
        <w:ind w:firstLine="709"/>
        <w:jc w:val="both"/>
        <w:rPr>
          <w:rFonts w:ascii="Times New Roman" w:eastAsia="Times New Roman" w:hAnsi="Times New Roman" w:cs="Times New Roman"/>
          <w:color w:val="000000"/>
          <w:sz w:val="28"/>
          <w:szCs w:val="28"/>
        </w:rPr>
      </w:pPr>
      <w:r w:rsidRPr="00FA6130">
        <w:rPr>
          <w:rFonts w:ascii="Times New Roman" w:eastAsia="Times New Roman" w:hAnsi="Times New Roman" w:cs="Times New Roman"/>
          <w:color w:val="000000"/>
          <w:sz w:val="28"/>
          <w:szCs w:val="28"/>
        </w:rPr>
        <w:t xml:space="preserve">Оценка возможностей подключения к услугам телефонной связи показала, </w:t>
      </w:r>
      <w:r>
        <w:rPr>
          <w:rFonts w:ascii="Times New Roman" w:hAnsi="Times New Roman" w:cs="Times New Roman"/>
          <w:sz w:val="28"/>
          <w:szCs w:val="28"/>
        </w:rPr>
        <w:t>что</w:t>
      </w:r>
      <w:r w:rsidRPr="00615BCF">
        <w:rPr>
          <w:rFonts w:ascii="Times New Roman" w:hAnsi="Times New Roman" w:cs="Times New Roman"/>
          <w:sz w:val="28"/>
          <w:szCs w:val="28"/>
        </w:rPr>
        <w:t xml:space="preserve"> удовлетворительные и скорее удовлетворительные оценки дали </w:t>
      </w:r>
      <w:r>
        <w:rPr>
          <w:rFonts w:ascii="Times New Roman" w:hAnsi="Times New Roman" w:cs="Times New Roman"/>
          <w:sz w:val="28"/>
          <w:szCs w:val="28"/>
        </w:rPr>
        <w:t>68,4</w:t>
      </w:r>
      <w:r w:rsidRPr="00615BCF">
        <w:rPr>
          <w:rFonts w:ascii="Times New Roman" w:hAnsi="Times New Roman" w:cs="Times New Roman"/>
          <w:sz w:val="28"/>
          <w:szCs w:val="28"/>
        </w:rPr>
        <w:t xml:space="preserve">% респондентов по </w:t>
      </w:r>
      <w:r w:rsidRPr="00C64D73">
        <w:rPr>
          <w:rFonts w:ascii="Times New Roman" w:hAnsi="Times New Roman" w:cs="Times New Roman"/>
          <w:i/>
          <w:sz w:val="28"/>
          <w:szCs w:val="28"/>
        </w:rPr>
        <w:t>срокам получения доступа</w:t>
      </w:r>
      <w:r w:rsidRPr="00615BCF">
        <w:rPr>
          <w:rFonts w:ascii="Times New Roman" w:hAnsi="Times New Roman" w:cs="Times New Roman"/>
          <w:sz w:val="28"/>
          <w:szCs w:val="28"/>
        </w:rPr>
        <w:t xml:space="preserve">, </w:t>
      </w:r>
      <w:r>
        <w:rPr>
          <w:rFonts w:ascii="Times New Roman" w:hAnsi="Times New Roman" w:cs="Times New Roman"/>
          <w:sz w:val="28"/>
          <w:szCs w:val="28"/>
        </w:rPr>
        <w:t>67,7</w:t>
      </w:r>
      <w:r w:rsidRPr="00615BCF">
        <w:rPr>
          <w:rFonts w:ascii="Times New Roman" w:hAnsi="Times New Roman" w:cs="Times New Roman"/>
          <w:sz w:val="28"/>
          <w:szCs w:val="28"/>
        </w:rPr>
        <w:t xml:space="preserve">% респондентов по </w:t>
      </w:r>
      <w:r w:rsidRPr="00C64D73">
        <w:rPr>
          <w:rFonts w:ascii="Times New Roman" w:hAnsi="Times New Roman" w:cs="Times New Roman"/>
          <w:i/>
          <w:sz w:val="28"/>
          <w:szCs w:val="28"/>
        </w:rPr>
        <w:t>сложности подключения</w:t>
      </w:r>
      <w:r w:rsidRPr="00615BCF">
        <w:rPr>
          <w:rFonts w:ascii="Times New Roman" w:hAnsi="Times New Roman" w:cs="Times New Roman"/>
          <w:sz w:val="28"/>
          <w:szCs w:val="28"/>
        </w:rPr>
        <w:t xml:space="preserve"> и </w:t>
      </w:r>
      <w:r>
        <w:rPr>
          <w:rFonts w:ascii="Times New Roman" w:hAnsi="Times New Roman" w:cs="Times New Roman"/>
          <w:sz w:val="28"/>
          <w:szCs w:val="28"/>
        </w:rPr>
        <w:t>65,6</w:t>
      </w:r>
      <w:r w:rsidRPr="00615BCF">
        <w:rPr>
          <w:rFonts w:ascii="Times New Roman" w:hAnsi="Times New Roman" w:cs="Times New Roman"/>
          <w:sz w:val="28"/>
          <w:szCs w:val="28"/>
        </w:rPr>
        <w:t xml:space="preserve">% по </w:t>
      </w:r>
      <w:r w:rsidRPr="00C64D73">
        <w:rPr>
          <w:rFonts w:ascii="Times New Roman" w:hAnsi="Times New Roman" w:cs="Times New Roman"/>
          <w:i/>
          <w:sz w:val="28"/>
          <w:szCs w:val="28"/>
        </w:rPr>
        <w:t>стоимости подключения</w:t>
      </w:r>
      <w:r>
        <w:rPr>
          <w:rFonts w:ascii="Times New Roman" w:hAnsi="Times New Roman" w:cs="Times New Roman"/>
          <w:i/>
          <w:sz w:val="28"/>
          <w:szCs w:val="28"/>
        </w:rPr>
        <w:t xml:space="preserve"> </w:t>
      </w:r>
      <w:r w:rsidR="00990F64">
        <w:rPr>
          <w:rFonts w:ascii="Times New Roman" w:hAnsi="Times New Roman" w:cs="Times New Roman"/>
          <w:sz w:val="28"/>
          <w:szCs w:val="28"/>
        </w:rPr>
        <w:t>(рисунок 3.3.55</w:t>
      </w:r>
      <w:r w:rsidRPr="00CA1BBB">
        <w:rPr>
          <w:rFonts w:ascii="Times New Roman" w:hAnsi="Times New Roman" w:cs="Times New Roman"/>
          <w:sz w:val="28"/>
          <w:szCs w:val="28"/>
        </w:rPr>
        <w:t>).</w:t>
      </w:r>
    </w:p>
    <w:p w14:paraId="78244B3A" w14:textId="77777777" w:rsidR="007B0293" w:rsidRDefault="007B0293" w:rsidP="007B0293">
      <w:pPr>
        <w:spacing w:after="0" w:line="240" w:lineRule="auto"/>
        <w:jc w:val="both"/>
        <w:rPr>
          <w:rFonts w:ascii="Times New Roman" w:eastAsia="Times New Roman" w:hAnsi="Times New Roman" w:cs="Times New Roman"/>
          <w:color w:val="000000"/>
          <w:sz w:val="24"/>
          <w:szCs w:val="24"/>
        </w:rPr>
      </w:pPr>
    </w:p>
    <w:p w14:paraId="2366E676" w14:textId="77777777" w:rsidR="007B0293" w:rsidRDefault="007B0293" w:rsidP="007B0293">
      <w:pPr>
        <w:spacing w:after="0" w:line="240" w:lineRule="auto"/>
        <w:jc w:val="both"/>
        <w:rPr>
          <w:rFonts w:ascii="Times New Roman" w:eastAsia="Times New Roman" w:hAnsi="Times New Roman" w:cs="Times New Roman"/>
          <w:color w:val="000000"/>
          <w:sz w:val="24"/>
          <w:szCs w:val="24"/>
        </w:rPr>
      </w:pPr>
      <w:r w:rsidRPr="00C64D73">
        <w:rPr>
          <w:rFonts w:ascii="Times New Roman" w:eastAsia="Times New Roman" w:hAnsi="Times New Roman" w:cs="Times New Roman"/>
          <w:noProof/>
          <w:color w:val="000000"/>
          <w:sz w:val="24"/>
          <w:szCs w:val="24"/>
          <w:lang w:eastAsia="ru-RU"/>
        </w:rPr>
        <w:drawing>
          <wp:inline distT="0" distB="0" distL="0" distR="0" wp14:anchorId="0DB752CE" wp14:editId="4CF0581D">
            <wp:extent cx="6086475" cy="3200400"/>
            <wp:effectExtent l="0" t="0" r="0" b="0"/>
            <wp:docPr id="63"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3DA3F00B" w14:textId="15D6FBE8" w:rsidR="007B0293" w:rsidRPr="00990F64" w:rsidRDefault="007B0293" w:rsidP="007B0293">
      <w:pPr>
        <w:spacing w:after="0" w:line="240" w:lineRule="auto"/>
        <w:jc w:val="center"/>
        <w:rPr>
          <w:rFonts w:ascii="Times New Roman" w:eastAsia="Times New Roman" w:hAnsi="Times New Roman" w:cs="Times New Roman"/>
          <w:color w:val="000000"/>
          <w:sz w:val="24"/>
          <w:szCs w:val="24"/>
        </w:rPr>
      </w:pPr>
      <w:r w:rsidRPr="00990F64">
        <w:rPr>
          <w:rFonts w:ascii="Times New Roman" w:hAnsi="Times New Roman" w:cs="Times New Roman"/>
          <w:bCs/>
          <w:color w:val="000000"/>
          <w:sz w:val="24"/>
          <w:szCs w:val="24"/>
        </w:rPr>
        <w:t xml:space="preserve">Рисунок </w:t>
      </w:r>
      <w:r w:rsidR="00990F64" w:rsidRPr="00990F64">
        <w:rPr>
          <w:rFonts w:ascii="Times New Roman" w:hAnsi="Times New Roman" w:cs="Times New Roman"/>
          <w:bCs/>
          <w:color w:val="000000"/>
          <w:sz w:val="24"/>
          <w:szCs w:val="24"/>
        </w:rPr>
        <w:t>3.3.55.</w:t>
      </w:r>
      <w:r w:rsidRPr="00990F64">
        <w:rPr>
          <w:rFonts w:ascii="Times New Roman" w:hAnsi="Times New Roman" w:cs="Times New Roman"/>
          <w:bCs/>
          <w:color w:val="000000"/>
          <w:sz w:val="24"/>
          <w:szCs w:val="24"/>
        </w:rPr>
        <w:t xml:space="preserve"> </w:t>
      </w:r>
      <w:r w:rsidRPr="00990F64">
        <w:rPr>
          <w:rFonts w:ascii="Times New Roman" w:eastAsia="Times New Roman" w:hAnsi="Times New Roman" w:cs="Times New Roman"/>
          <w:color w:val="000000"/>
          <w:sz w:val="24"/>
          <w:szCs w:val="24"/>
        </w:rPr>
        <w:t>Оценка естественных монополий: телефонная связь</w:t>
      </w:r>
    </w:p>
    <w:p w14:paraId="748A2A8E"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highlight w:val="yellow"/>
        </w:rPr>
      </w:pPr>
    </w:p>
    <w:p w14:paraId="70A1CAE4" w14:textId="77777777" w:rsidR="00DC35A1" w:rsidRPr="00A841C8" w:rsidRDefault="00DC35A1" w:rsidP="00F153CB">
      <w:pPr>
        <w:widowControl w:val="0"/>
        <w:autoSpaceDE w:val="0"/>
        <w:autoSpaceDN w:val="0"/>
        <w:adjustRightInd w:val="0"/>
        <w:spacing w:after="0" w:line="240" w:lineRule="auto"/>
        <w:ind w:firstLine="709"/>
        <w:jc w:val="both"/>
        <w:rPr>
          <w:rFonts w:ascii="Times New Roman" w:hAnsi="Times New Roman" w:cs="Times New Roman"/>
          <w:b/>
          <w:sz w:val="28"/>
          <w:szCs w:val="28"/>
          <w:highlight w:val="yellow"/>
        </w:rPr>
      </w:pPr>
    </w:p>
    <w:p w14:paraId="09F17282" w14:textId="77777777" w:rsidR="00DC35A1" w:rsidRDefault="00DC35A1" w:rsidP="00EF35C6">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7B0293">
        <w:rPr>
          <w:rFonts w:ascii="Times New Roman" w:hAnsi="Times New Roman" w:cs="Times New Roman"/>
          <w:b/>
          <w:sz w:val="28"/>
          <w:szCs w:val="28"/>
        </w:rPr>
        <w:t>Оценка качества услуг субъектов естественных монополий населением</w:t>
      </w:r>
    </w:p>
    <w:p w14:paraId="776DD3B4" w14:textId="77777777" w:rsidR="007B0293" w:rsidRPr="007B0293" w:rsidRDefault="007B0293" w:rsidP="00EF35C6">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7CE6EF52" w14:textId="29E2A8AE" w:rsidR="007B0293" w:rsidRPr="00356426"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356426">
        <w:rPr>
          <w:rFonts w:ascii="Times New Roman" w:hAnsi="Times New Roman" w:cs="Times New Roman"/>
          <w:b/>
          <w:sz w:val="28"/>
          <w:szCs w:val="28"/>
        </w:rPr>
        <w:lastRenderedPageBreak/>
        <w:t xml:space="preserve">Оценка </w:t>
      </w:r>
      <w:r w:rsidRPr="00356426">
        <w:rPr>
          <w:rFonts w:ascii="Times New Roman" w:hAnsi="Times New Roman" w:cs="Times New Roman"/>
          <w:b/>
          <w:bCs/>
          <w:color w:val="000000"/>
          <w:sz w:val="28"/>
          <w:szCs w:val="28"/>
        </w:rPr>
        <w:t xml:space="preserve">населением </w:t>
      </w:r>
      <w:r>
        <w:rPr>
          <w:rFonts w:ascii="Times New Roman" w:hAnsi="Times New Roman" w:cs="Times New Roman"/>
          <w:b/>
          <w:bCs/>
          <w:color w:val="000000"/>
          <w:sz w:val="28"/>
          <w:szCs w:val="28"/>
        </w:rPr>
        <w:t>гор. Петропавловск-</w:t>
      </w:r>
      <w:r w:rsidRPr="00356426">
        <w:rPr>
          <w:rFonts w:ascii="Times New Roman" w:hAnsi="Times New Roman" w:cs="Times New Roman"/>
          <w:b/>
          <w:bCs/>
          <w:color w:val="000000"/>
          <w:sz w:val="28"/>
          <w:szCs w:val="28"/>
        </w:rPr>
        <w:t>Камчатско</w:t>
      </w:r>
      <w:r>
        <w:rPr>
          <w:rFonts w:ascii="Times New Roman" w:hAnsi="Times New Roman" w:cs="Times New Roman"/>
          <w:b/>
          <w:bCs/>
          <w:color w:val="000000"/>
          <w:sz w:val="28"/>
          <w:szCs w:val="28"/>
        </w:rPr>
        <w:t xml:space="preserve">й – Елизовской городской агломерации </w:t>
      </w:r>
      <w:r w:rsidRPr="00356426">
        <w:rPr>
          <w:rFonts w:ascii="Times New Roman" w:hAnsi="Times New Roman" w:cs="Times New Roman"/>
          <w:b/>
          <w:sz w:val="28"/>
          <w:szCs w:val="28"/>
        </w:rPr>
        <w:t>качества услуг субъектов естественных монополий</w:t>
      </w:r>
    </w:p>
    <w:p w14:paraId="42782502" w14:textId="77777777" w:rsidR="007B0293" w:rsidRDefault="007B0293" w:rsidP="007B0293">
      <w:pPr>
        <w:widowControl w:val="0"/>
        <w:autoSpaceDE w:val="0"/>
        <w:autoSpaceDN w:val="0"/>
        <w:adjustRightInd w:val="0"/>
        <w:spacing w:after="0" w:line="240" w:lineRule="auto"/>
        <w:rPr>
          <w:rFonts w:ascii="Times New Roman" w:hAnsi="Times New Roman" w:cs="Times New Roman"/>
          <w:b/>
          <w:sz w:val="24"/>
          <w:szCs w:val="24"/>
        </w:rPr>
      </w:pPr>
    </w:p>
    <w:p w14:paraId="1630A043" w14:textId="0AD4D708"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 xml:space="preserve">Мнения населения относительно оценки качества услуг субъектов естественных монополий разделились. Так по большинству видов деятельности естественных монополий </w:t>
      </w:r>
      <w:r>
        <w:rPr>
          <w:rFonts w:ascii="Times New Roman" w:hAnsi="Times New Roman" w:cs="Times New Roman"/>
          <w:sz w:val="28"/>
          <w:szCs w:val="28"/>
        </w:rPr>
        <w:t>большая часть</w:t>
      </w:r>
      <w:r w:rsidRPr="00760258">
        <w:rPr>
          <w:rFonts w:ascii="Times New Roman" w:hAnsi="Times New Roman" w:cs="Times New Roman"/>
          <w:sz w:val="28"/>
          <w:szCs w:val="28"/>
        </w:rPr>
        <w:t xml:space="preserve"> респондентов оценивает качество их услуг как удовлетворительное и </w:t>
      </w:r>
      <w:r>
        <w:rPr>
          <w:rFonts w:ascii="Times New Roman" w:hAnsi="Times New Roman" w:cs="Times New Roman"/>
          <w:sz w:val="28"/>
          <w:szCs w:val="28"/>
        </w:rPr>
        <w:t xml:space="preserve">реже </w:t>
      </w:r>
      <w:r w:rsidRPr="00760258">
        <w:rPr>
          <w:rFonts w:ascii="Times New Roman" w:hAnsi="Times New Roman" w:cs="Times New Roman"/>
          <w:sz w:val="28"/>
          <w:szCs w:val="28"/>
        </w:rPr>
        <w:t>как неудовлетворительное</w:t>
      </w:r>
      <w:r w:rsidR="00990F64">
        <w:rPr>
          <w:rFonts w:ascii="Times New Roman" w:hAnsi="Times New Roman" w:cs="Times New Roman"/>
          <w:sz w:val="28"/>
          <w:szCs w:val="28"/>
        </w:rPr>
        <w:t xml:space="preserve"> (таблица 3.3.44</w:t>
      </w:r>
      <w:r>
        <w:rPr>
          <w:rFonts w:ascii="Times New Roman" w:hAnsi="Times New Roman" w:cs="Times New Roman"/>
          <w:sz w:val="28"/>
          <w:szCs w:val="28"/>
        </w:rPr>
        <w:t>)</w:t>
      </w:r>
      <w:r w:rsidRPr="00760258">
        <w:rPr>
          <w:rFonts w:ascii="Times New Roman" w:hAnsi="Times New Roman" w:cs="Times New Roman"/>
          <w:sz w:val="28"/>
          <w:szCs w:val="28"/>
        </w:rPr>
        <w:t xml:space="preserve">. </w:t>
      </w:r>
    </w:p>
    <w:p w14:paraId="6280D858" w14:textId="05689F38" w:rsidR="007B0293" w:rsidRPr="00990F64" w:rsidRDefault="007B0293" w:rsidP="00990F6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990F64">
        <w:rPr>
          <w:rFonts w:ascii="Times New Roman" w:hAnsi="Times New Roman" w:cs="Times New Roman"/>
          <w:bCs/>
          <w:color w:val="000000"/>
          <w:sz w:val="24"/>
          <w:szCs w:val="24"/>
        </w:rPr>
        <w:t xml:space="preserve">Таблица </w:t>
      </w:r>
      <w:r w:rsidR="00990F64">
        <w:rPr>
          <w:rFonts w:ascii="Times New Roman" w:hAnsi="Times New Roman" w:cs="Times New Roman"/>
          <w:bCs/>
          <w:color w:val="000000"/>
          <w:sz w:val="24"/>
          <w:szCs w:val="24"/>
        </w:rPr>
        <w:t>3.3.44</w:t>
      </w:r>
    </w:p>
    <w:p w14:paraId="03F8960B" w14:textId="77777777" w:rsidR="007B0293" w:rsidRDefault="007B0293" w:rsidP="00990F64">
      <w:pPr>
        <w:widowControl w:val="0"/>
        <w:autoSpaceDE w:val="0"/>
        <w:autoSpaceDN w:val="0"/>
        <w:adjustRightInd w:val="0"/>
        <w:spacing w:after="0" w:line="240" w:lineRule="auto"/>
        <w:jc w:val="center"/>
        <w:rPr>
          <w:rFonts w:ascii="Times New Roman" w:hAnsi="Times New Roman" w:cs="Times New Roman"/>
          <w:sz w:val="24"/>
          <w:szCs w:val="24"/>
        </w:rPr>
      </w:pPr>
      <w:r w:rsidRPr="00990F64">
        <w:rPr>
          <w:rFonts w:ascii="Times New Roman" w:hAnsi="Times New Roman" w:cs="Times New Roman"/>
          <w:bCs/>
          <w:color w:val="000000"/>
          <w:sz w:val="24"/>
          <w:szCs w:val="24"/>
        </w:rPr>
        <w:t xml:space="preserve">Оценка населением Петропавловск-Камчатской – Елизовской городской агломерации </w:t>
      </w:r>
      <w:r w:rsidRPr="00990F64">
        <w:rPr>
          <w:rFonts w:ascii="Times New Roman" w:hAnsi="Times New Roman" w:cs="Times New Roman"/>
          <w:sz w:val="24"/>
          <w:szCs w:val="24"/>
        </w:rPr>
        <w:t>качества услуг субъектов естественных монополий, %</w:t>
      </w:r>
    </w:p>
    <w:p w14:paraId="3266C3CA" w14:textId="77777777" w:rsidR="00990F64" w:rsidRPr="00990F64" w:rsidRDefault="00990F64" w:rsidP="00990F64">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4847"/>
        <w:gridCol w:w="2110"/>
        <w:gridCol w:w="2388"/>
      </w:tblGrid>
      <w:tr w:rsidR="007B0293" w:rsidRPr="00773CE6" w14:paraId="61769731" w14:textId="77777777" w:rsidTr="007B0293">
        <w:trPr>
          <w:cantSplit/>
          <w:trHeight w:val="917"/>
          <w:jc w:val="center"/>
        </w:trPr>
        <w:tc>
          <w:tcPr>
            <w:tcW w:w="5054" w:type="dxa"/>
            <w:vAlign w:val="center"/>
          </w:tcPr>
          <w:p w14:paraId="72A0D0F3" w14:textId="77777777" w:rsidR="007B0293" w:rsidRPr="006978D8"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1E7CF9E2"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3B8B1377"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7B0293" w:rsidRPr="00E46F62" w14:paraId="4732AFEE" w14:textId="77777777" w:rsidTr="007B0293">
        <w:trPr>
          <w:jc w:val="center"/>
        </w:trPr>
        <w:tc>
          <w:tcPr>
            <w:tcW w:w="5054" w:type="dxa"/>
          </w:tcPr>
          <w:p w14:paraId="1D932046"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3049DF5E"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51,3</w:t>
            </w:r>
          </w:p>
        </w:tc>
        <w:tc>
          <w:tcPr>
            <w:tcW w:w="2410" w:type="dxa"/>
            <w:vAlign w:val="bottom"/>
          </w:tcPr>
          <w:p w14:paraId="1D0AECFF"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40,7</w:t>
            </w:r>
          </w:p>
        </w:tc>
      </w:tr>
      <w:tr w:rsidR="007B0293" w:rsidRPr="00E46F62" w14:paraId="0FF1CCB7" w14:textId="77777777" w:rsidTr="007B0293">
        <w:trPr>
          <w:jc w:val="center"/>
        </w:trPr>
        <w:tc>
          <w:tcPr>
            <w:tcW w:w="5054" w:type="dxa"/>
          </w:tcPr>
          <w:p w14:paraId="7E940743"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0FE79253"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48</w:t>
            </w:r>
            <w:r>
              <w:rPr>
                <w:rFonts w:ascii="Times New Roman" w:hAnsi="Times New Roman" w:cs="Times New Roman"/>
                <w:color w:val="000000"/>
                <w:sz w:val="24"/>
                <w:szCs w:val="24"/>
              </w:rPr>
              <w:t>,0</w:t>
            </w:r>
          </w:p>
        </w:tc>
        <w:tc>
          <w:tcPr>
            <w:tcW w:w="2410" w:type="dxa"/>
            <w:vAlign w:val="bottom"/>
          </w:tcPr>
          <w:p w14:paraId="41E52CBB"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41,2</w:t>
            </w:r>
          </w:p>
        </w:tc>
      </w:tr>
      <w:tr w:rsidR="007B0293" w:rsidRPr="00E46F62" w14:paraId="2BAC4C2E" w14:textId="77777777" w:rsidTr="007B0293">
        <w:trPr>
          <w:jc w:val="center"/>
        </w:trPr>
        <w:tc>
          <w:tcPr>
            <w:tcW w:w="5054" w:type="dxa"/>
          </w:tcPr>
          <w:p w14:paraId="4A474699"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2B6C2550"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18,1</w:t>
            </w:r>
          </w:p>
        </w:tc>
        <w:tc>
          <w:tcPr>
            <w:tcW w:w="2410" w:type="dxa"/>
            <w:vAlign w:val="bottom"/>
          </w:tcPr>
          <w:p w14:paraId="6EE03DB5"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31,2</w:t>
            </w:r>
          </w:p>
        </w:tc>
      </w:tr>
      <w:tr w:rsidR="007B0293" w:rsidRPr="00E46F62" w14:paraId="4E133EFD" w14:textId="77777777" w:rsidTr="007B0293">
        <w:trPr>
          <w:jc w:val="center"/>
        </w:trPr>
        <w:tc>
          <w:tcPr>
            <w:tcW w:w="5054" w:type="dxa"/>
          </w:tcPr>
          <w:p w14:paraId="0BF34B45"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0F9B3F48"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55,8</w:t>
            </w:r>
          </w:p>
        </w:tc>
        <w:tc>
          <w:tcPr>
            <w:tcW w:w="2410" w:type="dxa"/>
            <w:vAlign w:val="bottom"/>
          </w:tcPr>
          <w:p w14:paraId="51D75CE3"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36,2</w:t>
            </w:r>
          </w:p>
        </w:tc>
      </w:tr>
      <w:tr w:rsidR="007B0293" w:rsidRPr="00E46F62" w14:paraId="78DA51A8" w14:textId="77777777" w:rsidTr="007B0293">
        <w:trPr>
          <w:jc w:val="center"/>
        </w:trPr>
        <w:tc>
          <w:tcPr>
            <w:tcW w:w="5054" w:type="dxa"/>
          </w:tcPr>
          <w:p w14:paraId="53645789"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4B7F04A0"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47,3</w:t>
            </w:r>
          </w:p>
        </w:tc>
        <w:tc>
          <w:tcPr>
            <w:tcW w:w="2410" w:type="dxa"/>
            <w:vAlign w:val="bottom"/>
          </w:tcPr>
          <w:p w14:paraId="62E15081"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46</w:t>
            </w:r>
            <w:r>
              <w:rPr>
                <w:rFonts w:ascii="Times New Roman" w:hAnsi="Times New Roman" w:cs="Times New Roman"/>
                <w:color w:val="000000"/>
                <w:sz w:val="24"/>
                <w:szCs w:val="24"/>
              </w:rPr>
              <w:t>,0</w:t>
            </w:r>
          </w:p>
        </w:tc>
      </w:tr>
      <w:tr w:rsidR="007B0293" w:rsidRPr="00E46F62" w14:paraId="25772DE6" w14:textId="77777777" w:rsidTr="007B0293">
        <w:trPr>
          <w:jc w:val="center"/>
        </w:trPr>
        <w:tc>
          <w:tcPr>
            <w:tcW w:w="5054" w:type="dxa"/>
          </w:tcPr>
          <w:p w14:paraId="6A7B9057"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215D529E"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53</w:t>
            </w:r>
            <w:r>
              <w:rPr>
                <w:rFonts w:ascii="Times New Roman" w:hAnsi="Times New Roman" w:cs="Times New Roman"/>
                <w:color w:val="000000"/>
                <w:sz w:val="24"/>
                <w:szCs w:val="24"/>
              </w:rPr>
              <w:t>,0</w:t>
            </w:r>
          </w:p>
        </w:tc>
        <w:tc>
          <w:tcPr>
            <w:tcW w:w="2410" w:type="dxa"/>
            <w:vAlign w:val="bottom"/>
          </w:tcPr>
          <w:p w14:paraId="1437384A"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34,9</w:t>
            </w:r>
          </w:p>
        </w:tc>
      </w:tr>
    </w:tbl>
    <w:p w14:paraId="6828A12D"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79BC2644"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С</w:t>
      </w:r>
      <w:r>
        <w:rPr>
          <w:rFonts w:ascii="Times New Roman" w:hAnsi="Times New Roman" w:cs="Times New Roman"/>
          <w:sz w:val="28"/>
          <w:szCs w:val="28"/>
        </w:rPr>
        <w:t>о</w:t>
      </w:r>
      <w:r w:rsidRPr="00760258">
        <w:rPr>
          <w:rFonts w:ascii="Times New Roman" w:hAnsi="Times New Roman" w:cs="Times New Roman"/>
          <w:sz w:val="28"/>
          <w:szCs w:val="28"/>
        </w:rPr>
        <w:t xml:space="preserve"> </w:t>
      </w:r>
      <w:r>
        <w:rPr>
          <w:rFonts w:ascii="Times New Roman" w:hAnsi="Times New Roman" w:cs="Times New Roman"/>
          <w:sz w:val="28"/>
          <w:szCs w:val="28"/>
        </w:rPr>
        <w:t>значительным</w:t>
      </w:r>
      <w:r w:rsidRPr="00760258">
        <w:rPr>
          <w:rFonts w:ascii="Times New Roman" w:hAnsi="Times New Roman" w:cs="Times New Roman"/>
          <w:sz w:val="28"/>
          <w:szCs w:val="28"/>
        </w:rPr>
        <w:t xml:space="preserve"> перевесом как удовлетворительное оценивается </w:t>
      </w:r>
      <w:r>
        <w:rPr>
          <w:rFonts w:ascii="Times New Roman" w:hAnsi="Times New Roman" w:cs="Times New Roman"/>
          <w:sz w:val="28"/>
          <w:szCs w:val="28"/>
        </w:rPr>
        <w:t xml:space="preserve">населением </w:t>
      </w:r>
      <w:r w:rsidRPr="00760258">
        <w:rPr>
          <w:rFonts w:ascii="Times New Roman" w:hAnsi="Times New Roman" w:cs="Times New Roman"/>
          <w:sz w:val="28"/>
          <w:szCs w:val="28"/>
        </w:rPr>
        <w:t xml:space="preserve">качество </w:t>
      </w:r>
      <w:r>
        <w:rPr>
          <w:rFonts w:ascii="Times New Roman" w:hAnsi="Times New Roman" w:cs="Times New Roman"/>
          <w:sz w:val="28"/>
          <w:szCs w:val="28"/>
        </w:rPr>
        <w:t>электроснабжения (55,8</w:t>
      </w:r>
      <w:r w:rsidRPr="00760258">
        <w:rPr>
          <w:rFonts w:ascii="Times New Roman" w:hAnsi="Times New Roman" w:cs="Times New Roman"/>
          <w:sz w:val="28"/>
          <w:szCs w:val="28"/>
        </w:rPr>
        <w:t xml:space="preserve">% против </w:t>
      </w:r>
      <w:r>
        <w:rPr>
          <w:rFonts w:ascii="Times New Roman" w:hAnsi="Times New Roman" w:cs="Times New Roman"/>
          <w:sz w:val="28"/>
          <w:szCs w:val="28"/>
        </w:rPr>
        <w:t>36,2</w:t>
      </w:r>
      <w:r w:rsidRPr="00760258">
        <w:rPr>
          <w:rFonts w:ascii="Times New Roman" w:hAnsi="Times New Roman" w:cs="Times New Roman"/>
          <w:sz w:val="28"/>
          <w:szCs w:val="28"/>
        </w:rPr>
        <w:t>%)</w:t>
      </w:r>
      <w:r>
        <w:rPr>
          <w:rFonts w:ascii="Times New Roman" w:hAnsi="Times New Roman" w:cs="Times New Roman"/>
          <w:sz w:val="28"/>
          <w:szCs w:val="28"/>
        </w:rPr>
        <w:t xml:space="preserve">, </w:t>
      </w:r>
      <w:r w:rsidRPr="00760258">
        <w:rPr>
          <w:rFonts w:ascii="Times New Roman" w:hAnsi="Times New Roman" w:cs="Times New Roman"/>
          <w:sz w:val="28"/>
          <w:szCs w:val="28"/>
        </w:rPr>
        <w:t>телефонной связи</w:t>
      </w:r>
      <w:r>
        <w:rPr>
          <w:rFonts w:ascii="Times New Roman" w:hAnsi="Times New Roman" w:cs="Times New Roman"/>
          <w:sz w:val="28"/>
          <w:szCs w:val="28"/>
        </w:rPr>
        <w:t xml:space="preserve"> (53% против 34,9%).</w:t>
      </w:r>
    </w:p>
    <w:p w14:paraId="421506A0" w14:textId="002D591A"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Мнения респондентов об оценке качества услуг по </w:t>
      </w:r>
      <w:r w:rsidRPr="00760258">
        <w:rPr>
          <w:rFonts w:ascii="Times New Roman" w:hAnsi="Times New Roman" w:cs="Times New Roman"/>
          <w:sz w:val="28"/>
          <w:szCs w:val="28"/>
        </w:rPr>
        <w:t>водоснабжения и водоотведения</w:t>
      </w:r>
      <w:r>
        <w:rPr>
          <w:rFonts w:ascii="Times New Roman" w:hAnsi="Times New Roman" w:cs="Times New Roman"/>
          <w:sz w:val="28"/>
          <w:szCs w:val="28"/>
        </w:rPr>
        <w:t xml:space="preserve">, </w:t>
      </w:r>
      <w:r w:rsidRPr="00760258">
        <w:rPr>
          <w:rFonts w:ascii="Times New Roman" w:hAnsi="Times New Roman" w:cs="Times New Roman"/>
          <w:sz w:val="28"/>
          <w:szCs w:val="28"/>
        </w:rPr>
        <w:t>водоочистки</w:t>
      </w:r>
      <w:r>
        <w:rPr>
          <w:rFonts w:ascii="Times New Roman" w:hAnsi="Times New Roman" w:cs="Times New Roman"/>
          <w:sz w:val="28"/>
          <w:szCs w:val="28"/>
        </w:rPr>
        <w:t xml:space="preserve">, теплоснабжению распределились </w:t>
      </w:r>
      <w:r w:rsidR="00990F64">
        <w:rPr>
          <w:rFonts w:ascii="Times New Roman" w:hAnsi="Times New Roman" w:cs="Times New Roman"/>
          <w:sz w:val="28"/>
          <w:szCs w:val="28"/>
        </w:rPr>
        <w:t>приблизительно одинаково (рисунок 3.3.56</w:t>
      </w:r>
      <w:r>
        <w:rPr>
          <w:rFonts w:ascii="Times New Roman" w:hAnsi="Times New Roman" w:cs="Times New Roman"/>
          <w:sz w:val="28"/>
          <w:szCs w:val="28"/>
        </w:rPr>
        <w:t>). Оценивая качество газоснабжения, необходимо учитывать, что 50,8% респондентов затруднились дать оценку качеству этой услуги.</w:t>
      </w:r>
    </w:p>
    <w:p w14:paraId="3BABEEC8" w14:textId="77777777" w:rsidR="007B0293" w:rsidRDefault="007B0293" w:rsidP="007B0293">
      <w:pPr>
        <w:widowControl w:val="0"/>
        <w:autoSpaceDE w:val="0"/>
        <w:autoSpaceDN w:val="0"/>
        <w:adjustRightInd w:val="0"/>
        <w:spacing w:after="0" w:line="240" w:lineRule="auto"/>
        <w:jc w:val="both"/>
        <w:rPr>
          <w:rFonts w:ascii="Times New Roman" w:hAnsi="Times New Roman" w:cs="Times New Roman"/>
          <w:sz w:val="28"/>
          <w:szCs w:val="28"/>
        </w:rPr>
      </w:pPr>
      <w:r w:rsidRPr="00160A87">
        <w:rPr>
          <w:rFonts w:ascii="Times New Roman" w:hAnsi="Times New Roman" w:cs="Times New Roman"/>
          <w:noProof/>
          <w:sz w:val="28"/>
          <w:szCs w:val="28"/>
          <w:lang w:eastAsia="ru-RU"/>
        </w:rPr>
        <w:drawing>
          <wp:inline distT="0" distB="0" distL="0" distR="0" wp14:anchorId="202C06E3" wp14:editId="5410F587">
            <wp:extent cx="6241312" cy="1765005"/>
            <wp:effectExtent l="0" t="0" r="0" b="0"/>
            <wp:docPr id="3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4DF45382" w14:textId="4D0232F0" w:rsidR="007B0293" w:rsidRPr="00990F64" w:rsidRDefault="007B0293" w:rsidP="007B0293">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990F64">
        <w:rPr>
          <w:rFonts w:ascii="Times New Roman" w:hAnsi="Times New Roman" w:cs="Times New Roman"/>
          <w:bCs/>
          <w:color w:val="000000"/>
          <w:sz w:val="24"/>
          <w:szCs w:val="24"/>
        </w:rPr>
        <w:t xml:space="preserve">Рисунок </w:t>
      </w:r>
      <w:r w:rsidR="00990F64" w:rsidRPr="00990F64">
        <w:rPr>
          <w:rFonts w:ascii="Times New Roman" w:hAnsi="Times New Roman" w:cs="Times New Roman"/>
          <w:bCs/>
          <w:color w:val="000000"/>
          <w:sz w:val="24"/>
          <w:szCs w:val="24"/>
        </w:rPr>
        <w:t xml:space="preserve">3.3.56. </w:t>
      </w:r>
      <w:r w:rsidRPr="00990F64">
        <w:rPr>
          <w:rFonts w:ascii="Times New Roman" w:hAnsi="Times New Roman" w:cs="Times New Roman"/>
          <w:sz w:val="24"/>
          <w:szCs w:val="24"/>
        </w:rPr>
        <w:t xml:space="preserve">Оценка населением </w:t>
      </w:r>
      <w:r w:rsidRPr="00990F64">
        <w:rPr>
          <w:rFonts w:ascii="Times New Roman" w:hAnsi="Times New Roman" w:cs="Times New Roman"/>
          <w:bCs/>
          <w:color w:val="000000"/>
          <w:sz w:val="24"/>
          <w:szCs w:val="24"/>
        </w:rPr>
        <w:t>Петропавловск-Камчатской – Елизовской городской агломерации</w:t>
      </w:r>
      <w:r w:rsidRPr="00990F64">
        <w:rPr>
          <w:rFonts w:ascii="Times New Roman" w:hAnsi="Times New Roman" w:cs="Times New Roman"/>
          <w:b/>
          <w:bCs/>
          <w:color w:val="000000"/>
          <w:sz w:val="24"/>
          <w:szCs w:val="24"/>
        </w:rPr>
        <w:t xml:space="preserve"> </w:t>
      </w:r>
      <w:r w:rsidRPr="00990F64">
        <w:rPr>
          <w:rFonts w:ascii="Times New Roman" w:hAnsi="Times New Roman" w:cs="Times New Roman"/>
          <w:sz w:val="24"/>
          <w:szCs w:val="24"/>
        </w:rPr>
        <w:t>качества услуг субъектов естественных монополий (доля</w:t>
      </w:r>
      <w:r w:rsidR="00C33290" w:rsidRPr="00990F64">
        <w:rPr>
          <w:rFonts w:ascii="Times New Roman" w:hAnsi="Times New Roman" w:cs="Times New Roman"/>
          <w:sz w:val="24"/>
          <w:szCs w:val="24"/>
        </w:rPr>
        <w:t xml:space="preserve"> </w:t>
      </w:r>
      <w:r w:rsidRPr="00990F64">
        <w:rPr>
          <w:rFonts w:ascii="Times New Roman" w:hAnsi="Times New Roman" w:cs="Times New Roman"/>
          <w:sz w:val="24"/>
          <w:szCs w:val="24"/>
        </w:rPr>
        <w:t>респондентов, %)</w:t>
      </w:r>
    </w:p>
    <w:p w14:paraId="31348ECD" w14:textId="77777777" w:rsidR="007B0293" w:rsidRPr="008C031E" w:rsidRDefault="007B0293" w:rsidP="007B0293">
      <w:pPr>
        <w:widowControl w:val="0"/>
        <w:autoSpaceDE w:val="0"/>
        <w:autoSpaceDN w:val="0"/>
        <w:adjustRightInd w:val="0"/>
        <w:spacing w:after="0" w:line="240" w:lineRule="auto"/>
        <w:rPr>
          <w:rFonts w:ascii="Times New Roman" w:hAnsi="Times New Roman" w:cs="Times New Roman"/>
          <w:sz w:val="24"/>
          <w:szCs w:val="24"/>
        </w:rPr>
      </w:pPr>
    </w:p>
    <w:p w14:paraId="48570984" w14:textId="77777777" w:rsidR="007B0293" w:rsidRDefault="007B0293" w:rsidP="007B0293">
      <w:pPr>
        <w:widowControl w:val="0"/>
        <w:autoSpaceDE w:val="0"/>
        <w:autoSpaceDN w:val="0"/>
        <w:adjustRightInd w:val="0"/>
        <w:spacing w:after="0" w:line="240" w:lineRule="auto"/>
        <w:jc w:val="both"/>
        <w:rPr>
          <w:rFonts w:ascii="Times New Roman" w:hAnsi="Times New Roman" w:cs="Times New Roman"/>
          <w:sz w:val="28"/>
          <w:szCs w:val="28"/>
        </w:rPr>
      </w:pPr>
      <w:r w:rsidRPr="008C031E">
        <w:rPr>
          <w:rFonts w:ascii="Times New Roman" w:hAnsi="Times New Roman" w:cs="Times New Roman"/>
          <w:sz w:val="28"/>
          <w:szCs w:val="28"/>
        </w:rPr>
        <w:tab/>
      </w:r>
      <w:r>
        <w:rPr>
          <w:rFonts w:ascii="Times New Roman" w:hAnsi="Times New Roman" w:cs="Times New Roman"/>
          <w:sz w:val="28"/>
          <w:szCs w:val="28"/>
        </w:rPr>
        <w:t xml:space="preserve">В течение 2016-2018 гг. наблюдается нестабильная оценка респондентами качества услуг естественных монополий. </w:t>
      </w:r>
    </w:p>
    <w:p w14:paraId="4E14EBE3" w14:textId="77777777" w:rsidR="007B0293" w:rsidRDefault="007B0293" w:rsidP="007B0293">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Только в отношении услуг по водоочистке наблюдается устойчивый </w:t>
      </w:r>
      <w:r>
        <w:rPr>
          <w:rFonts w:ascii="Times New Roman" w:hAnsi="Times New Roman" w:cs="Times New Roman"/>
          <w:sz w:val="28"/>
          <w:szCs w:val="28"/>
        </w:rPr>
        <w:lastRenderedPageBreak/>
        <w:t>рост доли респондентов, удовлетворенных качеством это услуги (+3,4% относительно 2016 г.).</w:t>
      </w:r>
    </w:p>
    <w:p w14:paraId="13AA42A0" w14:textId="095798EE" w:rsidR="007B0293" w:rsidRDefault="007B0293" w:rsidP="007B0293">
      <w:pPr>
        <w:widowControl w:val="0"/>
        <w:autoSpaceDE w:val="0"/>
        <w:autoSpaceDN w:val="0"/>
        <w:adjustRightInd w:val="0"/>
        <w:spacing w:after="0" w:line="240" w:lineRule="auto"/>
        <w:ind w:firstLine="708"/>
        <w:jc w:val="both"/>
        <w:rPr>
          <w:rFonts w:ascii="Times New Roman" w:hAnsi="Times New Roman" w:cs="Times New Roman"/>
          <w:bCs/>
          <w:i/>
          <w:color w:val="000000"/>
          <w:sz w:val="24"/>
          <w:szCs w:val="24"/>
        </w:rPr>
      </w:pPr>
      <w:r>
        <w:rPr>
          <w:rFonts w:ascii="Times New Roman" w:hAnsi="Times New Roman" w:cs="Times New Roman"/>
          <w:sz w:val="28"/>
          <w:szCs w:val="28"/>
        </w:rPr>
        <w:t>При этом наблюдается сокращение доли респондентов, удовлетворенных качеством электроснабжения (-9%</w:t>
      </w:r>
      <w:r w:rsidR="00C33290">
        <w:rPr>
          <w:rFonts w:ascii="Times New Roman" w:hAnsi="Times New Roman" w:cs="Times New Roman"/>
          <w:sz w:val="28"/>
          <w:szCs w:val="28"/>
        </w:rPr>
        <w:t xml:space="preserve"> </w:t>
      </w:r>
      <w:r w:rsidR="00990F64">
        <w:rPr>
          <w:rFonts w:ascii="Times New Roman" w:hAnsi="Times New Roman" w:cs="Times New Roman"/>
          <w:sz w:val="28"/>
          <w:szCs w:val="28"/>
        </w:rPr>
        <w:t>относительно 2016 г.) (таблица 3.3.45 и рисунок 3.3.57</w:t>
      </w:r>
      <w:r>
        <w:rPr>
          <w:rFonts w:ascii="Times New Roman" w:hAnsi="Times New Roman" w:cs="Times New Roman"/>
          <w:sz w:val="28"/>
          <w:szCs w:val="28"/>
        </w:rPr>
        <w:t>).</w:t>
      </w:r>
    </w:p>
    <w:p w14:paraId="05CAC1D4" w14:textId="11E2719F" w:rsidR="007B0293" w:rsidRPr="00990F64" w:rsidRDefault="007B0293" w:rsidP="00990F6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990F64">
        <w:rPr>
          <w:rFonts w:ascii="Times New Roman" w:hAnsi="Times New Roman" w:cs="Times New Roman"/>
          <w:bCs/>
          <w:color w:val="000000"/>
          <w:sz w:val="24"/>
          <w:szCs w:val="24"/>
        </w:rPr>
        <w:t xml:space="preserve">Таблица </w:t>
      </w:r>
      <w:r w:rsidR="00990F64" w:rsidRPr="00990F64">
        <w:rPr>
          <w:rFonts w:ascii="Times New Roman" w:hAnsi="Times New Roman" w:cs="Times New Roman"/>
          <w:bCs/>
          <w:color w:val="000000"/>
          <w:sz w:val="24"/>
          <w:szCs w:val="24"/>
        </w:rPr>
        <w:t>3.3.45</w:t>
      </w:r>
    </w:p>
    <w:p w14:paraId="4E7AA35A" w14:textId="77777777" w:rsidR="007B0293" w:rsidRPr="00990F64" w:rsidRDefault="007B0293" w:rsidP="00990F6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990F64">
        <w:rPr>
          <w:rFonts w:ascii="Times New Roman" w:hAnsi="Times New Roman" w:cs="Times New Roman"/>
          <w:bCs/>
          <w:color w:val="000000"/>
          <w:sz w:val="24"/>
          <w:szCs w:val="24"/>
        </w:rPr>
        <w:t xml:space="preserve">Сравнительный анализ оценок населением Петропавловск-Камчатской – Елизовской городской агломерации удовлетворенности товарами и услугами, </w:t>
      </w:r>
    </w:p>
    <w:p w14:paraId="51D99C85" w14:textId="25B9E6B6" w:rsidR="007B0293" w:rsidRDefault="007114F8" w:rsidP="00990F64">
      <w:pPr>
        <w:widowControl w:val="0"/>
        <w:autoSpaceDE w:val="0"/>
        <w:autoSpaceDN w:val="0"/>
        <w:adjustRightInd w:val="0"/>
        <w:spacing w:after="0" w:line="240" w:lineRule="auto"/>
        <w:jc w:val="center"/>
        <w:rPr>
          <w:rFonts w:ascii="Times New Roman" w:hAnsi="Times New Roman" w:cs="Times New Roman"/>
          <w:bCs/>
          <w:color w:val="000000"/>
          <w:sz w:val="24"/>
          <w:szCs w:val="24"/>
        </w:rPr>
      </w:pPr>
      <w:r w:rsidRPr="00990F64">
        <w:rPr>
          <w:rFonts w:ascii="Times New Roman" w:hAnsi="Times New Roman" w:cs="Times New Roman"/>
          <w:bCs/>
          <w:color w:val="000000"/>
          <w:sz w:val="24"/>
          <w:szCs w:val="24"/>
        </w:rPr>
        <w:t>предоставляемыми</w:t>
      </w:r>
      <w:r w:rsidR="007B0293" w:rsidRPr="00990F64">
        <w:rPr>
          <w:rFonts w:ascii="Times New Roman" w:hAnsi="Times New Roman" w:cs="Times New Roman"/>
          <w:bCs/>
          <w:color w:val="000000"/>
          <w:sz w:val="24"/>
          <w:szCs w:val="24"/>
        </w:rPr>
        <w:t xml:space="preserve"> естественными монополиями, %</w:t>
      </w:r>
    </w:p>
    <w:p w14:paraId="6D1AE89F" w14:textId="77777777" w:rsidR="00990F64" w:rsidRPr="00990F64" w:rsidRDefault="00990F64" w:rsidP="00990F64">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tblLook w:val="04A0" w:firstRow="1" w:lastRow="0" w:firstColumn="1" w:lastColumn="0" w:noHBand="0" w:noVBand="1"/>
      </w:tblPr>
      <w:tblGrid>
        <w:gridCol w:w="5415"/>
        <w:gridCol w:w="1310"/>
        <w:gridCol w:w="1310"/>
        <w:gridCol w:w="1310"/>
      </w:tblGrid>
      <w:tr w:rsidR="007B0293" w:rsidRPr="00773CE6" w14:paraId="73B6DE1F" w14:textId="77777777" w:rsidTr="007B0293">
        <w:tc>
          <w:tcPr>
            <w:tcW w:w="5637" w:type="dxa"/>
            <w:vAlign w:val="center"/>
          </w:tcPr>
          <w:p w14:paraId="24567894" w14:textId="77777777" w:rsidR="007B0293" w:rsidRPr="006978D8"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1352" w:type="dxa"/>
            <w:vAlign w:val="center"/>
          </w:tcPr>
          <w:p w14:paraId="245C8C93" w14:textId="77777777" w:rsidR="007B0293" w:rsidRPr="00A23F47" w:rsidRDefault="007B0293" w:rsidP="007B0293">
            <w:pPr>
              <w:widowControl w:val="0"/>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2018</w:t>
            </w:r>
          </w:p>
        </w:tc>
        <w:tc>
          <w:tcPr>
            <w:tcW w:w="1352" w:type="dxa"/>
            <w:vAlign w:val="center"/>
          </w:tcPr>
          <w:p w14:paraId="0D89AFD5" w14:textId="77777777" w:rsidR="007B0293" w:rsidRPr="00A23F47"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2017</w:t>
            </w:r>
          </w:p>
        </w:tc>
        <w:tc>
          <w:tcPr>
            <w:tcW w:w="1352" w:type="dxa"/>
            <w:vAlign w:val="center"/>
          </w:tcPr>
          <w:p w14:paraId="762B3C57" w14:textId="77777777" w:rsidR="007B0293" w:rsidRPr="00A23F47"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A23F47">
              <w:rPr>
                <w:rFonts w:ascii="Times New Roman" w:hAnsi="Times New Roman" w:cs="Times New Roman"/>
                <w:bCs/>
                <w:color w:val="000000"/>
                <w:sz w:val="24"/>
                <w:szCs w:val="24"/>
              </w:rPr>
              <w:t>2016</w:t>
            </w:r>
          </w:p>
        </w:tc>
      </w:tr>
      <w:tr w:rsidR="007B0293" w:rsidRPr="00E46F62" w14:paraId="193AEB33" w14:textId="77777777" w:rsidTr="007B0293">
        <w:tc>
          <w:tcPr>
            <w:tcW w:w="5637" w:type="dxa"/>
          </w:tcPr>
          <w:p w14:paraId="497449AA"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1352" w:type="dxa"/>
            <w:vAlign w:val="bottom"/>
          </w:tcPr>
          <w:p w14:paraId="0D3AE916"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51,3</w:t>
            </w:r>
          </w:p>
        </w:tc>
        <w:tc>
          <w:tcPr>
            <w:tcW w:w="1352" w:type="dxa"/>
            <w:vAlign w:val="bottom"/>
          </w:tcPr>
          <w:p w14:paraId="280C9ACE" w14:textId="77777777" w:rsidR="007B0293" w:rsidRPr="00ED3594" w:rsidRDefault="007B0293" w:rsidP="007B0293">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54,1</w:t>
            </w:r>
          </w:p>
        </w:tc>
        <w:tc>
          <w:tcPr>
            <w:tcW w:w="1352" w:type="dxa"/>
            <w:vAlign w:val="center"/>
          </w:tcPr>
          <w:p w14:paraId="069B91F4" w14:textId="77777777" w:rsidR="007B0293" w:rsidRPr="002A58B0"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w:t>
            </w:r>
          </w:p>
        </w:tc>
      </w:tr>
      <w:tr w:rsidR="007B0293" w:rsidRPr="00E46F62" w14:paraId="2AD4902C" w14:textId="77777777" w:rsidTr="007B0293">
        <w:tc>
          <w:tcPr>
            <w:tcW w:w="5637" w:type="dxa"/>
          </w:tcPr>
          <w:p w14:paraId="045DC7CA"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1352" w:type="dxa"/>
            <w:vAlign w:val="bottom"/>
          </w:tcPr>
          <w:p w14:paraId="1CC65612"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48</w:t>
            </w:r>
            <w:r>
              <w:rPr>
                <w:rFonts w:ascii="Times New Roman" w:hAnsi="Times New Roman" w:cs="Times New Roman"/>
                <w:color w:val="000000"/>
                <w:sz w:val="24"/>
                <w:szCs w:val="24"/>
              </w:rPr>
              <w:t>,0</w:t>
            </w:r>
          </w:p>
        </w:tc>
        <w:tc>
          <w:tcPr>
            <w:tcW w:w="1352" w:type="dxa"/>
            <w:vAlign w:val="bottom"/>
          </w:tcPr>
          <w:p w14:paraId="7FE0A12A" w14:textId="77777777" w:rsidR="007B0293" w:rsidRPr="00ED3594" w:rsidRDefault="007B0293" w:rsidP="007B0293">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45,5</w:t>
            </w:r>
          </w:p>
        </w:tc>
        <w:tc>
          <w:tcPr>
            <w:tcW w:w="1352" w:type="dxa"/>
            <w:vAlign w:val="center"/>
          </w:tcPr>
          <w:p w14:paraId="6793C40A" w14:textId="77777777" w:rsidR="007B0293" w:rsidRPr="002A58B0"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w:t>
            </w:r>
          </w:p>
        </w:tc>
      </w:tr>
      <w:tr w:rsidR="007B0293" w:rsidRPr="00E46F62" w14:paraId="2BA732BC" w14:textId="77777777" w:rsidTr="007B0293">
        <w:tc>
          <w:tcPr>
            <w:tcW w:w="5637" w:type="dxa"/>
          </w:tcPr>
          <w:p w14:paraId="37ABA7F9"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1352" w:type="dxa"/>
            <w:vAlign w:val="bottom"/>
          </w:tcPr>
          <w:p w14:paraId="4F57D9F1"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18,1</w:t>
            </w:r>
          </w:p>
        </w:tc>
        <w:tc>
          <w:tcPr>
            <w:tcW w:w="1352" w:type="dxa"/>
            <w:vAlign w:val="bottom"/>
          </w:tcPr>
          <w:p w14:paraId="7850CE43" w14:textId="77777777" w:rsidR="007B0293" w:rsidRPr="00ED3594" w:rsidRDefault="007B0293" w:rsidP="007B0293">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21,8</w:t>
            </w:r>
          </w:p>
        </w:tc>
        <w:tc>
          <w:tcPr>
            <w:tcW w:w="1352" w:type="dxa"/>
            <w:vAlign w:val="center"/>
          </w:tcPr>
          <w:p w14:paraId="4F05C6C4" w14:textId="77777777" w:rsidR="007B0293" w:rsidRPr="002A58B0"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r>
      <w:tr w:rsidR="007B0293" w:rsidRPr="00E46F62" w14:paraId="7A91F3AA" w14:textId="77777777" w:rsidTr="007B0293">
        <w:tc>
          <w:tcPr>
            <w:tcW w:w="5637" w:type="dxa"/>
          </w:tcPr>
          <w:p w14:paraId="48520E7E"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1352" w:type="dxa"/>
            <w:vAlign w:val="bottom"/>
          </w:tcPr>
          <w:p w14:paraId="0F02DA75"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55,8</w:t>
            </w:r>
          </w:p>
        </w:tc>
        <w:tc>
          <w:tcPr>
            <w:tcW w:w="1352" w:type="dxa"/>
            <w:vAlign w:val="bottom"/>
          </w:tcPr>
          <w:p w14:paraId="7B837671" w14:textId="77777777" w:rsidR="007B0293" w:rsidRPr="00ED3594" w:rsidRDefault="007B0293" w:rsidP="007B0293">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55,6</w:t>
            </w:r>
          </w:p>
        </w:tc>
        <w:tc>
          <w:tcPr>
            <w:tcW w:w="1352" w:type="dxa"/>
            <w:vAlign w:val="center"/>
          </w:tcPr>
          <w:p w14:paraId="7D63D93D" w14:textId="77777777" w:rsidR="007B0293" w:rsidRPr="002A58B0"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64,8</w:t>
            </w:r>
          </w:p>
        </w:tc>
      </w:tr>
      <w:tr w:rsidR="007B0293" w:rsidRPr="00E46F62" w14:paraId="2F6D2687" w14:textId="77777777" w:rsidTr="007B0293">
        <w:tc>
          <w:tcPr>
            <w:tcW w:w="5637" w:type="dxa"/>
          </w:tcPr>
          <w:p w14:paraId="4C3DC05C"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1352" w:type="dxa"/>
            <w:vAlign w:val="bottom"/>
          </w:tcPr>
          <w:p w14:paraId="78097025"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47,3</w:t>
            </w:r>
          </w:p>
        </w:tc>
        <w:tc>
          <w:tcPr>
            <w:tcW w:w="1352" w:type="dxa"/>
            <w:vAlign w:val="bottom"/>
          </w:tcPr>
          <w:p w14:paraId="1D203CC5" w14:textId="77777777" w:rsidR="007B0293" w:rsidRPr="00ED3594" w:rsidRDefault="007B0293" w:rsidP="007B0293">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46,1</w:t>
            </w:r>
          </w:p>
        </w:tc>
        <w:tc>
          <w:tcPr>
            <w:tcW w:w="1352" w:type="dxa"/>
            <w:vAlign w:val="center"/>
          </w:tcPr>
          <w:p w14:paraId="78C818D2" w14:textId="77777777" w:rsidR="007B0293" w:rsidRPr="002A58B0"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53,0</w:t>
            </w:r>
          </w:p>
        </w:tc>
      </w:tr>
      <w:tr w:rsidR="007B0293" w:rsidRPr="00E46F62" w14:paraId="58D34DD5" w14:textId="77777777" w:rsidTr="007B0293">
        <w:tc>
          <w:tcPr>
            <w:tcW w:w="5637" w:type="dxa"/>
          </w:tcPr>
          <w:p w14:paraId="096BD4CD"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1352" w:type="dxa"/>
            <w:vAlign w:val="bottom"/>
          </w:tcPr>
          <w:p w14:paraId="08CF6217" w14:textId="77777777" w:rsidR="007B0293" w:rsidRPr="004C1511" w:rsidRDefault="007B0293" w:rsidP="007B0293">
            <w:pPr>
              <w:jc w:val="center"/>
              <w:rPr>
                <w:rFonts w:ascii="Times New Roman" w:hAnsi="Times New Roman" w:cs="Times New Roman"/>
                <w:color w:val="000000"/>
                <w:sz w:val="24"/>
                <w:szCs w:val="24"/>
              </w:rPr>
            </w:pPr>
            <w:r w:rsidRPr="004C1511">
              <w:rPr>
                <w:rFonts w:ascii="Times New Roman" w:hAnsi="Times New Roman" w:cs="Times New Roman"/>
                <w:color w:val="000000"/>
                <w:sz w:val="24"/>
                <w:szCs w:val="24"/>
              </w:rPr>
              <w:t>53</w:t>
            </w:r>
            <w:r>
              <w:rPr>
                <w:rFonts w:ascii="Times New Roman" w:hAnsi="Times New Roman" w:cs="Times New Roman"/>
                <w:color w:val="000000"/>
                <w:sz w:val="24"/>
                <w:szCs w:val="24"/>
              </w:rPr>
              <w:t>,0</w:t>
            </w:r>
          </w:p>
        </w:tc>
        <w:tc>
          <w:tcPr>
            <w:tcW w:w="1352" w:type="dxa"/>
            <w:vAlign w:val="bottom"/>
          </w:tcPr>
          <w:p w14:paraId="16F2C6E1" w14:textId="77777777" w:rsidR="007B0293" w:rsidRPr="00ED3594" w:rsidRDefault="007B0293" w:rsidP="007B0293">
            <w:pPr>
              <w:jc w:val="center"/>
              <w:rPr>
                <w:rFonts w:ascii="Times New Roman" w:hAnsi="Times New Roman" w:cs="Times New Roman"/>
                <w:color w:val="000000"/>
                <w:sz w:val="24"/>
                <w:szCs w:val="24"/>
              </w:rPr>
            </w:pPr>
            <w:r w:rsidRPr="00ED3594">
              <w:rPr>
                <w:rFonts w:ascii="Times New Roman" w:hAnsi="Times New Roman" w:cs="Times New Roman"/>
                <w:color w:val="000000"/>
                <w:sz w:val="24"/>
                <w:szCs w:val="24"/>
              </w:rPr>
              <w:t>57,3</w:t>
            </w:r>
          </w:p>
        </w:tc>
        <w:tc>
          <w:tcPr>
            <w:tcW w:w="1352" w:type="dxa"/>
            <w:vAlign w:val="center"/>
          </w:tcPr>
          <w:p w14:paraId="7AC453E4" w14:textId="77777777" w:rsidR="007B0293" w:rsidRPr="002A58B0"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w:t>
            </w:r>
          </w:p>
        </w:tc>
      </w:tr>
    </w:tbl>
    <w:p w14:paraId="3D5DD5E5" w14:textId="77777777" w:rsidR="007B0293" w:rsidRDefault="007B0293" w:rsidP="007B0293">
      <w:pPr>
        <w:widowControl w:val="0"/>
        <w:autoSpaceDE w:val="0"/>
        <w:autoSpaceDN w:val="0"/>
        <w:adjustRightInd w:val="0"/>
        <w:spacing w:after="0" w:line="240" w:lineRule="auto"/>
        <w:rPr>
          <w:rFonts w:ascii="Times New Roman" w:hAnsi="Times New Roman" w:cs="Times New Roman"/>
          <w:b/>
          <w:sz w:val="24"/>
          <w:szCs w:val="24"/>
        </w:rPr>
      </w:pPr>
    </w:p>
    <w:p w14:paraId="53E39326" w14:textId="77777777" w:rsidR="007B0293" w:rsidRDefault="007B0293" w:rsidP="007B0293">
      <w:pPr>
        <w:widowControl w:val="0"/>
        <w:autoSpaceDE w:val="0"/>
        <w:autoSpaceDN w:val="0"/>
        <w:adjustRightInd w:val="0"/>
        <w:spacing w:after="0" w:line="240" w:lineRule="auto"/>
        <w:rPr>
          <w:rFonts w:ascii="Times New Roman" w:hAnsi="Times New Roman" w:cs="Times New Roman"/>
          <w:b/>
          <w:sz w:val="24"/>
          <w:szCs w:val="24"/>
        </w:rPr>
      </w:pPr>
      <w:r w:rsidRPr="00796F44">
        <w:rPr>
          <w:rFonts w:ascii="Times New Roman" w:hAnsi="Times New Roman" w:cs="Times New Roman"/>
          <w:b/>
          <w:noProof/>
          <w:sz w:val="24"/>
          <w:szCs w:val="24"/>
          <w:lang w:eastAsia="ru-RU"/>
        </w:rPr>
        <w:drawing>
          <wp:inline distT="0" distB="0" distL="0" distR="0" wp14:anchorId="29A81C54" wp14:editId="315385A7">
            <wp:extent cx="6305728" cy="2169042"/>
            <wp:effectExtent l="0" t="0" r="0" b="0"/>
            <wp:docPr id="4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5C90F44A" w14:textId="15B3B3D2" w:rsidR="007B0293" w:rsidRPr="00990F64" w:rsidRDefault="007B0293" w:rsidP="007B0293">
      <w:pPr>
        <w:widowControl w:val="0"/>
        <w:autoSpaceDE w:val="0"/>
        <w:autoSpaceDN w:val="0"/>
        <w:adjustRightInd w:val="0"/>
        <w:spacing w:after="0" w:line="240" w:lineRule="auto"/>
        <w:ind w:firstLine="709"/>
        <w:jc w:val="center"/>
        <w:rPr>
          <w:rFonts w:ascii="Times New Roman" w:hAnsi="Times New Roman" w:cs="Times New Roman"/>
          <w:bCs/>
          <w:color w:val="000000"/>
          <w:sz w:val="24"/>
          <w:szCs w:val="24"/>
        </w:rPr>
      </w:pPr>
      <w:r w:rsidRPr="00990F64">
        <w:rPr>
          <w:rFonts w:ascii="Times New Roman" w:hAnsi="Times New Roman" w:cs="Times New Roman"/>
          <w:bCs/>
          <w:color w:val="000000"/>
          <w:sz w:val="24"/>
          <w:szCs w:val="24"/>
        </w:rPr>
        <w:t xml:space="preserve">Рисунок </w:t>
      </w:r>
      <w:r w:rsidR="00990F64" w:rsidRPr="00990F64">
        <w:rPr>
          <w:rFonts w:ascii="Times New Roman" w:hAnsi="Times New Roman" w:cs="Times New Roman"/>
          <w:bCs/>
          <w:color w:val="000000"/>
          <w:sz w:val="24"/>
          <w:szCs w:val="24"/>
        </w:rPr>
        <w:t>3.3.57.</w:t>
      </w:r>
      <w:r w:rsidRPr="00990F64">
        <w:rPr>
          <w:rFonts w:ascii="Times New Roman" w:hAnsi="Times New Roman" w:cs="Times New Roman"/>
          <w:bCs/>
          <w:color w:val="000000"/>
          <w:sz w:val="24"/>
          <w:szCs w:val="24"/>
        </w:rPr>
        <w:t xml:space="preserve"> Сравнительный анализ </w:t>
      </w:r>
      <w:r w:rsidRPr="00990F64">
        <w:rPr>
          <w:rFonts w:ascii="Times New Roman" w:hAnsi="Times New Roman" w:cs="Times New Roman"/>
          <w:sz w:val="24"/>
          <w:szCs w:val="24"/>
        </w:rPr>
        <w:t xml:space="preserve">оценок населением </w:t>
      </w:r>
      <w:r w:rsidRPr="00990F64">
        <w:rPr>
          <w:rFonts w:ascii="Times New Roman" w:hAnsi="Times New Roman" w:cs="Times New Roman"/>
          <w:bCs/>
          <w:color w:val="000000"/>
          <w:sz w:val="24"/>
          <w:szCs w:val="24"/>
        </w:rPr>
        <w:t xml:space="preserve">Петропавловск-Камчатской – Елизовской городской агломерации </w:t>
      </w:r>
      <w:r w:rsidRPr="00990F64">
        <w:rPr>
          <w:rFonts w:ascii="Times New Roman" w:hAnsi="Times New Roman" w:cs="Times New Roman"/>
          <w:sz w:val="24"/>
          <w:szCs w:val="24"/>
        </w:rPr>
        <w:t xml:space="preserve">качества услуг субъектов естественных монополий </w:t>
      </w:r>
      <w:r w:rsidRPr="00990F64">
        <w:rPr>
          <w:rFonts w:ascii="Times New Roman" w:hAnsi="Times New Roman" w:cs="Times New Roman"/>
          <w:bCs/>
          <w:color w:val="000000"/>
          <w:sz w:val="24"/>
          <w:szCs w:val="24"/>
        </w:rPr>
        <w:t xml:space="preserve">по уровню </w:t>
      </w:r>
      <w:r w:rsidRPr="00990F64">
        <w:rPr>
          <w:rFonts w:ascii="Times New Roman" w:hAnsi="Times New Roman" w:cs="Times New Roman"/>
          <w:b/>
          <w:bCs/>
          <w:color w:val="000000"/>
          <w:sz w:val="24"/>
          <w:szCs w:val="24"/>
        </w:rPr>
        <w:t>удовлетворенности</w:t>
      </w:r>
      <w:r w:rsidRPr="00990F64">
        <w:rPr>
          <w:rFonts w:ascii="Times New Roman" w:hAnsi="Times New Roman" w:cs="Times New Roman"/>
          <w:bCs/>
          <w:color w:val="000000"/>
          <w:sz w:val="24"/>
          <w:szCs w:val="24"/>
        </w:rPr>
        <w:t xml:space="preserve"> </w:t>
      </w:r>
      <w:r w:rsidRPr="00990F64">
        <w:rPr>
          <w:rFonts w:ascii="Times New Roman" w:hAnsi="Times New Roman" w:cs="Times New Roman"/>
          <w:b/>
          <w:bCs/>
          <w:color w:val="000000"/>
          <w:sz w:val="24"/>
          <w:szCs w:val="24"/>
        </w:rPr>
        <w:t>качеством услуг</w:t>
      </w:r>
      <w:r w:rsidRPr="00990F64">
        <w:rPr>
          <w:rFonts w:ascii="Times New Roman" w:hAnsi="Times New Roman" w:cs="Times New Roman"/>
          <w:bCs/>
          <w:color w:val="000000"/>
          <w:sz w:val="24"/>
          <w:szCs w:val="24"/>
        </w:rPr>
        <w:t xml:space="preserve"> – рейтинг по годам (доля респондентов, неудовлетворенных и скорее неудовлетворенных уровнем возможностью выбора, %)</w:t>
      </w:r>
    </w:p>
    <w:p w14:paraId="1F19551B"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3FF8B2C5" w14:textId="6D48DB7E" w:rsidR="007B0293" w:rsidRPr="002C1ED6"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2C1ED6">
        <w:rPr>
          <w:rFonts w:ascii="Times New Roman" w:hAnsi="Times New Roman" w:cs="Times New Roman"/>
          <w:b/>
          <w:sz w:val="28"/>
          <w:szCs w:val="28"/>
        </w:rPr>
        <w:t xml:space="preserve">Оценка </w:t>
      </w:r>
      <w:r w:rsidRPr="00436976">
        <w:rPr>
          <w:rFonts w:ascii="Times New Roman" w:hAnsi="Times New Roman" w:cs="Times New Roman"/>
          <w:b/>
          <w:sz w:val="28"/>
          <w:szCs w:val="28"/>
        </w:rPr>
        <w:t xml:space="preserve">населением </w:t>
      </w:r>
      <w:r w:rsidRPr="002C1ED6">
        <w:rPr>
          <w:rFonts w:ascii="Times New Roman" w:hAnsi="Times New Roman" w:cs="Times New Roman"/>
          <w:b/>
          <w:sz w:val="28"/>
          <w:szCs w:val="28"/>
        </w:rPr>
        <w:t xml:space="preserve">качества услуг субъектов естественных монополий </w:t>
      </w:r>
      <w:r w:rsidRPr="002C1ED6">
        <w:rPr>
          <w:rFonts w:ascii="Times New Roman" w:hAnsi="Times New Roman" w:cs="Times New Roman"/>
          <w:b/>
          <w:bCs/>
          <w:color w:val="000000"/>
          <w:sz w:val="28"/>
          <w:szCs w:val="28"/>
        </w:rPr>
        <w:t>в Петропавловск</w:t>
      </w:r>
      <w:r>
        <w:rPr>
          <w:rFonts w:ascii="Times New Roman" w:hAnsi="Times New Roman" w:cs="Times New Roman"/>
          <w:b/>
          <w:bCs/>
          <w:color w:val="000000"/>
          <w:sz w:val="28"/>
          <w:szCs w:val="28"/>
        </w:rPr>
        <w:t>е</w:t>
      </w:r>
      <w:r w:rsidRPr="002C1ED6">
        <w:rPr>
          <w:rFonts w:ascii="Times New Roman" w:hAnsi="Times New Roman" w:cs="Times New Roman"/>
          <w:b/>
          <w:bCs/>
          <w:color w:val="000000"/>
          <w:sz w:val="28"/>
          <w:szCs w:val="28"/>
        </w:rPr>
        <w:t>-Камчатском городском округе</w:t>
      </w:r>
    </w:p>
    <w:p w14:paraId="42EEFB05" w14:textId="77777777" w:rsidR="007B0293" w:rsidRPr="002C1ED6" w:rsidRDefault="007B0293" w:rsidP="007B0293">
      <w:pPr>
        <w:widowControl w:val="0"/>
        <w:autoSpaceDE w:val="0"/>
        <w:autoSpaceDN w:val="0"/>
        <w:adjustRightInd w:val="0"/>
        <w:spacing w:after="0" w:line="240" w:lineRule="auto"/>
        <w:jc w:val="both"/>
        <w:rPr>
          <w:rFonts w:ascii="Times New Roman" w:hAnsi="Times New Roman" w:cs="Times New Roman"/>
          <w:b/>
          <w:sz w:val="28"/>
          <w:szCs w:val="28"/>
        </w:rPr>
      </w:pPr>
    </w:p>
    <w:p w14:paraId="6520C548" w14:textId="319DBEBC"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половины респондентов (по 54%) оценивает качество услуг телефонной связи и электроснабжения как удовлетворительное и чуть более трети респондентов не удовлетворены качеством услуг этих видов естественных монополий</w:t>
      </w:r>
      <w:r w:rsidR="00C33290">
        <w:rPr>
          <w:rFonts w:ascii="Times New Roman" w:hAnsi="Times New Roman" w:cs="Times New Roman"/>
          <w:sz w:val="28"/>
          <w:szCs w:val="28"/>
        </w:rPr>
        <w:t xml:space="preserve"> </w:t>
      </w:r>
      <w:r w:rsidR="00990F64">
        <w:rPr>
          <w:rFonts w:ascii="Times New Roman" w:hAnsi="Times New Roman" w:cs="Times New Roman"/>
          <w:sz w:val="28"/>
          <w:szCs w:val="28"/>
        </w:rPr>
        <w:t>(таблица</w:t>
      </w:r>
      <w:r>
        <w:rPr>
          <w:rFonts w:ascii="Times New Roman" w:hAnsi="Times New Roman" w:cs="Times New Roman"/>
          <w:sz w:val="28"/>
          <w:szCs w:val="28"/>
        </w:rPr>
        <w:t xml:space="preserve"> 3</w:t>
      </w:r>
      <w:r w:rsidR="00990F64">
        <w:rPr>
          <w:rFonts w:ascii="Times New Roman" w:hAnsi="Times New Roman" w:cs="Times New Roman"/>
          <w:sz w:val="28"/>
          <w:szCs w:val="28"/>
        </w:rPr>
        <w:t>.3.46</w:t>
      </w:r>
      <w:r w:rsidR="00C33290">
        <w:rPr>
          <w:rFonts w:ascii="Times New Roman" w:hAnsi="Times New Roman" w:cs="Times New Roman"/>
          <w:sz w:val="28"/>
          <w:szCs w:val="28"/>
        </w:rPr>
        <w:t xml:space="preserve"> </w:t>
      </w:r>
      <w:r w:rsidR="00990F64">
        <w:rPr>
          <w:rFonts w:ascii="Times New Roman" w:hAnsi="Times New Roman" w:cs="Times New Roman"/>
          <w:sz w:val="28"/>
          <w:szCs w:val="28"/>
        </w:rPr>
        <w:t>и рисунок</w:t>
      </w:r>
      <w:r>
        <w:rPr>
          <w:rFonts w:ascii="Times New Roman" w:hAnsi="Times New Roman" w:cs="Times New Roman"/>
          <w:sz w:val="28"/>
          <w:szCs w:val="28"/>
        </w:rPr>
        <w:t xml:space="preserve"> 3</w:t>
      </w:r>
      <w:r w:rsidR="00990F64">
        <w:rPr>
          <w:rFonts w:ascii="Times New Roman" w:hAnsi="Times New Roman" w:cs="Times New Roman"/>
          <w:sz w:val="28"/>
          <w:szCs w:val="28"/>
        </w:rPr>
        <w:t>.3.58</w:t>
      </w:r>
      <w:r>
        <w:rPr>
          <w:rFonts w:ascii="Times New Roman" w:hAnsi="Times New Roman" w:cs="Times New Roman"/>
          <w:sz w:val="28"/>
          <w:szCs w:val="28"/>
        </w:rPr>
        <w:t>)</w:t>
      </w:r>
      <w:r w:rsidRPr="00760258">
        <w:rPr>
          <w:rFonts w:ascii="Times New Roman" w:hAnsi="Times New Roman" w:cs="Times New Roman"/>
          <w:sz w:val="28"/>
          <w:szCs w:val="28"/>
        </w:rPr>
        <w:t xml:space="preserve">. </w:t>
      </w:r>
    </w:p>
    <w:p w14:paraId="353D4C86" w14:textId="26C4BE1E" w:rsidR="007B0293" w:rsidRPr="00990F64" w:rsidRDefault="00990F64" w:rsidP="00990F64">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990F64">
        <w:rPr>
          <w:rFonts w:ascii="Times New Roman" w:hAnsi="Times New Roman" w:cs="Times New Roman"/>
          <w:bCs/>
          <w:color w:val="000000"/>
          <w:sz w:val="24"/>
          <w:szCs w:val="24"/>
        </w:rPr>
        <w:t>Таблица 3.3.46</w:t>
      </w:r>
    </w:p>
    <w:p w14:paraId="0BAD83B4" w14:textId="77777777" w:rsidR="007B0293" w:rsidRDefault="007B0293" w:rsidP="00990F64">
      <w:pPr>
        <w:widowControl w:val="0"/>
        <w:autoSpaceDE w:val="0"/>
        <w:autoSpaceDN w:val="0"/>
        <w:adjustRightInd w:val="0"/>
        <w:spacing w:after="0" w:line="240" w:lineRule="auto"/>
        <w:jc w:val="center"/>
        <w:rPr>
          <w:rFonts w:ascii="Times New Roman" w:hAnsi="Times New Roman" w:cs="Times New Roman"/>
          <w:sz w:val="24"/>
          <w:szCs w:val="24"/>
        </w:rPr>
      </w:pPr>
      <w:r w:rsidRPr="00990F64">
        <w:rPr>
          <w:rFonts w:ascii="Times New Roman" w:hAnsi="Times New Roman" w:cs="Times New Roman"/>
          <w:bCs/>
          <w:color w:val="000000"/>
          <w:sz w:val="24"/>
          <w:szCs w:val="24"/>
        </w:rPr>
        <w:t xml:space="preserve">Оценка населением </w:t>
      </w:r>
      <w:r w:rsidRPr="00990F64">
        <w:rPr>
          <w:rFonts w:ascii="Times New Roman" w:hAnsi="Times New Roman" w:cs="Times New Roman"/>
          <w:sz w:val="24"/>
          <w:szCs w:val="24"/>
        </w:rPr>
        <w:t>качества услуг субъектов естественных монополий, %</w:t>
      </w:r>
    </w:p>
    <w:p w14:paraId="757EF80D" w14:textId="77777777" w:rsidR="00990F64" w:rsidRPr="00990F64" w:rsidRDefault="00990F64" w:rsidP="00990F64">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4847"/>
        <w:gridCol w:w="2110"/>
        <w:gridCol w:w="2388"/>
      </w:tblGrid>
      <w:tr w:rsidR="007B0293" w:rsidRPr="00773CE6" w14:paraId="2BB159B4" w14:textId="77777777" w:rsidTr="007B0293">
        <w:trPr>
          <w:cantSplit/>
          <w:trHeight w:val="917"/>
          <w:jc w:val="center"/>
        </w:trPr>
        <w:tc>
          <w:tcPr>
            <w:tcW w:w="5054" w:type="dxa"/>
            <w:vAlign w:val="center"/>
          </w:tcPr>
          <w:p w14:paraId="1AA24DC2" w14:textId="77777777" w:rsidR="007B0293" w:rsidRPr="006978D8"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5F8DDC3F"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604755BF"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7B0293" w:rsidRPr="00E46F62" w14:paraId="4D466A78" w14:textId="77777777" w:rsidTr="007B0293">
        <w:trPr>
          <w:jc w:val="center"/>
        </w:trPr>
        <w:tc>
          <w:tcPr>
            <w:tcW w:w="5054" w:type="dxa"/>
          </w:tcPr>
          <w:p w14:paraId="4DCB15A6"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lastRenderedPageBreak/>
              <w:t>Водоснабжение, водоотведение</w:t>
            </w:r>
          </w:p>
        </w:tc>
        <w:tc>
          <w:tcPr>
            <w:tcW w:w="2126" w:type="dxa"/>
            <w:vAlign w:val="bottom"/>
          </w:tcPr>
          <w:p w14:paraId="030A512F"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w:t>
            </w:r>
          </w:p>
        </w:tc>
        <w:tc>
          <w:tcPr>
            <w:tcW w:w="2410" w:type="dxa"/>
            <w:vAlign w:val="bottom"/>
          </w:tcPr>
          <w:p w14:paraId="3DD91D50"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w:t>
            </w:r>
          </w:p>
        </w:tc>
      </w:tr>
      <w:tr w:rsidR="007B0293" w:rsidRPr="00E46F62" w14:paraId="3AD95891" w14:textId="77777777" w:rsidTr="007B0293">
        <w:trPr>
          <w:jc w:val="center"/>
        </w:trPr>
        <w:tc>
          <w:tcPr>
            <w:tcW w:w="5054" w:type="dxa"/>
          </w:tcPr>
          <w:p w14:paraId="216F575C"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47772F20"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w:t>
            </w:r>
          </w:p>
        </w:tc>
        <w:tc>
          <w:tcPr>
            <w:tcW w:w="2410" w:type="dxa"/>
            <w:vAlign w:val="bottom"/>
          </w:tcPr>
          <w:p w14:paraId="4257BC23"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r>
      <w:tr w:rsidR="007B0293" w:rsidRPr="00E46F62" w14:paraId="277DED97" w14:textId="77777777" w:rsidTr="007B0293">
        <w:trPr>
          <w:jc w:val="center"/>
        </w:trPr>
        <w:tc>
          <w:tcPr>
            <w:tcW w:w="5054" w:type="dxa"/>
          </w:tcPr>
          <w:p w14:paraId="3F2781F3"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69B127DC"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2410" w:type="dxa"/>
            <w:vAlign w:val="bottom"/>
          </w:tcPr>
          <w:p w14:paraId="4C5301EE"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w:t>
            </w:r>
          </w:p>
        </w:tc>
      </w:tr>
      <w:tr w:rsidR="007B0293" w:rsidRPr="00E46F62" w14:paraId="4AE93213" w14:textId="77777777" w:rsidTr="007B0293">
        <w:trPr>
          <w:jc w:val="center"/>
        </w:trPr>
        <w:tc>
          <w:tcPr>
            <w:tcW w:w="5054" w:type="dxa"/>
          </w:tcPr>
          <w:p w14:paraId="25108370"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058F2167"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54,0</w:t>
            </w:r>
          </w:p>
        </w:tc>
        <w:tc>
          <w:tcPr>
            <w:tcW w:w="2410" w:type="dxa"/>
            <w:vAlign w:val="bottom"/>
          </w:tcPr>
          <w:p w14:paraId="5F012B5B"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w:t>
            </w:r>
          </w:p>
        </w:tc>
      </w:tr>
      <w:tr w:rsidR="007B0293" w:rsidRPr="00E46F62" w14:paraId="3C998491" w14:textId="77777777" w:rsidTr="007B0293">
        <w:trPr>
          <w:jc w:val="center"/>
        </w:trPr>
        <w:tc>
          <w:tcPr>
            <w:tcW w:w="5054" w:type="dxa"/>
          </w:tcPr>
          <w:p w14:paraId="6F32F1F2"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1078B219"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w:t>
            </w:r>
          </w:p>
        </w:tc>
        <w:tc>
          <w:tcPr>
            <w:tcW w:w="2410" w:type="dxa"/>
            <w:vAlign w:val="bottom"/>
          </w:tcPr>
          <w:p w14:paraId="01553331"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w:t>
            </w:r>
          </w:p>
        </w:tc>
      </w:tr>
      <w:tr w:rsidR="007B0293" w:rsidRPr="00E46F62" w14:paraId="230AA08F" w14:textId="77777777" w:rsidTr="007B0293">
        <w:trPr>
          <w:jc w:val="center"/>
        </w:trPr>
        <w:tc>
          <w:tcPr>
            <w:tcW w:w="5054" w:type="dxa"/>
          </w:tcPr>
          <w:p w14:paraId="687F7721"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7D0A2B17"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54,0</w:t>
            </w:r>
          </w:p>
        </w:tc>
        <w:tc>
          <w:tcPr>
            <w:tcW w:w="2410" w:type="dxa"/>
            <w:vAlign w:val="bottom"/>
          </w:tcPr>
          <w:p w14:paraId="0A240619"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w:t>
            </w:r>
          </w:p>
        </w:tc>
      </w:tr>
    </w:tbl>
    <w:p w14:paraId="69BE5F9E"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47673027"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Около половины (49%) респондентов оценили качество услуг по водоснабжению, водоотведению как удовлетворительное (скорее удовлетворительное) и 44% – как неудовлетворительное (скорее неудовлетворительное).</w:t>
      </w:r>
    </w:p>
    <w:p w14:paraId="5CAF1664"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Около 45% опрошенных вполне удовлетворены качеством услуг водоочистки и теплоснабжения; вместе с тем здесь достаточно высока доля неудовлетворенных потребителей: половина опрошенных недовольна качеством услуг теплоснабжения и 60% - качеством водоочистки.</w:t>
      </w:r>
    </w:p>
    <w:p w14:paraId="43FAEC72"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Оценивая качество газоснабжения, мы учитываем, что респонденты городских округов, как правило, не являются прямыми потребителями услуги данной естественной монополии – более половины опрошенных затруднились дать ответ на этот вопрос.</w:t>
      </w:r>
    </w:p>
    <w:p w14:paraId="0C4D9D65" w14:textId="77777777" w:rsidR="007B0293" w:rsidRDefault="007B0293" w:rsidP="007B029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3B27EA" wp14:editId="34772A74">
            <wp:extent cx="6096000" cy="2181225"/>
            <wp:effectExtent l="0" t="0" r="0" b="0"/>
            <wp:docPr id="6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189BE637" w14:textId="597E85AB" w:rsidR="007B0293" w:rsidRPr="00990F64" w:rsidRDefault="007B0293" w:rsidP="007B0293">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990F64">
        <w:rPr>
          <w:rFonts w:ascii="Times New Roman" w:hAnsi="Times New Roman" w:cs="Times New Roman"/>
          <w:bCs/>
          <w:color w:val="000000"/>
          <w:sz w:val="24"/>
          <w:szCs w:val="24"/>
        </w:rPr>
        <w:t>Рисунок 3</w:t>
      </w:r>
      <w:r w:rsidR="00990F64" w:rsidRPr="00990F64">
        <w:rPr>
          <w:rFonts w:ascii="Times New Roman" w:hAnsi="Times New Roman" w:cs="Times New Roman"/>
          <w:bCs/>
          <w:color w:val="000000"/>
          <w:sz w:val="24"/>
          <w:szCs w:val="24"/>
        </w:rPr>
        <w:t xml:space="preserve">.3.58. </w:t>
      </w:r>
      <w:r w:rsidRPr="00990F64">
        <w:rPr>
          <w:rFonts w:ascii="Times New Roman" w:hAnsi="Times New Roman" w:cs="Times New Roman"/>
          <w:sz w:val="24"/>
          <w:szCs w:val="24"/>
        </w:rPr>
        <w:t xml:space="preserve">Оценка населением качества услуг субъектов естественных монополий </w:t>
      </w:r>
      <w:r w:rsidRPr="00990F64">
        <w:rPr>
          <w:rFonts w:ascii="Times New Roman" w:hAnsi="Times New Roman" w:cs="Times New Roman"/>
          <w:bCs/>
          <w:color w:val="000000"/>
          <w:sz w:val="24"/>
          <w:szCs w:val="24"/>
        </w:rPr>
        <w:t xml:space="preserve">в Петропавловск-Камчатском городском округе </w:t>
      </w:r>
      <w:r w:rsidRPr="00990F64">
        <w:rPr>
          <w:rFonts w:ascii="Times New Roman" w:hAnsi="Times New Roman" w:cs="Times New Roman"/>
          <w:sz w:val="24"/>
          <w:szCs w:val="24"/>
        </w:rPr>
        <w:t>(доля</w:t>
      </w:r>
      <w:r w:rsidR="00C33290" w:rsidRPr="00990F64">
        <w:rPr>
          <w:rFonts w:ascii="Times New Roman" w:hAnsi="Times New Roman" w:cs="Times New Roman"/>
          <w:sz w:val="24"/>
          <w:szCs w:val="24"/>
        </w:rPr>
        <w:t xml:space="preserve"> </w:t>
      </w:r>
      <w:r w:rsidRPr="00990F64">
        <w:rPr>
          <w:rFonts w:ascii="Times New Roman" w:hAnsi="Times New Roman" w:cs="Times New Roman"/>
          <w:sz w:val="24"/>
          <w:szCs w:val="24"/>
        </w:rPr>
        <w:t>респондентов, %)</w:t>
      </w:r>
    </w:p>
    <w:p w14:paraId="2FDB7A23" w14:textId="77777777" w:rsidR="007B0293" w:rsidRDefault="007B0293" w:rsidP="007B0293">
      <w:pPr>
        <w:rPr>
          <w:rFonts w:ascii="Times New Roman" w:hAnsi="Times New Roman" w:cs="Times New Roman"/>
          <w:sz w:val="24"/>
          <w:szCs w:val="24"/>
        </w:rPr>
      </w:pPr>
      <w:r>
        <w:rPr>
          <w:rFonts w:ascii="Times New Roman" w:hAnsi="Times New Roman" w:cs="Times New Roman"/>
          <w:sz w:val="24"/>
          <w:szCs w:val="24"/>
        </w:rPr>
        <w:br w:type="page"/>
      </w:r>
    </w:p>
    <w:p w14:paraId="11E9665C" w14:textId="4D6D1845" w:rsidR="007B0293" w:rsidRPr="002C1ED6"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2C1ED6">
        <w:rPr>
          <w:rFonts w:ascii="Times New Roman" w:hAnsi="Times New Roman" w:cs="Times New Roman"/>
          <w:b/>
          <w:sz w:val="28"/>
          <w:szCs w:val="28"/>
        </w:rPr>
        <w:lastRenderedPageBreak/>
        <w:t xml:space="preserve">Оценка населением качества услуг субъектов естественных монополий </w:t>
      </w:r>
      <w:r w:rsidRPr="002C1ED6">
        <w:rPr>
          <w:rFonts w:ascii="Times New Roman" w:hAnsi="Times New Roman" w:cs="Times New Roman"/>
          <w:b/>
          <w:bCs/>
          <w:color w:val="000000"/>
          <w:sz w:val="28"/>
          <w:szCs w:val="28"/>
        </w:rPr>
        <w:t xml:space="preserve">в </w:t>
      </w:r>
      <w:r>
        <w:rPr>
          <w:rFonts w:ascii="Times New Roman" w:hAnsi="Times New Roman" w:cs="Times New Roman"/>
          <w:b/>
          <w:bCs/>
          <w:color w:val="000000"/>
          <w:sz w:val="28"/>
          <w:szCs w:val="28"/>
        </w:rPr>
        <w:t xml:space="preserve">ЗАТО </w:t>
      </w:r>
      <w:r w:rsidRPr="002C1ED6">
        <w:rPr>
          <w:rFonts w:ascii="Times New Roman" w:hAnsi="Times New Roman" w:cs="Times New Roman"/>
          <w:b/>
          <w:bCs/>
          <w:color w:val="000000"/>
          <w:sz w:val="28"/>
          <w:szCs w:val="28"/>
        </w:rPr>
        <w:t>Вилючинск</w:t>
      </w:r>
    </w:p>
    <w:p w14:paraId="4208A280" w14:textId="77777777" w:rsidR="007B0293" w:rsidRDefault="007B0293" w:rsidP="007B0293">
      <w:pPr>
        <w:widowControl w:val="0"/>
        <w:autoSpaceDE w:val="0"/>
        <w:autoSpaceDN w:val="0"/>
        <w:adjustRightInd w:val="0"/>
        <w:spacing w:after="0" w:line="240" w:lineRule="auto"/>
        <w:rPr>
          <w:rFonts w:ascii="Times New Roman" w:hAnsi="Times New Roman" w:cs="Times New Roman"/>
          <w:b/>
          <w:sz w:val="24"/>
          <w:szCs w:val="24"/>
        </w:rPr>
      </w:pPr>
    </w:p>
    <w:p w14:paraId="604EE27D" w14:textId="47440130"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респонденты дали достаточно высокую оценку качества услуг естественных монополий. Самую высокую оценку получила работа организаций теплоснабжения и электроснабжения – более 75% респондентов оценили качество их услуг телефонной связи </w:t>
      </w:r>
      <w:r w:rsidR="00DB12C2">
        <w:rPr>
          <w:rFonts w:ascii="Times New Roman" w:hAnsi="Times New Roman" w:cs="Times New Roman"/>
          <w:sz w:val="28"/>
          <w:szCs w:val="28"/>
        </w:rPr>
        <w:t xml:space="preserve">как удовлетворительное </w:t>
      </w:r>
      <w:r w:rsidR="00DB12C2">
        <w:rPr>
          <w:rFonts w:ascii="Times New Roman" w:hAnsi="Times New Roman" w:cs="Times New Roman"/>
          <w:sz w:val="28"/>
          <w:szCs w:val="28"/>
        </w:rPr>
        <w:br/>
        <w:t>(таблица 3.3.47 и рисунок 3.3.59</w:t>
      </w:r>
      <w:r>
        <w:rPr>
          <w:rFonts w:ascii="Times New Roman" w:hAnsi="Times New Roman" w:cs="Times New Roman"/>
          <w:sz w:val="28"/>
          <w:szCs w:val="28"/>
        </w:rPr>
        <w:t>)</w:t>
      </w:r>
      <w:r w:rsidRPr="00760258">
        <w:rPr>
          <w:rFonts w:ascii="Times New Roman" w:hAnsi="Times New Roman" w:cs="Times New Roman"/>
          <w:sz w:val="28"/>
          <w:szCs w:val="28"/>
        </w:rPr>
        <w:t xml:space="preserve">. </w:t>
      </w:r>
    </w:p>
    <w:p w14:paraId="4D53B505"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70% респондентов дали высокую оценку качества услуг водоснабжения, водоотведения и телефонной связи.</w:t>
      </w:r>
    </w:p>
    <w:p w14:paraId="1F5451F7" w14:textId="19CC89AB" w:rsidR="007B0293" w:rsidRDefault="007B0293" w:rsidP="00DB12C2">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DB12C2">
        <w:rPr>
          <w:rFonts w:ascii="Times New Roman" w:hAnsi="Times New Roman" w:cs="Times New Roman"/>
          <w:bCs/>
          <w:color w:val="000000"/>
          <w:sz w:val="24"/>
          <w:szCs w:val="24"/>
        </w:rPr>
        <w:t xml:space="preserve">Таблица </w:t>
      </w:r>
      <w:r w:rsidR="00DB12C2" w:rsidRPr="00DB12C2">
        <w:rPr>
          <w:rFonts w:ascii="Times New Roman" w:hAnsi="Times New Roman" w:cs="Times New Roman"/>
          <w:bCs/>
          <w:color w:val="000000"/>
          <w:sz w:val="24"/>
          <w:szCs w:val="24"/>
        </w:rPr>
        <w:t>3.3.47</w:t>
      </w:r>
    </w:p>
    <w:p w14:paraId="00D93FB6" w14:textId="77777777" w:rsidR="007B0293" w:rsidRDefault="007B0293" w:rsidP="00DB12C2">
      <w:pPr>
        <w:widowControl w:val="0"/>
        <w:autoSpaceDE w:val="0"/>
        <w:autoSpaceDN w:val="0"/>
        <w:adjustRightInd w:val="0"/>
        <w:spacing w:after="0" w:line="240" w:lineRule="auto"/>
        <w:jc w:val="center"/>
        <w:rPr>
          <w:rFonts w:ascii="Times New Roman" w:hAnsi="Times New Roman" w:cs="Times New Roman"/>
          <w:sz w:val="24"/>
          <w:szCs w:val="24"/>
        </w:rPr>
      </w:pPr>
      <w:r w:rsidRPr="00DB12C2">
        <w:rPr>
          <w:rFonts w:ascii="Times New Roman" w:hAnsi="Times New Roman" w:cs="Times New Roman"/>
          <w:bCs/>
          <w:color w:val="000000"/>
          <w:sz w:val="24"/>
          <w:szCs w:val="24"/>
        </w:rPr>
        <w:t>Оценка населением ЗАТО Вилючинск</w:t>
      </w:r>
      <w:r w:rsidRPr="00DB12C2">
        <w:rPr>
          <w:rFonts w:ascii="Times New Roman" w:hAnsi="Times New Roman" w:cs="Times New Roman"/>
          <w:sz w:val="24"/>
          <w:szCs w:val="24"/>
        </w:rPr>
        <w:t xml:space="preserve"> качества услуг субъектов естественных монополий, %</w:t>
      </w:r>
    </w:p>
    <w:p w14:paraId="56380A8E" w14:textId="77777777" w:rsidR="00DB12C2" w:rsidRPr="00DB12C2" w:rsidRDefault="00DB12C2" w:rsidP="00DB12C2">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4847"/>
        <w:gridCol w:w="2110"/>
        <w:gridCol w:w="2388"/>
      </w:tblGrid>
      <w:tr w:rsidR="007B0293" w:rsidRPr="00773CE6" w14:paraId="4A9A2DA6" w14:textId="77777777" w:rsidTr="007B0293">
        <w:trPr>
          <w:cantSplit/>
          <w:trHeight w:val="917"/>
          <w:jc w:val="center"/>
        </w:trPr>
        <w:tc>
          <w:tcPr>
            <w:tcW w:w="5054" w:type="dxa"/>
            <w:vAlign w:val="center"/>
          </w:tcPr>
          <w:p w14:paraId="296DC777" w14:textId="77777777" w:rsidR="007B0293" w:rsidRPr="006978D8"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7389E95C"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0CCA5E8E"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7B0293" w:rsidRPr="00E46F62" w14:paraId="0F0412C1" w14:textId="77777777" w:rsidTr="007B0293">
        <w:trPr>
          <w:jc w:val="center"/>
        </w:trPr>
        <w:tc>
          <w:tcPr>
            <w:tcW w:w="5054" w:type="dxa"/>
          </w:tcPr>
          <w:p w14:paraId="17D61EC3"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0C66D012"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70,8</w:t>
            </w:r>
          </w:p>
        </w:tc>
        <w:tc>
          <w:tcPr>
            <w:tcW w:w="2410" w:type="dxa"/>
            <w:vAlign w:val="bottom"/>
          </w:tcPr>
          <w:p w14:paraId="5F4902FA"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7B0293" w:rsidRPr="00E46F62" w14:paraId="5065DD85" w14:textId="77777777" w:rsidTr="007B0293">
        <w:trPr>
          <w:jc w:val="center"/>
        </w:trPr>
        <w:tc>
          <w:tcPr>
            <w:tcW w:w="5054" w:type="dxa"/>
          </w:tcPr>
          <w:p w14:paraId="2A50391A"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62AB5CC1"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62,5</w:t>
            </w:r>
          </w:p>
        </w:tc>
        <w:tc>
          <w:tcPr>
            <w:tcW w:w="2410" w:type="dxa"/>
            <w:vAlign w:val="bottom"/>
          </w:tcPr>
          <w:p w14:paraId="63124ECC"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w:t>
            </w:r>
          </w:p>
        </w:tc>
      </w:tr>
      <w:tr w:rsidR="007B0293" w:rsidRPr="00E46F62" w14:paraId="3B88E2BF" w14:textId="77777777" w:rsidTr="007B0293">
        <w:trPr>
          <w:jc w:val="center"/>
        </w:trPr>
        <w:tc>
          <w:tcPr>
            <w:tcW w:w="5054" w:type="dxa"/>
          </w:tcPr>
          <w:p w14:paraId="6EF0295B"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0E6F736F"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w:t>
            </w:r>
          </w:p>
        </w:tc>
        <w:tc>
          <w:tcPr>
            <w:tcW w:w="2410" w:type="dxa"/>
            <w:vAlign w:val="bottom"/>
          </w:tcPr>
          <w:p w14:paraId="64AC280A"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7B0293" w:rsidRPr="00E46F62" w14:paraId="021A5EC3" w14:textId="77777777" w:rsidTr="007B0293">
        <w:trPr>
          <w:jc w:val="center"/>
        </w:trPr>
        <w:tc>
          <w:tcPr>
            <w:tcW w:w="5054" w:type="dxa"/>
          </w:tcPr>
          <w:p w14:paraId="0D6F8E6F"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0BB7F206"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75,0</w:t>
            </w:r>
          </w:p>
        </w:tc>
        <w:tc>
          <w:tcPr>
            <w:tcW w:w="2410" w:type="dxa"/>
            <w:vAlign w:val="bottom"/>
          </w:tcPr>
          <w:p w14:paraId="2ACC7E69"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7B0293" w:rsidRPr="00E46F62" w14:paraId="090D6463" w14:textId="77777777" w:rsidTr="007B0293">
        <w:trPr>
          <w:jc w:val="center"/>
        </w:trPr>
        <w:tc>
          <w:tcPr>
            <w:tcW w:w="5054" w:type="dxa"/>
          </w:tcPr>
          <w:p w14:paraId="48B1FF6F"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6FA11FB0"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79,2</w:t>
            </w:r>
          </w:p>
        </w:tc>
        <w:tc>
          <w:tcPr>
            <w:tcW w:w="2410" w:type="dxa"/>
            <w:vAlign w:val="bottom"/>
          </w:tcPr>
          <w:p w14:paraId="13499608"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7B0293" w:rsidRPr="00E46F62" w14:paraId="54E6B0B4" w14:textId="77777777" w:rsidTr="007B0293">
        <w:trPr>
          <w:jc w:val="center"/>
        </w:trPr>
        <w:tc>
          <w:tcPr>
            <w:tcW w:w="5054" w:type="dxa"/>
          </w:tcPr>
          <w:p w14:paraId="61D0D546"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2392B7D2"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70,8</w:t>
            </w:r>
          </w:p>
        </w:tc>
        <w:tc>
          <w:tcPr>
            <w:tcW w:w="2410" w:type="dxa"/>
            <w:vAlign w:val="bottom"/>
          </w:tcPr>
          <w:p w14:paraId="4EA2C183"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r>
    </w:tbl>
    <w:p w14:paraId="3115DBBC"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E9B75D1"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Пятая часть опрошенных неудовлетворенна качеством услуг водоочистки.</w:t>
      </w:r>
    </w:p>
    <w:p w14:paraId="1D03A773"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Оценивая качество газоснабжения, мы учитываем, что респонденты городских округов, как правило, не являются прямыми потребителями услуги данной естественной монополии – более половины опрошенных затруднились дать ответ на этот вопрос.</w:t>
      </w:r>
    </w:p>
    <w:p w14:paraId="303B960F"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78F88886" w14:textId="77777777" w:rsidR="007B0293" w:rsidRDefault="007B0293" w:rsidP="007B029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A47416" wp14:editId="720668EC">
            <wp:extent cx="6096000" cy="2247900"/>
            <wp:effectExtent l="0" t="0" r="0" b="0"/>
            <wp:docPr id="6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719A7D07" w14:textId="3E00318F" w:rsidR="007B0293" w:rsidRPr="00DB12C2" w:rsidRDefault="007B0293" w:rsidP="007B0293">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DB12C2">
        <w:rPr>
          <w:rFonts w:ascii="Times New Roman" w:hAnsi="Times New Roman" w:cs="Times New Roman"/>
          <w:bCs/>
          <w:color w:val="000000"/>
          <w:sz w:val="24"/>
          <w:szCs w:val="24"/>
        </w:rPr>
        <w:t xml:space="preserve">Рисунок </w:t>
      </w:r>
      <w:r w:rsidR="00DB12C2" w:rsidRPr="00DB12C2">
        <w:rPr>
          <w:rFonts w:ascii="Times New Roman" w:hAnsi="Times New Roman" w:cs="Times New Roman"/>
          <w:bCs/>
          <w:color w:val="000000"/>
          <w:sz w:val="24"/>
          <w:szCs w:val="24"/>
        </w:rPr>
        <w:t xml:space="preserve">3.3.59. </w:t>
      </w:r>
      <w:r w:rsidRPr="00DB12C2">
        <w:rPr>
          <w:rFonts w:ascii="Times New Roman" w:hAnsi="Times New Roman" w:cs="Times New Roman"/>
          <w:sz w:val="24"/>
          <w:szCs w:val="24"/>
        </w:rPr>
        <w:t xml:space="preserve">Оценка населением качества услуг субъектов естественных монополий </w:t>
      </w:r>
      <w:r w:rsidRPr="00DB12C2">
        <w:rPr>
          <w:rFonts w:ascii="Times New Roman" w:hAnsi="Times New Roman" w:cs="Times New Roman"/>
          <w:bCs/>
          <w:color w:val="000000"/>
          <w:sz w:val="24"/>
          <w:szCs w:val="24"/>
        </w:rPr>
        <w:t>в ЗАТО Вилючинск</w:t>
      </w:r>
      <w:r w:rsidRPr="00DB12C2">
        <w:rPr>
          <w:rFonts w:ascii="Times New Roman" w:hAnsi="Times New Roman" w:cs="Times New Roman"/>
          <w:bCs/>
          <w:color w:val="000000"/>
          <w:sz w:val="28"/>
          <w:szCs w:val="28"/>
        </w:rPr>
        <w:t xml:space="preserve"> </w:t>
      </w:r>
      <w:r w:rsidRPr="00DB12C2">
        <w:rPr>
          <w:rFonts w:ascii="Times New Roman" w:hAnsi="Times New Roman" w:cs="Times New Roman"/>
          <w:sz w:val="24"/>
          <w:szCs w:val="24"/>
        </w:rPr>
        <w:t>(доля</w:t>
      </w:r>
      <w:r w:rsidR="00C33290" w:rsidRPr="00DB12C2">
        <w:rPr>
          <w:rFonts w:ascii="Times New Roman" w:hAnsi="Times New Roman" w:cs="Times New Roman"/>
          <w:sz w:val="24"/>
          <w:szCs w:val="24"/>
        </w:rPr>
        <w:t xml:space="preserve"> </w:t>
      </w:r>
      <w:r w:rsidRPr="00DB12C2">
        <w:rPr>
          <w:rFonts w:ascii="Times New Roman" w:hAnsi="Times New Roman" w:cs="Times New Roman"/>
          <w:sz w:val="24"/>
          <w:szCs w:val="24"/>
        </w:rPr>
        <w:t>респондентов, %)</w:t>
      </w:r>
    </w:p>
    <w:p w14:paraId="4EBB7B97" w14:textId="77777777" w:rsidR="007B0293" w:rsidRDefault="007B0293" w:rsidP="007B0293">
      <w:pPr>
        <w:rPr>
          <w:rFonts w:ascii="Times New Roman" w:hAnsi="Times New Roman" w:cs="Times New Roman"/>
          <w:sz w:val="24"/>
          <w:szCs w:val="24"/>
        </w:rPr>
      </w:pPr>
      <w:r>
        <w:rPr>
          <w:rFonts w:ascii="Times New Roman" w:hAnsi="Times New Roman" w:cs="Times New Roman"/>
          <w:sz w:val="24"/>
          <w:szCs w:val="24"/>
        </w:rPr>
        <w:br w:type="page"/>
      </w:r>
    </w:p>
    <w:p w14:paraId="0981280D" w14:textId="3736D3EE" w:rsidR="007B0293" w:rsidRPr="002C1ED6"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2C1ED6">
        <w:rPr>
          <w:rFonts w:ascii="Times New Roman" w:hAnsi="Times New Roman" w:cs="Times New Roman"/>
          <w:b/>
          <w:sz w:val="28"/>
          <w:szCs w:val="28"/>
        </w:rPr>
        <w:lastRenderedPageBreak/>
        <w:t xml:space="preserve">Оценка населением качества услуг субъектов естественных монополий </w:t>
      </w:r>
      <w:r w:rsidRPr="002C1ED6">
        <w:rPr>
          <w:rFonts w:ascii="Times New Roman" w:hAnsi="Times New Roman" w:cs="Times New Roman"/>
          <w:b/>
          <w:bCs/>
          <w:color w:val="000000"/>
          <w:sz w:val="28"/>
          <w:szCs w:val="28"/>
        </w:rPr>
        <w:t>в г.</w:t>
      </w:r>
      <w:r>
        <w:rPr>
          <w:rFonts w:ascii="Times New Roman" w:hAnsi="Times New Roman" w:cs="Times New Roman"/>
          <w:b/>
          <w:bCs/>
          <w:color w:val="000000"/>
          <w:sz w:val="28"/>
          <w:szCs w:val="28"/>
        </w:rPr>
        <w:t xml:space="preserve"> </w:t>
      </w:r>
      <w:r w:rsidRPr="002C1ED6">
        <w:rPr>
          <w:rFonts w:ascii="Times New Roman" w:hAnsi="Times New Roman" w:cs="Times New Roman"/>
          <w:b/>
          <w:bCs/>
          <w:color w:val="000000"/>
          <w:sz w:val="28"/>
          <w:szCs w:val="28"/>
        </w:rPr>
        <w:t>Елизово</w:t>
      </w:r>
    </w:p>
    <w:p w14:paraId="3AEA262F" w14:textId="77777777" w:rsidR="007B0293" w:rsidRDefault="007B0293" w:rsidP="007B0293">
      <w:pPr>
        <w:widowControl w:val="0"/>
        <w:autoSpaceDE w:val="0"/>
        <w:autoSpaceDN w:val="0"/>
        <w:adjustRightInd w:val="0"/>
        <w:spacing w:after="0" w:line="240" w:lineRule="auto"/>
        <w:rPr>
          <w:rFonts w:ascii="Times New Roman" w:hAnsi="Times New Roman" w:cs="Times New Roman"/>
          <w:b/>
          <w:sz w:val="24"/>
          <w:szCs w:val="24"/>
        </w:rPr>
      </w:pPr>
    </w:p>
    <w:p w14:paraId="43C79A0A" w14:textId="3B84CEDB"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высоко население г. Елизово оценило качество водоочистки – 61% охарактеризовали его как удовлетворительное и скорее удовлетворительное. Около 60% вполне удовлетворены качеством водоснабжения, водоотведения. Более половины респондентов оценивает качество электроснабжения и теплоснабжения </w:t>
      </w:r>
      <w:r w:rsidR="00DB12C2">
        <w:rPr>
          <w:rFonts w:ascii="Times New Roman" w:hAnsi="Times New Roman" w:cs="Times New Roman"/>
          <w:sz w:val="28"/>
          <w:szCs w:val="28"/>
        </w:rPr>
        <w:t xml:space="preserve">как удовлетворительное </w:t>
      </w:r>
      <w:r w:rsidR="00DB12C2">
        <w:rPr>
          <w:rFonts w:ascii="Times New Roman" w:hAnsi="Times New Roman" w:cs="Times New Roman"/>
          <w:sz w:val="28"/>
          <w:szCs w:val="28"/>
        </w:rPr>
        <w:br/>
        <w:t>(таблица 3.3.48 и рисунок 3.3.60</w:t>
      </w:r>
      <w:r>
        <w:rPr>
          <w:rFonts w:ascii="Times New Roman" w:hAnsi="Times New Roman" w:cs="Times New Roman"/>
          <w:sz w:val="28"/>
          <w:szCs w:val="28"/>
        </w:rPr>
        <w:t>)</w:t>
      </w:r>
      <w:r w:rsidRPr="00760258">
        <w:rPr>
          <w:rFonts w:ascii="Times New Roman" w:hAnsi="Times New Roman" w:cs="Times New Roman"/>
          <w:sz w:val="28"/>
          <w:szCs w:val="28"/>
        </w:rPr>
        <w:t xml:space="preserve">. </w:t>
      </w:r>
    </w:p>
    <w:p w14:paraId="5B6D379D" w14:textId="3D0C053C" w:rsidR="007B0293" w:rsidRPr="00DB12C2" w:rsidRDefault="007B0293" w:rsidP="00DB12C2">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DB12C2">
        <w:rPr>
          <w:rFonts w:ascii="Times New Roman" w:hAnsi="Times New Roman" w:cs="Times New Roman"/>
          <w:bCs/>
          <w:color w:val="000000"/>
          <w:sz w:val="24"/>
          <w:szCs w:val="24"/>
        </w:rPr>
        <w:t xml:space="preserve">Таблица </w:t>
      </w:r>
      <w:r w:rsidR="00DB12C2">
        <w:rPr>
          <w:rFonts w:ascii="Times New Roman" w:hAnsi="Times New Roman" w:cs="Times New Roman"/>
          <w:bCs/>
          <w:color w:val="000000"/>
          <w:sz w:val="24"/>
          <w:szCs w:val="24"/>
        </w:rPr>
        <w:t>3.3.48</w:t>
      </w:r>
    </w:p>
    <w:p w14:paraId="07FB74E7" w14:textId="77777777" w:rsidR="007B0293" w:rsidRDefault="007B0293" w:rsidP="00DB12C2">
      <w:pPr>
        <w:widowControl w:val="0"/>
        <w:autoSpaceDE w:val="0"/>
        <w:autoSpaceDN w:val="0"/>
        <w:adjustRightInd w:val="0"/>
        <w:spacing w:after="0" w:line="240" w:lineRule="auto"/>
        <w:jc w:val="center"/>
        <w:rPr>
          <w:rFonts w:ascii="Times New Roman" w:hAnsi="Times New Roman" w:cs="Times New Roman"/>
          <w:sz w:val="24"/>
          <w:szCs w:val="24"/>
        </w:rPr>
      </w:pPr>
      <w:r w:rsidRPr="00DB12C2">
        <w:rPr>
          <w:rFonts w:ascii="Times New Roman" w:hAnsi="Times New Roman" w:cs="Times New Roman"/>
          <w:bCs/>
          <w:color w:val="000000"/>
          <w:sz w:val="24"/>
          <w:szCs w:val="24"/>
        </w:rPr>
        <w:t>Оценка населением гор. Елизово</w:t>
      </w:r>
      <w:r w:rsidRPr="00DB12C2">
        <w:rPr>
          <w:rFonts w:ascii="Times New Roman" w:hAnsi="Times New Roman" w:cs="Times New Roman"/>
          <w:sz w:val="24"/>
          <w:szCs w:val="24"/>
        </w:rPr>
        <w:t xml:space="preserve"> качества услуг субъектов естественных монополий, %</w:t>
      </w:r>
    </w:p>
    <w:p w14:paraId="287A1863" w14:textId="77777777" w:rsidR="00DB12C2" w:rsidRPr="00DB12C2" w:rsidRDefault="00DB12C2" w:rsidP="00DB12C2">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4847"/>
        <w:gridCol w:w="2110"/>
        <w:gridCol w:w="2388"/>
      </w:tblGrid>
      <w:tr w:rsidR="007B0293" w:rsidRPr="00773CE6" w14:paraId="585A6DF7" w14:textId="77777777" w:rsidTr="007B0293">
        <w:trPr>
          <w:cantSplit/>
          <w:trHeight w:val="917"/>
          <w:jc w:val="center"/>
        </w:trPr>
        <w:tc>
          <w:tcPr>
            <w:tcW w:w="5054" w:type="dxa"/>
            <w:vAlign w:val="center"/>
          </w:tcPr>
          <w:p w14:paraId="54C086DA" w14:textId="77777777" w:rsidR="007B0293" w:rsidRPr="006978D8"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7902373A"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650DAAB2"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7B0293" w:rsidRPr="00E46F62" w14:paraId="6FFA0B82" w14:textId="77777777" w:rsidTr="007B0293">
        <w:trPr>
          <w:jc w:val="center"/>
        </w:trPr>
        <w:tc>
          <w:tcPr>
            <w:tcW w:w="5054" w:type="dxa"/>
          </w:tcPr>
          <w:p w14:paraId="20398DE0"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5B04887D"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59,7</w:t>
            </w:r>
          </w:p>
        </w:tc>
        <w:tc>
          <w:tcPr>
            <w:tcW w:w="2410" w:type="dxa"/>
            <w:vAlign w:val="bottom"/>
          </w:tcPr>
          <w:p w14:paraId="57F51380"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w:t>
            </w:r>
          </w:p>
        </w:tc>
      </w:tr>
      <w:tr w:rsidR="007B0293" w:rsidRPr="00E46F62" w14:paraId="71D5DC40" w14:textId="77777777" w:rsidTr="007B0293">
        <w:trPr>
          <w:jc w:val="center"/>
        </w:trPr>
        <w:tc>
          <w:tcPr>
            <w:tcW w:w="5054" w:type="dxa"/>
          </w:tcPr>
          <w:p w14:paraId="66987DA6"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03193A3A"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61,4</w:t>
            </w:r>
          </w:p>
        </w:tc>
        <w:tc>
          <w:tcPr>
            <w:tcW w:w="2410" w:type="dxa"/>
            <w:vAlign w:val="bottom"/>
          </w:tcPr>
          <w:p w14:paraId="79DB6C47"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w:t>
            </w:r>
          </w:p>
        </w:tc>
      </w:tr>
      <w:tr w:rsidR="007B0293" w:rsidRPr="00E46F62" w14:paraId="1BD04E93" w14:textId="77777777" w:rsidTr="007B0293">
        <w:trPr>
          <w:jc w:val="center"/>
        </w:trPr>
        <w:tc>
          <w:tcPr>
            <w:tcW w:w="5054" w:type="dxa"/>
          </w:tcPr>
          <w:p w14:paraId="346F68C7"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311378EE"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2410" w:type="dxa"/>
            <w:vAlign w:val="bottom"/>
          </w:tcPr>
          <w:p w14:paraId="531305BF"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w:t>
            </w:r>
          </w:p>
        </w:tc>
      </w:tr>
      <w:tr w:rsidR="007B0293" w:rsidRPr="00E46F62" w14:paraId="77EF0999" w14:textId="77777777" w:rsidTr="007B0293">
        <w:trPr>
          <w:jc w:val="center"/>
        </w:trPr>
        <w:tc>
          <w:tcPr>
            <w:tcW w:w="5054" w:type="dxa"/>
          </w:tcPr>
          <w:p w14:paraId="21631D3E"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7265A412"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56,1</w:t>
            </w:r>
          </w:p>
        </w:tc>
        <w:tc>
          <w:tcPr>
            <w:tcW w:w="2410" w:type="dxa"/>
            <w:vAlign w:val="bottom"/>
          </w:tcPr>
          <w:p w14:paraId="40542A7E"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w:t>
            </w:r>
          </w:p>
        </w:tc>
      </w:tr>
      <w:tr w:rsidR="007B0293" w:rsidRPr="00E46F62" w14:paraId="6DAEF5B1" w14:textId="77777777" w:rsidTr="007B0293">
        <w:trPr>
          <w:jc w:val="center"/>
        </w:trPr>
        <w:tc>
          <w:tcPr>
            <w:tcW w:w="5054" w:type="dxa"/>
          </w:tcPr>
          <w:p w14:paraId="28502D04"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26DBC4CD"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52,6</w:t>
            </w:r>
          </w:p>
        </w:tc>
        <w:tc>
          <w:tcPr>
            <w:tcW w:w="2410" w:type="dxa"/>
            <w:vAlign w:val="bottom"/>
          </w:tcPr>
          <w:p w14:paraId="5819B7D9"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w:t>
            </w:r>
          </w:p>
        </w:tc>
      </w:tr>
      <w:tr w:rsidR="007B0293" w:rsidRPr="00E46F62" w14:paraId="6025BBFE" w14:textId="77777777" w:rsidTr="007B0293">
        <w:trPr>
          <w:jc w:val="center"/>
        </w:trPr>
        <w:tc>
          <w:tcPr>
            <w:tcW w:w="5054" w:type="dxa"/>
          </w:tcPr>
          <w:p w14:paraId="6C147CC9"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69042407"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2410" w:type="dxa"/>
            <w:vAlign w:val="bottom"/>
          </w:tcPr>
          <w:p w14:paraId="5EE707DE" w14:textId="77777777" w:rsidR="007B0293" w:rsidRPr="004C1511" w:rsidRDefault="007B0293" w:rsidP="007B0293">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r>
    </w:tbl>
    <w:p w14:paraId="22A9F224"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CBB1402"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низкие оценки получил уровень качества телефонной связи – 44% респондентов отметили свою неудовлетворенность. 40% опрошенных неудовлетворенны качеством теплоснабжения, около трети – качеством электроснабжения и водоснабжения.</w:t>
      </w:r>
    </w:p>
    <w:p w14:paraId="5FFB9520"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Оценивая качество газоснабжения, мы учитываем, что респонденты городских округов, как правило, не являются прямыми потребителями услуги данной естественной монополии – более половины опрошенных затруднились дать ответ на этот вопрос.</w:t>
      </w:r>
    </w:p>
    <w:p w14:paraId="5194C4F7"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355177D" w14:textId="77777777" w:rsidR="007B0293" w:rsidRDefault="007B0293" w:rsidP="007B029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F42C61" wp14:editId="04576ED1">
            <wp:extent cx="6391275" cy="2095500"/>
            <wp:effectExtent l="0" t="0" r="0" b="0"/>
            <wp:docPr id="6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0272F580" w14:textId="06111FB0" w:rsidR="007B0293" w:rsidRPr="00DB12C2" w:rsidRDefault="007B0293" w:rsidP="007B0293">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DB12C2">
        <w:rPr>
          <w:rFonts w:ascii="Times New Roman" w:hAnsi="Times New Roman" w:cs="Times New Roman"/>
          <w:bCs/>
          <w:color w:val="000000"/>
          <w:sz w:val="24"/>
          <w:szCs w:val="24"/>
        </w:rPr>
        <w:t xml:space="preserve">Рисунок </w:t>
      </w:r>
      <w:r w:rsidR="00DB12C2" w:rsidRPr="00DB12C2">
        <w:rPr>
          <w:rFonts w:ascii="Times New Roman" w:hAnsi="Times New Roman" w:cs="Times New Roman"/>
          <w:bCs/>
          <w:color w:val="000000"/>
          <w:sz w:val="24"/>
          <w:szCs w:val="24"/>
        </w:rPr>
        <w:t xml:space="preserve">3.3.60. </w:t>
      </w:r>
      <w:r w:rsidRPr="00DB12C2">
        <w:rPr>
          <w:rFonts w:ascii="Times New Roman" w:hAnsi="Times New Roman" w:cs="Times New Roman"/>
          <w:sz w:val="24"/>
          <w:szCs w:val="24"/>
        </w:rPr>
        <w:t>Оценка населением качест</w:t>
      </w:r>
      <w:r w:rsidR="00DB12C2">
        <w:rPr>
          <w:rFonts w:ascii="Times New Roman" w:hAnsi="Times New Roman" w:cs="Times New Roman"/>
          <w:sz w:val="24"/>
          <w:szCs w:val="24"/>
        </w:rPr>
        <w:t xml:space="preserve">ва услуг субъектов естественных </w:t>
      </w:r>
      <w:r w:rsidRPr="00DB12C2">
        <w:rPr>
          <w:rFonts w:ascii="Times New Roman" w:hAnsi="Times New Roman" w:cs="Times New Roman"/>
          <w:sz w:val="24"/>
          <w:szCs w:val="24"/>
        </w:rPr>
        <w:t xml:space="preserve">монополий </w:t>
      </w:r>
      <w:r w:rsidRPr="00DB12C2">
        <w:rPr>
          <w:rFonts w:ascii="Times New Roman" w:hAnsi="Times New Roman" w:cs="Times New Roman"/>
          <w:bCs/>
          <w:color w:val="000000"/>
          <w:sz w:val="24"/>
          <w:szCs w:val="24"/>
        </w:rPr>
        <w:t xml:space="preserve">в гор. Елизово </w:t>
      </w:r>
      <w:r w:rsidRPr="00DB12C2">
        <w:rPr>
          <w:rFonts w:ascii="Times New Roman" w:hAnsi="Times New Roman" w:cs="Times New Roman"/>
          <w:sz w:val="24"/>
          <w:szCs w:val="24"/>
        </w:rPr>
        <w:t>(доля</w:t>
      </w:r>
      <w:r w:rsidR="00C33290" w:rsidRPr="00DB12C2">
        <w:rPr>
          <w:rFonts w:ascii="Times New Roman" w:hAnsi="Times New Roman" w:cs="Times New Roman"/>
          <w:sz w:val="24"/>
          <w:szCs w:val="24"/>
        </w:rPr>
        <w:t xml:space="preserve"> </w:t>
      </w:r>
      <w:r w:rsidRPr="00DB12C2">
        <w:rPr>
          <w:rFonts w:ascii="Times New Roman" w:hAnsi="Times New Roman" w:cs="Times New Roman"/>
          <w:sz w:val="24"/>
          <w:szCs w:val="24"/>
        </w:rPr>
        <w:t>респондентов, %)</w:t>
      </w:r>
    </w:p>
    <w:p w14:paraId="0F40CFDF" w14:textId="77777777" w:rsidR="007B0293" w:rsidRPr="008C031E" w:rsidRDefault="007B0293" w:rsidP="007B0293">
      <w:pPr>
        <w:widowControl w:val="0"/>
        <w:autoSpaceDE w:val="0"/>
        <w:autoSpaceDN w:val="0"/>
        <w:adjustRightInd w:val="0"/>
        <w:spacing w:after="0" w:line="240" w:lineRule="auto"/>
        <w:rPr>
          <w:rFonts w:ascii="Times New Roman" w:hAnsi="Times New Roman" w:cs="Times New Roman"/>
          <w:sz w:val="24"/>
          <w:szCs w:val="24"/>
        </w:rPr>
      </w:pPr>
    </w:p>
    <w:p w14:paraId="19BBF20D" w14:textId="0987BBA8" w:rsidR="007B0293" w:rsidRPr="00D01FA6"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D01FA6">
        <w:rPr>
          <w:rFonts w:ascii="Times New Roman" w:hAnsi="Times New Roman" w:cs="Times New Roman"/>
          <w:b/>
          <w:bCs/>
          <w:color w:val="000000"/>
          <w:sz w:val="28"/>
          <w:szCs w:val="28"/>
        </w:rPr>
        <w:t xml:space="preserve">Оценка населением </w:t>
      </w:r>
      <w:r w:rsidRPr="00D01FA6">
        <w:rPr>
          <w:rFonts w:ascii="Times New Roman" w:hAnsi="Times New Roman" w:cs="Times New Roman"/>
          <w:b/>
          <w:sz w:val="28"/>
          <w:szCs w:val="28"/>
        </w:rPr>
        <w:t xml:space="preserve">качества услуг субъектов естественных монополий в </w:t>
      </w:r>
      <w:r w:rsidRPr="00D01FA6">
        <w:rPr>
          <w:rFonts w:ascii="Times New Roman" w:hAnsi="Times New Roman" w:cs="Times New Roman"/>
          <w:b/>
          <w:bCs/>
          <w:color w:val="000000"/>
          <w:sz w:val="28"/>
          <w:szCs w:val="28"/>
        </w:rPr>
        <w:t>Елизовско</w:t>
      </w:r>
      <w:r>
        <w:rPr>
          <w:rFonts w:ascii="Times New Roman" w:hAnsi="Times New Roman" w:cs="Times New Roman"/>
          <w:b/>
          <w:bCs/>
          <w:color w:val="000000"/>
          <w:sz w:val="28"/>
          <w:szCs w:val="28"/>
        </w:rPr>
        <w:t>м</w:t>
      </w:r>
      <w:r w:rsidRPr="00D01FA6">
        <w:rPr>
          <w:rFonts w:ascii="Times New Roman" w:hAnsi="Times New Roman" w:cs="Times New Roman"/>
          <w:b/>
          <w:bCs/>
          <w:color w:val="000000"/>
          <w:sz w:val="28"/>
          <w:szCs w:val="28"/>
        </w:rPr>
        <w:t xml:space="preserve"> муниципально</w:t>
      </w:r>
      <w:r>
        <w:rPr>
          <w:rFonts w:ascii="Times New Roman" w:hAnsi="Times New Roman" w:cs="Times New Roman"/>
          <w:b/>
          <w:bCs/>
          <w:color w:val="000000"/>
          <w:sz w:val="28"/>
          <w:szCs w:val="28"/>
        </w:rPr>
        <w:t>м</w:t>
      </w:r>
      <w:r w:rsidRPr="00D01FA6">
        <w:rPr>
          <w:rFonts w:ascii="Times New Roman" w:hAnsi="Times New Roman" w:cs="Times New Roman"/>
          <w:b/>
          <w:bCs/>
          <w:color w:val="000000"/>
          <w:sz w:val="28"/>
          <w:szCs w:val="28"/>
        </w:rPr>
        <w:t xml:space="preserve"> район</w:t>
      </w:r>
      <w:r>
        <w:rPr>
          <w:rFonts w:ascii="Times New Roman" w:hAnsi="Times New Roman" w:cs="Times New Roman"/>
          <w:b/>
          <w:bCs/>
          <w:color w:val="000000"/>
          <w:sz w:val="28"/>
          <w:szCs w:val="28"/>
        </w:rPr>
        <w:t>е</w:t>
      </w:r>
    </w:p>
    <w:p w14:paraId="5A418F13"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201AA824" w14:textId="15A4F6FC" w:rsidR="007B0293" w:rsidRPr="005906FF"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По вид</w:t>
      </w:r>
      <w:r>
        <w:rPr>
          <w:rFonts w:ascii="Times New Roman" w:hAnsi="Times New Roman" w:cs="Times New Roman"/>
          <w:sz w:val="28"/>
          <w:szCs w:val="28"/>
        </w:rPr>
        <w:t>ам</w:t>
      </w:r>
      <w:r w:rsidRPr="00760258">
        <w:rPr>
          <w:rFonts w:ascii="Times New Roman" w:hAnsi="Times New Roman" w:cs="Times New Roman"/>
          <w:sz w:val="28"/>
          <w:szCs w:val="28"/>
        </w:rPr>
        <w:t xml:space="preserve"> деятельности естественных монополий </w:t>
      </w:r>
      <w:r>
        <w:rPr>
          <w:rFonts w:ascii="Times New Roman" w:hAnsi="Times New Roman" w:cs="Times New Roman"/>
          <w:sz w:val="28"/>
          <w:szCs w:val="28"/>
        </w:rPr>
        <w:t>большая часть</w:t>
      </w:r>
      <w:r w:rsidRPr="00760258">
        <w:rPr>
          <w:rFonts w:ascii="Times New Roman" w:hAnsi="Times New Roman" w:cs="Times New Roman"/>
          <w:sz w:val="28"/>
          <w:szCs w:val="28"/>
        </w:rPr>
        <w:t xml:space="preserve"> респондентов оценивает качество их </w:t>
      </w:r>
      <w:r w:rsidRPr="005906FF">
        <w:rPr>
          <w:rFonts w:ascii="Times New Roman" w:hAnsi="Times New Roman" w:cs="Times New Roman"/>
          <w:sz w:val="28"/>
          <w:szCs w:val="28"/>
        </w:rPr>
        <w:t xml:space="preserve">услуг как удовлетворительное и </w:t>
      </w:r>
      <w:r w:rsidRPr="005906FF">
        <w:rPr>
          <w:rFonts w:ascii="Times New Roman" w:hAnsi="Times New Roman" w:cs="Times New Roman"/>
          <w:color w:val="000000"/>
          <w:sz w:val="28"/>
          <w:szCs w:val="28"/>
        </w:rPr>
        <w:t>скорее удовлетворительно:</w:t>
      </w:r>
      <w:r w:rsidR="00C33290">
        <w:rPr>
          <w:rFonts w:ascii="Times New Roman" w:hAnsi="Times New Roman" w:cs="Times New Roman"/>
          <w:color w:val="000000"/>
          <w:sz w:val="28"/>
          <w:szCs w:val="28"/>
        </w:rPr>
        <w:t xml:space="preserve"> </w:t>
      </w:r>
      <w:r w:rsidRPr="005906FF">
        <w:rPr>
          <w:rFonts w:ascii="Times New Roman" w:hAnsi="Times New Roman" w:cs="Times New Roman"/>
          <w:bCs/>
          <w:color w:val="000000"/>
          <w:sz w:val="28"/>
          <w:szCs w:val="28"/>
        </w:rPr>
        <w:t>водоснабжение</w:t>
      </w:r>
      <w:r>
        <w:rPr>
          <w:rFonts w:ascii="Times New Roman" w:hAnsi="Times New Roman" w:cs="Times New Roman"/>
          <w:bCs/>
          <w:color w:val="000000"/>
          <w:sz w:val="28"/>
          <w:szCs w:val="28"/>
        </w:rPr>
        <w:t xml:space="preserve"> (73,3%)</w:t>
      </w:r>
      <w:r w:rsidRPr="005906FF">
        <w:rPr>
          <w:rFonts w:ascii="Times New Roman" w:hAnsi="Times New Roman" w:cs="Times New Roman"/>
          <w:bCs/>
          <w:color w:val="000000"/>
          <w:sz w:val="28"/>
          <w:szCs w:val="28"/>
        </w:rPr>
        <w:t>, водоотведение</w:t>
      </w:r>
      <w:r>
        <w:rPr>
          <w:rFonts w:ascii="Times New Roman" w:hAnsi="Times New Roman" w:cs="Times New Roman"/>
          <w:bCs/>
          <w:color w:val="000000"/>
          <w:sz w:val="28"/>
          <w:szCs w:val="28"/>
        </w:rPr>
        <w:t xml:space="preserve"> (73,3%)</w:t>
      </w:r>
      <w:r w:rsidRPr="005906FF">
        <w:rPr>
          <w:rFonts w:ascii="Times New Roman" w:hAnsi="Times New Roman" w:cs="Times New Roman"/>
          <w:bCs/>
          <w:color w:val="000000"/>
          <w:sz w:val="28"/>
          <w:szCs w:val="28"/>
        </w:rPr>
        <w:t>,</w:t>
      </w:r>
      <w:r w:rsidRPr="005906FF">
        <w:rPr>
          <w:rFonts w:ascii="Times New Roman" w:hAnsi="Times New Roman" w:cs="Times New Roman"/>
          <w:sz w:val="28"/>
          <w:szCs w:val="28"/>
        </w:rPr>
        <w:t xml:space="preserve"> </w:t>
      </w:r>
      <w:r w:rsidRPr="005906FF">
        <w:rPr>
          <w:rFonts w:ascii="Times New Roman" w:hAnsi="Times New Roman" w:cs="Times New Roman"/>
          <w:bCs/>
          <w:color w:val="000000"/>
          <w:sz w:val="28"/>
          <w:szCs w:val="28"/>
        </w:rPr>
        <w:t>водоочистка</w:t>
      </w:r>
      <w:r>
        <w:rPr>
          <w:rFonts w:ascii="Times New Roman" w:hAnsi="Times New Roman" w:cs="Times New Roman"/>
          <w:bCs/>
          <w:color w:val="000000"/>
          <w:sz w:val="28"/>
          <w:szCs w:val="28"/>
        </w:rPr>
        <w:t xml:space="preserve"> (73,3%)</w:t>
      </w:r>
      <w:r w:rsidRPr="005906FF">
        <w:rPr>
          <w:rFonts w:ascii="Times New Roman" w:hAnsi="Times New Roman" w:cs="Times New Roman"/>
          <w:bCs/>
          <w:color w:val="000000"/>
          <w:sz w:val="28"/>
          <w:szCs w:val="28"/>
        </w:rPr>
        <w:t>,</w:t>
      </w:r>
      <w:r w:rsidRPr="005906FF">
        <w:rPr>
          <w:rFonts w:ascii="Times New Roman" w:hAnsi="Times New Roman" w:cs="Times New Roman"/>
          <w:sz w:val="28"/>
          <w:szCs w:val="28"/>
        </w:rPr>
        <w:t xml:space="preserve"> </w:t>
      </w:r>
      <w:r w:rsidRPr="005906FF">
        <w:rPr>
          <w:rFonts w:ascii="Times New Roman" w:hAnsi="Times New Roman" w:cs="Times New Roman"/>
          <w:bCs/>
          <w:color w:val="000000"/>
          <w:sz w:val="28"/>
          <w:szCs w:val="28"/>
        </w:rPr>
        <w:t>электроснабжение</w:t>
      </w:r>
      <w:r>
        <w:rPr>
          <w:rFonts w:ascii="Times New Roman" w:hAnsi="Times New Roman" w:cs="Times New Roman"/>
          <w:bCs/>
          <w:color w:val="000000"/>
          <w:sz w:val="28"/>
          <w:szCs w:val="28"/>
        </w:rPr>
        <w:t xml:space="preserve"> (73,3%), </w:t>
      </w:r>
      <w:r w:rsidRPr="00F819A1">
        <w:rPr>
          <w:rFonts w:ascii="Times New Roman" w:hAnsi="Times New Roman" w:cs="Times New Roman"/>
          <w:bCs/>
          <w:color w:val="000000"/>
          <w:sz w:val="28"/>
          <w:szCs w:val="28"/>
        </w:rPr>
        <w:t>теплоснабжение</w:t>
      </w:r>
      <w:r>
        <w:rPr>
          <w:rFonts w:ascii="Times New Roman" w:hAnsi="Times New Roman" w:cs="Times New Roman"/>
          <w:bCs/>
          <w:color w:val="000000"/>
          <w:sz w:val="28"/>
          <w:szCs w:val="28"/>
        </w:rPr>
        <w:t xml:space="preserve"> (73,3%)</w:t>
      </w:r>
      <w:r w:rsidRPr="005906FF">
        <w:rPr>
          <w:rFonts w:ascii="Times New Roman" w:hAnsi="Times New Roman" w:cs="Times New Roman"/>
          <w:sz w:val="28"/>
          <w:szCs w:val="28"/>
        </w:rPr>
        <w:t xml:space="preserve"> и </w:t>
      </w:r>
      <w:r w:rsidRPr="005906FF">
        <w:rPr>
          <w:rFonts w:ascii="Times New Roman" w:hAnsi="Times New Roman" w:cs="Times New Roman"/>
          <w:bCs/>
          <w:color w:val="000000"/>
          <w:sz w:val="28"/>
          <w:szCs w:val="28"/>
        </w:rPr>
        <w:t>телефонная связь</w:t>
      </w:r>
      <w:r>
        <w:rPr>
          <w:rFonts w:ascii="Times New Roman" w:hAnsi="Times New Roman" w:cs="Times New Roman"/>
          <w:bCs/>
          <w:color w:val="000000"/>
          <w:sz w:val="28"/>
          <w:szCs w:val="28"/>
        </w:rPr>
        <w:t xml:space="preserve"> (70%)</w:t>
      </w:r>
      <w:r w:rsidR="00DB12C2">
        <w:rPr>
          <w:rFonts w:ascii="Times New Roman" w:hAnsi="Times New Roman" w:cs="Times New Roman"/>
          <w:sz w:val="28"/>
          <w:szCs w:val="28"/>
        </w:rPr>
        <w:t xml:space="preserve"> (таблица</w:t>
      </w:r>
      <w:r w:rsidRPr="005906FF">
        <w:rPr>
          <w:rFonts w:ascii="Times New Roman" w:hAnsi="Times New Roman" w:cs="Times New Roman"/>
          <w:sz w:val="28"/>
          <w:szCs w:val="28"/>
        </w:rPr>
        <w:t xml:space="preserve"> </w:t>
      </w:r>
      <w:r w:rsidR="00DB12C2">
        <w:rPr>
          <w:rFonts w:ascii="Times New Roman" w:hAnsi="Times New Roman" w:cs="Times New Roman"/>
          <w:sz w:val="28"/>
          <w:szCs w:val="28"/>
        </w:rPr>
        <w:t>3.3.49 и рисунок</w:t>
      </w:r>
      <w:r>
        <w:rPr>
          <w:rFonts w:ascii="Times New Roman" w:hAnsi="Times New Roman" w:cs="Times New Roman"/>
          <w:sz w:val="28"/>
          <w:szCs w:val="28"/>
        </w:rPr>
        <w:t xml:space="preserve"> </w:t>
      </w:r>
      <w:r w:rsidR="00DB12C2">
        <w:rPr>
          <w:rFonts w:ascii="Times New Roman" w:hAnsi="Times New Roman" w:cs="Times New Roman"/>
          <w:sz w:val="28"/>
          <w:szCs w:val="28"/>
        </w:rPr>
        <w:t>3.3.</w:t>
      </w:r>
      <w:r>
        <w:rPr>
          <w:rFonts w:ascii="Times New Roman" w:hAnsi="Times New Roman" w:cs="Times New Roman"/>
          <w:sz w:val="28"/>
          <w:szCs w:val="28"/>
        </w:rPr>
        <w:t>6</w:t>
      </w:r>
      <w:r w:rsidR="00DB12C2">
        <w:rPr>
          <w:rFonts w:ascii="Times New Roman" w:hAnsi="Times New Roman" w:cs="Times New Roman"/>
          <w:sz w:val="28"/>
          <w:szCs w:val="28"/>
        </w:rPr>
        <w:t>1</w:t>
      </w:r>
      <w:r w:rsidRPr="005906FF">
        <w:rPr>
          <w:rFonts w:ascii="Times New Roman" w:hAnsi="Times New Roman" w:cs="Times New Roman"/>
          <w:sz w:val="28"/>
          <w:szCs w:val="28"/>
        </w:rPr>
        <w:t xml:space="preserve">). </w:t>
      </w:r>
    </w:p>
    <w:p w14:paraId="39B1378F" w14:textId="74FCCF30" w:rsidR="007B0293" w:rsidRPr="00312143" w:rsidRDefault="007B0293" w:rsidP="00312143">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312143">
        <w:rPr>
          <w:rFonts w:ascii="Times New Roman" w:hAnsi="Times New Roman" w:cs="Times New Roman"/>
          <w:bCs/>
          <w:color w:val="000000"/>
          <w:sz w:val="24"/>
          <w:szCs w:val="24"/>
        </w:rPr>
        <w:t xml:space="preserve">Таблица </w:t>
      </w:r>
      <w:r w:rsidR="00312143" w:rsidRPr="00312143">
        <w:rPr>
          <w:rFonts w:ascii="Times New Roman" w:hAnsi="Times New Roman" w:cs="Times New Roman"/>
          <w:bCs/>
          <w:color w:val="000000"/>
          <w:sz w:val="24"/>
          <w:szCs w:val="24"/>
        </w:rPr>
        <w:t>3.3.49</w:t>
      </w:r>
    </w:p>
    <w:p w14:paraId="5EAD318E" w14:textId="77777777" w:rsidR="007B0293" w:rsidRDefault="007B0293" w:rsidP="00312143">
      <w:pPr>
        <w:widowControl w:val="0"/>
        <w:autoSpaceDE w:val="0"/>
        <w:autoSpaceDN w:val="0"/>
        <w:adjustRightInd w:val="0"/>
        <w:spacing w:after="0" w:line="240" w:lineRule="auto"/>
        <w:jc w:val="center"/>
        <w:rPr>
          <w:rFonts w:ascii="Times New Roman" w:hAnsi="Times New Roman" w:cs="Times New Roman"/>
          <w:sz w:val="24"/>
          <w:szCs w:val="24"/>
        </w:rPr>
      </w:pPr>
      <w:r w:rsidRPr="00312143">
        <w:rPr>
          <w:rFonts w:ascii="Times New Roman" w:hAnsi="Times New Roman" w:cs="Times New Roman"/>
          <w:bCs/>
          <w:color w:val="000000"/>
          <w:sz w:val="24"/>
          <w:szCs w:val="24"/>
        </w:rPr>
        <w:t xml:space="preserve">Оценка населением </w:t>
      </w:r>
      <w:r w:rsidRPr="00312143">
        <w:rPr>
          <w:rFonts w:ascii="Times New Roman" w:hAnsi="Times New Roman" w:cs="Times New Roman"/>
          <w:sz w:val="24"/>
          <w:szCs w:val="24"/>
        </w:rPr>
        <w:t xml:space="preserve">качества услуг субъектов естественных монополий </w:t>
      </w:r>
      <w:r w:rsidRPr="00312143">
        <w:rPr>
          <w:rFonts w:ascii="Times New Roman" w:hAnsi="Times New Roman" w:cs="Times New Roman"/>
          <w:sz w:val="24"/>
          <w:szCs w:val="24"/>
        </w:rPr>
        <w:br/>
        <w:t xml:space="preserve">в </w:t>
      </w:r>
      <w:r w:rsidRPr="00312143">
        <w:rPr>
          <w:rFonts w:ascii="Times New Roman" w:hAnsi="Times New Roman" w:cs="Times New Roman"/>
          <w:bCs/>
          <w:color w:val="000000"/>
          <w:sz w:val="24"/>
          <w:szCs w:val="24"/>
        </w:rPr>
        <w:t>Елизовского муниципального района</w:t>
      </w:r>
      <w:r w:rsidRPr="00312143">
        <w:rPr>
          <w:rFonts w:ascii="Times New Roman" w:hAnsi="Times New Roman" w:cs="Times New Roman"/>
          <w:sz w:val="24"/>
          <w:szCs w:val="24"/>
        </w:rPr>
        <w:t>, %</w:t>
      </w:r>
    </w:p>
    <w:p w14:paraId="1E7661C7" w14:textId="77777777" w:rsidR="00312143" w:rsidRPr="00312143" w:rsidRDefault="00312143" w:rsidP="00312143">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4847"/>
        <w:gridCol w:w="2110"/>
        <w:gridCol w:w="2388"/>
      </w:tblGrid>
      <w:tr w:rsidR="007B0293" w:rsidRPr="00773CE6" w14:paraId="5B659CBE" w14:textId="77777777" w:rsidTr="007B0293">
        <w:trPr>
          <w:cantSplit/>
          <w:trHeight w:val="917"/>
          <w:jc w:val="center"/>
        </w:trPr>
        <w:tc>
          <w:tcPr>
            <w:tcW w:w="5054" w:type="dxa"/>
            <w:vAlign w:val="center"/>
          </w:tcPr>
          <w:p w14:paraId="3552EECD" w14:textId="77777777" w:rsidR="007B0293" w:rsidRPr="006978D8"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499FFC9F"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19AB4AE9"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7B0293" w:rsidRPr="00E46F62" w14:paraId="741FBFF6" w14:textId="77777777" w:rsidTr="007B0293">
        <w:trPr>
          <w:jc w:val="center"/>
        </w:trPr>
        <w:tc>
          <w:tcPr>
            <w:tcW w:w="5054" w:type="dxa"/>
          </w:tcPr>
          <w:p w14:paraId="643B0587"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47500A72"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73,3</w:t>
            </w:r>
          </w:p>
        </w:tc>
        <w:tc>
          <w:tcPr>
            <w:tcW w:w="2410" w:type="dxa"/>
            <w:vAlign w:val="bottom"/>
          </w:tcPr>
          <w:p w14:paraId="64ADA1A9"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6,6</w:t>
            </w:r>
          </w:p>
        </w:tc>
      </w:tr>
      <w:tr w:rsidR="007B0293" w:rsidRPr="00E46F62" w14:paraId="3360723B" w14:textId="77777777" w:rsidTr="007B0293">
        <w:trPr>
          <w:jc w:val="center"/>
        </w:trPr>
        <w:tc>
          <w:tcPr>
            <w:tcW w:w="5054" w:type="dxa"/>
          </w:tcPr>
          <w:p w14:paraId="01142BF8"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7DE77646"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73,3</w:t>
            </w:r>
          </w:p>
        </w:tc>
        <w:tc>
          <w:tcPr>
            <w:tcW w:w="2410" w:type="dxa"/>
            <w:vAlign w:val="bottom"/>
          </w:tcPr>
          <w:p w14:paraId="33B14994"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6,6</w:t>
            </w:r>
          </w:p>
        </w:tc>
      </w:tr>
      <w:tr w:rsidR="007B0293" w:rsidRPr="00E46F62" w14:paraId="3671545B" w14:textId="77777777" w:rsidTr="007B0293">
        <w:trPr>
          <w:jc w:val="center"/>
        </w:trPr>
        <w:tc>
          <w:tcPr>
            <w:tcW w:w="5054" w:type="dxa"/>
          </w:tcPr>
          <w:p w14:paraId="160B1582"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4244C80F"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10</w:t>
            </w:r>
          </w:p>
        </w:tc>
        <w:tc>
          <w:tcPr>
            <w:tcW w:w="2410" w:type="dxa"/>
            <w:vAlign w:val="bottom"/>
          </w:tcPr>
          <w:p w14:paraId="63BBCB40"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6,7</w:t>
            </w:r>
          </w:p>
        </w:tc>
      </w:tr>
      <w:tr w:rsidR="007B0293" w:rsidRPr="00E46F62" w14:paraId="5B8D0111" w14:textId="77777777" w:rsidTr="007B0293">
        <w:trPr>
          <w:jc w:val="center"/>
        </w:trPr>
        <w:tc>
          <w:tcPr>
            <w:tcW w:w="5054" w:type="dxa"/>
          </w:tcPr>
          <w:p w14:paraId="34BDF56F"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767D7D03"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73,3</w:t>
            </w:r>
          </w:p>
        </w:tc>
        <w:tc>
          <w:tcPr>
            <w:tcW w:w="2410" w:type="dxa"/>
            <w:vAlign w:val="bottom"/>
          </w:tcPr>
          <w:p w14:paraId="4731C630"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3,3</w:t>
            </w:r>
          </w:p>
        </w:tc>
      </w:tr>
      <w:tr w:rsidR="007B0293" w:rsidRPr="00E46F62" w14:paraId="3C6EE10A" w14:textId="77777777" w:rsidTr="007B0293">
        <w:trPr>
          <w:jc w:val="center"/>
        </w:trPr>
        <w:tc>
          <w:tcPr>
            <w:tcW w:w="5054" w:type="dxa"/>
          </w:tcPr>
          <w:p w14:paraId="4B6EDD04"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7721B53F"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73,3</w:t>
            </w:r>
          </w:p>
        </w:tc>
        <w:tc>
          <w:tcPr>
            <w:tcW w:w="2410" w:type="dxa"/>
            <w:vAlign w:val="bottom"/>
          </w:tcPr>
          <w:p w14:paraId="63332713"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3,3</w:t>
            </w:r>
          </w:p>
        </w:tc>
      </w:tr>
      <w:tr w:rsidR="007B0293" w:rsidRPr="00E46F62" w14:paraId="1C73CD0E" w14:textId="77777777" w:rsidTr="007B0293">
        <w:trPr>
          <w:jc w:val="center"/>
        </w:trPr>
        <w:tc>
          <w:tcPr>
            <w:tcW w:w="5054" w:type="dxa"/>
          </w:tcPr>
          <w:p w14:paraId="04BC0E02"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3D72203E"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70</w:t>
            </w:r>
          </w:p>
        </w:tc>
        <w:tc>
          <w:tcPr>
            <w:tcW w:w="2410" w:type="dxa"/>
            <w:vAlign w:val="bottom"/>
          </w:tcPr>
          <w:p w14:paraId="5E4BC93B" w14:textId="77777777" w:rsidR="007B0293" w:rsidRPr="0033080B" w:rsidRDefault="007B0293" w:rsidP="007B0293">
            <w:pPr>
              <w:jc w:val="center"/>
              <w:rPr>
                <w:rFonts w:ascii="Times New Roman" w:hAnsi="Times New Roman" w:cs="Times New Roman"/>
                <w:color w:val="000000"/>
                <w:sz w:val="24"/>
                <w:szCs w:val="24"/>
              </w:rPr>
            </w:pPr>
            <w:r w:rsidRPr="0033080B">
              <w:rPr>
                <w:rFonts w:ascii="Times New Roman" w:hAnsi="Times New Roman" w:cs="Times New Roman"/>
                <w:color w:val="000000"/>
                <w:sz w:val="24"/>
                <w:szCs w:val="24"/>
              </w:rPr>
              <w:t>3,3</w:t>
            </w:r>
          </w:p>
        </w:tc>
      </w:tr>
    </w:tbl>
    <w:p w14:paraId="218E45CA"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6A181698"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83,3% респондентов затруднились дать оценку </w:t>
      </w:r>
      <w:r w:rsidRPr="00760258">
        <w:rPr>
          <w:rFonts w:ascii="Times New Roman" w:hAnsi="Times New Roman" w:cs="Times New Roman"/>
          <w:sz w:val="28"/>
          <w:szCs w:val="28"/>
        </w:rPr>
        <w:t>качеств</w:t>
      </w:r>
      <w:r>
        <w:rPr>
          <w:rFonts w:ascii="Times New Roman" w:hAnsi="Times New Roman" w:cs="Times New Roman"/>
          <w:sz w:val="28"/>
          <w:szCs w:val="28"/>
        </w:rPr>
        <w:t>у</w:t>
      </w:r>
      <w:r w:rsidRPr="00760258">
        <w:rPr>
          <w:rFonts w:ascii="Times New Roman" w:hAnsi="Times New Roman" w:cs="Times New Roman"/>
          <w:sz w:val="28"/>
          <w:szCs w:val="28"/>
        </w:rPr>
        <w:t xml:space="preserve"> услуг</w:t>
      </w:r>
      <w:r>
        <w:rPr>
          <w:rFonts w:ascii="Times New Roman" w:hAnsi="Times New Roman" w:cs="Times New Roman"/>
          <w:sz w:val="28"/>
          <w:szCs w:val="28"/>
        </w:rPr>
        <w:t xml:space="preserve"> по газоснабжению.</w:t>
      </w:r>
    </w:p>
    <w:p w14:paraId="3927B89C"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43E20805" w14:textId="77777777" w:rsidR="007B0293" w:rsidRDefault="007B0293" w:rsidP="007B0293">
      <w:pPr>
        <w:widowControl w:val="0"/>
        <w:autoSpaceDE w:val="0"/>
        <w:autoSpaceDN w:val="0"/>
        <w:adjustRightInd w:val="0"/>
        <w:spacing w:after="0" w:line="240" w:lineRule="auto"/>
        <w:jc w:val="center"/>
        <w:rPr>
          <w:rFonts w:ascii="Times New Roman" w:hAnsi="Times New Roman" w:cs="Times New Roman"/>
          <w:sz w:val="28"/>
          <w:szCs w:val="28"/>
        </w:rPr>
      </w:pPr>
      <w:r w:rsidRPr="004F2B17">
        <w:rPr>
          <w:rFonts w:ascii="Times New Roman" w:hAnsi="Times New Roman" w:cs="Times New Roman"/>
          <w:b/>
          <w:noProof/>
          <w:color w:val="FF0000"/>
          <w:sz w:val="28"/>
          <w:szCs w:val="28"/>
          <w:lang w:eastAsia="ru-RU"/>
        </w:rPr>
        <w:drawing>
          <wp:inline distT="0" distB="0" distL="0" distR="0" wp14:anchorId="2942F8DB" wp14:editId="0951B47E">
            <wp:extent cx="6076950" cy="1724025"/>
            <wp:effectExtent l="0" t="0" r="0" b="0"/>
            <wp:docPr id="6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515A8F5E" w14:textId="4CEAF863" w:rsidR="007B0293" w:rsidRPr="00312143" w:rsidRDefault="007B0293" w:rsidP="007B0293">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312143">
        <w:rPr>
          <w:rFonts w:ascii="Times New Roman" w:hAnsi="Times New Roman" w:cs="Times New Roman"/>
          <w:bCs/>
          <w:color w:val="000000"/>
          <w:sz w:val="24"/>
          <w:szCs w:val="24"/>
        </w:rPr>
        <w:t xml:space="preserve">Рисунок </w:t>
      </w:r>
      <w:r w:rsidR="00DB12C2" w:rsidRPr="00312143">
        <w:rPr>
          <w:rFonts w:ascii="Times New Roman" w:hAnsi="Times New Roman" w:cs="Times New Roman"/>
          <w:bCs/>
          <w:color w:val="000000"/>
          <w:sz w:val="24"/>
          <w:szCs w:val="24"/>
        </w:rPr>
        <w:t>3.3.</w:t>
      </w:r>
      <w:r w:rsidRPr="00312143">
        <w:rPr>
          <w:rFonts w:ascii="Times New Roman" w:hAnsi="Times New Roman" w:cs="Times New Roman"/>
          <w:bCs/>
          <w:color w:val="000000"/>
          <w:sz w:val="24"/>
          <w:szCs w:val="24"/>
        </w:rPr>
        <w:t>6</w:t>
      </w:r>
      <w:r w:rsidR="00DB12C2" w:rsidRPr="00312143">
        <w:rPr>
          <w:rFonts w:ascii="Times New Roman" w:hAnsi="Times New Roman" w:cs="Times New Roman"/>
          <w:bCs/>
          <w:color w:val="000000"/>
          <w:sz w:val="24"/>
          <w:szCs w:val="24"/>
        </w:rPr>
        <w:t>1</w:t>
      </w:r>
      <w:r w:rsidRPr="00312143">
        <w:rPr>
          <w:rFonts w:ascii="Times New Roman" w:hAnsi="Times New Roman" w:cs="Times New Roman"/>
          <w:bCs/>
          <w:color w:val="000000"/>
          <w:sz w:val="24"/>
          <w:szCs w:val="24"/>
        </w:rPr>
        <w:t xml:space="preserve"> – </w:t>
      </w:r>
      <w:r w:rsidRPr="00312143">
        <w:rPr>
          <w:rFonts w:ascii="Times New Roman" w:hAnsi="Times New Roman" w:cs="Times New Roman"/>
          <w:sz w:val="24"/>
          <w:szCs w:val="24"/>
        </w:rPr>
        <w:t xml:space="preserve">Оценка населением качества услуг субъектов естественных монополий </w:t>
      </w:r>
      <w:r w:rsidRPr="00312143">
        <w:rPr>
          <w:rFonts w:ascii="Times New Roman" w:hAnsi="Times New Roman" w:cs="Times New Roman"/>
          <w:bCs/>
          <w:color w:val="000000"/>
          <w:sz w:val="24"/>
          <w:szCs w:val="24"/>
        </w:rPr>
        <w:t>в Елизовском муниципальном районе</w:t>
      </w:r>
      <w:r w:rsidRPr="00312143">
        <w:rPr>
          <w:rFonts w:ascii="Times New Roman" w:hAnsi="Times New Roman" w:cs="Times New Roman"/>
          <w:sz w:val="24"/>
          <w:szCs w:val="24"/>
        </w:rPr>
        <w:t xml:space="preserve"> (доля</w:t>
      </w:r>
      <w:r w:rsidR="00C33290" w:rsidRPr="00312143">
        <w:rPr>
          <w:rFonts w:ascii="Times New Roman" w:hAnsi="Times New Roman" w:cs="Times New Roman"/>
          <w:sz w:val="24"/>
          <w:szCs w:val="24"/>
        </w:rPr>
        <w:t xml:space="preserve"> </w:t>
      </w:r>
      <w:r w:rsidRPr="00312143">
        <w:rPr>
          <w:rFonts w:ascii="Times New Roman" w:hAnsi="Times New Roman" w:cs="Times New Roman"/>
          <w:sz w:val="24"/>
          <w:szCs w:val="24"/>
        </w:rPr>
        <w:t>респондентов, %)</w:t>
      </w:r>
    </w:p>
    <w:p w14:paraId="1A3AE40A" w14:textId="77777777" w:rsidR="007B0293" w:rsidRDefault="007B0293" w:rsidP="007B0293">
      <w:pPr>
        <w:widowControl w:val="0"/>
        <w:autoSpaceDE w:val="0"/>
        <w:autoSpaceDN w:val="0"/>
        <w:adjustRightInd w:val="0"/>
        <w:spacing w:after="0" w:line="240" w:lineRule="auto"/>
        <w:rPr>
          <w:rFonts w:ascii="Times New Roman" w:hAnsi="Times New Roman" w:cs="Times New Roman"/>
          <w:sz w:val="24"/>
          <w:szCs w:val="24"/>
        </w:rPr>
      </w:pPr>
    </w:p>
    <w:p w14:paraId="604B13C5"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p>
    <w:p w14:paraId="3B4258FD" w14:textId="53828227" w:rsidR="007B0293" w:rsidRPr="002C1ED6"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1.6</w:t>
      </w:r>
      <w:r w:rsidRPr="002C1ED6">
        <w:rPr>
          <w:rFonts w:ascii="Times New Roman" w:hAnsi="Times New Roman" w:cs="Times New Roman"/>
          <w:b/>
          <w:sz w:val="28"/>
          <w:szCs w:val="28"/>
        </w:rPr>
        <w:t xml:space="preserve"> </w:t>
      </w:r>
      <w:r w:rsidRPr="002C1ED6">
        <w:rPr>
          <w:rFonts w:ascii="Times New Roman" w:hAnsi="Times New Roman" w:cs="Times New Roman"/>
          <w:b/>
          <w:bCs/>
          <w:color w:val="000000"/>
          <w:sz w:val="28"/>
          <w:szCs w:val="28"/>
        </w:rPr>
        <w:t xml:space="preserve">Оценка населением </w:t>
      </w:r>
      <w:r w:rsidRPr="002C1ED6">
        <w:rPr>
          <w:rFonts w:ascii="Times New Roman" w:hAnsi="Times New Roman" w:cs="Times New Roman"/>
          <w:b/>
          <w:sz w:val="28"/>
          <w:szCs w:val="28"/>
        </w:rPr>
        <w:t xml:space="preserve">качества услуг субъектов естественных монополий в </w:t>
      </w:r>
      <w:r w:rsidRPr="002C1ED6">
        <w:rPr>
          <w:rFonts w:ascii="Times New Roman" w:hAnsi="Times New Roman" w:cs="Times New Roman"/>
          <w:b/>
          <w:bCs/>
          <w:color w:val="000000"/>
          <w:sz w:val="28"/>
          <w:szCs w:val="28"/>
        </w:rPr>
        <w:t>Усть-Камчатско</w:t>
      </w:r>
      <w:r>
        <w:rPr>
          <w:rFonts w:ascii="Times New Roman" w:hAnsi="Times New Roman" w:cs="Times New Roman"/>
          <w:b/>
          <w:bCs/>
          <w:color w:val="000000"/>
          <w:sz w:val="28"/>
          <w:szCs w:val="28"/>
        </w:rPr>
        <w:t>м</w:t>
      </w:r>
      <w:r w:rsidR="002A7461">
        <w:rPr>
          <w:rFonts w:ascii="Times New Roman" w:hAnsi="Times New Roman" w:cs="Times New Roman"/>
          <w:b/>
          <w:bCs/>
          <w:color w:val="000000"/>
          <w:sz w:val="28"/>
          <w:szCs w:val="28"/>
        </w:rPr>
        <w:t xml:space="preserve"> </w:t>
      </w:r>
      <w:r w:rsidRPr="002C1ED6">
        <w:rPr>
          <w:rFonts w:ascii="Times New Roman" w:hAnsi="Times New Roman" w:cs="Times New Roman"/>
          <w:b/>
          <w:bCs/>
          <w:color w:val="000000"/>
          <w:sz w:val="28"/>
          <w:szCs w:val="28"/>
        </w:rPr>
        <w:t>муниципально</w:t>
      </w:r>
      <w:r>
        <w:rPr>
          <w:rFonts w:ascii="Times New Roman" w:hAnsi="Times New Roman" w:cs="Times New Roman"/>
          <w:b/>
          <w:bCs/>
          <w:color w:val="000000"/>
          <w:sz w:val="28"/>
          <w:szCs w:val="28"/>
        </w:rPr>
        <w:t>м</w:t>
      </w:r>
      <w:r w:rsidRPr="002C1ED6">
        <w:rPr>
          <w:rFonts w:ascii="Times New Roman" w:hAnsi="Times New Roman" w:cs="Times New Roman"/>
          <w:b/>
          <w:bCs/>
          <w:color w:val="000000"/>
          <w:sz w:val="28"/>
          <w:szCs w:val="28"/>
        </w:rPr>
        <w:t xml:space="preserve"> район</w:t>
      </w:r>
      <w:r>
        <w:rPr>
          <w:rFonts w:ascii="Times New Roman" w:hAnsi="Times New Roman" w:cs="Times New Roman"/>
          <w:b/>
          <w:bCs/>
          <w:color w:val="000000"/>
          <w:sz w:val="28"/>
          <w:szCs w:val="28"/>
        </w:rPr>
        <w:t>е</w:t>
      </w:r>
    </w:p>
    <w:p w14:paraId="7B5CB561"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5F1F8DFE" w14:textId="65F46DAF" w:rsidR="007B0293" w:rsidRDefault="007B0293" w:rsidP="0031214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Мнения населения относительно оценки качества услуг субъектов естественных монополий разделились. Так по вид</w:t>
      </w:r>
      <w:r>
        <w:rPr>
          <w:rFonts w:ascii="Times New Roman" w:hAnsi="Times New Roman" w:cs="Times New Roman"/>
          <w:sz w:val="28"/>
          <w:szCs w:val="28"/>
        </w:rPr>
        <w:t>ам</w:t>
      </w:r>
      <w:r w:rsidRPr="00760258">
        <w:rPr>
          <w:rFonts w:ascii="Times New Roman" w:hAnsi="Times New Roman" w:cs="Times New Roman"/>
          <w:sz w:val="28"/>
          <w:szCs w:val="28"/>
        </w:rPr>
        <w:t xml:space="preserve"> деятельности естественных монополий </w:t>
      </w:r>
      <w:r>
        <w:rPr>
          <w:rFonts w:ascii="Times New Roman" w:hAnsi="Times New Roman" w:cs="Times New Roman"/>
          <w:sz w:val="28"/>
          <w:szCs w:val="28"/>
        </w:rPr>
        <w:t>большая часть</w:t>
      </w:r>
      <w:r w:rsidRPr="00760258">
        <w:rPr>
          <w:rFonts w:ascii="Times New Roman" w:hAnsi="Times New Roman" w:cs="Times New Roman"/>
          <w:sz w:val="28"/>
          <w:szCs w:val="28"/>
        </w:rPr>
        <w:t xml:space="preserve"> респондентов оценивает качество их </w:t>
      </w:r>
      <w:r w:rsidRPr="005906FF">
        <w:rPr>
          <w:rFonts w:ascii="Times New Roman" w:hAnsi="Times New Roman" w:cs="Times New Roman"/>
          <w:sz w:val="28"/>
          <w:szCs w:val="28"/>
        </w:rPr>
        <w:t xml:space="preserve">услуг как удовлетворительное и </w:t>
      </w:r>
      <w:r w:rsidRPr="005906FF">
        <w:rPr>
          <w:rFonts w:ascii="Times New Roman" w:hAnsi="Times New Roman" w:cs="Times New Roman"/>
          <w:color w:val="000000"/>
          <w:sz w:val="28"/>
          <w:szCs w:val="28"/>
        </w:rPr>
        <w:t>скорее удовлетворительно:</w:t>
      </w:r>
      <w:r w:rsidR="00C33290">
        <w:rPr>
          <w:rFonts w:ascii="Times New Roman" w:hAnsi="Times New Roman" w:cs="Times New Roman"/>
          <w:color w:val="000000"/>
          <w:sz w:val="28"/>
          <w:szCs w:val="28"/>
        </w:rPr>
        <w:t xml:space="preserve"> </w:t>
      </w:r>
      <w:r w:rsidRPr="005906FF">
        <w:rPr>
          <w:rFonts w:ascii="Times New Roman" w:hAnsi="Times New Roman" w:cs="Times New Roman"/>
          <w:bCs/>
          <w:color w:val="000000"/>
          <w:sz w:val="28"/>
          <w:szCs w:val="28"/>
        </w:rPr>
        <w:t>водоснабжение, водоотведение,</w:t>
      </w:r>
      <w:r w:rsidRPr="005906FF">
        <w:rPr>
          <w:rFonts w:ascii="Times New Roman" w:hAnsi="Times New Roman" w:cs="Times New Roman"/>
          <w:sz w:val="28"/>
          <w:szCs w:val="28"/>
        </w:rPr>
        <w:t xml:space="preserve"> </w:t>
      </w:r>
      <w:r w:rsidRPr="005906FF">
        <w:rPr>
          <w:rFonts w:ascii="Times New Roman" w:hAnsi="Times New Roman" w:cs="Times New Roman"/>
          <w:bCs/>
          <w:color w:val="000000"/>
          <w:sz w:val="28"/>
          <w:szCs w:val="28"/>
        </w:rPr>
        <w:t>водоочистка,</w:t>
      </w:r>
      <w:r w:rsidRPr="005906FF">
        <w:rPr>
          <w:rFonts w:ascii="Times New Roman" w:hAnsi="Times New Roman" w:cs="Times New Roman"/>
          <w:sz w:val="28"/>
          <w:szCs w:val="28"/>
        </w:rPr>
        <w:t xml:space="preserve"> </w:t>
      </w:r>
      <w:r w:rsidRPr="005906FF">
        <w:rPr>
          <w:rFonts w:ascii="Times New Roman" w:hAnsi="Times New Roman" w:cs="Times New Roman"/>
          <w:bCs/>
          <w:color w:val="000000"/>
          <w:sz w:val="28"/>
          <w:szCs w:val="28"/>
        </w:rPr>
        <w:t>электроснабжение</w:t>
      </w:r>
      <w:r w:rsidRPr="005906FF">
        <w:rPr>
          <w:rFonts w:ascii="Times New Roman" w:hAnsi="Times New Roman" w:cs="Times New Roman"/>
          <w:sz w:val="28"/>
          <w:szCs w:val="28"/>
        </w:rPr>
        <w:t xml:space="preserve"> и </w:t>
      </w:r>
      <w:r w:rsidRPr="005906FF">
        <w:rPr>
          <w:rFonts w:ascii="Times New Roman" w:hAnsi="Times New Roman" w:cs="Times New Roman"/>
          <w:bCs/>
          <w:color w:val="000000"/>
          <w:sz w:val="28"/>
          <w:szCs w:val="28"/>
        </w:rPr>
        <w:t>телефонная связь</w:t>
      </w:r>
      <w:r w:rsidR="00312143">
        <w:rPr>
          <w:rFonts w:ascii="Times New Roman" w:hAnsi="Times New Roman" w:cs="Times New Roman"/>
          <w:sz w:val="28"/>
          <w:szCs w:val="28"/>
        </w:rPr>
        <w:t xml:space="preserve"> (таблица</w:t>
      </w:r>
      <w:r w:rsidRPr="005906FF">
        <w:rPr>
          <w:rFonts w:ascii="Times New Roman" w:hAnsi="Times New Roman" w:cs="Times New Roman"/>
          <w:sz w:val="28"/>
          <w:szCs w:val="28"/>
        </w:rPr>
        <w:t xml:space="preserve"> </w:t>
      </w:r>
      <w:r w:rsidR="00312143">
        <w:rPr>
          <w:rFonts w:ascii="Times New Roman" w:hAnsi="Times New Roman" w:cs="Times New Roman"/>
          <w:sz w:val="28"/>
          <w:szCs w:val="28"/>
        </w:rPr>
        <w:t>3.3.50</w:t>
      </w:r>
      <w:r w:rsidRPr="005906FF">
        <w:rPr>
          <w:rFonts w:ascii="Times New Roman" w:hAnsi="Times New Roman" w:cs="Times New Roman"/>
          <w:sz w:val="28"/>
          <w:szCs w:val="28"/>
        </w:rPr>
        <w:t xml:space="preserve">). </w:t>
      </w:r>
    </w:p>
    <w:p w14:paraId="589724FC" w14:textId="1DEFBD3A" w:rsidR="007B0293" w:rsidRPr="00312143" w:rsidRDefault="007B0293" w:rsidP="00312143">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312143">
        <w:rPr>
          <w:rFonts w:ascii="Times New Roman" w:hAnsi="Times New Roman" w:cs="Times New Roman"/>
          <w:bCs/>
          <w:color w:val="000000"/>
          <w:sz w:val="24"/>
          <w:szCs w:val="24"/>
        </w:rPr>
        <w:t xml:space="preserve">Таблица </w:t>
      </w:r>
      <w:r w:rsidR="00312143" w:rsidRPr="00312143">
        <w:rPr>
          <w:rFonts w:ascii="Times New Roman" w:hAnsi="Times New Roman" w:cs="Times New Roman"/>
          <w:bCs/>
          <w:color w:val="000000"/>
          <w:sz w:val="24"/>
          <w:szCs w:val="24"/>
        </w:rPr>
        <w:t>3.3.50</w:t>
      </w:r>
    </w:p>
    <w:p w14:paraId="3972BDF9" w14:textId="77777777" w:rsidR="007B0293" w:rsidRDefault="007B0293" w:rsidP="00312143">
      <w:pPr>
        <w:widowControl w:val="0"/>
        <w:autoSpaceDE w:val="0"/>
        <w:autoSpaceDN w:val="0"/>
        <w:adjustRightInd w:val="0"/>
        <w:spacing w:after="0" w:line="240" w:lineRule="auto"/>
        <w:jc w:val="center"/>
        <w:rPr>
          <w:rFonts w:ascii="Times New Roman" w:hAnsi="Times New Roman" w:cs="Times New Roman"/>
          <w:sz w:val="24"/>
          <w:szCs w:val="24"/>
        </w:rPr>
      </w:pPr>
      <w:r w:rsidRPr="00312143">
        <w:rPr>
          <w:rFonts w:ascii="Times New Roman" w:hAnsi="Times New Roman" w:cs="Times New Roman"/>
          <w:bCs/>
          <w:color w:val="000000"/>
          <w:sz w:val="24"/>
          <w:szCs w:val="24"/>
        </w:rPr>
        <w:t xml:space="preserve">Оценка населением </w:t>
      </w:r>
      <w:r w:rsidRPr="00312143">
        <w:rPr>
          <w:rFonts w:ascii="Times New Roman" w:hAnsi="Times New Roman" w:cs="Times New Roman"/>
          <w:sz w:val="24"/>
          <w:szCs w:val="24"/>
        </w:rPr>
        <w:t xml:space="preserve">качества услуг субъектов естественных монополий </w:t>
      </w:r>
      <w:r w:rsidRPr="00312143">
        <w:rPr>
          <w:rFonts w:ascii="Times New Roman" w:hAnsi="Times New Roman" w:cs="Times New Roman"/>
          <w:sz w:val="24"/>
          <w:szCs w:val="24"/>
        </w:rPr>
        <w:br/>
      </w:r>
      <w:r w:rsidRPr="00312143">
        <w:rPr>
          <w:rFonts w:ascii="Times New Roman" w:hAnsi="Times New Roman" w:cs="Times New Roman"/>
          <w:sz w:val="24"/>
          <w:szCs w:val="24"/>
        </w:rPr>
        <w:lastRenderedPageBreak/>
        <w:t xml:space="preserve">в </w:t>
      </w:r>
      <w:r w:rsidRPr="00312143">
        <w:rPr>
          <w:rFonts w:ascii="Times New Roman" w:hAnsi="Times New Roman" w:cs="Times New Roman"/>
          <w:bCs/>
          <w:color w:val="000000"/>
          <w:sz w:val="24"/>
          <w:szCs w:val="24"/>
        </w:rPr>
        <w:t>Усть-Камчатского муниципального района</w:t>
      </w:r>
      <w:r w:rsidRPr="00312143">
        <w:rPr>
          <w:rFonts w:ascii="Times New Roman" w:hAnsi="Times New Roman" w:cs="Times New Roman"/>
          <w:sz w:val="24"/>
          <w:szCs w:val="24"/>
        </w:rPr>
        <w:t>, %</w:t>
      </w:r>
    </w:p>
    <w:p w14:paraId="17F32BCE" w14:textId="77777777" w:rsidR="00312143" w:rsidRPr="00312143" w:rsidRDefault="00312143" w:rsidP="00312143">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4847"/>
        <w:gridCol w:w="2110"/>
        <w:gridCol w:w="2388"/>
      </w:tblGrid>
      <w:tr w:rsidR="007B0293" w:rsidRPr="00773CE6" w14:paraId="2BC36285" w14:textId="77777777" w:rsidTr="007B0293">
        <w:trPr>
          <w:cantSplit/>
          <w:trHeight w:val="917"/>
          <w:jc w:val="center"/>
        </w:trPr>
        <w:tc>
          <w:tcPr>
            <w:tcW w:w="5054" w:type="dxa"/>
            <w:vAlign w:val="center"/>
          </w:tcPr>
          <w:p w14:paraId="01EEDEEA" w14:textId="77777777" w:rsidR="007B0293" w:rsidRPr="006978D8"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43EA683C"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12ADAC9B"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7B0293" w:rsidRPr="00E46F62" w14:paraId="6D1BFB81" w14:textId="77777777" w:rsidTr="007B0293">
        <w:trPr>
          <w:jc w:val="center"/>
        </w:trPr>
        <w:tc>
          <w:tcPr>
            <w:tcW w:w="5054" w:type="dxa"/>
          </w:tcPr>
          <w:p w14:paraId="01A7423D"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08A4E14D"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77,8</w:t>
            </w:r>
          </w:p>
        </w:tc>
        <w:tc>
          <w:tcPr>
            <w:tcW w:w="2410" w:type="dxa"/>
            <w:vAlign w:val="bottom"/>
          </w:tcPr>
          <w:p w14:paraId="3863F0DC"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13,9</w:t>
            </w:r>
          </w:p>
        </w:tc>
      </w:tr>
      <w:tr w:rsidR="007B0293" w:rsidRPr="00E46F62" w14:paraId="6FAACC7B" w14:textId="77777777" w:rsidTr="007B0293">
        <w:trPr>
          <w:jc w:val="center"/>
        </w:trPr>
        <w:tc>
          <w:tcPr>
            <w:tcW w:w="5054" w:type="dxa"/>
          </w:tcPr>
          <w:p w14:paraId="658C6245"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55A2EC2C"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80,5</w:t>
            </w:r>
          </w:p>
        </w:tc>
        <w:tc>
          <w:tcPr>
            <w:tcW w:w="2410" w:type="dxa"/>
            <w:vAlign w:val="bottom"/>
          </w:tcPr>
          <w:p w14:paraId="664B3E88"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11,1</w:t>
            </w:r>
          </w:p>
        </w:tc>
      </w:tr>
      <w:tr w:rsidR="007B0293" w:rsidRPr="00E46F62" w14:paraId="101A9D7C" w14:textId="77777777" w:rsidTr="007B0293">
        <w:trPr>
          <w:jc w:val="center"/>
        </w:trPr>
        <w:tc>
          <w:tcPr>
            <w:tcW w:w="5054" w:type="dxa"/>
          </w:tcPr>
          <w:p w14:paraId="06738C2A"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19D4D5F1"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30,5</w:t>
            </w:r>
          </w:p>
        </w:tc>
        <w:tc>
          <w:tcPr>
            <w:tcW w:w="2410" w:type="dxa"/>
            <w:vAlign w:val="bottom"/>
          </w:tcPr>
          <w:p w14:paraId="15203840"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69,4</w:t>
            </w:r>
          </w:p>
        </w:tc>
      </w:tr>
      <w:tr w:rsidR="007B0293" w:rsidRPr="00E46F62" w14:paraId="51D11AB8" w14:textId="77777777" w:rsidTr="007B0293">
        <w:trPr>
          <w:jc w:val="center"/>
        </w:trPr>
        <w:tc>
          <w:tcPr>
            <w:tcW w:w="5054" w:type="dxa"/>
          </w:tcPr>
          <w:p w14:paraId="6818544B"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0866AE92"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86,1</w:t>
            </w:r>
          </w:p>
        </w:tc>
        <w:tc>
          <w:tcPr>
            <w:tcW w:w="2410" w:type="dxa"/>
            <w:vAlign w:val="bottom"/>
          </w:tcPr>
          <w:p w14:paraId="6643CB0A"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5,6</w:t>
            </w:r>
          </w:p>
        </w:tc>
      </w:tr>
      <w:tr w:rsidR="007B0293" w:rsidRPr="00E46F62" w14:paraId="775B35B3" w14:textId="77777777" w:rsidTr="007B0293">
        <w:trPr>
          <w:jc w:val="center"/>
        </w:trPr>
        <w:tc>
          <w:tcPr>
            <w:tcW w:w="5054" w:type="dxa"/>
          </w:tcPr>
          <w:p w14:paraId="5DFAE7BF"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7D998198"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52,8</w:t>
            </w:r>
          </w:p>
        </w:tc>
        <w:tc>
          <w:tcPr>
            <w:tcW w:w="2410" w:type="dxa"/>
            <w:vAlign w:val="bottom"/>
          </w:tcPr>
          <w:p w14:paraId="050DA40D"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38,9</w:t>
            </w:r>
          </w:p>
        </w:tc>
      </w:tr>
      <w:tr w:rsidR="007B0293" w:rsidRPr="00E46F62" w14:paraId="3CF3BC84" w14:textId="77777777" w:rsidTr="007B0293">
        <w:trPr>
          <w:jc w:val="center"/>
        </w:trPr>
        <w:tc>
          <w:tcPr>
            <w:tcW w:w="5054" w:type="dxa"/>
          </w:tcPr>
          <w:p w14:paraId="01280FF7"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78F914A0"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83,3</w:t>
            </w:r>
          </w:p>
        </w:tc>
        <w:tc>
          <w:tcPr>
            <w:tcW w:w="2410" w:type="dxa"/>
            <w:vAlign w:val="bottom"/>
          </w:tcPr>
          <w:p w14:paraId="06992A2D" w14:textId="77777777" w:rsidR="007B0293" w:rsidRPr="00EE24F0" w:rsidRDefault="007B0293" w:rsidP="007B0293">
            <w:pPr>
              <w:jc w:val="center"/>
              <w:rPr>
                <w:rFonts w:ascii="Times New Roman" w:hAnsi="Times New Roman" w:cs="Times New Roman"/>
                <w:color w:val="000000"/>
                <w:sz w:val="24"/>
                <w:szCs w:val="24"/>
              </w:rPr>
            </w:pPr>
            <w:r w:rsidRPr="00EE24F0">
              <w:rPr>
                <w:rFonts w:ascii="Times New Roman" w:hAnsi="Times New Roman" w:cs="Times New Roman"/>
                <w:color w:val="000000"/>
                <w:sz w:val="24"/>
                <w:szCs w:val="24"/>
              </w:rPr>
              <w:t>5,6</w:t>
            </w:r>
          </w:p>
        </w:tc>
      </w:tr>
    </w:tbl>
    <w:p w14:paraId="6D93E852"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E447FDB" w14:textId="31EEA3AD"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61,1% респондентов затруднились дать оценку </w:t>
      </w:r>
      <w:r w:rsidRPr="00760258">
        <w:rPr>
          <w:rFonts w:ascii="Times New Roman" w:hAnsi="Times New Roman" w:cs="Times New Roman"/>
          <w:sz w:val="28"/>
          <w:szCs w:val="28"/>
        </w:rPr>
        <w:t>качеств</w:t>
      </w:r>
      <w:r>
        <w:rPr>
          <w:rFonts w:ascii="Times New Roman" w:hAnsi="Times New Roman" w:cs="Times New Roman"/>
          <w:sz w:val="28"/>
          <w:szCs w:val="28"/>
        </w:rPr>
        <w:t>у</w:t>
      </w:r>
      <w:r w:rsidRPr="00760258">
        <w:rPr>
          <w:rFonts w:ascii="Times New Roman" w:hAnsi="Times New Roman" w:cs="Times New Roman"/>
          <w:sz w:val="28"/>
          <w:szCs w:val="28"/>
        </w:rPr>
        <w:t xml:space="preserve"> услуг</w:t>
      </w:r>
      <w:r w:rsidR="00312143">
        <w:rPr>
          <w:rFonts w:ascii="Times New Roman" w:hAnsi="Times New Roman" w:cs="Times New Roman"/>
          <w:sz w:val="28"/>
          <w:szCs w:val="28"/>
        </w:rPr>
        <w:t xml:space="preserve"> по газоснабжению (рисунок 3.3.62</w:t>
      </w:r>
      <w:r>
        <w:rPr>
          <w:rFonts w:ascii="Times New Roman" w:hAnsi="Times New Roman" w:cs="Times New Roman"/>
          <w:sz w:val="28"/>
          <w:szCs w:val="28"/>
        </w:rPr>
        <w:t>).</w:t>
      </w:r>
    </w:p>
    <w:p w14:paraId="04E9EE52" w14:textId="77777777" w:rsidR="007B0293" w:rsidRDefault="007B0293" w:rsidP="007B0293">
      <w:pPr>
        <w:widowControl w:val="0"/>
        <w:autoSpaceDE w:val="0"/>
        <w:autoSpaceDN w:val="0"/>
        <w:adjustRightInd w:val="0"/>
        <w:spacing w:after="0" w:line="240" w:lineRule="auto"/>
        <w:jc w:val="both"/>
        <w:rPr>
          <w:rFonts w:ascii="Times New Roman" w:hAnsi="Times New Roman" w:cs="Times New Roman"/>
          <w:sz w:val="28"/>
          <w:szCs w:val="28"/>
        </w:rPr>
      </w:pPr>
      <w:r w:rsidRPr="005906FF">
        <w:rPr>
          <w:rFonts w:ascii="Times New Roman" w:hAnsi="Times New Roman" w:cs="Times New Roman"/>
          <w:noProof/>
          <w:sz w:val="28"/>
          <w:szCs w:val="28"/>
          <w:lang w:eastAsia="ru-RU"/>
        </w:rPr>
        <w:drawing>
          <wp:inline distT="0" distB="0" distL="0" distR="0" wp14:anchorId="1E85EB77" wp14:editId="12A6F5B9">
            <wp:extent cx="6408243" cy="1594883"/>
            <wp:effectExtent l="0" t="0" r="0" b="0"/>
            <wp:docPr id="6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1D6879A3" w14:textId="0C7D740F" w:rsidR="007B0293" w:rsidRPr="00312143" w:rsidRDefault="007B0293" w:rsidP="007B0293">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312143">
        <w:rPr>
          <w:rFonts w:ascii="Times New Roman" w:hAnsi="Times New Roman" w:cs="Times New Roman"/>
          <w:bCs/>
          <w:color w:val="000000"/>
          <w:sz w:val="24"/>
          <w:szCs w:val="24"/>
        </w:rPr>
        <w:t xml:space="preserve">Рисунок </w:t>
      </w:r>
      <w:r w:rsidR="00312143" w:rsidRPr="00312143">
        <w:rPr>
          <w:rFonts w:ascii="Times New Roman" w:hAnsi="Times New Roman" w:cs="Times New Roman"/>
          <w:bCs/>
          <w:color w:val="000000"/>
          <w:sz w:val="24"/>
          <w:szCs w:val="24"/>
        </w:rPr>
        <w:t>3.3.62.</w:t>
      </w:r>
      <w:r w:rsidRPr="00312143">
        <w:rPr>
          <w:rFonts w:ascii="Times New Roman" w:hAnsi="Times New Roman" w:cs="Times New Roman"/>
          <w:bCs/>
          <w:color w:val="000000"/>
          <w:sz w:val="24"/>
          <w:szCs w:val="24"/>
        </w:rPr>
        <w:t xml:space="preserve"> </w:t>
      </w:r>
      <w:r w:rsidRPr="00312143">
        <w:rPr>
          <w:rFonts w:ascii="Times New Roman" w:hAnsi="Times New Roman" w:cs="Times New Roman"/>
          <w:sz w:val="24"/>
          <w:szCs w:val="24"/>
        </w:rPr>
        <w:t xml:space="preserve">Оценка населением качества услуг субъектов естественных монополий </w:t>
      </w:r>
      <w:r w:rsidRPr="00312143">
        <w:rPr>
          <w:rFonts w:ascii="Times New Roman" w:hAnsi="Times New Roman" w:cs="Times New Roman"/>
          <w:bCs/>
          <w:color w:val="000000"/>
          <w:sz w:val="24"/>
          <w:szCs w:val="24"/>
        </w:rPr>
        <w:t>в Усть-Камчатском муниципальном районе</w:t>
      </w:r>
      <w:r w:rsidRPr="00312143">
        <w:rPr>
          <w:rFonts w:ascii="Times New Roman" w:hAnsi="Times New Roman" w:cs="Times New Roman"/>
          <w:sz w:val="24"/>
          <w:szCs w:val="24"/>
        </w:rPr>
        <w:t xml:space="preserve"> (доля</w:t>
      </w:r>
      <w:r w:rsidR="00C33290" w:rsidRPr="00312143">
        <w:rPr>
          <w:rFonts w:ascii="Times New Roman" w:hAnsi="Times New Roman" w:cs="Times New Roman"/>
          <w:sz w:val="24"/>
          <w:szCs w:val="24"/>
        </w:rPr>
        <w:t xml:space="preserve"> </w:t>
      </w:r>
      <w:r w:rsidRPr="00312143">
        <w:rPr>
          <w:rFonts w:ascii="Times New Roman" w:hAnsi="Times New Roman" w:cs="Times New Roman"/>
          <w:sz w:val="24"/>
          <w:szCs w:val="24"/>
        </w:rPr>
        <w:t>респондентов, %)</w:t>
      </w:r>
    </w:p>
    <w:p w14:paraId="4C0F1E62" w14:textId="77777777" w:rsidR="007B0293" w:rsidRDefault="007B0293" w:rsidP="007B0293">
      <w:pPr>
        <w:widowControl w:val="0"/>
        <w:autoSpaceDE w:val="0"/>
        <w:autoSpaceDN w:val="0"/>
        <w:adjustRightInd w:val="0"/>
        <w:spacing w:after="0" w:line="240" w:lineRule="auto"/>
        <w:rPr>
          <w:rFonts w:ascii="Times New Roman" w:hAnsi="Times New Roman" w:cs="Times New Roman"/>
          <w:sz w:val="24"/>
          <w:szCs w:val="24"/>
        </w:rPr>
      </w:pPr>
    </w:p>
    <w:p w14:paraId="7B0D69F8" w14:textId="77777777" w:rsidR="007B0293" w:rsidRDefault="007B0293" w:rsidP="007B0293">
      <w:pPr>
        <w:widowControl w:val="0"/>
        <w:autoSpaceDE w:val="0"/>
        <w:autoSpaceDN w:val="0"/>
        <w:adjustRightInd w:val="0"/>
        <w:spacing w:after="0" w:line="240" w:lineRule="auto"/>
        <w:rPr>
          <w:rFonts w:ascii="Times New Roman" w:hAnsi="Times New Roman" w:cs="Times New Roman"/>
          <w:sz w:val="24"/>
          <w:szCs w:val="24"/>
        </w:rPr>
      </w:pPr>
    </w:p>
    <w:p w14:paraId="4CA73D2A" w14:textId="0A492AC5" w:rsidR="007B0293" w:rsidRPr="002C1ED6"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2C1ED6">
        <w:rPr>
          <w:rFonts w:ascii="Times New Roman" w:hAnsi="Times New Roman" w:cs="Times New Roman"/>
          <w:b/>
          <w:bCs/>
          <w:color w:val="000000"/>
          <w:sz w:val="28"/>
          <w:szCs w:val="28"/>
        </w:rPr>
        <w:t xml:space="preserve">Оценка населением </w:t>
      </w:r>
      <w:r w:rsidRPr="002C1ED6">
        <w:rPr>
          <w:rFonts w:ascii="Times New Roman" w:hAnsi="Times New Roman" w:cs="Times New Roman"/>
          <w:b/>
          <w:sz w:val="28"/>
          <w:szCs w:val="28"/>
        </w:rPr>
        <w:t xml:space="preserve">качества услуг субъектов естественных монополий в </w:t>
      </w:r>
      <w:r w:rsidRPr="002C1ED6">
        <w:rPr>
          <w:rFonts w:ascii="Times New Roman" w:hAnsi="Times New Roman" w:cs="Times New Roman"/>
          <w:b/>
          <w:bCs/>
          <w:color w:val="000000"/>
          <w:sz w:val="28"/>
          <w:szCs w:val="28"/>
        </w:rPr>
        <w:t>Усть-Большерецко</w:t>
      </w:r>
      <w:r>
        <w:rPr>
          <w:rFonts w:ascii="Times New Roman" w:hAnsi="Times New Roman" w:cs="Times New Roman"/>
          <w:b/>
          <w:bCs/>
          <w:color w:val="000000"/>
          <w:sz w:val="28"/>
          <w:szCs w:val="28"/>
        </w:rPr>
        <w:t>м</w:t>
      </w:r>
      <w:r w:rsidRPr="002C1ED6">
        <w:rPr>
          <w:rFonts w:ascii="Times New Roman" w:hAnsi="Times New Roman" w:cs="Times New Roman"/>
          <w:b/>
          <w:bCs/>
          <w:color w:val="000000"/>
          <w:sz w:val="28"/>
          <w:szCs w:val="28"/>
        </w:rPr>
        <w:t xml:space="preserve"> муниципально</w:t>
      </w:r>
      <w:r>
        <w:rPr>
          <w:rFonts w:ascii="Times New Roman" w:hAnsi="Times New Roman" w:cs="Times New Roman"/>
          <w:b/>
          <w:bCs/>
          <w:color w:val="000000"/>
          <w:sz w:val="28"/>
          <w:szCs w:val="28"/>
        </w:rPr>
        <w:t>м</w:t>
      </w:r>
      <w:r w:rsidRPr="002C1ED6">
        <w:rPr>
          <w:rFonts w:ascii="Times New Roman" w:hAnsi="Times New Roman" w:cs="Times New Roman"/>
          <w:b/>
          <w:bCs/>
          <w:color w:val="000000"/>
          <w:sz w:val="28"/>
          <w:szCs w:val="28"/>
        </w:rPr>
        <w:t xml:space="preserve"> район</w:t>
      </w:r>
      <w:r>
        <w:rPr>
          <w:rFonts w:ascii="Times New Roman" w:hAnsi="Times New Roman" w:cs="Times New Roman"/>
          <w:b/>
          <w:bCs/>
          <w:color w:val="000000"/>
          <w:sz w:val="28"/>
          <w:szCs w:val="28"/>
        </w:rPr>
        <w:t>е</w:t>
      </w:r>
    </w:p>
    <w:p w14:paraId="46E247A7" w14:textId="77777777" w:rsidR="007B0293" w:rsidRPr="007B13A8" w:rsidRDefault="007B0293" w:rsidP="007B0293">
      <w:pPr>
        <w:widowControl w:val="0"/>
        <w:autoSpaceDE w:val="0"/>
        <w:autoSpaceDN w:val="0"/>
        <w:adjustRightInd w:val="0"/>
        <w:spacing w:after="0" w:line="240" w:lineRule="auto"/>
        <w:ind w:firstLine="709"/>
        <w:jc w:val="both"/>
        <w:rPr>
          <w:rFonts w:ascii="Times New Roman" w:hAnsi="Times New Roman" w:cs="Times New Roman"/>
          <w:b/>
          <w:bCs/>
          <w:color w:val="000000"/>
          <w:sz w:val="24"/>
          <w:szCs w:val="24"/>
        </w:rPr>
      </w:pPr>
    </w:p>
    <w:p w14:paraId="71E3B1E0" w14:textId="4AD53801" w:rsidR="007B0293" w:rsidRPr="005906FF"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 xml:space="preserve">Мнения населения относительно оценки качества услуг субъектов естественных монополий </w:t>
      </w:r>
      <w:r>
        <w:rPr>
          <w:rFonts w:ascii="Times New Roman" w:hAnsi="Times New Roman" w:cs="Times New Roman"/>
          <w:sz w:val="28"/>
          <w:szCs w:val="28"/>
        </w:rPr>
        <w:t>неоднозначно</w:t>
      </w:r>
      <w:r w:rsidRPr="00760258">
        <w:rPr>
          <w:rFonts w:ascii="Times New Roman" w:hAnsi="Times New Roman" w:cs="Times New Roman"/>
          <w:sz w:val="28"/>
          <w:szCs w:val="28"/>
        </w:rPr>
        <w:t>. Так по вид</w:t>
      </w:r>
      <w:r>
        <w:rPr>
          <w:rFonts w:ascii="Times New Roman" w:hAnsi="Times New Roman" w:cs="Times New Roman"/>
          <w:sz w:val="28"/>
          <w:szCs w:val="28"/>
        </w:rPr>
        <w:t>ам</w:t>
      </w:r>
      <w:r w:rsidRPr="00760258">
        <w:rPr>
          <w:rFonts w:ascii="Times New Roman" w:hAnsi="Times New Roman" w:cs="Times New Roman"/>
          <w:sz w:val="28"/>
          <w:szCs w:val="28"/>
        </w:rPr>
        <w:t xml:space="preserve"> деятельности естественных монополий </w:t>
      </w:r>
      <w:r>
        <w:rPr>
          <w:rFonts w:ascii="Times New Roman" w:hAnsi="Times New Roman" w:cs="Times New Roman"/>
          <w:sz w:val="28"/>
          <w:szCs w:val="28"/>
        </w:rPr>
        <w:t>большая часть</w:t>
      </w:r>
      <w:r w:rsidRPr="00760258">
        <w:rPr>
          <w:rFonts w:ascii="Times New Roman" w:hAnsi="Times New Roman" w:cs="Times New Roman"/>
          <w:sz w:val="28"/>
          <w:szCs w:val="28"/>
        </w:rPr>
        <w:t xml:space="preserve"> респондентов оценивает качество их </w:t>
      </w:r>
      <w:r w:rsidRPr="005906FF">
        <w:rPr>
          <w:rFonts w:ascii="Times New Roman" w:hAnsi="Times New Roman" w:cs="Times New Roman"/>
          <w:sz w:val="28"/>
          <w:szCs w:val="28"/>
        </w:rPr>
        <w:t xml:space="preserve">услуг как удовлетворительное и </w:t>
      </w:r>
      <w:r w:rsidRPr="005906FF">
        <w:rPr>
          <w:rFonts w:ascii="Times New Roman" w:hAnsi="Times New Roman" w:cs="Times New Roman"/>
          <w:color w:val="000000"/>
          <w:sz w:val="28"/>
          <w:szCs w:val="28"/>
        </w:rPr>
        <w:t>скорее удовлетворительно:</w:t>
      </w:r>
      <w:r w:rsidR="00C33290">
        <w:rPr>
          <w:rFonts w:ascii="Times New Roman" w:hAnsi="Times New Roman" w:cs="Times New Roman"/>
          <w:color w:val="000000"/>
          <w:sz w:val="28"/>
          <w:szCs w:val="28"/>
        </w:rPr>
        <w:t xml:space="preserve"> </w:t>
      </w:r>
      <w:r w:rsidRPr="005906FF">
        <w:rPr>
          <w:rFonts w:ascii="Times New Roman" w:hAnsi="Times New Roman" w:cs="Times New Roman"/>
          <w:bCs/>
          <w:color w:val="000000"/>
          <w:sz w:val="28"/>
          <w:szCs w:val="28"/>
        </w:rPr>
        <w:t>водоснабжение, водоотведение</w:t>
      </w:r>
      <w:r>
        <w:rPr>
          <w:rFonts w:ascii="Times New Roman" w:hAnsi="Times New Roman" w:cs="Times New Roman"/>
          <w:bCs/>
          <w:color w:val="000000"/>
          <w:sz w:val="28"/>
          <w:szCs w:val="28"/>
        </w:rPr>
        <w:t xml:space="preserve"> (75%)</w:t>
      </w:r>
      <w:r w:rsidRPr="005906FF">
        <w:rPr>
          <w:rFonts w:ascii="Times New Roman" w:hAnsi="Times New Roman" w:cs="Times New Roman"/>
          <w:bCs/>
          <w:color w:val="000000"/>
          <w:sz w:val="28"/>
          <w:szCs w:val="28"/>
        </w:rPr>
        <w:t>,</w:t>
      </w:r>
      <w:r w:rsidRPr="005906FF">
        <w:rPr>
          <w:rFonts w:ascii="Times New Roman" w:hAnsi="Times New Roman" w:cs="Times New Roman"/>
          <w:sz w:val="28"/>
          <w:szCs w:val="28"/>
        </w:rPr>
        <w:t xml:space="preserve"> </w:t>
      </w:r>
      <w:r w:rsidRPr="005906FF">
        <w:rPr>
          <w:rFonts w:ascii="Times New Roman" w:hAnsi="Times New Roman" w:cs="Times New Roman"/>
          <w:bCs/>
          <w:color w:val="000000"/>
          <w:sz w:val="28"/>
          <w:szCs w:val="28"/>
        </w:rPr>
        <w:t>электроснабжение</w:t>
      </w:r>
      <w:r>
        <w:rPr>
          <w:rFonts w:ascii="Times New Roman" w:hAnsi="Times New Roman" w:cs="Times New Roman"/>
          <w:bCs/>
          <w:color w:val="000000"/>
          <w:sz w:val="28"/>
          <w:szCs w:val="28"/>
        </w:rPr>
        <w:t xml:space="preserve"> (58,4%)</w:t>
      </w:r>
      <w:r w:rsidR="00312143">
        <w:rPr>
          <w:rFonts w:ascii="Times New Roman" w:hAnsi="Times New Roman" w:cs="Times New Roman"/>
          <w:sz w:val="28"/>
          <w:szCs w:val="28"/>
        </w:rPr>
        <w:t xml:space="preserve"> (таблица</w:t>
      </w:r>
      <w:r w:rsidRPr="005906FF">
        <w:rPr>
          <w:rFonts w:ascii="Times New Roman" w:hAnsi="Times New Roman" w:cs="Times New Roman"/>
          <w:sz w:val="28"/>
          <w:szCs w:val="28"/>
        </w:rPr>
        <w:t xml:space="preserve"> </w:t>
      </w:r>
      <w:r w:rsidR="00312143">
        <w:rPr>
          <w:rFonts w:ascii="Times New Roman" w:hAnsi="Times New Roman" w:cs="Times New Roman"/>
          <w:sz w:val="28"/>
          <w:szCs w:val="28"/>
        </w:rPr>
        <w:t>3.3.51 и рисунок 3.3.62</w:t>
      </w:r>
      <w:r w:rsidRPr="005906FF">
        <w:rPr>
          <w:rFonts w:ascii="Times New Roman" w:hAnsi="Times New Roman" w:cs="Times New Roman"/>
          <w:sz w:val="28"/>
          <w:szCs w:val="28"/>
        </w:rPr>
        <w:t xml:space="preserve">). </w:t>
      </w:r>
    </w:p>
    <w:p w14:paraId="3E2D7E59" w14:textId="0C8A642A" w:rsidR="00312143" w:rsidRDefault="007B0293" w:rsidP="007114F8">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312143">
        <w:rPr>
          <w:rFonts w:ascii="Times New Roman" w:hAnsi="Times New Roman" w:cs="Times New Roman"/>
          <w:bCs/>
          <w:color w:val="000000"/>
          <w:sz w:val="24"/>
          <w:szCs w:val="24"/>
        </w:rPr>
        <w:t xml:space="preserve">Таблица </w:t>
      </w:r>
      <w:r w:rsidR="00312143" w:rsidRPr="00312143">
        <w:rPr>
          <w:rFonts w:ascii="Times New Roman" w:hAnsi="Times New Roman" w:cs="Times New Roman"/>
          <w:bCs/>
          <w:color w:val="000000"/>
          <w:sz w:val="24"/>
          <w:szCs w:val="24"/>
        </w:rPr>
        <w:t>3.3.51</w:t>
      </w:r>
      <w:r w:rsidR="007114F8">
        <w:rPr>
          <w:rFonts w:ascii="Times New Roman" w:hAnsi="Times New Roman" w:cs="Times New Roman"/>
          <w:bCs/>
          <w:color w:val="000000"/>
          <w:sz w:val="24"/>
          <w:szCs w:val="24"/>
        </w:rPr>
        <w:tab/>
      </w:r>
    </w:p>
    <w:p w14:paraId="749458B9" w14:textId="77777777" w:rsidR="007B0293" w:rsidRDefault="007B0293" w:rsidP="00312143">
      <w:pPr>
        <w:widowControl w:val="0"/>
        <w:autoSpaceDE w:val="0"/>
        <w:autoSpaceDN w:val="0"/>
        <w:adjustRightInd w:val="0"/>
        <w:spacing w:after="0" w:line="240" w:lineRule="auto"/>
        <w:jc w:val="center"/>
        <w:rPr>
          <w:rFonts w:ascii="Times New Roman" w:hAnsi="Times New Roman" w:cs="Times New Roman"/>
          <w:sz w:val="24"/>
          <w:szCs w:val="24"/>
        </w:rPr>
      </w:pPr>
      <w:r w:rsidRPr="00312143">
        <w:rPr>
          <w:rFonts w:ascii="Times New Roman" w:hAnsi="Times New Roman" w:cs="Times New Roman"/>
          <w:bCs/>
          <w:color w:val="000000"/>
          <w:sz w:val="24"/>
          <w:szCs w:val="24"/>
        </w:rPr>
        <w:t xml:space="preserve">Оценка населением </w:t>
      </w:r>
      <w:r w:rsidRPr="00312143">
        <w:rPr>
          <w:rFonts w:ascii="Times New Roman" w:hAnsi="Times New Roman" w:cs="Times New Roman"/>
          <w:sz w:val="24"/>
          <w:szCs w:val="24"/>
        </w:rPr>
        <w:t xml:space="preserve">качества услуг субъектов естественных монополий </w:t>
      </w:r>
      <w:r w:rsidRPr="00312143">
        <w:rPr>
          <w:rFonts w:ascii="Times New Roman" w:hAnsi="Times New Roman" w:cs="Times New Roman"/>
          <w:sz w:val="24"/>
          <w:szCs w:val="24"/>
        </w:rPr>
        <w:br/>
        <w:t xml:space="preserve">в </w:t>
      </w:r>
      <w:r w:rsidRPr="00312143">
        <w:rPr>
          <w:rFonts w:ascii="Times New Roman" w:hAnsi="Times New Roman" w:cs="Times New Roman"/>
          <w:bCs/>
          <w:color w:val="000000"/>
          <w:sz w:val="24"/>
          <w:szCs w:val="24"/>
        </w:rPr>
        <w:t>Усть-Большерецкого муниципального района</w:t>
      </w:r>
      <w:r w:rsidRPr="00312143">
        <w:rPr>
          <w:rFonts w:ascii="Times New Roman" w:hAnsi="Times New Roman" w:cs="Times New Roman"/>
          <w:sz w:val="24"/>
          <w:szCs w:val="24"/>
        </w:rPr>
        <w:t>, %</w:t>
      </w:r>
    </w:p>
    <w:p w14:paraId="7254E336" w14:textId="77777777" w:rsidR="00312143" w:rsidRPr="00312143" w:rsidRDefault="00312143" w:rsidP="00312143">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4847"/>
        <w:gridCol w:w="2110"/>
        <w:gridCol w:w="2388"/>
      </w:tblGrid>
      <w:tr w:rsidR="007B0293" w:rsidRPr="00773CE6" w14:paraId="3A06C017" w14:textId="77777777" w:rsidTr="007B0293">
        <w:trPr>
          <w:cantSplit/>
          <w:trHeight w:val="917"/>
          <w:jc w:val="center"/>
        </w:trPr>
        <w:tc>
          <w:tcPr>
            <w:tcW w:w="5054" w:type="dxa"/>
            <w:vAlign w:val="center"/>
          </w:tcPr>
          <w:p w14:paraId="7A1CA63E" w14:textId="77777777" w:rsidR="007B0293" w:rsidRPr="006978D8"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38228E3D"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20B77B6D"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7B0293" w:rsidRPr="00E46F62" w14:paraId="4CFA3FB1" w14:textId="77777777" w:rsidTr="007B0293">
        <w:trPr>
          <w:jc w:val="center"/>
        </w:trPr>
        <w:tc>
          <w:tcPr>
            <w:tcW w:w="5054" w:type="dxa"/>
          </w:tcPr>
          <w:p w14:paraId="300414BD"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279C5D18" w14:textId="77777777" w:rsidR="007B0293" w:rsidRPr="00874571" w:rsidRDefault="007B0293" w:rsidP="007B0293">
            <w:pPr>
              <w:jc w:val="center"/>
              <w:rPr>
                <w:rFonts w:ascii="Times New Roman" w:hAnsi="Times New Roman" w:cs="Times New Roman"/>
                <w:b/>
                <w:color w:val="0070C0"/>
                <w:sz w:val="24"/>
                <w:szCs w:val="24"/>
              </w:rPr>
            </w:pPr>
            <w:r w:rsidRPr="00874571">
              <w:rPr>
                <w:rFonts w:ascii="Times New Roman" w:hAnsi="Times New Roman" w:cs="Times New Roman"/>
                <w:b/>
                <w:color w:val="0070C0"/>
                <w:sz w:val="24"/>
                <w:szCs w:val="24"/>
              </w:rPr>
              <w:t>75</w:t>
            </w:r>
          </w:p>
        </w:tc>
        <w:tc>
          <w:tcPr>
            <w:tcW w:w="2410" w:type="dxa"/>
            <w:vAlign w:val="bottom"/>
          </w:tcPr>
          <w:p w14:paraId="34AC31AB" w14:textId="77777777" w:rsidR="007B0293" w:rsidRPr="001A67EE" w:rsidRDefault="007B0293" w:rsidP="007B0293">
            <w:pPr>
              <w:jc w:val="center"/>
              <w:rPr>
                <w:rFonts w:ascii="Times New Roman" w:hAnsi="Times New Roman" w:cs="Times New Roman"/>
                <w:color w:val="000000"/>
                <w:sz w:val="24"/>
                <w:szCs w:val="24"/>
              </w:rPr>
            </w:pPr>
            <w:r w:rsidRPr="001A67EE">
              <w:rPr>
                <w:rFonts w:ascii="Times New Roman" w:hAnsi="Times New Roman" w:cs="Times New Roman"/>
                <w:color w:val="000000"/>
                <w:sz w:val="24"/>
                <w:szCs w:val="24"/>
              </w:rPr>
              <w:t>8,3</w:t>
            </w:r>
          </w:p>
        </w:tc>
      </w:tr>
      <w:tr w:rsidR="007B0293" w:rsidRPr="00E46F62" w14:paraId="12039CBF" w14:textId="77777777" w:rsidTr="007B0293">
        <w:trPr>
          <w:jc w:val="center"/>
        </w:trPr>
        <w:tc>
          <w:tcPr>
            <w:tcW w:w="5054" w:type="dxa"/>
          </w:tcPr>
          <w:p w14:paraId="376A4996"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0395C2A2" w14:textId="77777777" w:rsidR="007B0293" w:rsidRPr="001A67EE" w:rsidRDefault="007B0293" w:rsidP="007B0293">
            <w:pPr>
              <w:jc w:val="center"/>
              <w:rPr>
                <w:rFonts w:ascii="Times New Roman" w:hAnsi="Times New Roman" w:cs="Times New Roman"/>
                <w:color w:val="000000"/>
                <w:sz w:val="24"/>
                <w:szCs w:val="24"/>
              </w:rPr>
            </w:pPr>
            <w:r w:rsidRPr="001A67EE">
              <w:rPr>
                <w:rFonts w:ascii="Times New Roman" w:hAnsi="Times New Roman" w:cs="Times New Roman"/>
                <w:color w:val="000000"/>
                <w:sz w:val="24"/>
                <w:szCs w:val="24"/>
              </w:rPr>
              <w:t>13,9</w:t>
            </w:r>
          </w:p>
        </w:tc>
        <w:tc>
          <w:tcPr>
            <w:tcW w:w="2410" w:type="dxa"/>
            <w:vAlign w:val="bottom"/>
          </w:tcPr>
          <w:p w14:paraId="23586ABD" w14:textId="77777777" w:rsidR="007B0293" w:rsidRPr="00874571" w:rsidRDefault="007B0293" w:rsidP="007B0293">
            <w:pPr>
              <w:jc w:val="center"/>
              <w:rPr>
                <w:rFonts w:ascii="Times New Roman" w:hAnsi="Times New Roman" w:cs="Times New Roman"/>
                <w:b/>
                <w:color w:val="FF0000"/>
                <w:sz w:val="24"/>
                <w:szCs w:val="24"/>
              </w:rPr>
            </w:pPr>
            <w:r w:rsidRPr="00874571">
              <w:rPr>
                <w:rFonts w:ascii="Times New Roman" w:hAnsi="Times New Roman" w:cs="Times New Roman"/>
                <w:b/>
                <w:color w:val="FF0000"/>
                <w:sz w:val="24"/>
                <w:szCs w:val="24"/>
              </w:rPr>
              <w:t>66,6</w:t>
            </w:r>
          </w:p>
        </w:tc>
      </w:tr>
      <w:tr w:rsidR="007B0293" w:rsidRPr="00E46F62" w14:paraId="3DA3E2BF" w14:textId="77777777" w:rsidTr="007B0293">
        <w:trPr>
          <w:jc w:val="center"/>
        </w:trPr>
        <w:tc>
          <w:tcPr>
            <w:tcW w:w="5054" w:type="dxa"/>
          </w:tcPr>
          <w:p w14:paraId="2FA0F4D3"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4CDD0749" w14:textId="77777777" w:rsidR="007B0293" w:rsidRPr="001A67EE" w:rsidRDefault="007B0293" w:rsidP="007B0293">
            <w:pPr>
              <w:jc w:val="center"/>
              <w:rPr>
                <w:rFonts w:ascii="Times New Roman" w:hAnsi="Times New Roman" w:cs="Times New Roman"/>
                <w:color w:val="000000"/>
                <w:sz w:val="24"/>
                <w:szCs w:val="24"/>
              </w:rPr>
            </w:pPr>
            <w:r w:rsidRPr="001A67EE">
              <w:rPr>
                <w:rFonts w:ascii="Times New Roman" w:hAnsi="Times New Roman" w:cs="Times New Roman"/>
                <w:color w:val="000000"/>
                <w:sz w:val="24"/>
                <w:szCs w:val="24"/>
              </w:rPr>
              <w:t> </w:t>
            </w:r>
          </w:p>
        </w:tc>
        <w:tc>
          <w:tcPr>
            <w:tcW w:w="2410" w:type="dxa"/>
            <w:vAlign w:val="bottom"/>
          </w:tcPr>
          <w:p w14:paraId="566D640B" w14:textId="77777777" w:rsidR="007B0293" w:rsidRPr="001A67EE" w:rsidRDefault="007B0293" w:rsidP="007B0293">
            <w:pPr>
              <w:jc w:val="center"/>
              <w:rPr>
                <w:rFonts w:ascii="Times New Roman" w:hAnsi="Times New Roman" w:cs="Times New Roman"/>
                <w:color w:val="000000"/>
                <w:sz w:val="24"/>
                <w:szCs w:val="24"/>
              </w:rPr>
            </w:pPr>
            <w:r w:rsidRPr="001A67EE">
              <w:rPr>
                <w:rFonts w:ascii="Times New Roman" w:hAnsi="Times New Roman" w:cs="Times New Roman"/>
                <w:color w:val="000000"/>
                <w:sz w:val="24"/>
                <w:szCs w:val="24"/>
              </w:rPr>
              <w:t>25</w:t>
            </w:r>
          </w:p>
        </w:tc>
      </w:tr>
      <w:tr w:rsidR="007B0293" w:rsidRPr="00E46F62" w14:paraId="7A16C4D6" w14:textId="77777777" w:rsidTr="007B0293">
        <w:trPr>
          <w:jc w:val="center"/>
        </w:trPr>
        <w:tc>
          <w:tcPr>
            <w:tcW w:w="5054" w:type="dxa"/>
          </w:tcPr>
          <w:p w14:paraId="533E90AD"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22412E24" w14:textId="77777777" w:rsidR="007B0293" w:rsidRPr="00874571" w:rsidRDefault="007B0293" w:rsidP="007B0293">
            <w:pPr>
              <w:jc w:val="center"/>
              <w:rPr>
                <w:rFonts w:ascii="Times New Roman" w:hAnsi="Times New Roman" w:cs="Times New Roman"/>
                <w:b/>
                <w:color w:val="0070C0"/>
                <w:sz w:val="24"/>
                <w:szCs w:val="24"/>
              </w:rPr>
            </w:pPr>
            <w:r w:rsidRPr="00874571">
              <w:rPr>
                <w:rFonts w:ascii="Times New Roman" w:hAnsi="Times New Roman" w:cs="Times New Roman"/>
                <w:b/>
                <w:color w:val="0070C0"/>
                <w:sz w:val="24"/>
                <w:szCs w:val="24"/>
              </w:rPr>
              <w:t>58,4</w:t>
            </w:r>
          </w:p>
        </w:tc>
        <w:tc>
          <w:tcPr>
            <w:tcW w:w="2410" w:type="dxa"/>
            <w:vAlign w:val="bottom"/>
          </w:tcPr>
          <w:p w14:paraId="3993E722" w14:textId="77777777" w:rsidR="007B0293" w:rsidRPr="001A67EE" w:rsidRDefault="007B0293" w:rsidP="007B0293">
            <w:pPr>
              <w:jc w:val="center"/>
              <w:rPr>
                <w:rFonts w:ascii="Times New Roman" w:hAnsi="Times New Roman" w:cs="Times New Roman"/>
                <w:color w:val="000000"/>
                <w:sz w:val="24"/>
                <w:szCs w:val="24"/>
              </w:rPr>
            </w:pPr>
            <w:r w:rsidRPr="001A67EE">
              <w:rPr>
                <w:rFonts w:ascii="Times New Roman" w:hAnsi="Times New Roman" w:cs="Times New Roman"/>
                <w:color w:val="000000"/>
                <w:sz w:val="24"/>
                <w:szCs w:val="24"/>
              </w:rPr>
              <w:t>25</w:t>
            </w:r>
          </w:p>
        </w:tc>
      </w:tr>
      <w:tr w:rsidR="007B0293" w:rsidRPr="00E46F62" w14:paraId="5AB299AB" w14:textId="77777777" w:rsidTr="007B0293">
        <w:trPr>
          <w:jc w:val="center"/>
        </w:trPr>
        <w:tc>
          <w:tcPr>
            <w:tcW w:w="5054" w:type="dxa"/>
          </w:tcPr>
          <w:p w14:paraId="568A3C81"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103FF6F6" w14:textId="77777777" w:rsidR="007B0293" w:rsidRPr="001A67EE" w:rsidRDefault="007B0293" w:rsidP="007B0293">
            <w:pPr>
              <w:jc w:val="center"/>
              <w:rPr>
                <w:rFonts w:ascii="Times New Roman" w:hAnsi="Times New Roman" w:cs="Times New Roman"/>
                <w:color w:val="000000"/>
                <w:sz w:val="24"/>
                <w:szCs w:val="24"/>
              </w:rPr>
            </w:pPr>
            <w:r w:rsidRPr="001A67EE">
              <w:rPr>
                <w:rFonts w:ascii="Times New Roman" w:hAnsi="Times New Roman" w:cs="Times New Roman"/>
                <w:color w:val="000000"/>
                <w:sz w:val="24"/>
                <w:szCs w:val="24"/>
              </w:rPr>
              <w:t>25</w:t>
            </w:r>
          </w:p>
        </w:tc>
        <w:tc>
          <w:tcPr>
            <w:tcW w:w="2410" w:type="dxa"/>
            <w:vAlign w:val="bottom"/>
          </w:tcPr>
          <w:p w14:paraId="00F1E388" w14:textId="77777777" w:rsidR="007B0293" w:rsidRPr="001A67EE" w:rsidRDefault="007B0293" w:rsidP="007B0293">
            <w:pPr>
              <w:jc w:val="center"/>
              <w:rPr>
                <w:rFonts w:ascii="Times New Roman" w:hAnsi="Times New Roman" w:cs="Times New Roman"/>
                <w:color w:val="000000"/>
                <w:sz w:val="24"/>
                <w:szCs w:val="24"/>
              </w:rPr>
            </w:pPr>
            <w:r w:rsidRPr="001A67EE">
              <w:rPr>
                <w:rFonts w:ascii="Times New Roman" w:hAnsi="Times New Roman" w:cs="Times New Roman"/>
                <w:color w:val="000000"/>
                <w:sz w:val="24"/>
                <w:szCs w:val="24"/>
              </w:rPr>
              <w:t>41,7</w:t>
            </w:r>
          </w:p>
        </w:tc>
      </w:tr>
      <w:tr w:rsidR="007B0293" w:rsidRPr="00E46F62" w14:paraId="4B50855F" w14:textId="77777777" w:rsidTr="007B0293">
        <w:trPr>
          <w:jc w:val="center"/>
        </w:trPr>
        <w:tc>
          <w:tcPr>
            <w:tcW w:w="5054" w:type="dxa"/>
          </w:tcPr>
          <w:p w14:paraId="10BE16FB"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678462AA" w14:textId="77777777" w:rsidR="007B0293" w:rsidRPr="001A67EE" w:rsidRDefault="007B0293" w:rsidP="007B0293">
            <w:pPr>
              <w:jc w:val="center"/>
              <w:rPr>
                <w:rFonts w:ascii="Times New Roman" w:hAnsi="Times New Roman" w:cs="Times New Roman"/>
                <w:color w:val="000000"/>
                <w:sz w:val="24"/>
                <w:szCs w:val="24"/>
              </w:rPr>
            </w:pPr>
            <w:r w:rsidRPr="001A67EE">
              <w:rPr>
                <w:rFonts w:ascii="Times New Roman" w:hAnsi="Times New Roman" w:cs="Times New Roman"/>
                <w:color w:val="000000"/>
                <w:sz w:val="24"/>
                <w:szCs w:val="24"/>
              </w:rPr>
              <w:t>8,4</w:t>
            </w:r>
          </w:p>
        </w:tc>
        <w:tc>
          <w:tcPr>
            <w:tcW w:w="2410" w:type="dxa"/>
            <w:vAlign w:val="bottom"/>
          </w:tcPr>
          <w:p w14:paraId="5CC9F889" w14:textId="77777777" w:rsidR="007B0293" w:rsidRPr="00874571" w:rsidRDefault="007B0293" w:rsidP="007B0293">
            <w:pPr>
              <w:jc w:val="center"/>
              <w:rPr>
                <w:rFonts w:ascii="Times New Roman" w:hAnsi="Times New Roman" w:cs="Times New Roman"/>
                <w:b/>
                <w:color w:val="FF0000"/>
                <w:sz w:val="24"/>
                <w:szCs w:val="24"/>
              </w:rPr>
            </w:pPr>
            <w:r w:rsidRPr="00874571">
              <w:rPr>
                <w:rFonts w:ascii="Times New Roman" w:hAnsi="Times New Roman" w:cs="Times New Roman"/>
                <w:b/>
                <w:color w:val="FF0000"/>
                <w:sz w:val="24"/>
                <w:szCs w:val="24"/>
              </w:rPr>
              <w:t>75</w:t>
            </w:r>
          </w:p>
        </w:tc>
      </w:tr>
    </w:tbl>
    <w:p w14:paraId="6B19730A" w14:textId="2724DD9F"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Но</w:t>
      </w:r>
      <w:r w:rsidRPr="00760258">
        <w:rPr>
          <w:rFonts w:ascii="Times New Roman" w:hAnsi="Times New Roman" w:cs="Times New Roman"/>
          <w:sz w:val="28"/>
          <w:szCs w:val="28"/>
        </w:rPr>
        <w:t xml:space="preserve"> качество </w:t>
      </w:r>
      <w:r w:rsidRPr="005906FF">
        <w:rPr>
          <w:rFonts w:ascii="Times New Roman" w:hAnsi="Times New Roman" w:cs="Times New Roman"/>
          <w:sz w:val="28"/>
          <w:szCs w:val="28"/>
        </w:rPr>
        <w:t xml:space="preserve">услуг </w:t>
      </w:r>
      <w:r w:rsidRPr="00760258">
        <w:rPr>
          <w:rFonts w:ascii="Times New Roman" w:hAnsi="Times New Roman" w:cs="Times New Roman"/>
          <w:sz w:val="28"/>
          <w:szCs w:val="28"/>
        </w:rPr>
        <w:t xml:space="preserve">естественных монополий </w:t>
      </w:r>
      <w:r>
        <w:rPr>
          <w:rFonts w:ascii="Times New Roman" w:hAnsi="Times New Roman" w:cs="Times New Roman"/>
          <w:sz w:val="28"/>
          <w:szCs w:val="28"/>
        </w:rPr>
        <w:t xml:space="preserve">по </w:t>
      </w:r>
      <w:r w:rsidRPr="005906FF">
        <w:rPr>
          <w:rFonts w:ascii="Times New Roman" w:hAnsi="Times New Roman" w:cs="Times New Roman"/>
          <w:bCs/>
          <w:color w:val="000000"/>
          <w:sz w:val="28"/>
          <w:szCs w:val="28"/>
        </w:rPr>
        <w:t>водоочистк</w:t>
      </w:r>
      <w:r>
        <w:rPr>
          <w:rFonts w:ascii="Times New Roman" w:hAnsi="Times New Roman" w:cs="Times New Roman"/>
          <w:bCs/>
          <w:color w:val="000000"/>
          <w:sz w:val="28"/>
          <w:szCs w:val="28"/>
        </w:rPr>
        <w:t>е и</w:t>
      </w:r>
      <w:r w:rsidR="00C3329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телефонной</w:t>
      </w:r>
      <w:r w:rsidRPr="005906FF">
        <w:rPr>
          <w:rFonts w:ascii="Times New Roman" w:hAnsi="Times New Roman" w:cs="Times New Roman"/>
          <w:bCs/>
          <w:color w:val="000000"/>
          <w:sz w:val="28"/>
          <w:szCs w:val="28"/>
        </w:rPr>
        <w:t xml:space="preserve"> связ</w:t>
      </w:r>
      <w:r>
        <w:rPr>
          <w:rFonts w:ascii="Times New Roman" w:hAnsi="Times New Roman" w:cs="Times New Roman"/>
          <w:bCs/>
          <w:color w:val="000000"/>
          <w:sz w:val="28"/>
          <w:szCs w:val="28"/>
        </w:rPr>
        <w:t>и</w:t>
      </w:r>
      <w:r>
        <w:rPr>
          <w:rFonts w:ascii="Times New Roman" w:hAnsi="Times New Roman" w:cs="Times New Roman"/>
          <w:sz w:val="28"/>
          <w:szCs w:val="28"/>
        </w:rPr>
        <w:t xml:space="preserve"> большая часть</w:t>
      </w:r>
      <w:r w:rsidRPr="00760258">
        <w:rPr>
          <w:rFonts w:ascii="Times New Roman" w:hAnsi="Times New Roman" w:cs="Times New Roman"/>
          <w:sz w:val="28"/>
          <w:szCs w:val="28"/>
        </w:rPr>
        <w:t xml:space="preserve"> респондентов оценивает </w:t>
      </w:r>
      <w:r w:rsidRPr="005906FF">
        <w:rPr>
          <w:rFonts w:ascii="Times New Roman" w:hAnsi="Times New Roman" w:cs="Times New Roman"/>
          <w:sz w:val="28"/>
          <w:szCs w:val="28"/>
        </w:rPr>
        <w:t xml:space="preserve">как </w:t>
      </w:r>
      <w:r>
        <w:rPr>
          <w:rFonts w:ascii="Times New Roman" w:hAnsi="Times New Roman" w:cs="Times New Roman"/>
          <w:sz w:val="28"/>
          <w:szCs w:val="28"/>
        </w:rPr>
        <w:t>не</w:t>
      </w:r>
      <w:r w:rsidRPr="005906FF">
        <w:rPr>
          <w:rFonts w:ascii="Times New Roman" w:hAnsi="Times New Roman" w:cs="Times New Roman"/>
          <w:sz w:val="28"/>
          <w:szCs w:val="28"/>
        </w:rPr>
        <w:t xml:space="preserve">удовлетворительное и </w:t>
      </w:r>
      <w:r w:rsidRPr="005906FF">
        <w:rPr>
          <w:rFonts w:ascii="Times New Roman" w:hAnsi="Times New Roman" w:cs="Times New Roman"/>
          <w:color w:val="000000"/>
          <w:sz w:val="28"/>
          <w:szCs w:val="28"/>
        </w:rPr>
        <w:t xml:space="preserve">скорее </w:t>
      </w:r>
      <w:r>
        <w:rPr>
          <w:rFonts w:ascii="Times New Roman" w:hAnsi="Times New Roman" w:cs="Times New Roman"/>
          <w:color w:val="000000"/>
          <w:sz w:val="28"/>
          <w:szCs w:val="28"/>
        </w:rPr>
        <w:t>не</w:t>
      </w:r>
      <w:r w:rsidRPr="005906FF">
        <w:rPr>
          <w:rFonts w:ascii="Times New Roman" w:hAnsi="Times New Roman" w:cs="Times New Roman"/>
          <w:color w:val="000000"/>
          <w:sz w:val="28"/>
          <w:szCs w:val="28"/>
        </w:rPr>
        <w:t>удовлетворительно</w:t>
      </w:r>
      <w:r>
        <w:rPr>
          <w:rFonts w:ascii="Times New Roman" w:hAnsi="Times New Roman" w:cs="Times New Roman"/>
          <w:color w:val="000000"/>
          <w:sz w:val="28"/>
          <w:szCs w:val="28"/>
        </w:rPr>
        <w:t xml:space="preserve"> (66,6% и 75% соответственно). </w:t>
      </w:r>
    </w:p>
    <w:p w14:paraId="4A5F2531"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75% респондентов затруднились дать оценку </w:t>
      </w:r>
      <w:r w:rsidRPr="00760258">
        <w:rPr>
          <w:rFonts w:ascii="Times New Roman" w:hAnsi="Times New Roman" w:cs="Times New Roman"/>
          <w:sz w:val="28"/>
          <w:szCs w:val="28"/>
        </w:rPr>
        <w:t>качеств</w:t>
      </w:r>
      <w:r>
        <w:rPr>
          <w:rFonts w:ascii="Times New Roman" w:hAnsi="Times New Roman" w:cs="Times New Roman"/>
          <w:sz w:val="28"/>
          <w:szCs w:val="28"/>
        </w:rPr>
        <w:t>у</w:t>
      </w:r>
      <w:r w:rsidRPr="00760258">
        <w:rPr>
          <w:rFonts w:ascii="Times New Roman" w:hAnsi="Times New Roman" w:cs="Times New Roman"/>
          <w:sz w:val="28"/>
          <w:szCs w:val="28"/>
        </w:rPr>
        <w:t xml:space="preserve"> услуг</w:t>
      </w:r>
      <w:r>
        <w:rPr>
          <w:rFonts w:ascii="Times New Roman" w:hAnsi="Times New Roman" w:cs="Times New Roman"/>
          <w:sz w:val="28"/>
          <w:szCs w:val="28"/>
        </w:rPr>
        <w:t xml:space="preserve"> по газоснабжению.</w:t>
      </w:r>
    </w:p>
    <w:p w14:paraId="3F22ABA2" w14:textId="77777777" w:rsidR="007B0293" w:rsidRDefault="007B0293" w:rsidP="007B0293">
      <w:pPr>
        <w:widowControl w:val="0"/>
        <w:autoSpaceDE w:val="0"/>
        <w:autoSpaceDN w:val="0"/>
        <w:adjustRightInd w:val="0"/>
        <w:spacing w:after="0" w:line="240" w:lineRule="auto"/>
        <w:jc w:val="both"/>
        <w:rPr>
          <w:rFonts w:ascii="Times New Roman" w:hAnsi="Times New Roman" w:cs="Times New Roman"/>
          <w:sz w:val="28"/>
          <w:szCs w:val="28"/>
        </w:rPr>
      </w:pPr>
      <w:r w:rsidRPr="001A67EE">
        <w:rPr>
          <w:rFonts w:ascii="Times New Roman" w:hAnsi="Times New Roman" w:cs="Times New Roman"/>
          <w:noProof/>
          <w:sz w:val="28"/>
          <w:szCs w:val="28"/>
          <w:lang w:eastAsia="ru-RU"/>
        </w:rPr>
        <w:drawing>
          <wp:inline distT="0" distB="0" distL="0" distR="0" wp14:anchorId="2A2D643E" wp14:editId="2A6B748B">
            <wp:extent cx="6276975" cy="1638300"/>
            <wp:effectExtent l="0" t="0" r="0" b="0"/>
            <wp:docPr id="6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301F2FBB" w14:textId="26040708" w:rsidR="007B0293" w:rsidRPr="00312143" w:rsidRDefault="007B0293" w:rsidP="007B0293">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312143">
        <w:rPr>
          <w:rFonts w:ascii="Times New Roman" w:hAnsi="Times New Roman" w:cs="Times New Roman"/>
          <w:bCs/>
          <w:color w:val="000000"/>
          <w:sz w:val="24"/>
          <w:szCs w:val="24"/>
        </w:rPr>
        <w:t xml:space="preserve">Рисунок </w:t>
      </w:r>
      <w:r w:rsidR="00312143" w:rsidRPr="00312143">
        <w:rPr>
          <w:rFonts w:ascii="Times New Roman" w:hAnsi="Times New Roman" w:cs="Times New Roman"/>
          <w:bCs/>
          <w:color w:val="000000"/>
          <w:sz w:val="24"/>
          <w:szCs w:val="24"/>
        </w:rPr>
        <w:t>3.3.62.</w:t>
      </w:r>
      <w:r w:rsidRPr="00312143">
        <w:rPr>
          <w:rFonts w:ascii="Times New Roman" w:hAnsi="Times New Roman" w:cs="Times New Roman"/>
          <w:bCs/>
          <w:color w:val="000000"/>
          <w:sz w:val="24"/>
          <w:szCs w:val="24"/>
        </w:rPr>
        <w:t xml:space="preserve"> </w:t>
      </w:r>
      <w:r w:rsidRPr="00312143">
        <w:rPr>
          <w:rFonts w:ascii="Times New Roman" w:hAnsi="Times New Roman" w:cs="Times New Roman"/>
          <w:sz w:val="24"/>
          <w:szCs w:val="24"/>
        </w:rPr>
        <w:t xml:space="preserve">Оценка населением качества услуг субъектов естественных монополий </w:t>
      </w:r>
      <w:r w:rsidRPr="00312143">
        <w:rPr>
          <w:rFonts w:ascii="Times New Roman" w:hAnsi="Times New Roman" w:cs="Times New Roman"/>
          <w:bCs/>
          <w:color w:val="000000"/>
          <w:sz w:val="24"/>
          <w:szCs w:val="24"/>
        </w:rPr>
        <w:t>в Усть-Большерецком муниципальном районе</w:t>
      </w:r>
      <w:r w:rsidRPr="00312143">
        <w:rPr>
          <w:rFonts w:ascii="Times New Roman" w:hAnsi="Times New Roman" w:cs="Times New Roman"/>
          <w:sz w:val="24"/>
          <w:szCs w:val="24"/>
        </w:rPr>
        <w:t xml:space="preserve"> (доля</w:t>
      </w:r>
      <w:r w:rsidR="00C33290" w:rsidRPr="00312143">
        <w:rPr>
          <w:rFonts w:ascii="Times New Roman" w:hAnsi="Times New Roman" w:cs="Times New Roman"/>
          <w:sz w:val="24"/>
          <w:szCs w:val="24"/>
        </w:rPr>
        <w:t xml:space="preserve"> </w:t>
      </w:r>
      <w:r w:rsidRPr="00312143">
        <w:rPr>
          <w:rFonts w:ascii="Times New Roman" w:hAnsi="Times New Roman" w:cs="Times New Roman"/>
          <w:sz w:val="24"/>
          <w:szCs w:val="24"/>
        </w:rPr>
        <w:t>респондентов, %)</w:t>
      </w:r>
    </w:p>
    <w:p w14:paraId="3776F685" w14:textId="77777777" w:rsidR="007B0293" w:rsidRDefault="007B0293" w:rsidP="007B0293">
      <w:pPr>
        <w:widowControl w:val="0"/>
        <w:autoSpaceDE w:val="0"/>
        <w:autoSpaceDN w:val="0"/>
        <w:adjustRightInd w:val="0"/>
        <w:spacing w:after="0" w:line="240" w:lineRule="auto"/>
        <w:rPr>
          <w:rFonts w:ascii="Times New Roman" w:hAnsi="Times New Roman" w:cs="Times New Roman"/>
          <w:sz w:val="24"/>
          <w:szCs w:val="24"/>
        </w:rPr>
      </w:pPr>
    </w:p>
    <w:p w14:paraId="3CF006DE" w14:textId="77777777" w:rsidR="007B0293" w:rsidRPr="008C031E" w:rsidRDefault="007B0293" w:rsidP="007B0293">
      <w:pPr>
        <w:widowControl w:val="0"/>
        <w:autoSpaceDE w:val="0"/>
        <w:autoSpaceDN w:val="0"/>
        <w:adjustRightInd w:val="0"/>
        <w:spacing w:after="0" w:line="240" w:lineRule="auto"/>
        <w:rPr>
          <w:rFonts w:ascii="Times New Roman" w:hAnsi="Times New Roman" w:cs="Times New Roman"/>
          <w:sz w:val="24"/>
          <w:szCs w:val="24"/>
        </w:rPr>
      </w:pPr>
    </w:p>
    <w:p w14:paraId="5F44539B" w14:textId="7F148E83" w:rsidR="007B0293" w:rsidRPr="002C1ED6" w:rsidRDefault="007B0293" w:rsidP="007B0293">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2C1ED6">
        <w:rPr>
          <w:rFonts w:ascii="Times New Roman" w:hAnsi="Times New Roman" w:cs="Times New Roman"/>
          <w:b/>
          <w:bCs/>
          <w:color w:val="000000"/>
          <w:sz w:val="28"/>
          <w:szCs w:val="28"/>
        </w:rPr>
        <w:t xml:space="preserve">Оценка населением </w:t>
      </w:r>
      <w:r w:rsidRPr="002C1ED6">
        <w:rPr>
          <w:rFonts w:ascii="Times New Roman" w:hAnsi="Times New Roman" w:cs="Times New Roman"/>
          <w:b/>
          <w:sz w:val="28"/>
          <w:szCs w:val="28"/>
        </w:rPr>
        <w:t xml:space="preserve">качества услуг субъектов естественных монополий в </w:t>
      </w:r>
      <w:r w:rsidRPr="002C1ED6">
        <w:rPr>
          <w:rFonts w:ascii="Times New Roman" w:hAnsi="Times New Roman" w:cs="Times New Roman"/>
          <w:b/>
          <w:bCs/>
          <w:color w:val="000000"/>
          <w:sz w:val="28"/>
          <w:szCs w:val="28"/>
        </w:rPr>
        <w:t>Мильковско</w:t>
      </w:r>
      <w:r>
        <w:rPr>
          <w:rFonts w:ascii="Times New Roman" w:hAnsi="Times New Roman" w:cs="Times New Roman"/>
          <w:b/>
          <w:bCs/>
          <w:color w:val="000000"/>
          <w:sz w:val="28"/>
          <w:szCs w:val="28"/>
        </w:rPr>
        <w:t>м</w:t>
      </w:r>
      <w:r w:rsidRPr="002C1ED6">
        <w:rPr>
          <w:rFonts w:ascii="Times New Roman" w:hAnsi="Times New Roman" w:cs="Times New Roman"/>
          <w:b/>
          <w:bCs/>
          <w:color w:val="000000"/>
          <w:sz w:val="28"/>
          <w:szCs w:val="28"/>
        </w:rPr>
        <w:t xml:space="preserve"> муниципально</w:t>
      </w:r>
      <w:r>
        <w:rPr>
          <w:rFonts w:ascii="Times New Roman" w:hAnsi="Times New Roman" w:cs="Times New Roman"/>
          <w:b/>
          <w:bCs/>
          <w:color w:val="000000"/>
          <w:sz w:val="28"/>
          <w:szCs w:val="28"/>
        </w:rPr>
        <w:t>м</w:t>
      </w:r>
      <w:r w:rsidRPr="002C1ED6">
        <w:rPr>
          <w:rFonts w:ascii="Times New Roman" w:hAnsi="Times New Roman" w:cs="Times New Roman"/>
          <w:b/>
          <w:bCs/>
          <w:color w:val="000000"/>
          <w:sz w:val="28"/>
          <w:szCs w:val="28"/>
        </w:rPr>
        <w:t xml:space="preserve"> район</w:t>
      </w:r>
      <w:r>
        <w:rPr>
          <w:rFonts w:ascii="Times New Roman" w:hAnsi="Times New Roman" w:cs="Times New Roman"/>
          <w:b/>
          <w:bCs/>
          <w:color w:val="000000"/>
          <w:sz w:val="28"/>
          <w:szCs w:val="28"/>
        </w:rPr>
        <w:t>е</w:t>
      </w:r>
    </w:p>
    <w:p w14:paraId="5B483CCB"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D512FA1" w14:textId="02669817" w:rsidR="007B0293" w:rsidRPr="005906FF"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60258">
        <w:rPr>
          <w:rFonts w:ascii="Times New Roman" w:hAnsi="Times New Roman" w:cs="Times New Roman"/>
          <w:sz w:val="28"/>
          <w:szCs w:val="28"/>
        </w:rPr>
        <w:t>По вид</w:t>
      </w:r>
      <w:r>
        <w:rPr>
          <w:rFonts w:ascii="Times New Roman" w:hAnsi="Times New Roman" w:cs="Times New Roman"/>
          <w:sz w:val="28"/>
          <w:szCs w:val="28"/>
        </w:rPr>
        <w:t>ам</w:t>
      </w:r>
      <w:r w:rsidRPr="00760258">
        <w:rPr>
          <w:rFonts w:ascii="Times New Roman" w:hAnsi="Times New Roman" w:cs="Times New Roman"/>
          <w:sz w:val="28"/>
          <w:szCs w:val="28"/>
        </w:rPr>
        <w:t xml:space="preserve"> деятельности естественных монополий </w:t>
      </w:r>
      <w:r>
        <w:rPr>
          <w:rFonts w:ascii="Times New Roman" w:hAnsi="Times New Roman" w:cs="Times New Roman"/>
          <w:sz w:val="28"/>
          <w:szCs w:val="28"/>
        </w:rPr>
        <w:t>большая часть</w:t>
      </w:r>
      <w:r w:rsidRPr="00760258">
        <w:rPr>
          <w:rFonts w:ascii="Times New Roman" w:hAnsi="Times New Roman" w:cs="Times New Roman"/>
          <w:sz w:val="28"/>
          <w:szCs w:val="28"/>
        </w:rPr>
        <w:t xml:space="preserve"> респондентов оценивает качество их </w:t>
      </w:r>
      <w:r w:rsidRPr="005906FF">
        <w:rPr>
          <w:rFonts w:ascii="Times New Roman" w:hAnsi="Times New Roman" w:cs="Times New Roman"/>
          <w:sz w:val="28"/>
          <w:szCs w:val="28"/>
        </w:rPr>
        <w:t xml:space="preserve">услуг как удовлетворительное и </w:t>
      </w:r>
      <w:r w:rsidRPr="005906FF">
        <w:rPr>
          <w:rFonts w:ascii="Times New Roman" w:hAnsi="Times New Roman" w:cs="Times New Roman"/>
          <w:color w:val="000000"/>
          <w:sz w:val="28"/>
          <w:szCs w:val="28"/>
        </w:rPr>
        <w:t>скорее удовлетворительно:</w:t>
      </w:r>
      <w:r w:rsidR="00C33290">
        <w:rPr>
          <w:rFonts w:ascii="Times New Roman" w:hAnsi="Times New Roman" w:cs="Times New Roman"/>
          <w:color w:val="000000"/>
          <w:sz w:val="28"/>
          <w:szCs w:val="28"/>
        </w:rPr>
        <w:t xml:space="preserve"> </w:t>
      </w:r>
      <w:r w:rsidRPr="005906FF">
        <w:rPr>
          <w:rFonts w:ascii="Times New Roman" w:hAnsi="Times New Roman" w:cs="Times New Roman"/>
          <w:bCs/>
          <w:color w:val="000000"/>
          <w:sz w:val="28"/>
          <w:szCs w:val="28"/>
        </w:rPr>
        <w:t>водоснабжение</w:t>
      </w:r>
      <w:r>
        <w:rPr>
          <w:rFonts w:ascii="Times New Roman" w:hAnsi="Times New Roman" w:cs="Times New Roman"/>
          <w:bCs/>
          <w:color w:val="000000"/>
          <w:sz w:val="28"/>
          <w:szCs w:val="28"/>
        </w:rPr>
        <w:t xml:space="preserve"> (73,3%)</w:t>
      </w:r>
      <w:r w:rsidRPr="005906FF">
        <w:rPr>
          <w:rFonts w:ascii="Times New Roman" w:hAnsi="Times New Roman" w:cs="Times New Roman"/>
          <w:bCs/>
          <w:color w:val="000000"/>
          <w:sz w:val="28"/>
          <w:szCs w:val="28"/>
        </w:rPr>
        <w:t>, водоотведение</w:t>
      </w:r>
      <w:r>
        <w:rPr>
          <w:rFonts w:ascii="Times New Roman" w:hAnsi="Times New Roman" w:cs="Times New Roman"/>
          <w:bCs/>
          <w:color w:val="000000"/>
          <w:sz w:val="28"/>
          <w:szCs w:val="28"/>
        </w:rPr>
        <w:t xml:space="preserve"> (73,3%)</w:t>
      </w:r>
      <w:r w:rsidRPr="005906FF">
        <w:rPr>
          <w:rFonts w:ascii="Times New Roman" w:hAnsi="Times New Roman" w:cs="Times New Roman"/>
          <w:bCs/>
          <w:color w:val="000000"/>
          <w:sz w:val="28"/>
          <w:szCs w:val="28"/>
        </w:rPr>
        <w:t>,</w:t>
      </w:r>
      <w:r w:rsidRPr="005906FF">
        <w:rPr>
          <w:rFonts w:ascii="Times New Roman" w:hAnsi="Times New Roman" w:cs="Times New Roman"/>
          <w:sz w:val="28"/>
          <w:szCs w:val="28"/>
        </w:rPr>
        <w:t xml:space="preserve"> </w:t>
      </w:r>
      <w:r w:rsidRPr="005906FF">
        <w:rPr>
          <w:rFonts w:ascii="Times New Roman" w:hAnsi="Times New Roman" w:cs="Times New Roman"/>
          <w:bCs/>
          <w:color w:val="000000"/>
          <w:sz w:val="28"/>
          <w:szCs w:val="28"/>
        </w:rPr>
        <w:t>водоочистка</w:t>
      </w:r>
      <w:r>
        <w:rPr>
          <w:rFonts w:ascii="Times New Roman" w:hAnsi="Times New Roman" w:cs="Times New Roman"/>
          <w:bCs/>
          <w:color w:val="000000"/>
          <w:sz w:val="28"/>
          <w:szCs w:val="28"/>
        </w:rPr>
        <w:t xml:space="preserve"> (73,3%)</w:t>
      </w:r>
      <w:r w:rsidRPr="005906FF">
        <w:rPr>
          <w:rFonts w:ascii="Times New Roman" w:hAnsi="Times New Roman" w:cs="Times New Roman"/>
          <w:bCs/>
          <w:color w:val="000000"/>
          <w:sz w:val="28"/>
          <w:szCs w:val="28"/>
        </w:rPr>
        <w:t>,</w:t>
      </w:r>
      <w:r w:rsidRPr="005906FF">
        <w:rPr>
          <w:rFonts w:ascii="Times New Roman" w:hAnsi="Times New Roman" w:cs="Times New Roman"/>
          <w:sz w:val="28"/>
          <w:szCs w:val="28"/>
        </w:rPr>
        <w:t xml:space="preserve"> </w:t>
      </w:r>
      <w:r w:rsidRPr="005906FF">
        <w:rPr>
          <w:rFonts w:ascii="Times New Roman" w:hAnsi="Times New Roman" w:cs="Times New Roman"/>
          <w:bCs/>
          <w:color w:val="000000"/>
          <w:sz w:val="28"/>
          <w:szCs w:val="28"/>
        </w:rPr>
        <w:t>электроснабжение</w:t>
      </w:r>
      <w:r>
        <w:rPr>
          <w:rFonts w:ascii="Times New Roman" w:hAnsi="Times New Roman" w:cs="Times New Roman"/>
          <w:bCs/>
          <w:color w:val="000000"/>
          <w:sz w:val="28"/>
          <w:szCs w:val="28"/>
        </w:rPr>
        <w:t xml:space="preserve"> (73,3%), </w:t>
      </w:r>
      <w:r w:rsidRPr="00F819A1">
        <w:rPr>
          <w:rFonts w:ascii="Times New Roman" w:hAnsi="Times New Roman" w:cs="Times New Roman"/>
          <w:bCs/>
          <w:color w:val="000000"/>
          <w:sz w:val="28"/>
          <w:szCs w:val="28"/>
        </w:rPr>
        <w:t>теплоснабжение</w:t>
      </w:r>
      <w:r>
        <w:rPr>
          <w:rFonts w:ascii="Times New Roman" w:hAnsi="Times New Roman" w:cs="Times New Roman"/>
          <w:bCs/>
          <w:color w:val="000000"/>
          <w:sz w:val="28"/>
          <w:szCs w:val="28"/>
        </w:rPr>
        <w:t xml:space="preserve"> (73,3%)</w:t>
      </w:r>
      <w:r w:rsidRPr="005906FF">
        <w:rPr>
          <w:rFonts w:ascii="Times New Roman" w:hAnsi="Times New Roman" w:cs="Times New Roman"/>
          <w:sz w:val="28"/>
          <w:szCs w:val="28"/>
        </w:rPr>
        <w:t xml:space="preserve"> и </w:t>
      </w:r>
      <w:r w:rsidRPr="005906FF">
        <w:rPr>
          <w:rFonts w:ascii="Times New Roman" w:hAnsi="Times New Roman" w:cs="Times New Roman"/>
          <w:bCs/>
          <w:color w:val="000000"/>
          <w:sz w:val="28"/>
          <w:szCs w:val="28"/>
        </w:rPr>
        <w:t>телефонная связь</w:t>
      </w:r>
      <w:r>
        <w:rPr>
          <w:rFonts w:ascii="Times New Roman" w:hAnsi="Times New Roman" w:cs="Times New Roman"/>
          <w:bCs/>
          <w:color w:val="000000"/>
          <w:sz w:val="28"/>
          <w:szCs w:val="28"/>
        </w:rPr>
        <w:t xml:space="preserve"> (70%)</w:t>
      </w:r>
      <w:r w:rsidR="00312143">
        <w:rPr>
          <w:rFonts w:ascii="Times New Roman" w:hAnsi="Times New Roman" w:cs="Times New Roman"/>
          <w:sz w:val="28"/>
          <w:szCs w:val="28"/>
        </w:rPr>
        <w:t xml:space="preserve"> (таблица</w:t>
      </w:r>
      <w:r w:rsidRPr="005906FF">
        <w:rPr>
          <w:rFonts w:ascii="Times New Roman" w:hAnsi="Times New Roman" w:cs="Times New Roman"/>
          <w:sz w:val="28"/>
          <w:szCs w:val="28"/>
        </w:rPr>
        <w:t xml:space="preserve"> </w:t>
      </w:r>
      <w:r w:rsidR="00312143">
        <w:rPr>
          <w:rFonts w:ascii="Times New Roman" w:hAnsi="Times New Roman" w:cs="Times New Roman"/>
          <w:sz w:val="28"/>
          <w:szCs w:val="28"/>
        </w:rPr>
        <w:t>3.3.52 и рисунок 3.3.63</w:t>
      </w:r>
      <w:r w:rsidRPr="005906FF">
        <w:rPr>
          <w:rFonts w:ascii="Times New Roman" w:hAnsi="Times New Roman" w:cs="Times New Roman"/>
          <w:sz w:val="28"/>
          <w:szCs w:val="28"/>
        </w:rPr>
        <w:t xml:space="preserve">). </w:t>
      </w:r>
    </w:p>
    <w:p w14:paraId="2E9D254E" w14:textId="0EF05C9E" w:rsidR="007B0293" w:rsidRPr="00312143" w:rsidRDefault="007B0293" w:rsidP="00312143">
      <w:pPr>
        <w:widowControl w:val="0"/>
        <w:autoSpaceDE w:val="0"/>
        <w:autoSpaceDN w:val="0"/>
        <w:adjustRightInd w:val="0"/>
        <w:spacing w:after="0" w:line="240" w:lineRule="auto"/>
        <w:jc w:val="right"/>
        <w:rPr>
          <w:rFonts w:ascii="Times New Roman" w:hAnsi="Times New Roman" w:cs="Times New Roman"/>
          <w:bCs/>
          <w:color w:val="000000"/>
          <w:sz w:val="24"/>
          <w:szCs w:val="24"/>
        </w:rPr>
      </w:pPr>
      <w:r w:rsidRPr="00312143">
        <w:rPr>
          <w:rFonts w:ascii="Times New Roman" w:hAnsi="Times New Roman" w:cs="Times New Roman"/>
          <w:bCs/>
          <w:color w:val="000000"/>
          <w:sz w:val="24"/>
          <w:szCs w:val="24"/>
        </w:rPr>
        <w:t xml:space="preserve">Таблица </w:t>
      </w:r>
      <w:r w:rsidR="00312143" w:rsidRPr="00312143">
        <w:rPr>
          <w:rFonts w:ascii="Times New Roman" w:hAnsi="Times New Roman" w:cs="Times New Roman"/>
          <w:bCs/>
          <w:color w:val="000000"/>
          <w:sz w:val="24"/>
          <w:szCs w:val="24"/>
        </w:rPr>
        <w:t>3.3.52</w:t>
      </w:r>
    </w:p>
    <w:p w14:paraId="5DACF7E0" w14:textId="77777777" w:rsidR="007B0293" w:rsidRDefault="007B0293" w:rsidP="00312143">
      <w:pPr>
        <w:widowControl w:val="0"/>
        <w:autoSpaceDE w:val="0"/>
        <w:autoSpaceDN w:val="0"/>
        <w:adjustRightInd w:val="0"/>
        <w:spacing w:after="0" w:line="240" w:lineRule="auto"/>
        <w:jc w:val="center"/>
        <w:rPr>
          <w:rFonts w:ascii="Times New Roman" w:hAnsi="Times New Roman" w:cs="Times New Roman"/>
          <w:sz w:val="24"/>
          <w:szCs w:val="24"/>
        </w:rPr>
      </w:pPr>
      <w:r w:rsidRPr="00312143">
        <w:rPr>
          <w:rFonts w:ascii="Times New Roman" w:hAnsi="Times New Roman" w:cs="Times New Roman"/>
          <w:bCs/>
          <w:color w:val="000000"/>
          <w:sz w:val="24"/>
          <w:szCs w:val="24"/>
        </w:rPr>
        <w:t xml:space="preserve">Оценка населением </w:t>
      </w:r>
      <w:r w:rsidRPr="00312143">
        <w:rPr>
          <w:rFonts w:ascii="Times New Roman" w:hAnsi="Times New Roman" w:cs="Times New Roman"/>
          <w:sz w:val="24"/>
          <w:szCs w:val="24"/>
        </w:rPr>
        <w:t xml:space="preserve">качества услуг субъектов естественных монополий </w:t>
      </w:r>
      <w:r w:rsidRPr="00312143">
        <w:rPr>
          <w:rFonts w:ascii="Times New Roman" w:hAnsi="Times New Roman" w:cs="Times New Roman"/>
          <w:sz w:val="24"/>
          <w:szCs w:val="24"/>
        </w:rPr>
        <w:br/>
        <w:t xml:space="preserve">в </w:t>
      </w:r>
      <w:r w:rsidRPr="00312143">
        <w:rPr>
          <w:rFonts w:ascii="Times New Roman" w:hAnsi="Times New Roman" w:cs="Times New Roman"/>
          <w:bCs/>
          <w:color w:val="000000"/>
          <w:sz w:val="24"/>
          <w:szCs w:val="24"/>
        </w:rPr>
        <w:t>Мильковского муниципального района</w:t>
      </w:r>
      <w:r w:rsidRPr="00312143">
        <w:rPr>
          <w:rFonts w:ascii="Times New Roman" w:hAnsi="Times New Roman" w:cs="Times New Roman"/>
          <w:sz w:val="24"/>
          <w:szCs w:val="24"/>
        </w:rPr>
        <w:t>, %</w:t>
      </w:r>
    </w:p>
    <w:p w14:paraId="40E52CF4" w14:textId="77777777" w:rsidR="00312143" w:rsidRPr="00312143" w:rsidRDefault="00312143" w:rsidP="00312143">
      <w:pPr>
        <w:widowControl w:val="0"/>
        <w:autoSpaceDE w:val="0"/>
        <w:autoSpaceDN w:val="0"/>
        <w:adjustRightInd w:val="0"/>
        <w:spacing w:after="0" w:line="240" w:lineRule="auto"/>
        <w:jc w:val="center"/>
        <w:rPr>
          <w:rFonts w:ascii="Times New Roman" w:hAnsi="Times New Roman" w:cs="Times New Roman"/>
          <w:bCs/>
          <w:color w:val="000000"/>
          <w:sz w:val="24"/>
          <w:szCs w:val="24"/>
        </w:rPr>
      </w:pPr>
    </w:p>
    <w:tbl>
      <w:tblPr>
        <w:tblStyle w:val="a3"/>
        <w:tblW w:w="0" w:type="auto"/>
        <w:jc w:val="center"/>
        <w:tblLook w:val="04A0" w:firstRow="1" w:lastRow="0" w:firstColumn="1" w:lastColumn="0" w:noHBand="0" w:noVBand="1"/>
      </w:tblPr>
      <w:tblGrid>
        <w:gridCol w:w="4847"/>
        <w:gridCol w:w="2110"/>
        <w:gridCol w:w="2388"/>
      </w:tblGrid>
      <w:tr w:rsidR="007B0293" w:rsidRPr="00773CE6" w14:paraId="44177533" w14:textId="77777777" w:rsidTr="007B0293">
        <w:trPr>
          <w:cantSplit/>
          <w:trHeight w:val="917"/>
          <w:jc w:val="center"/>
        </w:trPr>
        <w:tc>
          <w:tcPr>
            <w:tcW w:w="5054" w:type="dxa"/>
            <w:vAlign w:val="center"/>
          </w:tcPr>
          <w:p w14:paraId="4FAE44B6" w14:textId="77777777" w:rsidR="007B0293" w:rsidRPr="006978D8" w:rsidRDefault="007B0293" w:rsidP="007B0293">
            <w:pPr>
              <w:widowControl w:val="0"/>
              <w:autoSpaceDE w:val="0"/>
              <w:autoSpaceDN w:val="0"/>
              <w:adjustRightInd w:val="0"/>
              <w:jc w:val="center"/>
              <w:rPr>
                <w:rFonts w:ascii="Times New Roman" w:hAnsi="Times New Roman" w:cs="Times New Roman"/>
                <w:bCs/>
                <w:color w:val="000000"/>
                <w:sz w:val="24"/>
                <w:szCs w:val="24"/>
              </w:rPr>
            </w:pPr>
            <w:r w:rsidRPr="006978D8">
              <w:rPr>
                <w:rFonts w:ascii="Times New Roman" w:hAnsi="Times New Roman" w:cs="Times New Roman"/>
                <w:sz w:val="24"/>
                <w:szCs w:val="24"/>
              </w:rPr>
              <w:t>Естественные монополии</w:t>
            </w:r>
          </w:p>
        </w:tc>
        <w:tc>
          <w:tcPr>
            <w:tcW w:w="2126" w:type="dxa"/>
            <w:vAlign w:val="center"/>
          </w:tcPr>
          <w:p w14:paraId="6B8EC904"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корее удовлетвор</w:t>
            </w:r>
            <w:r>
              <w:rPr>
                <w:rFonts w:ascii="Times New Roman" w:hAnsi="Times New Roman" w:cs="Times New Roman"/>
                <w:color w:val="000000"/>
                <w:sz w:val="20"/>
                <w:szCs w:val="20"/>
              </w:rPr>
              <w:t>ительно</w:t>
            </w:r>
          </w:p>
        </w:tc>
        <w:tc>
          <w:tcPr>
            <w:tcW w:w="2410" w:type="dxa"/>
            <w:vAlign w:val="center"/>
          </w:tcPr>
          <w:p w14:paraId="5FC2828E" w14:textId="77777777" w:rsidR="007B0293" w:rsidRPr="00773CE6" w:rsidRDefault="007B0293" w:rsidP="007B0293">
            <w:pPr>
              <w:widowControl w:val="0"/>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Неу</w:t>
            </w:r>
            <w:r w:rsidRPr="00773CE6">
              <w:rPr>
                <w:rFonts w:ascii="Times New Roman" w:hAnsi="Times New Roman" w:cs="Times New Roman"/>
                <w:color w:val="000000"/>
                <w:sz w:val="20"/>
                <w:szCs w:val="20"/>
              </w:rPr>
              <w:t>довлетвор</w:t>
            </w:r>
            <w:r>
              <w:rPr>
                <w:rFonts w:ascii="Times New Roman" w:hAnsi="Times New Roman" w:cs="Times New Roman"/>
                <w:color w:val="000000"/>
                <w:sz w:val="20"/>
                <w:szCs w:val="20"/>
              </w:rPr>
              <w:t>ительно и с</w:t>
            </w:r>
            <w:r w:rsidRPr="00773CE6">
              <w:rPr>
                <w:rFonts w:ascii="Times New Roman" w:hAnsi="Times New Roman" w:cs="Times New Roman"/>
                <w:color w:val="000000"/>
                <w:sz w:val="20"/>
                <w:szCs w:val="20"/>
              </w:rPr>
              <w:t xml:space="preserve">корее </w:t>
            </w:r>
            <w:r>
              <w:rPr>
                <w:rFonts w:ascii="Times New Roman" w:hAnsi="Times New Roman" w:cs="Times New Roman"/>
                <w:color w:val="000000"/>
                <w:sz w:val="20"/>
                <w:szCs w:val="20"/>
              </w:rPr>
              <w:t>не</w:t>
            </w:r>
            <w:r w:rsidRPr="00773CE6">
              <w:rPr>
                <w:rFonts w:ascii="Times New Roman" w:hAnsi="Times New Roman" w:cs="Times New Roman"/>
                <w:color w:val="000000"/>
                <w:sz w:val="20"/>
                <w:szCs w:val="20"/>
              </w:rPr>
              <w:t>удовлетвор</w:t>
            </w:r>
            <w:r>
              <w:rPr>
                <w:rFonts w:ascii="Times New Roman" w:hAnsi="Times New Roman" w:cs="Times New Roman"/>
                <w:color w:val="000000"/>
                <w:sz w:val="20"/>
                <w:szCs w:val="20"/>
              </w:rPr>
              <w:t>ительно</w:t>
            </w:r>
          </w:p>
        </w:tc>
      </w:tr>
      <w:tr w:rsidR="007B0293" w:rsidRPr="00E46F62" w14:paraId="6170349E" w14:textId="77777777" w:rsidTr="007B0293">
        <w:trPr>
          <w:jc w:val="center"/>
        </w:trPr>
        <w:tc>
          <w:tcPr>
            <w:tcW w:w="5054" w:type="dxa"/>
          </w:tcPr>
          <w:p w14:paraId="52F809C8"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Водоснабжение, водоотведение</w:t>
            </w:r>
          </w:p>
        </w:tc>
        <w:tc>
          <w:tcPr>
            <w:tcW w:w="2126" w:type="dxa"/>
            <w:vAlign w:val="bottom"/>
          </w:tcPr>
          <w:p w14:paraId="109C18D9"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73,3</w:t>
            </w:r>
          </w:p>
        </w:tc>
        <w:tc>
          <w:tcPr>
            <w:tcW w:w="2410" w:type="dxa"/>
            <w:vAlign w:val="bottom"/>
          </w:tcPr>
          <w:p w14:paraId="4F71F27B"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6,6</w:t>
            </w:r>
          </w:p>
        </w:tc>
      </w:tr>
      <w:tr w:rsidR="007B0293" w:rsidRPr="00E46F62" w14:paraId="2E99066E" w14:textId="77777777" w:rsidTr="007B0293">
        <w:trPr>
          <w:jc w:val="center"/>
        </w:trPr>
        <w:tc>
          <w:tcPr>
            <w:tcW w:w="5054" w:type="dxa"/>
          </w:tcPr>
          <w:p w14:paraId="289F8CBB"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Водоочистка</w:t>
            </w:r>
          </w:p>
        </w:tc>
        <w:tc>
          <w:tcPr>
            <w:tcW w:w="2126" w:type="dxa"/>
            <w:vAlign w:val="bottom"/>
          </w:tcPr>
          <w:p w14:paraId="0BE6BB07"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73,3</w:t>
            </w:r>
          </w:p>
        </w:tc>
        <w:tc>
          <w:tcPr>
            <w:tcW w:w="2410" w:type="dxa"/>
            <w:vAlign w:val="bottom"/>
          </w:tcPr>
          <w:p w14:paraId="2DA1ADE5"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6,6</w:t>
            </w:r>
          </w:p>
        </w:tc>
      </w:tr>
      <w:tr w:rsidR="007B0293" w:rsidRPr="00E46F62" w14:paraId="54FABD09" w14:textId="77777777" w:rsidTr="007B0293">
        <w:trPr>
          <w:jc w:val="center"/>
        </w:trPr>
        <w:tc>
          <w:tcPr>
            <w:tcW w:w="5054" w:type="dxa"/>
          </w:tcPr>
          <w:p w14:paraId="3F987471"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Газоснабже</w:t>
            </w:r>
            <w:r>
              <w:rPr>
                <w:rFonts w:ascii="Times New Roman" w:hAnsi="Times New Roman" w:cs="Times New Roman"/>
                <w:bCs/>
                <w:color w:val="000000"/>
                <w:sz w:val="24"/>
                <w:szCs w:val="24"/>
              </w:rPr>
              <w:t>н</w:t>
            </w:r>
            <w:r w:rsidRPr="00E7306D">
              <w:rPr>
                <w:rFonts w:ascii="Times New Roman" w:hAnsi="Times New Roman" w:cs="Times New Roman"/>
                <w:bCs/>
                <w:color w:val="000000"/>
                <w:sz w:val="24"/>
                <w:szCs w:val="24"/>
              </w:rPr>
              <w:t>ие</w:t>
            </w:r>
          </w:p>
        </w:tc>
        <w:tc>
          <w:tcPr>
            <w:tcW w:w="2126" w:type="dxa"/>
            <w:vAlign w:val="bottom"/>
          </w:tcPr>
          <w:p w14:paraId="56B7DBA8"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10</w:t>
            </w:r>
          </w:p>
        </w:tc>
        <w:tc>
          <w:tcPr>
            <w:tcW w:w="2410" w:type="dxa"/>
            <w:vAlign w:val="bottom"/>
          </w:tcPr>
          <w:p w14:paraId="6672963E"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6,7</w:t>
            </w:r>
          </w:p>
        </w:tc>
      </w:tr>
      <w:tr w:rsidR="007B0293" w:rsidRPr="00E46F62" w14:paraId="4211C6FC" w14:textId="77777777" w:rsidTr="007B0293">
        <w:trPr>
          <w:jc w:val="center"/>
        </w:trPr>
        <w:tc>
          <w:tcPr>
            <w:tcW w:w="5054" w:type="dxa"/>
          </w:tcPr>
          <w:p w14:paraId="3232ED6B"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Электроснабжение</w:t>
            </w:r>
          </w:p>
        </w:tc>
        <w:tc>
          <w:tcPr>
            <w:tcW w:w="2126" w:type="dxa"/>
            <w:vAlign w:val="bottom"/>
          </w:tcPr>
          <w:p w14:paraId="66CAF1F8"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73,3</w:t>
            </w:r>
          </w:p>
        </w:tc>
        <w:tc>
          <w:tcPr>
            <w:tcW w:w="2410" w:type="dxa"/>
            <w:vAlign w:val="bottom"/>
          </w:tcPr>
          <w:p w14:paraId="12B1979B"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3,3</w:t>
            </w:r>
          </w:p>
        </w:tc>
      </w:tr>
      <w:tr w:rsidR="007B0293" w:rsidRPr="00E46F62" w14:paraId="6F2DE8F0" w14:textId="77777777" w:rsidTr="007B0293">
        <w:trPr>
          <w:jc w:val="center"/>
        </w:trPr>
        <w:tc>
          <w:tcPr>
            <w:tcW w:w="5054" w:type="dxa"/>
          </w:tcPr>
          <w:p w14:paraId="3F0B9BCC"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Теплоснабжение</w:t>
            </w:r>
          </w:p>
        </w:tc>
        <w:tc>
          <w:tcPr>
            <w:tcW w:w="2126" w:type="dxa"/>
            <w:vAlign w:val="bottom"/>
          </w:tcPr>
          <w:p w14:paraId="3B64AA51"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73,3</w:t>
            </w:r>
          </w:p>
        </w:tc>
        <w:tc>
          <w:tcPr>
            <w:tcW w:w="2410" w:type="dxa"/>
            <w:vAlign w:val="bottom"/>
          </w:tcPr>
          <w:p w14:paraId="1FE6AAA9"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3,3</w:t>
            </w:r>
          </w:p>
        </w:tc>
      </w:tr>
      <w:tr w:rsidR="007B0293" w:rsidRPr="00E46F62" w14:paraId="355BEB78" w14:textId="77777777" w:rsidTr="007B0293">
        <w:trPr>
          <w:jc w:val="center"/>
        </w:trPr>
        <w:tc>
          <w:tcPr>
            <w:tcW w:w="5054" w:type="dxa"/>
          </w:tcPr>
          <w:p w14:paraId="4F4E2D55" w14:textId="77777777" w:rsidR="007B0293" w:rsidRPr="00E7306D" w:rsidRDefault="007B0293" w:rsidP="007B0293">
            <w:pPr>
              <w:widowControl w:val="0"/>
              <w:autoSpaceDE w:val="0"/>
              <w:autoSpaceDN w:val="0"/>
              <w:adjustRightInd w:val="0"/>
              <w:rPr>
                <w:rFonts w:ascii="Times New Roman" w:hAnsi="Times New Roman" w:cs="Times New Roman"/>
                <w:bCs/>
                <w:color w:val="000000"/>
                <w:sz w:val="24"/>
                <w:szCs w:val="24"/>
              </w:rPr>
            </w:pPr>
            <w:r w:rsidRPr="00E7306D">
              <w:rPr>
                <w:rFonts w:ascii="Times New Roman" w:hAnsi="Times New Roman" w:cs="Times New Roman"/>
                <w:bCs/>
                <w:color w:val="000000"/>
                <w:sz w:val="24"/>
                <w:szCs w:val="24"/>
              </w:rPr>
              <w:t>Телефонная связь</w:t>
            </w:r>
          </w:p>
        </w:tc>
        <w:tc>
          <w:tcPr>
            <w:tcW w:w="2126" w:type="dxa"/>
            <w:vAlign w:val="bottom"/>
          </w:tcPr>
          <w:p w14:paraId="052DF052"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70</w:t>
            </w:r>
          </w:p>
        </w:tc>
        <w:tc>
          <w:tcPr>
            <w:tcW w:w="2410" w:type="dxa"/>
            <w:vAlign w:val="bottom"/>
          </w:tcPr>
          <w:p w14:paraId="4E69367B" w14:textId="77777777" w:rsidR="007B0293" w:rsidRPr="00F819A1" w:rsidRDefault="007B0293" w:rsidP="007B0293">
            <w:pPr>
              <w:jc w:val="center"/>
              <w:rPr>
                <w:rFonts w:ascii="Times New Roman" w:hAnsi="Times New Roman" w:cs="Times New Roman"/>
                <w:color w:val="000000"/>
                <w:sz w:val="24"/>
                <w:szCs w:val="24"/>
              </w:rPr>
            </w:pPr>
            <w:r w:rsidRPr="00F819A1">
              <w:rPr>
                <w:rFonts w:ascii="Times New Roman" w:hAnsi="Times New Roman" w:cs="Times New Roman"/>
                <w:color w:val="000000"/>
                <w:sz w:val="24"/>
                <w:szCs w:val="24"/>
              </w:rPr>
              <w:t>3,3</w:t>
            </w:r>
          </w:p>
        </w:tc>
      </w:tr>
    </w:tbl>
    <w:p w14:paraId="22652BD1"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E4EC6DF" w14:textId="77777777" w:rsidR="007B0293" w:rsidRDefault="007B0293" w:rsidP="007B0293">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83,3% респондентов затруднились дать оценку </w:t>
      </w:r>
      <w:r w:rsidRPr="00760258">
        <w:rPr>
          <w:rFonts w:ascii="Times New Roman" w:hAnsi="Times New Roman" w:cs="Times New Roman"/>
          <w:sz w:val="28"/>
          <w:szCs w:val="28"/>
        </w:rPr>
        <w:t>качеств</w:t>
      </w:r>
      <w:r>
        <w:rPr>
          <w:rFonts w:ascii="Times New Roman" w:hAnsi="Times New Roman" w:cs="Times New Roman"/>
          <w:sz w:val="28"/>
          <w:szCs w:val="28"/>
        </w:rPr>
        <w:t>у</w:t>
      </w:r>
      <w:r w:rsidRPr="00760258">
        <w:rPr>
          <w:rFonts w:ascii="Times New Roman" w:hAnsi="Times New Roman" w:cs="Times New Roman"/>
          <w:sz w:val="28"/>
          <w:szCs w:val="28"/>
        </w:rPr>
        <w:t xml:space="preserve"> услуг</w:t>
      </w:r>
      <w:r>
        <w:rPr>
          <w:rFonts w:ascii="Times New Roman" w:hAnsi="Times New Roman" w:cs="Times New Roman"/>
          <w:sz w:val="28"/>
          <w:szCs w:val="28"/>
        </w:rPr>
        <w:t xml:space="preserve"> по газоснабжению.</w:t>
      </w:r>
    </w:p>
    <w:p w14:paraId="4F301999" w14:textId="77777777" w:rsidR="007B0293" w:rsidRDefault="007B0293" w:rsidP="007B0293">
      <w:pPr>
        <w:widowControl w:val="0"/>
        <w:autoSpaceDE w:val="0"/>
        <w:autoSpaceDN w:val="0"/>
        <w:adjustRightInd w:val="0"/>
        <w:spacing w:after="0" w:line="240" w:lineRule="auto"/>
        <w:jc w:val="center"/>
        <w:rPr>
          <w:rFonts w:ascii="Times New Roman" w:hAnsi="Times New Roman" w:cs="Times New Roman"/>
          <w:sz w:val="28"/>
          <w:szCs w:val="28"/>
        </w:rPr>
      </w:pPr>
      <w:r w:rsidRPr="00E076A4">
        <w:rPr>
          <w:rFonts w:ascii="Times New Roman" w:hAnsi="Times New Roman" w:cs="Times New Roman"/>
          <w:noProof/>
          <w:sz w:val="28"/>
          <w:szCs w:val="28"/>
          <w:lang w:eastAsia="ru-RU"/>
        </w:rPr>
        <w:lastRenderedPageBreak/>
        <w:drawing>
          <wp:inline distT="0" distB="0" distL="0" distR="0" wp14:anchorId="7762C00D" wp14:editId="226E9E79">
            <wp:extent cx="6076950" cy="1552575"/>
            <wp:effectExtent l="0" t="0" r="0" b="0"/>
            <wp:docPr id="7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0352F274" w14:textId="46687782" w:rsidR="007B0293" w:rsidRPr="00312143" w:rsidRDefault="007B0293" w:rsidP="007B0293">
      <w:pPr>
        <w:widowControl w:val="0"/>
        <w:autoSpaceDE w:val="0"/>
        <w:autoSpaceDN w:val="0"/>
        <w:adjustRightInd w:val="0"/>
        <w:spacing w:after="0" w:line="240" w:lineRule="auto"/>
        <w:ind w:firstLine="709"/>
        <w:jc w:val="center"/>
        <w:rPr>
          <w:rFonts w:ascii="Times New Roman" w:hAnsi="Times New Roman" w:cs="Times New Roman"/>
          <w:sz w:val="24"/>
          <w:szCs w:val="24"/>
        </w:rPr>
      </w:pPr>
      <w:r w:rsidRPr="00312143">
        <w:rPr>
          <w:rFonts w:ascii="Times New Roman" w:hAnsi="Times New Roman" w:cs="Times New Roman"/>
          <w:bCs/>
          <w:color w:val="000000"/>
          <w:sz w:val="24"/>
          <w:szCs w:val="24"/>
        </w:rPr>
        <w:t xml:space="preserve">Рисунок </w:t>
      </w:r>
      <w:r w:rsidR="00312143" w:rsidRPr="00312143">
        <w:rPr>
          <w:rFonts w:ascii="Times New Roman" w:hAnsi="Times New Roman" w:cs="Times New Roman"/>
          <w:bCs/>
          <w:color w:val="000000"/>
          <w:sz w:val="24"/>
          <w:szCs w:val="24"/>
        </w:rPr>
        <w:t xml:space="preserve">3.3.63. </w:t>
      </w:r>
      <w:r w:rsidRPr="00312143">
        <w:rPr>
          <w:rFonts w:ascii="Times New Roman" w:hAnsi="Times New Roman" w:cs="Times New Roman"/>
          <w:sz w:val="24"/>
          <w:szCs w:val="24"/>
        </w:rPr>
        <w:t xml:space="preserve">Оценка населением качества услуг субъектов естественных монополий </w:t>
      </w:r>
      <w:r w:rsidRPr="00312143">
        <w:rPr>
          <w:rFonts w:ascii="Times New Roman" w:hAnsi="Times New Roman" w:cs="Times New Roman"/>
          <w:bCs/>
          <w:color w:val="000000"/>
          <w:sz w:val="24"/>
          <w:szCs w:val="24"/>
        </w:rPr>
        <w:t>в Мильковском муниципальном районе</w:t>
      </w:r>
      <w:r w:rsidRPr="00312143">
        <w:rPr>
          <w:rFonts w:ascii="Times New Roman" w:hAnsi="Times New Roman" w:cs="Times New Roman"/>
          <w:sz w:val="24"/>
          <w:szCs w:val="24"/>
        </w:rPr>
        <w:t xml:space="preserve"> (доля</w:t>
      </w:r>
      <w:r w:rsidR="00C33290" w:rsidRPr="00312143">
        <w:rPr>
          <w:rFonts w:ascii="Times New Roman" w:hAnsi="Times New Roman" w:cs="Times New Roman"/>
          <w:sz w:val="24"/>
          <w:szCs w:val="24"/>
        </w:rPr>
        <w:t xml:space="preserve"> </w:t>
      </w:r>
      <w:r w:rsidRPr="00312143">
        <w:rPr>
          <w:rFonts w:ascii="Times New Roman" w:hAnsi="Times New Roman" w:cs="Times New Roman"/>
          <w:sz w:val="24"/>
          <w:szCs w:val="24"/>
        </w:rPr>
        <w:t>респондентов, %)</w:t>
      </w:r>
    </w:p>
    <w:p w14:paraId="7B69A033" w14:textId="77777777" w:rsidR="00F153CB" w:rsidRDefault="00F153CB" w:rsidP="00F153CB">
      <w:pPr>
        <w:rPr>
          <w:rFonts w:ascii="Times New Roman" w:hAnsi="Times New Roman" w:cs="Times New Roman"/>
          <w:sz w:val="28"/>
          <w:szCs w:val="28"/>
        </w:rPr>
      </w:pPr>
    </w:p>
    <w:p w14:paraId="1E33BBE4" w14:textId="26522103" w:rsidR="00AE19CB" w:rsidRDefault="00AE19CB" w:rsidP="00AE19C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w:t>
      </w:r>
      <w:r w:rsidRPr="002D62CE">
        <w:rPr>
          <w:rFonts w:ascii="Times New Roman" w:hAnsi="Times New Roman" w:cs="Times New Roman"/>
          <w:b/>
          <w:sz w:val="28"/>
          <w:szCs w:val="28"/>
        </w:rPr>
        <w:t xml:space="preserve">бор и анализ данных об уровнях тарифов (цен), установленных Региональной службой по тарифам и ценам Камчатского </w:t>
      </w:r>
      <w:r w:rsidR="00821CD6" w:rsidRPr="002D62CE">
        <w:rPr>
          <w:rFonts w:ascii="Times New Roman" w:hAnsi="Times New Roman" w:cs="Times New Roman"/>
          <w:b/>
          <w:sz w:val="28"/>
          <w:szCs w:val="28"/>
        </w:rPr>
        <w:t xml:space="preserve">края </w:t>
      </w:r>
      <w:r w:rsidR="00821CD6">
        <w:rPr>
          <w:rFonts w:ascii="Times New Roman" w:hAnsi="Times New Roman" w:cs="Times New Roman"/>
          <w:b/>
          <w:sz w:val="28"/>
          <w:szCs w:val="28"/>
        </w:rPr>
        <w:t>за</w:t>
      </w:r>
      <w:r w:rsidRPr="002D62CE">
        <w:rPr>
          <w:rFonts w:ascii="Times New Roman" w:hAnsi="Times New Roman" w:cs="Times New Roman"/>
          <w:b/>
          <w:sz w:val="28"/>
          <w:szCs w:val="28"/>
        </w:rPr>
        <w:t xml:space="preserve"> текущий и прошедший периоды</w:t>
      </w:r>
    </w:p>
    <w:p w14:paraId="781C5D3D"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A841C8">
        <w:rPr>
          <w:rFonts w:ascii="Times New Roman" w:eastAsia="Times New Roman" w:hAnsi="Times New Roman" w:cs="Times New Roman"/>
          <w:b/>
          <w:sz w:val="28"/>
          <w:szCs w:val="28"/>
          <w:lang w:eastAsia="ru-RU"/>
        </w:rPr>
        <w:t>сбор и анализ данных об уровнях тарифов (цен), установленных Региональной службой по тарифам и ценам Камчатского края за текущий и прошедший периоды</w:t>
      </w:r>
    </w:p>
    <w:p w14:paraId="7331F826"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5F09C7E8"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 xml:space="preserve">Тарифы в сфере водоснабжения и водоотведения устанавливаются Службой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 приказом ФСТ России от 27.12.2013 </w:t>
      </w:r>
      <w:r w:rsidRPr="00A841C8">
        <w:rPr>
          <w:rFonts w:ascii="Times New Roman" w:eastAsia="Calibri" w:hAnsi="Times New Roman" w:cs="Times New Roman"/>
          <w:sz w:val="28"/>
          <w:szCs w:val="28"/>
        </w:rPr>
        <w:br/>
        <w:t xml:space="preserve">№ 1746-э «Об утверждении Методических указаний по расчету регулируемых тарифов в сфере водоснабжения и водоотведения», приказом Службы от 16.07.2012 № 88-ОД «Об утверждении административного регламента предоставления Региональной службой по тарифам и ценам Камчатского края государственной услуги по установлению тарифов на товары и услуги организаций коммунального комплекса в Камчатском крае» и протоколами Правления Службы. </w:t>
      </w:r>
    </w:p>
    <w:p w14:paraId="15470419"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Необходимо отметить, что тарифы в сфере водоснабжения и водоотведения в 1 полугодии расчетного года утверждаются на уровне тарифов, действующих на конец предыдущего года. С 1 января 2016 года тарифы в сфере водоснабжения и водоотведения устанавливаются на долгосрочный период (три года), за исключением случаев, предусмотренных действующим законодательством</w:t>
      </w:r>
      <w:r w:rsidRPr="00A841C8">
        <w:rPr>
          <w:rFonts w:ascii="Times New Roman" w:eastAsia="Calibri" w:hAnsi="Times New Roman" w:cs="Times New Roman"/>
          <w:bCs/>
          <w:sz w:val="28"/>
          <w:szCs w:val="28"/>
        </w:rPr>
        <w:t>.</w:t>
      </w:r>
    </w:p>
    <w:p w14:paraId="118D6E6C" w14:textId="77777777" w:rsidR="009836FC" w:rsidRPr="009836FC" w:rsidRDefault="009836FC" w:rsidP="009836FC">
      <w:pPr>
        <w:spacing w:after="0" w:line="240" w:lineRule="auto"/>
        <w:ind w:firstLine="708"/>
        <w:jc w:val="right"/>
        <w:rPr>
          <w:rFonts w:ascii="Times New Roman" w:eastAsia="Times New Roman" w:hAnsi="Times New Roman" w:cs="Times New Roman"/>
          <w:sz w:val="24"/>
          <w:szCs w:val="28"/>
          <w:lang w:eastAsia="ru-RU"/>
        </w:rPr>
      </w:pPr>
      <w:r w:rsidRPr="009836FC">
        <w:rPr>
          <w:rFonts w:ascii="Times New Roman" w:eastAsia="Times New Roman" w:hAnsi="Times New Roman" w:cs="Times New Roman"/>
          <w:sz w:val="24"/>
          <w:szCs w:val="28"/>
          <w:lang w:eastAsia="ru-RU"/>
        </w:rPr>
        <w:t>Таблица 3.3.53</w:t>
      </w:r>
    </w:p>
    <w:p w14:paraId="03C6C088" w14:textId="77777777" w:rsidR="009836FC" w:rsidRDefault="009836FC" w:rsidP="009836FC">
      <w:pPr>
        <w:spacing w:after="0" w:line="240" w:lineRule="auto"/>
        <w:ind w:firstLine="708"/>
        <w:jc w:val="center"/>
        <w:rPr>
          <w:rFonts w:ascii="Times New Roman" w:eastAsia="Times New Roman" w:hAnsi="Times New Roman" w:cs="Times New Roman"/>
          <w:sz w:val="24"/>
          <w:szCs w:val="28"/>
          <w:lang w:eastAsia="ru-RU"/>
        </w:rPr>
      </w:pPr>
    </w:p>
    <w:p w14:paraId="00C361DB" w14:textId="79D1E18C" w:rsidR="00A841C8" w:rsidRDefault="00A841C8" w:rsidP="009836FC">
      <w:pPr>
        <w:spacing w:after="0" w:line="240" w:lineRule="auto"/>
        <w:ind w:firstLine="708"/>
        <w:jc w:val="center"/>
        <w:rPr>
          <w:rFonts w:ascii="Times New Roman" w:eastAsia="Times New Roman" w:hAnsi="Times New Roman" w:cs="Times New Roman"/>
          <w:sz w:val="24"/>
          <w:szCs w:val="28"/>
          <w:lang w:eastAsia="ru-RU"/>
        </w:rPr>
      </w:pPr>
      <w:r w:rsidRPr="009836FC">
        <w:rPr>
          <w:rFonts w:ascii="Times New Roman" w:eastAsia="Times New Roman" w:hAnsi="Times New Roman" w:cs="Times New Roman"/>
          <w:sz w:val="24"/>
          <w:szCs w:val="28"/>
          <w:lang w:eastAsia="ru-RU"/>
        </w:rPr>
        <w:t>Динамика экономически обоснованных тарифов в сфере водоснабжения в Камчатском крае по субъектам естественных монополий за период 2016 – 2018 годов</w:t>
      </w:r>
    </w:p>
    <w:p w14:paraId="20A3D433" w14:textId="77777777" w:rsidR="009836FC" w:rsidRPr="009836FC" w:rsidRDefault="009836FC" w:rsidP="009836FC">
      <w:pPr>
        <w:spacing w:after="0" w:line="240" w:lineRule="auto"/>
        <w:ind w:firstLine="708"/>
        <w:jc w:val="center"/>
        <w:rPr>
          <w:rFonts w:ascii="Times New Roman" w:eastAsia="Times New Roman" w:hAnsi="Times New Roman" w:cs="Times New Roman"/>
          <w:sz w:val="24"/>
          <w:szCs w:val="28"/>
          <w:lang w:eastAsia="ru-RU"/>
        </w:rPr>
      </w:pPr>
    </w:p>
    <w:tbl>
      <w:tblPr>
        <w:tblW w:w="9781" w:type="dxa"/>
        <w:tblInd w:w="108" w:type="dxa"/>
        <w:tblLayout w:type="fixed"/>
        <w:tblLook w:val="04A0" w:firstRow="1" w:lastRow="0" w:firstColumn="1" w:lastColumn="0" w:noHBand="0" w:noVBand="1"/>
      </w:tblPr>
      <w:tblGrid>
        <w:gridCol w:w="567"/>
        <w:gridCol w:w="3119"/>
        <w:gridCol w:w="1134"/>
        <w:gridCol w:w="142"/>
        <w:gridCol w:w="992"/>
        <w:gridCol w:w="1417"/>
        <w:gridCol w:w="993"/>
        <w:gridCol w:w="1417"/>
      </w:tblGrid>
      <w:tr w:rsidR="00A841C8" w:rsidRPr="00A841C8" w14:paraId="452A002A" w14:textId="77777777" w:rsidTr="00A841C8">
        <w:trPr>
          <w:trHeight w:val="439"/>
          <w:tblHeader/>
        </w:trPr>
        <w:tc>
          <w:tcPr>
            <w:tcW w:w="567" w:type="dxa"/>
            <w:vMerge w:val="restart"/>
            <w:tcBorders>
              <w:top w:val="single" w:sz="8" w:space="0" w:color="auto"/>
              <w:left w:val="single" w:sz="8" w:space="0" w:color="auto"/>
              <w:right w:val="single" w:sz="8" w:space="0" w:color="auto"/>
            </w:tcBorders>
            <w:shd w:val="clear" w:color="auto" w:fill="auto"/>
          </w:tcPr>
          <w:p w14:paraId="628DCA33" w14:textId="77777777" w:rsidR="00A841C8" w:rsidRPr="00A841C8" w:rsidRDefault="00A841C8" w:rsidP="00A841C8">
            <w:pPr>
              <w:spacing w:after="0" w:line="240" w:lineRule="auto"/>
              <w:jc w:val="center"/>
              <w:rPr>
                <w:rFonts w:ascii="Times New Roman" w:eastAsia="Times New Roman" w:hAnsi="Times New Roman" w:cs="Times New Roman"/>
                <w:bCs/>
                <w:color w:val="000000"/>
                <w:lang w:eastAsia="ru-RU"/>
              </w:rPr>
            </w:pPr>
            <w:r w:rsidRPr="00A841C8">
              <w:rPr>
                <w:rFonts w:ascii="Times New Roman" w:eastAsia="Times New Roman" w:hAnsi="Times New Roman" w:cs="Times New Roman"/>
                <w:bCs/>
                <w:color w:val="000000"/>
                <w:lang w:eastAsia="ru-RU"/>
              </w:rPr>
              <w:lastRenderedPageBreak/>
              <w:t>№ п/п</w:t>
            </w:r>
          </w:p>
        </w:tc>
        <w:tc>
          <w:tcPr>
            <w:tcW w:w="3119" w:type="dxa"/>
            <w:vMerge w:val="restart"/>
            <w:tcBorders>
              <w:top w:val="single" w:sz="4" w:space="0" w:color="auto"/>
              <w:left w:val="nil"/>
              <w:right w:val="single" w:sz="8" w:space="0" w:color="auto"/>
            </w:tcBorders>
            <w:shd w:val="clear" w:color="auto" w:fill="auto"/>
          </w:tcPr>
          <w:p w14:paraId="7492F6D8" w14:textId="77777777" w:rsidR="00A841C8" w:rsidRPr="00A841C8" w:rsidRDefault="00A841C8" w:rsidP="00A841C8">
            <w:pPr>
              <w:spacing w:after="0" w:line="240" w:lineRule="auto"/>
              <w:jc w:val="center"/>
              <w:rPr>
                <w:rFonts w:ascii="Times New Roman" w:eastAsia="Times New Roman" w:hAnsi="Times New Roman" w:cs="Times New Roman"/>
                <w:bCs/>
                <w:color w:val="000000"/>
                <w:lang w:eastAsia="ru-RU"/>
              </w:rPr>
            </w:pPr>
            <w:r w:rsidRPr="00A841C8">
              <w:rPr>
                <w:rFonts w:ascii="Times New Roman" w:eastAsia="Times New Roman" w:hAnsi="Times New Roman" w:cs="Times New Roman"/>
                <w:bCs/>
                <w:color w:val="000000"/>
                <w:lang w:eastAsia="ru-RU"/>
              </w:rPr>
              <w:t>Наименование организации</w:t>
            </w:r>
          </w:p>
        </w:tc>
        <w:tc>
          <w:tcPr>
            <w:tcW w:w="6095" w:type="dxa"/>
            <w:gridSpan w:val="6"/>
            <w:tcBorders>
              <w:top w:val="single" w:sz="4" w:space="0" w:color="auto"/>
              <w:left w:val="nil"/>
              <w:bottom w:val="single" w:sz="8" w:space="0" w:color="auto"/>
              <w:right w:val="single" w:sz="8" w:space="0" w:color="auto"/>
            </w:tcBorders>
            <w:shd w:val="clear" w:color="auto" w:fill="auto"/>
          </w:tcPr>
          <w:p w14:paraId="4514AC7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bCs/>
                <w:color w:val="000000"/>
                <w:lang w:eastAsia="ru-RU"/>
              </w:rPr>
              <w:t>Экономически обоснованный тариф на питьевую воду (питьевое водоснабжение) без НДС, руб.</w:t>
            </w:r>
          </w:p>
        </w:tc>
      </w:tr>
      <w:tr w:rsidR="00A841C8" w:rsidRPr="00A841C8" w14:paraId="76DEEF7F" w14:textId="77777777" w:rsidTr="00A841C8">
        <w:trPr>
          <w:trHeight w:val="870"/>
          <w:tblHeader/>
        </w:trPr>
        <w:tc>
          <w:tcPr>
            <w:tcW w:w="567" w:type="dxa"/>
            <w:vMerge/>
            <w:tcBorders>
              <w:left w:val="single" w:sz="8" w:space="0" w:color="auto"/>
              <w:bottom w:val="single" w:sz="8" w:space="0" w:color="auto"/>
              <w:right w:val="single" w:sz="8" w:space="0" w:color="auto"/>
            </w:tcBorders>
            <w:shd w:val="clear" w:color="auto" w:fill="auto"/>
            <w:hideMark/>
          </w:tcPr>
          <w:p w14:paraId="77553368" w14:textId="77777777" w:rsidR="00A841C8" w:rsidRPr="00A841C8" w:rsidRDefault="00A841C8" w:rsidP="00A841C8">
            <w:pPr>
              <w:spacing w:after="0" w:line="240" w:lineRule="auto"/>
              <w:jc w:val="center"/>
              <w:rPr>
                <w:rFonts w:ascii="Times New Roman" w:eastAsia="Times New Roman" w:hAnsi="Times New Roman" w:cs="Times New Roman"/>
                <w:bCs/>
                <w:color w:val="000000"/>
                <w:lang w:eastAsia="ru-RU"/>
              </w:rPr>
            </w:pPr>
          </w:p>
        </w:tc>
        <w:tc>
          <w:tcPr>
            <w:tcW w:w="3119" w:type="dxa"/>
            <w:vMerge/>
            <w:tcBorders>
              <w:left w:val="nil"/>
              <w:bottom w:val="single" w:sz="8" w:space="0" w:color="auto"/>
              <w:right w:val="single" w:sz="8" w:space="0" w:color="auto"/>
            </w:tcBorders>
            <w:shd w:val="clear" w:color="auto" w:fill="auto"/>
            <w:hideMark/>
          </w:tcPr>
          <w:p w14:paraId="1AA2090E" w14:textId="77777777" w:rsidR="00A841C8" w:rsidRPr="00A841C8" w:rsidRDefault="00A841C8" w:rsidP="00A841C8">
            <w:pPr>
              <w:spacing w:after="0" w:line="240" w:lineRule="auto"/>
              <w:jc w:val="center"/>
              <w:rPr>
                <w:rFonts w:ascii="Times New Roman" w:eastAsia="Times New Roman" w:hAnsi="Times New Roman" w:cs="Times New Roman"/>
                <w:bCs/>
                <w:color w:val="000000"/>
                <w:lang w:eastAsia="ru-RU"/>
              </w:rPr>
            </w:pPr>
          </w:p>
        </w:tc>
        <w:tc>
          <w:tcPr>
            <w:tcW w:w="1134" w:type="dxa"/>
            <w:tcBorders>
              <w:top w:val="single" w:sz="4" w:space="0" w:color="auto"/>
              <w:left w:val="nil"/>
              <w:bottom w:val="single" w:sz="8" w:space="0" w:color="auto"/>
              <w:right w:val="single" w:sz="8" w:space="0" w:color="auto"/>
            </w:tcBorders>
            <w:shd w:val="clear" w:color="auto" w:fill="auto"/>
            <w:hideMark/>
          </w:tcPr>
          <w:p w14:paraId="554223B1" w14:textId="77777777" w:rsidR="00A841C8" w:rsidRPr="00A841C8" w:rsidRDefault="00A841C8" w:rsidP="00A841C8">
            <w:pPr>
              <w:spacing w:after="0" w:line="240" w:lineRule="auto"/>
              <w:ind w:right="-108"/>
              <w:jc w:val="center"/>
              <w:rPr>
                <w:rFonts w:ascii="Times New Roman" w:eastAsia="Times New Roman" w:hAnsi="Times New Roman" w:cs="Times New Roman"/>
                <w:bCs/>
                <w:color w:val="000000"/>
                <w:sz w:val="21"/>
                <w:szCs w:val="21"/>
                <w:lang w:eastAsia="ru-RU"/>
              </w:rPr>
            </w:pPr>
            <w:r w:rsidRPr="00A841C8">
              <w:rPr>
                <w:rFonts w:ascii="Times New Roman" w:eastAsia="Times New Roman" w:hAnsi="Times New Roman" w:cs="Times New Roman"/>
                <w:bCs/>
                <w:color w:val="000000"/>
                <w:sz w:val="21"/>
                <w:szCs w:val="21"/>
                <w:lang w:eastAsia="ru-RU"/>
              </w:rPr>
              <w:t>01.07.2016-31.12.2016</w:t>
            </w:r>
          </w:p>
        </w:tc>
        <w:tc>
          <w:tcPr>
            <w:tcW w:w="1134" w:type="dxa"/>
            <w:gridSpan w:val="2"/>
            <w:tcBorders>
              <w:top w:val="single" w:sz="4" w:space="0" w:color="auto"/>
              <w:left w:val="nil"/>
              <w:bottom w:val="single" w:sz="8" w:space="0" w:color="auto"/>
              <w:right w:val="single" w:sz="8" w:space="0" w:color="auto"/>
            </w:tcBorders>
            <w:shd w:val="clear" w:color="auto" w:fill="auto"/>
            <w:hideMark/>
          </w:tcPr>
          <w:p w14:paraId="656033AF" w14:textId="77777777" w:rsidR="00A841C8" w:rsidRPr="00A841C8" w:rsidRDefault="00A841C8" w:rsidP="00A841C8">
            <w:pPr>
              <w:spacing w:after="0" w:line="240" w:lineRule="auto"/>
              <w:ind w:right="-108"/>
              <w:jc w:val="center"/>
              <w:rPr>
                <w:rFonts w:ascii="Times New Roman" w:eastAsia="Times New Roman" w:hAnsi="Times New Roman" w:cs="Times New Roman"/>
                <w:bCs/>
                <w:color w:val="000000"/>
                <w:sz w:val="21"/>
                <w:szCs w:val="21"/>
                <w:lang w:eastAsia="ru-RU"/>
              </w:rPr>
            </w:pPr>
            <w:r w:rsidRPr="00A841C8">
              <w:rPr>
                <w:rFonts w:ascii="Times New Roman" w:eastAsia="Times New Roman" w:hAnsi="Times New Roman" w:cs="Times New Roman"/>
                <w:bCs/>
                <w:color w:val="000000"/>
                <w:sz w:val="21"/>
                <w:szCs w:val="21"/>
                <w:lang w:eastAsia="ru-RU"/>
              </w:rPr>
              <w:t>01.07.2017-31.12.2017</w:t>
            </w:r>
          </w:p>
        </w:tc>
        <w:tc>
          <w:tcPr>
            <w:tcW w:w="1417" w:type="dxa"/>
            <w:tcBorders>
              <w:left w:val="nil"/>
              <w:bottom w:val="single" w:sz="8" w:space="0" w:color="auto"/>
              <w:right w:val="single" w:sz="8" w:space="0" w:color="auto"/>
            </w:tcBorders>
            <w:shd w:val="clear" w:color="auto" w:fill="auto"/>
            <w:noWrap/>
            <w:hideMark/>
          </w:tcPr>
          <w:p w14:paraId="36ABC07A" w14:textId="77777777" w:rsidR="00A841C8" w:rsidRPr="00A841C8" w:rsidRDefault="00A841C8" w:rsidP="00A841C8">
            <w:pPr>
              <w:spacing w:after="0" w:line="240" w:lineRule="auto"/>
              <w:jc w:val="center"/>
              <w:rPr>
                <w:rFonts w:ascii="Times New Roman" w:eastAsia="Times New Roman" w:hAnsi="Times New Roman" w:cs="Times New Roman"/>
                <w:color w:val="000000"/>
                <w:sz w:val="21"/>
                <w:szCs w:val="21"/>
                <w:lang w:eastAsia="ru-RU"/>
              </w:rPr>
            </w:pPr>
            <w:r w:rsidRPr="00A841C8">
              <w:rPr>
                <w:rFonts w:ascii="Times New Roman" w:eastAsia="Times New Roman" w:hAnsi="Times New Roman" w:cs="Times New Roman"/>
                <w:color w:val="000000"/>
                <w:sz w:val="21"/>
                <w:szCs w:val="21"/>
                <w:lang w:eastAsia="ru-RU"/>
              </w:rPr>
              <w:t>Темп роста (снижения)</w:t>
            </w:r>
          </w:p>
          <w:p w14:paraId="7603E47B" w14:textId="77777777" w:rsidR="00A841C8" w:rsidRPr="00A841C8" w:rsidRDefault="00A841C8" w:rsidP="00A841C8">
            <w:pPr>
              <w:spacing w:after="0" w:line="240" w:lineRule="auto"/>
              <w:jc w:val="center"/>
              <w:rPr>
                <w:rFonts w:ascii="Times New Roman" w:eastAsia="Times New Roman" w:hAnsi="Times New Roman" w:cs="Times New Roman"/>
                <w:color w:val="000000"/>
                <w:sz w:val="21"/>
                <w:szCs w:val="21"/>
                <w:lang w:eastAsia="ru-RU"/>
              </w:rPr>
            </w:pPr>
            <w:r w:rsidRPr="00A841C8">
              <w:rPr>
                <w:rFonts w:ascii="Times New Roman" w:eastAsia="Times New Roman" w:hAnsi="Times New Roman" w:cs="Times New Roman"/>
                <w:color w:val="000000"/>
                <w:sz w:val="21"/>
                <w:szCs w:val="21"/>
                <w:lang w:val="en-US" w:eastAsia="ru-RU"/>
              </w:rPr>
              <w:t>II</w:t>
            </w:r>
            <w:r w:rsidRPr="00A841C8">
              <w:rPr>
                <w:rFonts w:ascii="Times New Roman" w:eastAsia="Times New Roman" w:hAnsi="Times New Roman" w:cs="Times New Roman"/>
                <w:color w:val="000000"/>
                <w:sz w:val="21"/>
                <w:szCs w:val="21"/>
                <w:lang w:eastAsia="ru-RU"/>
              </w:rPr>
              <w:t xml:space="preserve"> полугодие 2017 г. / </w:t>
            </w:r>
            <w:r w:rsidRPr="00A841C8">
              <w:rPr>
                <w:rFonts w:ascii="Times New Roman" w:eastAsia="Times New Roman" w:hAnsi="Times New Roman" w:cs="Times New Roman"/>
                <w:color w:val="000000"/>
                <w:sz w:val="21"/>
                <w:szCs w:val="21"/>
                <w:lang w:val="en-US" w:eastAsia="ru-RU"/>
              </w:rPr>
              <w:t>II</w:t>
            </w:r>
            <w:r w:rsidRPr="00A841C8">
              <w:rPr>
                <w:rFonts w:ascii="Times New Roman" w:eastAsia="Times New Roman" w:hAnsi="Times New Roman" w:cs="Times New Roman"/>
                <w:color w:val="000000"/>
                <w:sz w:val="21"/>
                <w:szCs w:val="21"/>
                <w:lang w:eastAsia="ru-RU"/>
              </w:rPr>
              <w:t xml:space="preserve"> полугодие 2016 г., %</w:t>
            </w:r>
          </w:p>
        </w:tc>
        <w:tc>
          <w:tcPr>
            <w:tcW w:w="993" w:type="dxa"/>
            <w:tcBorders>
              <w:top w:val="single" w:sz="4" w:space="0" w:color="auto"/>
              <w:left w:val="nil"/>
              <w:bottom w:val="single" w:sz="8" w:space="0" w:color="auto"/>
              <w:right w:val="single" w:sz="8" w:space="0" w:color="auto"/>
            </w:tcBorders>
            <w:shd w:val="clear" w:color="auto" w:fill="auto"/>
            <w:hideMark/>
          </w:tcPr>
          <w:p w14:paraId="0E612C90" w14:textId="77777777" w:rsidR="00A841C8" w:rsidRPr="00A841C8" w:rsidRDefault="00A841C8" w:rsidP="00A841C8">
            <w:pPr>
              <w:spacing w:after="0" w:line="240" w:lineRule="auto"/>
              <w:ind w:right="-108"/>
              <w:jc w:val="center"/>
              <w:rPr>
                <w:rFonts w:ascii="Times New Roman" w:eastAsia="Times New Roman" w:hAnsi="Times New Roman" w:cs="Times New Roman"/>
                <w:bCs/>
                <w:color w:val="000000"/>
                <w:sz w:val="21"/>
                <w:szCs w:val="21"/>
                <w:lang w:eastAsia="ru-RU"/>
              </w:rPr>
            </w:pPr>
            <w:r w:rsidRPr="00A841C8">
              <w:rPr>
                <w:rFonts w:ascii="Times New Roman" w:eastAsia="Times New Roman" w:hAnsi="Times New Roman" w:cs="Times New Roman"/>
                <w:bCs/>
                <w:color w:val="000000"/>
                <w:sz w:val="21"/>
                <w:szCs w:val="21"/>
                <w:lang w:eastAsia="ru-RU"/>
              </w:rPr>
              <w:t>01.07.2018-31.12.2018</w:t>
            </w:r>
          </w:p>
        </w:tc>
        <w:tc>
          <w:tcPr>
            <w:tcW w:w="1417" w:type="dxa"/>
            <w:tcBorders>
              <w:left w:val="nil"/>
              <w:bottom w:val="single" w:sz="8" w:space="0" w:color="auto"/>
              <w:right w:val="single" w:sz="8" w:space="0" w:color="auto"/>
            </w:tcBorders>
            <w:shd w:val="clear" w:color="auto" w:fill="auto"/>
            <w:noWrap/>
            <w:hideMark/>
          </w:tcPr>
          <w:p w14:paraId="40F736C0" w14:textId="77777777" w:rsidR="00A841C8" w:rsidRPr="00A841C8" w:rsidRDefault="00A841C8" w:rsidP="00A841C8">
            <w:pPr>
              <w:spacing w:after="0" w:line="240" w:lineRule="auto"/>
              <w:jc w:val="center"/>
              <w:rPr>
                <w:rFonts w:ascii="Times New Roman" w:eastAsia="Times New Roman" w:hAnsi="Times New Roman" w:cs="Times New Roman"/>
                <w:color w:val="000000"/>
                <w:sz w:val="21"/>
                <w:szCs w:val="21"/>
                <w:lang w:eastAsia="ru-RU"/>
              </w:rPr>
            </w:pPr>
            <w:r w:rsidRPr="00A841C8">
              <w:rPr>
                <w:rFonts w:ascii="Times New Roman" w:eastAsia="Times New Roman" w:hAnsi="Times New Roman" w:cs="Times New Roman"/>
                <w:color w:val="000000"/>
                <w:sz w:val="21"/>
                <w:szCs w:val="21"/>
                <w:lang w:eastAsia="ru-RU"/>
              </w:rPr>
              <w:t>Темп роста (снижения)</w:t>
            </w:r>
          </w:p>
          <w:p w14:paraId="66FC448E" w14:textId="77777777" w:rsidR="00A841C8" w:rsidRPr="00A841C8" w:rsidRDefault="00A841C8" w:rsidP="00A841C8">
            <w:pPr>
              <w:spacing w:after="0" w:line="240" w:lineRule="auto"/>
              <w:jc w:val="center"/>
              <w:rPr>
                <w:rFonts w:ascii="Times New Roman" w:eastAsia="Times New Roman" w:hAnsi="Times New Roman" w:cs="Times New Roman"/>
                <w:color w:val="000000"/>
                <w:sz w:val="21"/>
                <w:szCs w:val="21"/>
                <w:lang w:eastAsia="ru-RU"/>
              </w:rPr>
            </w:pPr>
            <w:r w:rsidRPr="00A841C8">
              <w:rPr>
                <w:rFonts w:ascii="Times New Roman" w:eastAsia="Times New Roman" w:hAnsi="Times New Roman" w:cs="Times New Roman"/>
                <w:color w:val="000000"/>
                <w:sz w:val="21"/>
                <w:szCs w:val="21"/>
                <w:lang w:val="en-US" w:eastAsia="ru-RU"/>
              </w:rPr>
              <w:t>II</w:t>
            </w:r>
            <w:r w:rsidRPr="00A841C8">
              <w:rPr>
                <w:rFonts w:ascii="Times New Roman" w:eastAsia="Times New Roman" w:hAnsi="Times New Roman" w:cs="Times New Roman"/>
                <w:color w:val="000000"/>
                <w:sz w:val="21"/>
                <w:szCs w:val="21"/>
                <w:lang w:eastAsia="ru-RU"/>
              </w:rPr>
              <w:t xml:space="preserve"> полугодие 2018 г. / </w:t>
            </w:r>
            <w:r w:rsidRPr="00A841C8">
              <w:rPr>
                <w:rFonts w:ascii="Times New Roman" w:eastAsia="Times New Roman" w:hAnsi="Times New Roman" w:cs="Times New Roman"/>
                <w:color w:val="000000"/>
                <w:sz w:val="21"/>
                <w:szCs w:val="21"/>
                <w:lang w:val="en-US" w:eastAsia="ru-RU"/>
              </w:rPr>
              <w:t>II</w:t>
            </w:r>
            <w:r w:rsidRPr="00A841C8">
              <w:rPr>
                <w:rFonts w:ascii="Times New Roman" w:eastAsia="Times New Roman" w:hAnsi="Times New Roman" w:cs="Times New Roman"/>
                <w:color w:val="000000"/>
                <w:sz w:val="21"/>
                <w:szCs w:val="21"/>
                <w:lang w:eastAsia="ru-RU"/>
              </w:rPr>
              <w:t xml:space="preserve"> полугодие 2017 г., %</w:t>
            </w:r>
          </w:p>
        </w:tc>
      </w:tr>
      <w:tr w:rsidR="00A841C8" w:rsidRPr="00A841C8" w14:paraId="3BDB86A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196DB4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w:t>
            </w:r>
          </w:p>
        </w:tc>
        <w:tc>
          <w:tcPr>
            <w:tcW w:w="3119" w:type="dxa"/>
            <w:tcBorders>
              <w:top w:val="nil"/>
              <w:left w:val="nil"/>
              <w:bottom w:val="single" w:sz="8" w:space="0" w:color="auto"/>
              <w:right w:val="single" w:sz="8" w:space="0" w:color="auto"/>
            </w:tcBorders>
            <w:shd w:val="clear" w:color="auto" w:fill="auto"/>
            <w:vAlign w:val="center"/>
            <w:hideMark/>
          </w:tcPr>
          <w:p w14:paraId="73668A8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«Колхоз Ударник»</w:t>
            </w:r>
          </w:p>
        </w:tc>
        <w:tc>
          <w:tcPr>
            <w:tcW w:w="1134" w:type="dxa"/>
            <w:tcBorders>
              <w:top w:val="nil"/>
              <w:left w:val="nil"/>
              <w:bottom w:val="single" w:sz="8" w:space="0" w:color="auto"/>
              <w:right w:val="single" w:sz="8" w:space="0" w:color="auto"/>
            </w:tcBorders>
            <w:shd w:val="clear" w:color="auto" w:fill="auto"/>
            <w:vAlign w:val="center"/>
            <w:hideMark/>
          </w:tcPr>
          <w:p w14:paraId="3FDE550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166,9</w:t>
            </w:r>
          </w:p>
        </w:tc>
        <w:tc>
          <w:tcPr>
            <w:tcW w:w="1134" w:type="dxa"/>
            <w:gridSpan w:val="2"/>
            <w:tcBorders>
              <w:top w:val="nil"/>
              <w:left w:val="nil"/>
              <w:bottom w:val="single" w:sz="8" w:space="0" w:color="auto"/>
              <w:right w:val="single" w:sz="8" w:space="0" w:color="auto"/>
            </w:tcBorders>
            <w:shd w:val="clear" w:color="auto" w:fill="auto"/>
            <w:vAlign w:val="center"/>
            <w:hideMark/>
          </w:tcPr>
          <w:p w14:paraId="4F71000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157,75</w:t>
            </w:r>
          </w:p>
        </w:tc>
        <w:tc>
          <w:tcPr>
            <w:tcW w:w="1417" w:type="dxa"/>
            <w:tcBorders>
              <w:top w:val="nil"/>
              <w:left w:val="nil"/>
              <w:bottom w:val="single" w:sz="8" w:space="0" w:color="auto"/>
              <w:right w:val="single" w:sz="8" w:space="0" w:color="auto"/>
            </w:tcBorders>
            <w:shd w:val="clear" w:color="auto" w:fill="auto"/>
            <w:noWrap/>
            <w:vAlign w:val="center"/>
            <w:hideMark/>
          </w:tcPr>
          <w:p w14:paraId="3D1AEA8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94,52</w:t>
            </w:r>
          </w:p>
        </w:tc>
        <w:tc>
          <w:tcPr>
            <w:tcW w:w="993" w:type="dxa"/>
            <w:tcBorders>
              <w:top w:val="nil"/>
              <w:left w:val="nil"/>
              <w:bottom w:val="single" w:sz="8" w:space="0" w:color="auto"/>
              <w:right w:val="single" w:sz="8" w:space="0" w:color="auto"/>
            </w:tcBorders>
            <w:shd w:val="clear" w:color="auto" w:fill="auto"/>
            <w:noWrap/>
            <w:vAlign w:val="center"/>
            <w:hideMark/>
          </w:tcPr>
          <w:p w14:paraId="4CA3282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177,48</w:t>
            </w:r>
          </w:p>
        </w:tc>
        <w:tc>
          <w:tcPr>
            <w:tcW w:w="1417" w:type="dxa"/>
            <w:tcBorders>
              <w:top w:val="nil"/>
              <w:left w:val="nil"/>
              <w:bottom w:val="single" w:sz="8" w:space="0" w:color="auto"/>
              <w:right w:val="single" w:sz="8" w:space="0" w:color="auto"/>
            </w:tcBorders>
            <w:shd w:val="clear" w:color="auto" w:fill="auto"/>
            <w:noWrap/>
            <w:vAlign w:val="center"/>
            <w:hideMark/>
          </w:tcPr>
          <w:p w14:paraId="2A4889C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112,51</w:t>
            </w:r>
          </w:p>
        </w:tc>
      </w:tr>
      <w:tr w:rsidR="00A841C8" w:rsidRPr="00A841C8" w14:paraId="1D35C0E0"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FCA17F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w:t>
            </w:r>
          </w:p>
        </w:tc>
        <w:tc>
          <w:tcPr>
            <w:tcW w:w="3119" w:type="dxa"/>
            <w:tcBorders>
              <w:top w:val="nil"/>
              <w:left w:val="nil"/>
              <w:bottom w:val="single" w:sz="8" w:space="0" w:color="auto"/>
              <w:right w:val="single" w:sz="8" w:space="0" w:color="auto"/>
            </w:tcBorders>
            <w:shd w:val="clear" w:color="auto" w:fill="auto"/>
            <w:vAlign w:val="center"/>
            <w:hideMark/>
          </w:tcPr>
          <w:p w14:paraId="3707959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«Венец»</w:t>
            </w:r>
          </w:p>
        </w:tc>
        <w:tc>
          <w:tcPr>
            <w:tcW w:w="1134" w:type="dxa"/>
            <w:tcBorders>
              <w:top w:val="nil"/>
              <w:left w:val="nil"/>
              <w:bottom w:val="single" w:sz="8" w:space="0" w:color="auto"/>
              <w:right w:val="single" w:sz="8" w:space="0" w:color="auto"/>
            </w:tcBorders>
            <w:shd w:val="clear" w:color="auto" w:fill="auto"/>
            <w:vAlign w:val="center"/>
            <w:hideMark/>
          </w:tcPr>
          <w:p w14:paraId="3902706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83,52</w:t>
            </w:r>
          </w:p>
        </w:tc>
        <w:tc>
          <w:tcPr>
            <w:tcW w:w="1134" w:type="dxa"/>
            <w:gridSpan w:val="2"/>
            <w:tcBorders>
              <w:top w:val="nil"/>
              <w:left w:val="nil"/>
              <w:bottom w:val="single" w:sz="8" w:space="0" w:color="auto"/>
              <w:right w:val="single" w:sz="8" w:space="0" w:color="auto"/>
            </w:tcBorders>
            <w:shd w:val="clear" w:color="auto" w:fill="auto"/>
            <w:vAlign w:val="center"/>
            <w:hideMark/>
          </w:tcPr>
          <w:p w14:paraId="2D9E581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80,18</w:t>
            </w:r>
          </w:p>
        </w:tc>
        <w:tc>
          <w:tcPr>
            <w:tcW w:w="1417" w:type="dxa"/>
            <w:tcBorders>
              <w:top w:val="nil"/>
              <w:left w:val="nil"/>
              <w:bottom w:val="single" w:sz="8" w:space="0" w:color="auto"/>
              <w:right w:val="single" w:sz="8" w:space="0" w:color="auto"/>
            </w:tcBorders>
            <w:shd w:val="clear" w:color="auto" w:fill="auto"/>
            <w:noWrap/>
            <w:vAlign w:val="center"/>
            <w:hideMark/>
          </w:tcPr>
          <w:p w14:paraId="2EA620D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96,00</w:t>
            </w:r>
          </w:p>
        </w:tc>
        <w:tc>
          <w:tcPr>
            <w:tcW w:w="993" w:type="dxa"/>
            <w:tcBorders>
              <w:top w:val="nil"/>
              <w:left w:val="nil"/>
              <w:bottom w:val="single" w:sz="8" w:space="0" w:color="auto"/>
              <w:right w:val="single" w:sz="8" w:space="0" w:color="auto"/>
            </w:tcBorders>
            <w:shd w:val="clear" w:color="auto" w:fill="auto"/>
            <w:noWrap/>
            <w:vAlign w:val="center"/>
            <w:hideMark/>
          </w:tcPr>
          <w:p w14:paraId="364640E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82,17</w:t>
            </w:r>
          </w:p>
        </w:tc>
        <w:tc>
          <w:tcPr>
            <w:tcW w:w="1417" w:type="dxa"/>
            <w:tcBorders>
              <w:top w:val="nil"/>
              <w:left w:val="nil"/>
              <w:bottom w:val="single" w:sz="8" w:space="0" w:color="auto"/>
              <w:right w:val="single" w:sz="8" w:space="0" w:color="auto"/>
            </w:tcBorders>
            <w:shd w:val="clear" w:color="auto" w:fill="auto"/>
            <w:noWrap/>
            <w:vAlign w:val="center"/>
            <w:hideMark/>
          </w:tcPr>
          <w:p w14:paraId="4033C5B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102,48</w:t>
            </w:r>
          </w:p>
        </w:tc>
      </w:tr>
      <w:tr w:rsidR="00A841C8" w:rsidRPr="00A841C8" w14:paraId="4E8F56D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235035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w:t>
            </w:r>
          </w:p>
        </w:tc>
        <w:tc>
          <w:tcPr>
            <w:tcW w:w="3119" w:type="dxa"/>
            <w:tcBorders>
              <w:top w:val="nil"/>
              <w:left w:val="nil"/>
              <w:bottom w:val="single" w:sz="8" w:space="0" w:color="auto"/>
              <w:right w:val="single" w:sz="8" w:space="0" w:color="auto"/>
            </w:tcBorders>
            <w:shd w:val="clear" w:color="auto" w:fill="auto"/>
            <w:vAlign w:val="center"/>
            <w:hideMark/>
          </w:tcPr>
          <w:p w14:paraId="36CE737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«Оссора»</w:t>
            </w:r>
          </w:p>
        </w:tc>
        <w:tc>
          <w:tcPr>
            <w:tcW w:w="1134" w:type="dxa"/>
            <w:tcBorders>
              <w:top w:val="nil"/>
              <w:left w:val="nil"/>
              <w:bottom w:val="single" w:sz="8" w:space="0" w:color="auto"/>
              <w:right w:val="single" w:sz="8" w:space="0" w:color="auto"/>
            </w:tcBorders>
            <w:shd w:val="clear" w:color="auto" w:fill="auto"/>
            <w:vAlign w:val="center"/>
            <w:hideMark/>
          </w:tcPr>
          <w:p w14:paraId="2930083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112,69</w:t>
            </w:r>
          </w:p>
        </w:tc>
        <w:tc>
          <w:tcPr>
            <w:tcW w:w="1134" w:type="dxa"/>
            <w:gridSpan w:val="2"/>
            <w:tcBorders>
              <w:top w:val="nil"/>
              <w:left w:val="nil"/>
              <w:bottom w:val="single" w:sz="8" w:space="0" w:color="auto"/>
              <w:right w:val="single" w:sz="8" w:space="0" w:color="auto"/>
            </w:tcBorders>
            <w:shd w:val="clear" w:color="auto" w:fill="auto"/>
            <w:vAlign w:val="center"/>
            <w:hideMark/>
          </w:tcPr>
          <w:p w14:paraId="32B85FC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113,79</w:t>
            </w:r>
          </w:p>
        </w:tc>
        <w:tc>
          <w:tcPr>
            <w:tcW w:w="1417" w:type="dxa"/>
            <w:tcBorders>
              <w:top w:val="nil"/>
              <w:left w:val="nil"/>
              <w:bottom w:val="single" w:sz="8" w:space="0" w:color="auto"/>
              <w:right w:val="single" w:sz="8" w:space="0" w:color="auto"/>
            </w:tcBorders>
            <w:shd w:val="clear" w:color="auto" w:fill="auto"/>
            <w:noWrap/>
            <w:vAlign w:val="center"/>
            <w:hideMark/>
          </w:tcPr>
          <w:p w14:paraId="6640274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100,98</w:t>
            </w:r>
          </w:p>
        </w:tc>
        <w:tc>
          <w:tcPr>
            <w:tcW w:w="993" w:type="dxa"/>
            <w:tcBorders>
              <w:top w:val="nil"/>
              <w:left w:val="nil"/>
              <w:bottom w:val="single" w:sz="8" w:space="0" w:color="auto"/>
              <w:right w:val="single" w:sz="8" w:space="0" w:color="auto"/>
            </w:tcBorders>
            <w:shd w:val="clear" w:color="auto" w:fill="auto"/>
            <w:noWrap/>
            <w:vAlign w:val="center"/>
            <w:hideMark/>
          </w:tcPr>
          <w:p w14:paraId="463050B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119,63</w:t>
            </w:r>
          </w:p>
        </w:tc>
        <w:tc>
          <w:tcPr>
            <w:tcW w:w="1417" w:type="dxa"/>
            <w:tcBorders>
              <w:top w:val="nil"/>
              <w:left w:val="nil"/>
              <w:bottom w:val="single" w:sz="8" w:space="0" w:color="auto"/>
              <w:right w:val="single" w:sz="8" w:space="0" w:color="auto"/>
            </w:tcBorders>
            <w:shd w:val="clear" w:color="auto" w:fill="auto"/>
            <w:noWrap/>
            <w:vAlign w:val="center"/>
            <w:hideMark/>
          </w:tcPr>
          <w:p w14:paraId="46949E7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105,13</w:t>
            </w:r>
          </w:p>
        </w:tc>
      </w:tr>
      <w:tr w:rsidR="00A841C8" w:rsidRPr="00A841C8" w14:paraId="6F6A424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C02CD9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w:t>
            </w:r>
          </w:p>
        </w:tc>
        <w:tc>
          <w:tcPr>
            <w:tcW w:w="9214" w:type="dxa"/>
            <w:gridSpan w:val="7"/>
            <w:tcBorders>
              <w:top w:val="nil"/>
              <w:left w:val="nil"/>
              <w:bottom w:val="single" w:sz="8" w:space="0" w:color="auto"/>
              <w:right w:val="single" w:sz="8" w:space="0" w:color="auto"/>
            </w:tcBorders>
            <w:shd w:val="clear" w:color="auto" w:fill="auto"/>
            <w:vAlign w:val="center"/>
            <w:hideMark/>
          </w:tcPr>
          <w:p w14:paraId="4295299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КГУП «Камчатский водоканал»</w:t>
            </w:r>
          </w:p>
        </w:tc>
      </w:tr>
      <w:tr w:rsidR="00A841C8" w:rsidRPr="00A841C8" w14:paraId="38E51CBF"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A7D7A4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1AC7EF2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ПКГО</w:t>
            </w:r>
          </w:p>
        </w:tc>
        <w:tc>
          <w:tcPr>
            <w:tcW w:w="1134" w:type="dxa"/>
            <w:tcBorders>
              <w:top w:val="nil"/>
              <w:left w:val="nil"/>
              <w:bottom w:val="single" w:sz="8" w:space="0" w:color="auto"/>
              <w:right w:val="single" w:sz="8" w:space="0" w:color="auto"/>
            </w:tcBorders>
            <w:shd w:val="clear" w:color="auto" w:fill="auto"/>
            <w:vAlign w:val="center"/>
            <w:hideMark/>
          </w:tcPr>
          <w:p w14:paraId="032E4EF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42,97</w:t>
            </w:r>
          </w:p>
        </w:tc>
        <w:tc>
          <w:tcPr>
            <w:tcW w:w="1134" w:type="dxa"/>
            <w:gridSpan w:val="2"/>
            <w:tcBorders>
              <w:top w:val="nil"/>
              <w:left w:val="nil"/>
              <w:bottom w:val="single" w:sz="8" w:space="0" w:color="auto"/>
              <w:right w:val="single" w:sz="8" w:space="0" w:color="auto"/>
            </w:tcBorders>
            <w:shd w:val="clear" w:color="auto" w:fill="auto"/>
            <w:vAlign w:val="center"/>
            <w:hideMark/>
          </w:tcPr>
          <w:p w14:paraId="2298ECA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42,97</w:t>
            </w:r>
          </w:p>
        </w:tc>
        <w:tc>
          <w:tcPr>
            <w:tcW w:w="1417" w:type="dxa"/>
            <w:tcBorders>
              <w:top w:val="nil"/>
              <w:left w:val="nil"/>
              <w:bottom w:val="single" w:sz="8" w:space="0" w:color="auto"/>
              <w:right w:val="single" w:sz="8" w:space="0" w:color="auto"/>
            </w:tcBorders>
            <w:shd w:val="clear" w:color="auto" w:fill="auto"/>
            <w:noWrap/>
            <w:vAlign w:val="center"/>
            <w:hideMark/>
          </w:tcPr>
          <w:p w14:paraId="5FBB3A4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993" w:type="dxa"/>
            <w:tcBorders>
              <w:top w:val="nil"/>
              <w:left w:val="nil"/>
              <w:bottom w:val="single" w:sz="8" w:space="0" w:color="auto"/>
              <w:right w:val="single" w:sz="8" w:space="0" w:color="auto"/>
            </w:tcBorders>
            <w:shd w:val="clear" w:color="auto" w:fill="auto"/>
            <w:noWrap/>
            <w:vAlign w:val="center"/>
            <w:hideMark/>
          </w:tcPr>
          <w:p w14:paraId="2CB7997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43,09</w:t>
            </w:r>
          </w:p>
        </w:tc>
        <w:tc>
          <w:tcPr>
            <w:tcW w:w="1417" w:type="dxa"/>
            <w:tcBorders>
              <w:top w:val="nil"/>
              <w:left w:val="nil"/>
              <w:bottom w:val="single" w:sz="8" w:space="0" w:color="auto"/>
              <w:right w:val="single" w:sz="8" w:space="0" w:color="auto"/>
            </w:tcBorders>
            <w:shd w:val="clear" w:color="auto" w:fill="auto"/>
            <w:noWrap/>
            <w:vAlign w:val="center"/>
            <w:hideMark/>
          </w:tcPr>
          <w:p w14:paraId="1A869A9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100,28</w:t>
            </w:r>
          </w:p>
        </w:tc>
      </w:tr>
      <w:tr w:rsidR="00A841C8" w:rsidRPr="00A841C8" w14:paraId="0CB9B83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88CA45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5688F54B" w14:textId="15236112"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Елизовское гп, Пионерское сп,</w:t>
            </w:r>
            <w:r w:rsidR="00C33290">
              <w:rPr>
                <w:rFonts w:ascii="Times New Roman" w:eastAsia="Times New Roman" w:hAnsi="Times New Roman" w:cs="Times New Roman"/>
                <w:color w:val="000000"/>
                <w:lang w:eastAsia="ru-RU"/>
              </w:rPr>
              <w:t xml:space="preserve"> </w:t>
            </w:r>
            <w:r w:rsidRPr="00A841C8">
              <w:rPr>
                <w:rFonts w:ascii="Times New Roman" w:eastAsia="Times New Roman" w:hAnsi="Times New Roman" w:cs="Times New Roman"/>
                <w:color w:val="000000"/>
                <w:lang w:eastAsia="ru-RU"/>
              </w:rPr>
              <w:t xml:space="preserve"> </w:t>
            </w:r>
          </w:p>
          <w:p w14:paraId="5F3722B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Новоавачинское сп</w:t>
            </w:r>
          </w:p>
        </w:tc>
        <w:tc>
          <w:tcPr>
            <w:tcW w:w="1134" w:type="dxa"/>
            <w:tcBorders>
              <w:top w:val="nil"/>
              <w:left w:val="nil"/>
              <w:bottom w:val="single" w:sz="8" w:space="0" w:color="auto"/>
              <w:right w:val="single" w:sz="8" w:space="0" w:color="auto"/>
            </w:tcBorders>
            <w:shd w:val="clear" w:color="auto" w:fill="auto"/>
            <w:vAlign w:val="center"/>
            <w:hideMark/>
          </w:tcPr>
          <w:p w14:paraId="613C034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8,66</w:t>
            </w:r>
          </w:p>
        </w:tc>
        <w:tc>
          <w:tcPr>
            <w:tcW w:w="1134" w:type="dxa"/>
            <w:gridSpan w:val="2"/>
            <w:tcBorders>
              <w:top w:val="nil"/>
              <w:left w:val="nil"/>
              <w:bottom w:val="single" w:sz="8" w:space="0" w:color="auto"/>
              <w:right w:val="single" w:sz="8" w:space="0" w:color="auto"/>
            </w:tcBorders>
            <w:shd w:val="clear" w:color="auto" w:fill="auto"/>
            <w:vAlign w:val="center"/>
            <w:hideMark/>
          </w:tcPr>
          <w:p w14:paraId="5657709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8,66</w:t>
            </w:r>
          </w:p>
        </w:tc>
        <w:tc>
          <w:tcPr>
            <w:tcW w:w="1417" w:type="dxa"/>
            <w:tcBorders>
              <w:top w:val="nil"/>
              <w:left w:val="nil"/>
              <w:bottom w:val="single" w:sz="8" w:space="0" w:color="auto"/>
              <w:right w:val="single" w:sz="8" w:space="0" w:color="auto"/>
            </w:tcBorders>
            <w:shd w:val="clear" w:color="auto" w:fill="auto"/>
            <w:noWrap/>
            <w:vAlign w:val="center"/>
            <w:hideMark/>
          </w:tcPr>
          <w:p w14:paraId="738860D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993" w:type="dxa"/>
            <w:tcBorders>
              <w:top w:val="nil"/>
              <w:left w:val="nil"/>
              <w:bottom w:val="single" w:sz="8" w:space="0" w:color="auto"/>
              <w:right w:val="single" w:sz="8" w:space="0" w:color="auto"/>
            </w:tcBorders>
            <w:shd w:val="clear" w:color="auto" w:fill="auto"/>
            <w:noWrap/>
            <w:vAlign w:val="center"/>
            <w:hideMark/>
          </w:tcPr>
          <w:p w14:paraId="51F7490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9,09</w:t>
            </w:r>
          </w:p>
        </w:tc>
        <w:tc>
          <w:tcPr>
            <w:tcW w:w="1417" w:type="dxa"/>
            <w:tcBorders>
              <w:top w:val="nil"/>
              <w:left w:val="nil"/>
              <w:bottom w:val="single" w:sz="8" w:space="0" w:color="auto"/>
              <w:right w:val="single" w:sz="8" w:space="0" w:color="auto"/>
            </w:tcBorders>
            <w:shd w:val="clear" w:color="auto" w:fill="auto"/>
            <w:noWrap/>
            <w:vAlign w:val="center"/>
            <w:hideMark/>
          </w:tcPr>
          <w:p w14:paraId="16BA862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104,97</w:t>
            </w:r>
          </w:p>
        </w:tc>
      </w:tr>
      <w:tr w:rsidR="00A841C8" w:rsidRPr="00A841C8" w14:paraId="79705DB9"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BDC462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5C7D41C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Корякское сп</w:t>
            </w:r>
          </w:p>
        </w:tc>
        <w:tc>
          <w:tcPr>
            <w:tcW w:w="1134" w:type="dxa"/>
            <w:tcBorders>
              <w:top w:val="nil"/>
              <w:left w:val="nil"/>
              <w:bottom w:val="single" w:sz="8" w:space="0" w:color="auto"/>
              <w:right w:val="single" w:sz="8" w:space="0" w:color="auto"/>
            </w:tcBorders>
            <w:shd w:val="clear" w:color="auto" w:fill="auto"/>
            <w:vAlign w:val="center"/>
            <w:hideMark/>
          </w:tcPr>
          <w:p w14:paraId="4C506A4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40,14</w:t>
            </w:r>
          </w:p>
        </w:tc>
        <w:tc>
          <w:tcPr>
            <w:tcW w:w="1134" w:type="dxa"/>
            <w:gridSpan w:val="2"/>
            <w:tcBorders>
              <w:top w:val="nil"/>
              <w:left w:val="nil"/>
              <w:bottom w:val="single" w:sz="8" w:space="0" w:color="auto"/>
              <w:right w:val="single" w:sz="8" w:space="0" w:color="auto"/>
            </w:tcBorders>
            <w:shd w:val="clear" w:color="auto" w:fill="auto"/>
            <w:vAlign w:val="center"/>
            <w:hideMark/>
          </w:tcPr>
          <w:p w14:paraId="440AAFA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40,14</w:t>
            </w:r>
          </w:p>
        </w:tc>
        <w:tc>
          <w:tcPr>
            <w:tcW w:w="1417" w:type="dxa"/>
            <w:tcBorders>
              <w:top w:val="nil"/>
              <w:left w:val="nil"/>
              <w:bottom w:val="single" w:sz="8" w:space="0" w:color="auto"/>
              <w:right w:val="single" w:sz="8" w:space="0" w:color="auto"/>
            </w:tcBorders>
            <w:shd w:val="clear" w:color="auto" w:fill="auto"/>
            <w:noWrap/>
            <w:vAlign w:val="center"/>
            <w:hideMark/>
          </w:tcPr>
          <w:p w14:paraId="6900EBB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993" w:type="dxa"/>
            <w:tcBorders>
              <w:top w:val="nil"/>
              <w:left w:val="nil"/>
              <w:bottom w:val="single" w:sz="8" w:space="0" w:color="auto"/>
              <w:right w:val="single" w:sz="8" w:space="0" w:color="auto"/>
            </w:tcBorders>
            <w:shd w:val="clear" w:color="auto" w:fill="auto"/>
            <w:noWrap/>
            <w:vAlign w:val="center"/>
            <w:hideMark/>
          </w:tcPr>
          <w:p w14:paraId="63607E3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40,14</w:t>
            </w:r>
          </w:p>
        </w:tc>
        <w:tc>
          <w:tcPr>
            <w:tcW w:w="1417" w:type="dxa"/>
            <w:tcBorders>
              <w:top w:val="nil"/>
              <w:left w:val="nil"/>
              <w:bottom w:val="single" w:sz="8" w:space="0" w:color="auto"/>
              <w:right w:val="single" w:sz="8" w:space="0" w:color="auto"/>
            </w:tcBorders>
            <w:shd w:val="clear" w:color="auto" w:fill="auto"/>
            <w:noWrap/>
            <w:vAlign w:val="center"/>
            <w:hideMark/>
          </w:tcPr>
          <w:p w14:paraId="07D7B61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r>
      <w:tr w:rsidR="00A841C8" w:rsidRPr="00A841C8" w14:paraId="783B3867"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6C8813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3511C9F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Мильковское сп, Атласовское сп</w:t>
            </w:r>
          </w:p>
        </w:tc>
        <w:tc>
          <w:tcPr>
            <w:tcW w:w="1134" w:type="dxa"/>
            <w:tcBorders>
              <w:top w:val="nil"/>
              <w:left w:val="nil"/>
              <w:bottom w:val="single" w:sz="8" w:space="0" w:color="auto"/>
              <w:right w:val="single" w:sz="8" w:space="0" w:color="auto"/>
            </w:tcBorders>
            <w:shd w:val="clear" w:color="auto" w:fill="auto"/>
            <w:vAlign w:val="center"/>
            <w:hideMark/>
          </w:tcPr>
          <w:p w14:paraId="067DB7F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gridSpan w:val="2"/>
            <w:tcBorders>
              <w:top w:val="nil"/>
              <w:left w:val="nil"/>
              <w:bottom w:val="single" w:sz="8" w:space="0" w:color="auto"/>
              <w:right w:val="single" w:sz="8" w:space="0" w:color="auto"/>
            </w:tcBorders>
            <w:shd w:val="clear" w:color="auto" w:fill="auto"/>
            <w:vAlign w:val="center"/>
            <w:hideMark/>
          </w:tcPr>
          <w:p w14:paraId="2006364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31,73</w:t>
            </w:r>
          </w:p>
        </w:tc>
        <w:tc>
          <w:tcPr>
            <w:tcW w:w="1417" w:type="dxa"/>
            <w:tcBorders>
              <w:top w:val="nil"/>
              <w:left w:val="nil"/>
              <w:bottom w:val="single" w:sz="8" w:space="0" w:color="auto"/>
              <w:right w:val="single" w:sz="8" w:space="0" w:color="auto"/>
            </w:tcBorders>
            <w:shd w:val="clear" w:color="auto" w:fill="auto"/>
            <w:noWrap/>
            <w:vAlign w:val="center"/>
            <w:hideMark/>
          </w:tcPr>
          <w:p w14:paraId="295DDFB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115C751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47,80</w:t>
            </w:r>
          </w:p>
        </w:tc>
        <w:tc>
          <w:tcPr>
            <w:tcW w:w="1417" w:type="dxa"/>
            <w:tcBorders>
              <w:top w:val="nil"/>
              <w:left w:val="nil"/>
              <w:bottom w:val="single" w:sz="8" w:space="0" w:color="auto"/>
              <w:right w:val="single" w:sz="8" w:space="0" w:color="auto"/>
            </w:tcBorders>
            <w:shd w:val="clear" w:color="auto" w:fill="auto"/>
            <w:noWrap/>
            <w:vAlign w:val="center"/>
            <w:hideMark/>
          </w:tcPr>
          <w:p w14:paraId="230454F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150,65</w:t>
            </w:r>
          </w:p>
        </w:tc>
      </w:tr>
      <w:tr w:rsidR="00A841C8" w:rsidRPr="00A841C8" w14:paraId="47E4FA39"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2EFB09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w:t>
            </w:r>
          </w:p>
        </w:tc>
        <w:tc>
          <w:tcPr>
            <w:tcW w:w="3119" w:type="dxa"/>
            <w:tcBorders>
              <w:top w:val="nil"/>
              <w:left w:val="nil"/>
              <w:bottom w:val="single" w:sz="8" w:space="0" w:color="auto"/>
              <w:right w:val="single" w:sz="8" w:space="0" w:color="auto"/>
            </w:tcBorders>
            <w:shd w:val="clear" w:color="auto" w:fill="auto"/>
            <w:vAlign w:val="center"/>
            <w:hideMark/>
          </w:tcPr>
          <w:p w14:paraId="1057782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ММБУ "Коммунальное хозяйство и благоустройство"</w:t>
            </w:r>
          </w:p>
        </w:tc>
        <w:tc>
          <w:tcPr>
            <w:tcW w:w="1134" w:type="dxa"/>
            <w:tcBorders>
              <w:top w:val="nil"/>
              <w:left w:val="nil"/>
              <w:bottom w:val="single" w:sz="8" w:space="0" w:color="auto"/>
              <w:right w:val="single" w:sz="8" w:space="0" w:color="auto"/>
            </w:tcBorders>
            <w:shd w:val="clear" w:color="auto" w:fill="auto"/>
            <w:vAlign w:val="center"/>
            <w:hideMark/>
          </w:tcPr>
          <w:p w14:paraId="06A8AF4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20,32</w:t>
            </w:r>
          </w:p>
        </w:tc>
        <w:tc>
          <w:tcPr>
            <w:tcW w:w="4961" w:type="dxa"/>
            <w:gridSpan w:val="5"/>
            <w:tcBorders>
              <w:top w:val="single" w:sz="8" w:space="0" w:color="auto"/>
              <w:left w:val="nil"/>
              <w:bottom w:val="single" w:sz="8" w:space="0" w:color="auto"/>
              <w:right w:val="single" w:sz="8" w:space="0" w:color="000000"/>
            </w:tcBorders>
            <w:shd w:val="clear" w:color="auto" w:fill="auto"/>
            <w:vAlign w:val="center"/>
            <w:hideMark/>
          </w:tcPr>
          <w:p w14:paraId="10592B7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2017 года прекратили деятельность</w:t>
            </w:r>
          </w:p>
        </w:tc>
      </w:tr>
      <w:tr w:rsidR="00A841C8" w:rsidRPr="00A841C8" w14:paraId="735755B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6604AE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w:t>
            </w:r>
          </w:p>
        </w:tc>
        <w:tc>
          <w:tcPr>
            <w:tcW w:w="3119" w:type="dxa"/>
            <w:tcBorders>
              <w:top w:val="nil"/>
              <w:left w:val="nil"/>
              <w:bottom w:val="single" w:sz="8" w:space="0" w:color="auto"/>
              <w:right w:val="single" w:sz="8" w:space="0" w:color="auto"/>
            </w:tcBorders>
            <w:shd w:val="clear" w:color="auto" w:fill="auto"/>
            <w:vAlign w:val="center"/>
            <w:hideMark/>
          </w:tcPr>
          <w:p w14:paraId="2727475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Рыболовецкая артель «Колхоз Красный труженик»</w:t>
            </w:r>
          </w:p>
        </w:tc>
        <w:tc>
          <w:tcPr>
            <w:tcW w:w="1134" w:type="dxa"/>
            <w:tcBorders>
              <w:top w:val="nil"/>
              <w:left w:val="nil"/>
              <w:bottom w:val="single" w:sz="8" w:space="0" w:color="auto"/>
              <w:right w:val="single" w:sz="8" w:space="0" w:color="auto"/>
            </w:tcBorders>
            <w:shd w:val="clear" w:color="auto" w:fill="auto"/>
            <w:vAlign w:val="center"/>
            <w:hideMark/>
          </w:tcPr>
          <w:p w14:paraId="28E93F0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93,76</w:t>
            </w:r>
          </w:p>
        </w:tc>
        <w:tc>
          <w:tcPr>
            <w:tcW w:w="1134" w:type="dxa"/>
            <w:gridSpan w:val="2"/>
            <w:tcBorders>
              <w:top w:val="nil"/>
              <w:left w:val="nil"/>
              <w:bottom w:val="single" w:sz="8" w:space="0" w:color="auto"/>
              <w:right w:val="single" w:sz="8" w:space="0" w:color="auto"/>
            </w:tcBorders>
            <w:shd w:val="clear" w:color="auto" w:fill="auto"/>
            <w:vAlign w:val="center"/>
            <w:hideMark/>
          </w:tcPr>
          <w:p w14:paraId="1724E37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91,54</w:t>
            </w:r>
          </w:p>
        </w:tc>
        <w:tc>
          <w:tcPr>
            <w:tcW w:w="1417" w:type="dxa"/>
            <w:tcBorders>
              <w:top w:val="nil"/>
              <w:left w:val="nil"/>
              <w:bottom w:val="single" w:sz="8" w:space="0" w:color="auto"/>
              <w:right w:val="single" w:sz="8" w:space="0" w:color="auto"/>
            </w:tcBorders>
            <w:shd w:val="clear" w:color="auto" w:fill="auto"/>
            <w:noWrap/>
            <w:vAlign w:val="center"/>
            <w:hideMark/>
          </w:tcPr>
          <w:p w14:paraId="7D37FF5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97,63</w:t>
            </w:r>
          </w:p>
        </w:tc>
        <w:tc>
          <w:tcPr>
            <w:tcW w:w="993" w:type="dxa"/>
            <w:tcBorders>
              <w:top w:val="nil"/>
              <w:left w:val="nil"/>
              <w:bottom w:val="single" w:sz="8" w:space="0" w:color="auto"/>
              <w:right w:val="single" w:sz="8" w:space="0" w:color="auto"/>
            </w:tcBorders>
            <w:shd w:val="clear" w:color="auto" w:fill="auto"/>
            <w:noWrap/>
            <w:vAlign w:val="center"/>
            <w:hideMark/>
          </w:tcPr>
          <w:p w14:paraId="684C5B2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92,83</w:t>
            </w:r>
          </w:p>
        </w:tc>
        <w:tc>
          <w:tcPr>
            <w:tcW w:w="1417" w:type="dxa"/>
            <w:tcBorders>
              <w:top w:val="nil"/>
              <w:left w:val="nil"/>
              <w:bottom w:val="single" w:sz="8" w:space="0" w:color="auto"/>
              <w:right w:val="single" w:sz="8" w:space="0" w:color="auto"/>
            </w:tcBorders>
            <w:shd w:val="clear" w:color="auto" w:fill="auto"/>
            <w:noWrap/>
            <w:vAlign w:val="center"/>
            <w:hideMark/>
          </w:tcPr>
          <w:p w14:paraId="5452461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101,41</w:t>
            </w:r>
          </w:p>
        </w:tc>
      </w:tr>
      <w:tr w:rsidR="00A841C8" w:rsidRPr="00A841C8" w14:paraId="28D3AE9D"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8802F4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w:t>
            </w:r>
          </w:p>
        </w:tc>
        <w:tc>
          <w:tcPr>
            <w:tcW w:w="9214" w:type="dxa"/>
            <w:gridSpan w:val="7"/>
            <w:tcBorders>
              <w:top w:val="nil"/>
              <w:left w:val="nil"/>
              <w:bottom w:val="single" w:sz="8" w:space="0" w:color="auto"/>
              <w:right w:val="single" w:sz="8" w:space="0" w:color="auto"/>
            </w:tcBorders>
            <w:shd w:val="clear" w:color="auto" w:fill="auto"/>
            <w:vAlign w:val="center"/>
            <w:hideMark/>
          </w:tcPr>
          <w:p w14:paraId="68A1F8D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«Корякэнерго»</w:t>
            </w:r>
          </w:p>
        </w:tc>
      </w:tr>
      <w:tr w:rsidR="00A841C8" w:rsidRPr="00A841C8" w14:paraId="5CB4AE4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BDE8F7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04324DD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Апука</w:t>
            </w:r>
          </w:p>
        </w:tc>
        <w:tc>
          <w:tcPr>
            <w:tcW w:w="1134" w:type="dxa"/>
            <w:tcBorders>
              <w:top w:val="nil"/>
              <w:left w:val="nil"/>
              <w:bottom w:val="single" w:sz="8" w:space="0" w:color="auto"/>
              <w:right w:val="single" w:sz="8" w:space="0" w:color="auto"/>
            </w:tcBorders>
            <w:shd w:val="clear" w:color="auto" w:fill="auto"/>
            <w:vAlign w:val="center"/>
            <w:hideMark/>
          </w:tcPr>
          <w:p w14:paraId="18E16F9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98,71</w:t>
            </w:r>
          </w:p>
        </w:tc>
        <w:tc>
          <w:tcPr>
            <w:tcW w:w="1134" w:type="dxa"/>
            <w:gridSpan w:val="2"/>
            <w:tcBorders>
              <w:top w:val="nil"/>
              <w:left w:val="nil"/>
              <w:bottom w:val="single" w:sz="8" w:space="0" w:color="auto"/>
              <w:right w:val="single" w:sz="8" w:space="0" w:color="auto"/>
            </w:tcBorders>
            <w:shd w:val="clear" w:color="auto" w:fill="auto"/>
            <w:vAlign w:val="center"/>
            <w:hideMark/>
          </w:tcPr>
          <w:p w14:paraId="1B8229E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105,55</w:t>
            </w:r>
          </w:p>
        </w:tc>
        <w:tc>
          <w:tcPr>
            <w:tcW w:w="1417" w:type="dxa"/>
            <w:tcBorders>
              <w:top w:val="nil"/>
              <w:left w:val="nil"/>
              <w:bottom w:val="single" w:sz="8" w:space="0" w:color="auto"/>
              <w:right w:val="single" w:sz="8" w:space="0" w:color="auto"/>
            </w:tcBorders>
            <w:shd w:val="clear" w:color="auto" w:fill="auto"/>
            <w:noWrap/>
            <w:vAlign w:val="center"/>
            <w:hideMark/>
          </w:tcPr>
          <w:p w14:paraId="6B8E520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106,93</w:t>
            </w:r>
          </w:p>
        </w:tc>
        <w:tc>
          <w:tcPr>
            <w:tcW w:w="993" w:type="dxa"/>
            <w:tcBorders>
              <w:top w:val="nil"/>
              <w:left w:val="nil"/>
              <w:bottom w:val="single" w:sz="8" w:space="0" w:color="auto"/>
              <w:right w:val="single" w:sz="8" w:space="0" w:color="auto"/>
            </w:tcBorders>
            <w:shd w:val="clear" w:color="auto" w:fill="auto"/>
            <w:noWrap/>
            <w:vAlign w:val="center"/>
            <w:hideMark/>
          </w:tcPr>
          <w:p w14:paraId="4DEE42A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130,92</w:t>
            </w:r>
          </w:p>
        </w:tc>
        <w:tc>
          <w:tcPr>
            <w:tcW w:w="1417" w:type="dxa"/>
            <w:tcBorders>
              <w:top w:val="nil"/>
              <w:left w:val="nil"/>
              <w:bottom w:val="single" w:sz="8" w:space="0" w:color="auto"/>
              <w:right w:val="single" w:sz="8" w:space="0" w:color="auto"/>
            </w:tcBorders>
            <w:shd w:val="clear" w:color="auto" w:fill="auto"/>
            <w:noWrap/>
            <w:vAlign w:val="center"/>
            <w:hideMark/>
          </w:tcPr>
          <w:p w14:paraId="487F74E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124,04</w:t>
            </w:r>
          </w:p>
        </w:tc>
      </w:tr>
      <w:tr w:rsidR="00A841C8" w:rsidRPr="00A841C8" w14:paraId="4520217F"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A8E333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5C4F3D3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Ачайваям</w:t>
            </w:r>
          </w:p>
        </w:tc>
        <w:tc>
          <w:tcPr>
            <w:tcW w:w="1134" w:type="dxa"/>
            <w:tcBorders>
              <w:top w:val="nil"/>
              <w:left w:val="nil"/>
              <w:bottom w:val="single" w:sz="8" w:space="0" w:color="auto"/>
              <w:right w:val="single" w:sz="8" w:space="0" w:color="auto"/>
            </w:tcBorders>
            <w:shd w:val="clear" w:color="auto" w:fill="auto"/>
            <w:vAlign w:val="center"/>
            <w:hideMark/>
          </w:tcPr>
          <w:p w14:paraId="66EB387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250,04</w:t>
            </w:r>
          </w:p>
        </w:tc>
        <w:tc>
          <w:tcPr>
            <w:tcW w:w="1134" w:type="dxa"/>
            <w:gridSpan w:val="2"/>
            <w:tcBorders>
              <w:top w:val="nil"/>
              <w:left w:val="nil"/>
              <w:bottom w:val="single" w:sz="8" w:space="0" w:color="auto"/>
              <w:right w:val="single" w:sz="8" w:space="0" w:color="auto"/>
            </w:tcBorders>
            <w:shd w:val="clear" w:color="auto" w:fill="auto"/>
            <w:vAlign w:val="center"/>
            <w:hideMark/>
          </w:tcPr>
          <w:p w14:paraId="68E2523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279,08</w:t>
            </w:r>
          </w:p>
        </w:tc>
        <w:tc>
          <w:tcPr>
            <w:tcW w:w="1417" w:type="dxa"/>
            <w:tcBorders>
              <w:top w:val="nil"/>
              <w:left w:val="nil"/>
              <w:bottom w:val="single" w:sz="8" w:space="0" w:color="auto"/>
              <w:right w:val="single" w:sz="8" w:space="0" w:color="auto"/>
            </w:tcBorders>
            <w:shd w:val="clear" w:color="auto" w:fill="auto"/>
            <w:noWrap/>
            <w:vAlign w:val="center"/>
            <w:hideMark/>
          </w:tcPr>
          <w:p w14:paraId="4D792D7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111,61</w:t>
            </w:r>
          </w:p>
        </w:tc>
        <w:tc>
          <w:tcPr>
            <w:tcW w:w="993" w:type="dxa"/>
            <w:tcBorders>
              <w:top w:val="nil"/>
              <w:left w:val="nil"/>
              <w:bottom w:val="single" w:sz="8" w:space="0" w:color="auto"/>
              <w:right w:val="single" w:sz="8" w:space="0" w:color="auto"/>
            </w:tcBorders>
            <w:shd w:val="clear" w:color="auto" w:fill="auto"/>
            <w:noWrap/>
            <w:vAlign w:val="center"/>
            <w:hideMark/>
          </w:tcPr>
          <w:p w14:paraId="3CD3445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341,19</w:t>
            </w:r>
          </w:p>
        </w:tc>
        <w:tc>
          <w:tcPr>
            <w:tcW w:w="1417" w:type="dxa"/>
            <w:tcBorders>
              <w:top w:val="nil"/>
              <w:left w:val="nil"/>
              <w:bottom w:val="single" w:sz="8" w:space="0" w:color="auto"/>
              <w:right w:val="single" w:sz="8" w:space="0" w:color="auto"/>
            </w:tcBorders>
            <w:shd w:val="clear" w:color="auto" w:fill="auto"/>
            <w:noWrap/>
            <w:vAlign w:val="center"/>
            <w:hideMark/>
          </w:tcPr>
          <w:p w14:paraId="0FF1AA5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122,26</w:t>
            </w:r>
          </w:p>
        </w:tc>
      </w:tr>
      <w:tr w:rsidR="00A841C8" w:rsidRPr="00A841C8" w14:paraId="2EC43F25"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CB1DBD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4E4B33E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Крутогоровское сп</w:t>
            </w:r>
          </w:p>
        </w:tc>
        <w:tc>
          <w:tcPr>
            <w:tcW w:w="1134" w:type="dxa"/>
            <w:tcBorders>
              <w:top w:val="nil"/>
              <w:left w:val="nil"/>
              <w:bottom w:val="single" w:sz="8" w:space="0" w:color="auto"/>
              <w:right w:val="single" w:sz="8" w:space="0" w:color="auto"/>
            </w:tcBorders>
            <w:shd w:val="clear" w:color="auto" w:fill="auto"/>
            <w:vAlign w:val="center"/>
            <w:hideMark/>
          </w:tcPr>
          <w:p w14:paraId="3613D1C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207,51</w:t>
            </w:r>
          </w:p>
        </w:tc>
        <w:tc>
          <w:tcPr>
            <w:tcW w:w="1134" w:type="dxa"/>
            <w:gridSpan w:val="2"/>
            <w:tcBorders>
              <w:top w:val="nil"/>
              <w:left w:val="nil"/>
              <w:bottom w:val="single" w:sz="8" w:space="0" w:color="auto"/>
              <w:right w:val="single" w:sz="8" w:space="0" w:color="auto"/>
            </w:tcBorders>
            <w:shd w:val="clear" w:color="auto" w:fill="auto"/>
            <w:vAlign w:val="center"/>
            <w:hideMark/>
          </w:tcPr>
          <w:p w14:paraId="3162BDF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240,89</w:t>
            </w:r>
          </w:p>
        </w:tc>
        <w:tc>
          <w:tcPr>
            <w:tcW w:w="1417" w:type="dxa"/>
            <w:tcBorders>
              <w:top w:val="nil"/>
              <w:left w:val="nil"/>
              <w:bottom w:val="single" w:sz="8" w:space="0" w:color="auto"/>
              <w:right w:val="single" w:sz="8" w:space="0" w:color="auto"/>
            </w:tcBorders>
            <w:shd w:val="clear" w:color="auto" w:fill="auto"/>
            <w:noWrap/>
            <w:vAlign w:val="center"/>
            <w:hideMark/>
          </w:tcPr>
          <w:p w14:paraId="341E994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116,09</w:t>
            </w:r>
          </w:p>
        </w:tc>
        <w:tc>
          <w:tcPr>
            <w:tcW w:w="993" w:type="dxa"/>
            <w:tcBorders>
              <w:top w:val="nil"/>
              <w:left w:val="nil"/>
              <w:bottom w:val="single" w:sz="8" w:space="0" w:color="auto"/>
              <w:right w:val="single" w:sz="8" w:space="0" w:color="auto"/>
            </w:tcBorders>
            <w:shd w:val="clear" w:color="auto" w:fill="auto"/>
            <w:noWrap/>
            <w:vAlign w:val="center"/>
            <w:hideMark/>
          </w:tcPr>
          <w:p w14:paraId="14EC006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294,17</w:t>
            </w:r>
          </w:p>
        </w:tc>
        <w:tc>
          <w:tcPr>
            <w:tcW w:w="1417" w:type="dxa"/>
            <w:tcBorders>
              <w:top w:val="nil"/>
              <w:left w:val="nil"/>
              <w:bottom w:val="single" w:sz="8" w:space="0" w:color="auto"/>
              <w:right w:val="single" w:sz="8" w:space="0" w:color="auto"/>
            </w:tcBorders>
            <w:shd w:val="clear" w:color="auto" w:fill="auto"/>
            <w:noWrap/>
            <w:vAlign w:val="center"/>
            <w:hideMark/>
          </w:tcPr>
          <w:p w14:paraId="3CD7682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122,12</w:t>
            </w:r>
          </w:p>
        </w:tc>
      </w:tr>
      <w:tr w:rsidR="00A841C8" w:rsidRPr="00A841C8" w14:paraId="515BE5D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9B73C2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458B18C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Пахачи</w:t>
            </w:r>
          </w:p>
        </w:tc>
        <w:tc>
          <w:tcPr>
            <w:tcW w:w="1134" w:type="dxa"/>
            <w:tcBorders>
              <w:top w:val="nil"/>
              <w:left w:val="nil"/>
              <w:bottom w:val="single" w:sz="8" w:space="0" w:color="auto"/>
              <w:right w:val="single" w:sz="8" w:space="0" w:color="auto"/>
            </w:tcBorders>
            <w:shd w:val="clear" w:color="auto" w:fill="auto"/>
            <w:vAlign w:val="center"/>
            <w:hideMark/>
          </w:tcPr>
          <w:p w14:paraId="0442731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525,53</w:t>
            </w:r>
          </w:p>
        </w:tc>
        <w:tc>
          <w:tcPr>
            <w:tcW w:w="1134" w:type="dxa"/>
            <w:gridSpan w:val="2"/>
            <w:tcBorders>
              <w:top w:val="nil"/>
              <w:left w:val="nil"/>
              <w:bottom w:val="single" w:sz="8" w:space="0" w:color="auto"/>
              <w:right w:val="single" w:sz="8" w:space="0" w:color="auto"/>
            </w:tcBorders>
            <w:shd w:val="clear" w:color="auto" w:fill="auto"/>
            <w:vAlign w:val="center"/>
            <w:hideMark/>
          </w:tcPr>
          <w:p w14:paraId="0447242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589,76</w:t>
            </w:r>
          </w:p>
        </w:tc>
        <w:tc>
          <w:tcPr>
            <w:tcW w:w="1417" w:type="dxa"/>
            <w:tcBorders>
              <w:top w:val="nil"/>
              <w:left w:val="nil"/>
              <w:bottom w:val="single" w:sz="8" w:space="0" w:color="auto"/>
              <w:right w:val="single" w:sz="8" w:space="0" w:color="auto"/>
            </w:tcBorders>
            <w:shd w:val="clear" w:color="auto" w:fill="auto"/>
            <w:noWrap/>
            <w:vAlign w:val="center"/>
            <w:hideMark/>
          </w:tcPr>
          <w:p w14:paraId="3842FFB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112,22</w:t>
            </w:r>
          </w:p>
        </w:tc>
        <w:tc>
          <w:tcPr>
            <w:tcW w:w="993" w:type="dxa"/>
            <w:tcBorders>
              <w:top w:val="nil"/>
              <w:left w:val="nil"/>
              <w:bottom w:val="single" w:sz="8" w:space="0" w:color="auto"/>
              <w:right w:val="single" w:sz="8" w:space="0" w:color="auto"/>
            </w:tcBorders>
            <w:shd w:val="clear" w:color="auto" w:fill="auto"/>
            <w:noWrap/>
            <w:vAlign w:val="center"/>
            <w:hideMark/>
          </w:tcPr>
          <w:p w14:paraId="7D5868D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750,12</w:t>
            </w:r>
          </w:p>
        </w:tc>
        <w:tc>
          <w:tcPr>
            <w:tcW w:w="1417" w:type="dxa"/>
            <w:tcBorders>
              <w:top w:val="nil"/>
              <w:left w:val="nil"/>
              <w:bottom w:val="single" w:sz="8" w:space="0" w:color="auto"/>
              <w:right w:val="single" w:sz="8" w:space="0" w:color="auto"/>
            </w:tcBorders>
            <w:shd w:val="clear" w:color="auto" w:fill="auto"/>
            <w:noWrap/>
            <w:vAlign w:val="center"/>
            <w:hideMark/>
          </w:tcPr>
          <w:p w14:paraId="43B9FE4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127,19</w:t>
            </w:r>
          </w:p>
        </w:tc>
      </w:tr>
      <w:tr w:rsidR="00A841C8" w:rsidRPr="00A841C8" w14:paraId="4DA373BC"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D8D6E5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45CE64B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Тиличики, с. Корф</w:t>
            </w:r>
          </w:p>
        </w:tc>
        <w:tc>
          <w:tcPr>
            <w:tcW w:w="1134" w:type="dxa"/>
            <w:tcBorders>
              <w:top w:val="nil"/>
              <w:left w:val="nil"/>
              <w:bottom w:val="single" w:sz="8" w:space="0" w:color="auto"/>
              <w:right w:val="single" w:sz="8" w:space="0" w:color="auto"/>
            </w:tcBorders>
            <w:shd w:val="clear" w:color="auto" w:fill="auto"/>
            <w:vAlign w:val="center"/>
            <w:hideMark/>
          </w:tcPr>
          <w:p w14:paraId="19FA459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138,51</w:t>
            </w:r>
          </w:p>
        </w:tc>
        <w:tc>
          <w:tcPr>
            <w:tcW w:w="1134" w:type="dxa"/>
            <w:gridSpan w:val="2"/>
            <w:tcBorders>
              <w:top w:val="nil"/>
              <w:left w:val="nil"/>
              <w:bottom w:val="single" w:sz="8" w:space="0" w:color="auto"/>
              <w:right w:val="single" w:sz="8" w:space="0" w:color="auto"/>
            </w:tcBorders>
            <w:shd w:val="clear" w:color="auto" w:fill="auto"/>
            <w:vAlign w:val="center"/>
            <w:hideMark/>
          </w:tcPr>
          <w:p w14:paraId="314BFFB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154,23</w:t>
            </w:r>
          </w:p>
        </w:tc>
        <w:tc>
          <w:tcPr>
            <w:tcW w:w="1417" w:type="dxa"/>
            <w:tcBorders>
              <w:top w:val="nil"/>
              <w:left w:val="nil"/>
              <w:bottom w:val="single" w:sz="8" w:space="0" w:color="auto"/>
              <w:right w:val="single" w:sz="8" w:space="0" w:color="auto"/>
            </w:tcBorders>
            <w:shd w:val="clear" w:color="auto" w:fill="auto"/>
            <w:noWrap/>
            <w:vAlign w:val="center"/>
            <w:hideMark/>
          </w:tcPr>
          <w:p w14:paraId="4B9E6EE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111,35</w:t>
            </w:r>
          </w:p>
        </w:tc>
        <w:tc>
          <w:tcPr>
            <w:tcW w:w="993" w:type="dxa"/>
            <w:tcBorders>
              <w:top w:val="nil"/>
              <w:left w:val="nil"/>
              <w:bottom w:val="single" w:sz="8" w:space="0" w:color="auto"/>
              <w:right w:val="single" w:sz="8" w:space="0" w:color="auto"/>
            </w:tcBorders>
            <w:shd w:val="clear" w:color="auto" w:fill="auto"/>
            <w:noWrap/>
            <w:vAlign w:val="center"/>
            <w:hideMark/>
          </w:tcPr>
          <w:p w14:paraId="1811F9E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188,28</w:t>
            </w:r>
          </w:p>
        </w:tc>
        <w:tc>
          <w:tcPr>
            <w:tcW w:w="1417" w:type="dxa"/>
            <w:tcBorders>
              <w:top w:val="nil"/>
              <w:left w:val="nil"/>
              <w:bottom w:val="single" w:sz="8" w:space="0" w:color="auto"/>
              <w:right w:val="single" w:sz="8" w:space="0" w:color="auto"/>
            </w:tcBorders>
            <w:shd w:val="clear" w:color="auto" w:fill="auto"/>
            <w:noWrap/>
            <w:vAlign w:val="center"/>
            <w:hideMark/>
          </w:tcPr>
          <w:p w14:paraId="04ABCB5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122,08</w:t>
            </w:r>
          </w:p>
        </w:tc>
      </w:tr>
      <w:tr w:rsidR="00A841C8" w:rsidRPr="00A841C8" w14:paraId="793F7EC2"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29BCB9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7DDD2C1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Тымлат</w:t>
            </w:r>
          </w:p>
        </w:tc>
        <w:tc>
          <w:tcPr>
            <w:tcW w:w="1134" w:type="dxa"/>
            <w:tcBorders>
              <w:top w:val="nil"/>
              <w:left w:val="nil"/>
              <w:bottom w:val="single" w:sz="8" w:space="0" w:color="auto"/>
              <w:right w:val="single" w:sz="8" w:space="0" w:color="auto"/>
            </w:tcBorders>
            <w:shd w:val="clear" w:color="auto" w:fill="auto"/>
            <w:vAlign w:val="center"/>
            <w:hideMark/>
          </w:tcPr>
          <w:p w14:paraId="28F1C4A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57,87</w:t>
            </w:r>
          </w:p>
        </w:tc>
        <w:tc>
          <w:tcPr>
            <w:tcW w:w="1134" w:type="dxa"/>
            <w:gridSpan w:val="2"/>
            <w:tcBorders>
              <w:top w:val="nil"/>
              <w:left w:val="nil"/>
              <w:bottom w:val="single" w:sz="8" w:space="0" w:color="auto"/>
              <w:right w:val="single" w:sz="8" w:space="0" w:color="auto"/>
            </w:tcBorders>
            <w:shd w:val="clear" w:color="auto" w:fill="auto"/>
            <w:vAlign w:val="center"/>
            <w:hideMark/>
          </w:tcPr>
          <w:p w14:paraId="5E12010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67,81</w:t>
            </w:r>
          </w:p>
        </w:tc>
        <w:tc>
          <w:tcPr>
            <w:tcW w:w="1417" w:type="dxa"/>
            <w:tcBorders>
              <w:top w:val="nil"/>
              <w:left w:val="nil"/>
              <w:bottom w:val="single" w:sz="8" w:space="0" w:color="auto"/>
              <w:right w:val="single" w:sz="8" w:space="0" w:color="auto"/>
            </w:tcBorders>
            <w:shd w:val="clear" w:color="auto" w:fill="auto"/>
            <w:noWrap/>
            <w:vAlign w:val="center"/>
            <w:hideMark/>
          </w:tcPr>
          <w:p w14:paraId="73BE328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117,18</w:t>
            </w:r>
          </w:p>
        </w:tc>
        <w:tc>
          <w:tcPr>
            <w:tcW w:w="993" w:type="dxa"/>
            <w:tcBorders>
              <w:top w:val="nil"/>
              <w:left w:val="nil"/>
              <w:bottom w:val="single" w:sz="8" w:space="0" w:color="auto"/>
              <w:right w:val="single" w:sz="8" w:space="0" w:color="auto"/>
            </w:tcBorders>
            <w:shd w:val="clear" w:color="auto" w:fill="auto"/>
            <w:noWrap/>
            <w:vAlign w:val="center"/>
            <w:hideMark/>
          </w:tcPr>
          <w:p w14:paraId="62A5155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81,61</w:t>
            </w:r>
          </w:p>
        </w:tc>
        <w:tc>
          <w:tcPr>
            <w:tcW w:w="1417" w:type="dxa"/>
            <w:tcBorders>
              <w:top w:val="nil"/>
              <w:left w:val="nil"/>
              <w:bottom w:val="single" w:sz="8" w:space="0" w:color="auto"/>
              <w:right w:val="single" w:sz="8" w:space="0" w:color="auto"/>
            </w:tcBorders>
            <w:shd w:val="clear" w:color="auto" w:fill="auto"/>
            <w:noWrap/>
            <w:vAlign w:val="center"/>
            <w:hideMark/>
          </w:tcPr>
          <w:p w14:paraId="7231BD7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120,35</w:t>
            </w:r>
          </w:p>
        </w:tc>
      </w:tr>
      <w:tr w:rsidR="00A841C8" w:rsidRPr="00A841C8" w14:paraId="5B1C8AC2"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3EEDF9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4E03D10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Устьевое сп</w:t>
            </w:r>
          </w:p>
        </w:tc>
        <w:tc>
          <w:tcPr>
            <w:tcW w:w="1134" w:type="dxa"/>
            <w:tcBorders>
              <w:top w:val="nil"/>
              <w:left w:val="nil"/>
              <w:bottom w:val="single" w:sz="8" w:space="0" w:color="auto"/>
              <w:right w:val="single" w:sz="8" w:space="0" w:color="auto"/>
            </w:tcBorders>
            <w:shd w:val="clear" w:color="auto" w:fill="auto"/>
            <w:vAlign w:val="center"/>
            <w:hideMark/>
          </w:tcPr>
          <w:p w14:paraId="0378114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182,86</w:t>
            </w:r>
          </w:p>
        </w:tc>
        <w:tc>
          <w:tcPr>
            <w:tcW w:w="1134" w:type="dxa"/>
            <w:gridSpan w:val="2"/>
            <w:tcBorders>
              <w:top w:val="nil"/>
              <w:left w:val="nil"/>
              <w:bottom w:val="single" w:sz="8" w:space="0" w:color="auto"/>
              <w:right w:val="single" w:sz="8" w:space="0" w:color="auto"/>
            </w:tcBorders>
            <w:shd w:val="clear" w:color="auto" w:fill="auto"/>
            <w:vAlign w:val="center"/>
            <w:hideMark/>
          </w:tcPr>
          <w:p w14:paraId="303CA38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205,72</w:t>
            </w:r>
          </w:p>
        </w:tc>
        <w:tc>
          <w:tcPr>
            <w:tcW w:w="1417" w:type="dxa"/>
            <w:tcBorders>
              <w:top w:val="nil"/>
              <w:left w:val="nil"/>
              <w:bottom w:val="single" w:sz="8" w:space="0" w:color="auto"/>
              <w:right w:val="single" w:sz="8" w:space="0" w:color="auto"/>
            </w:tcBorders>
            <w:shd w:val="clear" w:color="auto" w:fill="auto"/>
            <w:noWrap/>
            <w:vAlign w:val="center"/>
            <w:hideMark/>
          </w:tcPr>
          <w:p w14:paraId="215AECE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112,50</w:t>
            </w:r>
          </w:p>
        </w:tc>
        <w:tc>
          <w:tcPr>
            <w:tcW w:w="993" w:type="dxa"/>
            <w:tcBorders>
              <w:top w:val="nil"/>
              <w:left w:val="nil"/>
              <w:bottom w:val="single" w:sz="8" w:space="0" w:color="auto"/>
              <w:right w:val="single" w:sz="8" w:space="0" w:color="auto"/>
            </w:tcBorders>
            <w:shd w:val="clear" w:color="auto" w:fill="auto"/>
            <w:noWrap/>
            <w:vAlign w:val="center"/>
            <w:hideMark/>
          </w:tcPr>
          <w:p w14:paraId="383F38D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252,04</w:t>
            </w:r>
          </w:p>
        </w:tc>
        <w:tc>
          <w:tcPr>
            <w:tcW w:w="1417" w:type="dxa"/>
            <w:tcBorders>
              <w:top w:val="nil"/>
              <w:left w:val="nil"/>
              <w:bottom w:val="single" w:sz="8" w:space="0" w:color="auto"/>
              <w:right w:val="single" w:sz="8" w:space="0" w:color="auto"/>
            </w:tcBorders>
            <w:shd w:val="clear" w:color="auto" w:fill="auto"/>
            <w:noWrap/>
            <w:vAlign w:val="center"/>
            <w:hideMark/>
          </w:tcPr>
          <w:p w14:paraId="6C74E25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122,52</w:t>
            </w:r>
          </w:p>
        </w:tc>
      </w:tr>
      <w:tr w:rsidR="00A841C8" w:rsidRPr="00A841C8" w14:paraId="112C9D2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1041C4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45BCB30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Усть-Хайрюзово</w:t>
            </w:r>
          </w:p>
        </w:tc>
        <w:tc>
          <w:tcPr>
            <w:tcW w:w="1134" w:type="dxa"/>
            <w:tcBorders>
              <w:top w:val="nil"/>
              <w:left w:val="nil"/>
              <w:bottom w:val="single" w:sz="8" w:space="0" w:color="auto"/>
              <w:right w:val="single" w:sz="8" w:space="0" w:color="auto"/>
            </w:tcBorders>
            <w:shd w:val="clear" w:color="auto" w:fill="auto"/>
            <w:vAlign w:val="center"/>
            <w:hideMark/>
          </w:tcPr>
          <w:p w14:paraId="732D872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168,16</w:t>
            </w:r>
          </w:p>
        </w:tc>
        <w:tc>
          <w:tcPr>
            <w:tcW w:w="1134" w:type="dxa"/>
            <w:gridSpan w:val="2"/>
            <w:tcBorders>
              <w:top w:val="nil"/>
              <w:left w:val="nil"/>
              <w:bottom w:val="single" w:sz="8" w:space="0" w:color="auto"/>
              <w:right w:val="single" w:sz="8" w:space="0" w:color="auto"/>
            </w:tcBorders>
            <w:shd w:val="clear" w:color="auto" w:fill="auto"/>
            <w:vAlign w:val="center"/>
            <w:hideMark/>
          </w:tcPr>
          <w:p w14:paraId="34A610E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188,61</w:t>
            </w:r>
          </w:p>
        </w:tc>
        <w:tc>
          <w:tcPr>
            <w:tcW w:w="1417" w:type="dxa"/>
            <w:tcBorders>
              <w:top w:val="nil"/>
              <w:left w:val="nil"/>
              <w:bottom w:val="single" w:sz="8" w:space="0" w:color="auto"/>
              <w:right w:val="single" w:sz="8" w:space="0" w:color="auto"/>
            </w:tcBorders>
            <w:shd w:val="clear" w:color="auto" w:fill="auto"/>
            <w:noWrap/>
            <w:vAlign w:val="center"/>
            <w:hideMark/>
          </w:tcPr>
          <w:p w14:paraId="61E3109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112,16</w:t>
            </w:r>
          </w:p>
        </w:tc>
        <w:tc>
          <w:tcPr>
            <w:tcW w:w="993" w:type="dxa"/>
            <w:tcBorders>
              <w:top w:val="nil"/>
              <w:left w:val="nil"/>
              <w:bottom w:val="single" w:sz="8" w:space="0" w:color="auto"/>
              <w:right w:val="single" w:sz="8" w:space="0" w:color="auto"/>
            </w:tcBorders>
            <w:shd w:val="clear" w:color="auto" w:fill="auto"/>
            <w:noWrap/>
            <w:vAlign w:val="center"/>
            <w:hideMark/>
          </w:tcPr>
          <w:p w14:paraId="5F010E5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231,30</w:t>
            </w:r>
          </w:p>
        </w:tc>
        <w:tc>
          <w:tcPr>
            <w:tcW w:w="1417" w:type="dxa"/>
            <w:tcBorders>
              <w:top w:val="nil"/>
              <w:left w:val="nil"/>
              <w:bottom w:val="single" w:sz="8" w:space="0" w:color="auto"/>
              <w:right w:val="single" w:sz="8" w:space="0" w:color="auto"/>
            </w:tcBorders>
            <w:shd w:val="clear" w:color="auto" w:fill="auto"/>
            <w:noWrap/>
            <w:vAlign w:val="center"/>
            <w:hideMark/>
          </w:tcPr>
          <w:p w14:paraId="468FAEA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122,63</w:t>
            </w:r>
          </w:p>
        </w:tc>
      </w:tr>
      <w:tr w:rsidR="00A841C8" w:rsidRPr="00A841C8" w14:paraId="13DA34C5"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795C27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4753807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Хаилино</w:t>
            </w:r>
          </w:p>
        </w:tc>
        <w:tc>
          <w:tcPr>
            <w:tcW w:w="1134" w:type="dxa"/>
            <w:tcBorders>
              <w:top w:val="nil"/>
              <w:left w:val="nil"/>
              <w:bottom w:val="single" w:sz="8" w:space="0" w:color="auto"/>
              <w:right w:val="single" w:sz="8" w:space="0" w:color="auto"/>
            </w:tcBorders>
            <w:shd w:val="clear" w:color="auto" w:fill="auto"/>
            <w:vAlign w:val="center"/>
            <w:hideMark/>
          </w:tcPr>
          <w:p w14:paraId="697438A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164,3</w:t>
            </w:r>
          </w:p>
        </w:tc>
        <w:tc>
          <w:tcPr>
            <w:tcW w:w="1134" w:type="dxa"/>
            <w:gridSpan w:val="2"/>
            <w:tcBorders>
              <w:top w:val="nil"/>
              <w:left w:val="nil"/>
              <w:bottom w:val="single" w:sz="8" w:space="0" w:color="auto"/>
              <w:right w:val="single" w:sz="8" w:space="0" w:color="auto"/>
            </w:tcBorders>
            <w:shd w:val="clear" w:color="auto" w:fill="auto"/>
            <w:vAlign w:val="center"/>
            <w:hideMark/>
          </w:tcPr>
          <w:p w14:paraId="2AAE86A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188,13</w:t>
            </w:r>
          </w:p>
        </w:tc>
        <w:tc>
          <w:tcPr>
            <w:tcW w:w="1417" w:type="dxa"/>
            <w:tcBorders>
              <w:top w:val="nil"/>
              <w:left w:val="nil"/>
              <w:bottom w:val="single" w:sz="8" w:space="0" w:color="auto"/>
              <w:right w:val="single" w:sz="8" w:space="0" w:color="auto"/>
            </w:tcBorders>
            <w:shd w:val="clear" w:color="auto" w:fill="auto"/>
            <w:noWrap/>
            <w:vAlign w:val="center"/>
            <w:hideMark/>
          </w:tcPr>
          <w:p w14:paraId="0470BE0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114,50</w:t>
            </w:r>
          </w:p>
        </w:tc>
        <w:tc>
          <w:tcPr>
            <w:tcW w:w="993" w:type="dxa"/>
            <w:tcBorders>
              <w:top w:val="nil"/>
              <w:left w:val="nil"/>
              <w:bottom w:val="single" w:sz="8" w:space="0" w:color="auto"/>
              <w:right w:val="single" w:sz="8" w:space="0" w:color="auto"/>
            </w:tcBorders>
            <w:shd w:val="clear" w:color="auto" w:fill="auto"/>
            <w:noWrap/>
            <w:vAlign w:val="center"/>
            <w:hideMark/>
          </w:tcPr>
          <w:p w14:paraId="743650E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230,03</w:t>
            </w:r>
          </w:p>
        </w:tc>
        <w:tc>
          <w:tcPr>
            <w:tcW w:w="1417" w:type="dxa"/>
            <w:tcBorders>
              <w:top w:val="nil"/>
              <w:left w:val="nil"/>
              <w:bottom w:val="single" w:sz="8" w:space="0" w:color="auto"/>
              <w:right w:val="single" w:sz="8" w:space="0" w:color="auto"/>
            </w:tcBorders>
            <w:shd w:val="clear" w:color="auto" w:fill="auto"/>
            <w:noWrap/>
            <w:vAlign w:val="center"/>
            <w:hideMark/>
          </w:tcPr>
          <w:p w14:paraId="62CAA99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122,27</w:t>
            </w:r>
          </w:p>
        </w:tc>
      </w:tr>
      <w:tr w:rsidR="00A841C8" w:rsidRPr="00A841C8" w14:paraId="49728EDE"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52734A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3C1B77E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Ильпырское</w:t>
            </w:r>
          </w:p>
        </w:tc>
        <w:tc>
          <w:tcPr>
            <w:tcW w:w="1134" w:type="dxa"/>
            <w:tcBorders>
              <w:top w:val="nil"/>
              <w:left w:val="nil"/>
              <w:bottom w:val="single" w:sz="8" w:space="0" w:color="auto"/>
              <w:right w:val="single" w:sz="8" w:space="0" w:color="auto"/>
            </w:tcBorders>
            <w:shd w:val="clear" w:color="auto" w:fill="auto"/>
            <w:vAlign w:val="center"/>
            <w:hideMark/>
          </w:tcPr>
          <w:p w14:paraId="04D4C51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1216,78</w:t>
            </w:r>
          </w:p>
        </w:tc>
        <w:tc>
          <w:tcPr>
            <w:tcW w:w="1134" w:type="dxa"/>
            <w:gridSpan w:val="2"/>
            <w:tcBorders>
              <w:top w:val="nil"/>
              <w:left w:val="nil"/>
              <w:bottom w:val="single" w:sz="8" w:space="0" w:color="auto"/>
              <w:right w:val="single" w:sz="8" w:space="0" w:color="auto"/>
            </w:tcBorders>
            <w:shd w:val="clear" w:color="auto" w:fill="auto"/>
            <w:vAlign w:val="center"/>
            <w:hideMark/>
          </w:tcPr>
          <w:p w14:paraId="719914A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1719,33</w:t>
            </w:r>
          </w:p>
        </w:tc>
        <w:tc>
          <w:tcPr>
            <w:tcW w:w="1417" w:type="dxa"/>
            <w:tcBorders>
              <w:top w:val="nil"/>
              <w:left w:val="nil"/>
              <w:bottom w:val="single" w:sz="8" w:space="0" w:color="auto"/>
              <w:right w:val="single" w:sz="8" w:space="0" w:color="auto"/>
            </w:tcBorders>
            <w:shd w:val="clear" w:color="auto" w:fill="auto"/>
            <w:noWrap/>
            <w:vAlign w:val="center"/>
            <w:hideMark/>
          </w:tcPr>
          <w:p w14:paraId="18BB72E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141,30</w:t>
            </w:r>
          </w:p>
        </w:tc>
        <w:tc>
          <w:tcPr>
            <w:tcW w:w="993" w:type="dxa"/>
            <w:tcBorders>
              <w:top w:val="nil"/>
              <w:left w:val="nil"/>
              <w:bottom w:val="single" w:sz="8" w:space="0" w:color="auto"/>
              <w:right w:val="single" w:sz="8" w:space="0" w:color="auto"/>
            </w:tcBorders>
            <w:shd w:val="clear" w:color="auto" w:fill="auto"/>
            <w:noWrap/>
            <w:vAlign w:val="center"/>
            <w:hideMark/>
          </w:tcPr>
          <w:p w14:paraId="6A343FD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2220,05</w:t>
            </w:r>
          </w:p>
        </w:tc>
        <w:tc>
          <w:tcPr>
            <w:tcW w:w="1417" w:type="dxa"/>
            <w:tcBorders>
              <w:top w:val="nil"/>
              <w:left w:val="nil"/>
              <w:bottom w:val="single" w:sz="8" w:space="0" w:color="auto"/>
              <w:right w:val="single" w:sz="8" w:space="0" w:color="auto"/>
            </w:tcBorders>
            <w:shd w:val="clear" w:color="auto" w:fill="auto"/>
            <w:noWrap/>
            <w:vAlign w:val="center"/>
            <w:hideMark/>
          </w:tcPr>
          <w:p w14:paraId="7182FEB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129,12</w:t>
            </w:r>
          </w:p>
        </w:tc>
      </w:tr>
      <w:tr w:rsidR="00A841C8" w:rsidRPr="00A841C8" w14:paraId="77E6944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ADFB32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w:t>
            </w:r>
          </w:p>
        </w:tc>
        <w:tc>
          <w:tcPr>
            <w:tcW w:w="3119" w:type="dxa"/>
            <w:tcBorders>
              <w:top w:val="nil"/>
              <w:left w:val="nil"/>
              <w:bottom w:val="single" w:sz="8" w:space="0" w:color="auto"/>
              <w:right w:val="single" w:sz="8" w:space="0" w:color="auto"/>
            </w:tcBorders>
            <w:shd w:val="clear" w:color="auto" w:fill="auto"/>
            <w:vAlign w:val="center"/>
            <w:hideMark/>
          </w:tcPr>
          <w:p w14:paraId="02E8336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ОАО «Озерновский РКЗ № 55»</w:t>
            </w:r>
          </w:p>
        </w:tc>
        <w:tc>
          <w:tcPr>
            <w:tcW w:w="1134" w:type="dxa"/>
            <w:tcBorders>
              <w:top w:val="nil"/>
              <w:left w:val="nil"/>
              <w:bottom w:val="single" w:sz="8" w:space="0" w:color="auto"/>
              <w:right w:val="single" w:sz="8" w:space="0" w:color="auto"/>
            </w:tcBorders>
            <w:shd w:val="clear" w:color="auto" w:fill="auto"/>
            <w:vAlign w:val="center"/>
            <w:hideMark/>
          </w:tcPr>
          <w:p w14:paraId="210919F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59,15</w:t>
            </w:r>
          </w:p>
        </w:tc>
        <w:tc>
          <w:tcPr>
            <w:tcW w:w="1134" w:type="dxa"/>
            <w:gridSpan w:val="2"/>
            <w:tcBorders>
              <w:top w:val="nil"/>
              <w:left w:val="nil"/>
              <w:bottom w:val="single" w:sz="8" w:space="0" w:color="auto"/>
              <w:right w:val="single" w:sz="8" w:space="0" w:color="auto"/>
            </w:tcBorders>
            <w:shd w:val="clear" w:color="auto" w:fill="auto"/>
            <w:vAlign w:val="center"/>
            <w:hideMark/>
          </w:tcPr>
          <w:p w14:paraId="7536C66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52,61</w:t>
            </w:r>
          </w:p>
        </w:tc>
        <w:tc>
          <w:tcPr>
            <w:tcW w:w="1417" w:type="dxa"/>
            <w:tcBorders>
              <w:top w:val="nil"/>
              <w:left w:val="nil"/>
              <w:bottom w:val="single" w:sz="8" w:space="0" w:color="auto"/>
              <w:right w:val="single" w:sz="8" w:space="0" w:color="auto"/>
            </w:tcBorders>
            <w:shd w:val="clear" w:color="auto" w:fill="auto"/>
            <w:noWrap/>
            <w:vAlign w:val="center"/>
            <w:hideMark/>
          </w:tcPr>
          <w:p w14:paraId="5165E61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88,94</w:t>
            </w:r>
          </w:p>
        </w:tc>
        <w:tc>
          <w:tcPr>
            <w:tcW w:w="993" w:type="dxa"/>
            <w:tcBorders>
              <w:top w:val="nil"/>
              <w:left w:val="nil"/>
              <w:bottom w:val="single" w:sz="8" w:space="0" w:color="auto"/>
              <w:right w:val="single" w:sz="8" w:space="0" w:color="auto"/>
            </w:tcBorders>
            <w:shd w:val="clear" w:color="auto" w:fill="auto"/>
            <w:noWrap/>
            <w:vAlign w:val="center"/>
            <w:hideMark/>
          </w:tcPr>
          <w:p w14:paraId="4D399CB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55,06</w:t>
            </w:r>
          </w:p>
        </w:tc>
        <w:tc>
          <w:tcPr>
            <w:tcW w:w="1417" w:type="dxa"/>
            <w:tcBorders>
              <w:top w:val="nil"/>
              <w:left w:val="nil"/>
              <w:bottom w:val="single" w:sz="8" w:space="0" w:color="auto"/>
              <w:right w:val="single" w:sz="8" w:space="0" w:color="auto"/>
            </w:tcBorders>
            <w:shd w:val="clear" w:color="auto" w:fill="auto"/>
            <w:noWrap/>
            <w:vAlign w:val="center"/>
            <w:hideMark/>
          </w:tcPr>
          <w:p w14:paraId="363DB21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104,66</w:t>
            </w:r>
          </w:p>
        </w:tc>
      </w:tr>
      <w:tr w:rsidR="00A841C8" w:rsidRPr="00A841C8" w14:paraId="4835266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3D3DCF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w:t>
            </w:r>
          </w:p>
        </w:tc>
        <w:tc>
          <w:tcPr>
            <w:tcW w:w="9214" w:type="dxa"/>
            <w:gridSpan w:val="7"/>
            <w:tcBorders>
              <w:top w:val="nil"/>
              <w:left w:val="nil"/>
              <w:bottom w:val="single" w:sz="8" w:space="0" w:color="auto"/>
              <w:right w:val="single" w:sz="8" w:space="0" w:color="auto"/>
            </w:tcBorders>
            <w:shd w:val="clear" w:color="auto" w:fill="auto"/>
            <w:vAlign w:val="center"/>
            <w:hideMark/>
          </w:tcPr>
          <w:p w14:paraId="51D0896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«ЮЭСК»</w:t>
            </w:r>
          </w:p>
        </w:tc>
      </w:tr>
      <w:tr w:rsidR="00A841C8" w:rsidRPr="00A841C8" w14:paraId="74C06321"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A0F881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00E50DE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Никольское сп</w:t>
            </w:r>
          </w:p>
        </w:tc>
        <w:tc>
          <w:tcPr>
            <w:tcW w:w="1134" w:type="dxa"/>
            <w:tcBorders>
              <w:top w:val="nil"/>
              <w:left w:val="nil"/>
              <w:bottom w:val="single" w:sz="8" w:space="0" w:color="auto"/>
              <w:right w:val="single" w:sz="8" w:space="0" w:color="auto"/>
            </w:tcBorders>
            <w:shd w:val="clear" w:color="auto" w:fill="auto"/>
            <w:vAlign w:val="center"/>
            <w:hideMark/>
          </w:tcPr>
          <w:p w14:paraId="6E52790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122,41</w:t>
            </w:r>
          </w:p>
        </w:tc>
        <w:tc>
          <w:tcPr>
            <w:tcW w:w="1134" w:type="dxa"/>
            <w:gridSpan w:val="2"/>
            <w:tcBorders>
              <w:top w:val="nil"/>
              <w:left w:val="nil"/>
              <w:bottom w:val="single" w:sz="8" w:space="0" w:color="auto"/>
              <w:right w:val="single" w:sz="8" w:space="0" w:color="auto"/>
            </w:tcBorders>
            <w:shd w:val="clear" w:color="auto" w:fill="auto"/>
            <w:vAlign w:val="center"/>
            <w:hideMark/>
          </w:tcPr>
          <w:p w14:paraId="6CFA114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119,02</w:t>
            </w:r>
          </w:p>
        </w:tc>
        <w:tc>
          <w:tcPr>
            <w:tcW w:w="1417" w:type="dxa"/>
            <w:tcBorders>
              <w:top w:val="nil"/>
              <w:left w:val="nil"/>
              <w:bottom w:val="single" w:sz="8" w:space="0" w:color="auto"/>
              <w:right w:val="single" w:sz="8" w:space="0" w:color="auto"/>
            </w:tcBorders>
            <w:shd w:val="clear" w:color="auto" w:fill="auto"/>
            <w:noWrap/>
            <w:vAlign w:val="center"/>
            <w:hideMark/>
          </w:tcPr>
          <w:p w14:paraId="5074DED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97,23</w:t>
            </w:r>
          </w:p>
        </w:tc>
        <w:tc>
          <w:tcPr>
            <w:tcW w:w="993" w:type="dxa"/>
            <w:tcBorders>
              <w:top w:val="nil"/>
              <w:left w:val="nil"/>
              <w:bottom w:val="single" w:sz="8" w:space="0" w:color="auto"/>
              <w:right w:val="single" w:sz="8" w:space="0" w:color="auto"/>
            </w:tcBorders>
            <w:shd w:val="clear" w:color="auto" w:fill="auto"/>
            <w:noWrap/>
            <w:vAlign w:val="center"/>
            <w:hideMark/>
          </w:tcPr>
          <w:p w14:paraId="2E953A5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128,90</w:t>
            </w:r>
          </w:p>
        </w:tc>
        <w:tc>
          <w:tcPr>
            <w:tcW w:w="1417" w:type="dxa"/>
            <w:tcBorders>
              <w:top w:val="nil"/>
              <w:left w:val="nil"/>
              <w:bottom w:val="single" w:sz="8" w:space="0" w:color="auto"/>
              <w:right w:val="single" w:sz="8" w:space="0" w:color="auto"/>
            </w:tcBorders>
            <w:shd w:val="clear" w:color="auto" w:fill="auto"/>
            <w:noWrap/>
            <w:vAlign w:val="center"/>
            <w:hideMark/>
          </w:tcPr>
          <w:p w14:paraId="2DECE95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108,30</w:t>
            </w:r>
          </w:p>
        </w:tc>
      </w:tr>
      <w:tr w:rsidR="00A841C8" w:rsidRPr="00A841C8" w14:paraId="18BE76E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3A7CF7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27CFDAD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Манилы, с. Каменское</w:t>
            </w:r>
          </w:p>
        </w:tc>
        <w:tc>
          <w:tcPr>
            <w:tcW w:w="1134" w:type="dxa"/>
            <w:tcBorders>
              <w:top w:val="nil"/>
              <w:left w:val="nil"/>
              <w:bottom w:val="single" w:sz="8" w:space="0" w:color="auto"/>
              <w:right w:val="single" w:sz="8" w:space="0" w:color="auto"/>
            </w:tcBorders>
            <w:shd w:val="clear" w:color="auto" w:fill="auto"/>
            <w:vAlign w:val="center"/>
            <w:hideMark/>
          </w:tcPr>
          <w:p w14:paraId="6C0AF0D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132,76</w:t>
            </w:r>
          </w:p>
        </w:tc>
        <w:tc>
          <w:tcPr>
            <w:tcW w:w="1134" w:type="dxa"/>
            <w:gridSpan w:val="2"/>
            <w:tcBorders>
              <w:top w:val="nil"/>
              <w:left w:val="nil"/>
              <w:bottom w:val="single" w:sz="8" w:space="0" w:color="auto"/>
              <w:right w:val="single" w:sz="8" w:space="0" w:color="auto"/>
            </w:tcBorders>
            <w:shd w:val="clear" w:color="auto" w:fill="auto"/>
            <w:vAlign w:val="center"/>
            <w:hideMark/>
          </w:tcPr>
          <w:p w14:paraId="7AC69C0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116,46</w:t>
            </w:r>
          </w:p>
        </w:tc>
        <w:tc>
          <w:tcPr>
            <w:tcW w:w="1417" w:type="dxa"/>
            <w:tcBorders>
              <w:top w:val="nil"/>
              <w:left w:val="nil"/>
              <w:bottom w:val="single" w:sz="8" w:space="0" w:color="auto"/>
              <w:right w:val="single" w:sz="8" w:space="0" w:color="auto"/>
            </w:tcBorders>
            <w:shd w:val="clear" w:color="auto" w:fill="auto"/>
            <w:noWrap/>
            <w:vAlign w:val="center"/>
            <w:hideMark/>
          </w:tcPr>
          <w:p w14:paraId="305BD73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87,72</w:t>
            </w:r>
          </w:p>
        </w:tc>
        <w:tc>
          <w:tcPr>
            <w:tcW w:w="993" w:type="dxa"/>
            <w:tcBorders>
              <w:top w:val="nil"/>
              <w:left w:val="nil"/>
              <w:bottom w:val="single" w:sz="8" w:space="0" w:color="auto"/>
              <w:right w:val="single" w:sz="8" w:space="0" w:color="auto"/>
            </w:tcBorders>
            <w:shd w:val="clear" w:color="auto" w:fill="auto"/>
            <w:noWrap/>
            <w:vAlign w:val="center"/>
            <w:hideMark/>
          </w:tcPr>
          <w:p w14:paraId="4E5C0E6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120,33</w:t>
            </w:r>
          </w:p>
        </w:tc>
        <w:tc>
          <w:tcPr>
            <w:tcW w:w="1417" w:type="dxa"/>
            <w:tcBorders>
              <w:top w:val="nil"/>
              <w:left w:val="nil"/>
              <w:bottom w:val="single" w:sz="8" w:space="0" w:color="auto"/>
              <w:right w:val="single" w:sz="8" w:space="0" w:color="auto"/>
            </w:tcBorders>
            <w:shd w:val="clear" w:color="auto" w:fill="auto"/>
            <w:noWrap/>
            <w:vAlign w:val="center"/>
            <w:hideMark/>
          </w:tcPr>
          <w:p w14:paraId="3CA172D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103,32</w:t>
            </w:r>
          </w:p>
        </w:tc>
      </w:tr>
      <w:tr w:rsidR="00A841C8" w:rsidRPr="00A841C8" w14:paraId="63E67FFC"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DE4072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0FF36CD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Слаутное, с. Аянка</w:t>
            </w:r>
          </w:p>
        </w:tc>
        <w:tc>
          <w:tcPr>
            <w:tcW w:w="1134" w:type="dxa"/>
            <w:tcBorders>
              <w:top w:val="nil"/>
              <w:left w:val="nil"/>
              <w:bottom w:val="single" w:sz="8" w:space="0" w:color="auto"/>
              <w:right w:val="single" w:sz="8" w:space="0" w:color="auto"/>
            </w:tcBorders>
            <w:shd w:val="clear" w:color="auto" w:fill="auto"/>
            <w:vAlign w:val="center"/>
            <w:hideMark/>
          </w:tcPr>
          <w:p w14:paraId="08A234E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156,08</w:t>
            </w:r>
          </w:p>
        </w:tc>
        <w:tc>
          <w:tcPr>
            <w:tcW w:w="1134" w:type="dxa"/>
            <w:gridSpan w:val="2"/>
            <w:tcBorders>
              <w:top w:val="nil"/>
              <w:left w:val="nil"/>
              <w:bottom w:val="single" w:sz="8" w:space="0" w:color="auto"/>
              <w:right w:val="single" w:sz="8" w:space="0" w:color="auto"/>
            </w:tcBorders>
            <w:shd w:val="clear" w:color="auto" w:fill="auto"/>
            <w:vAlign w:val="center"/>
            <w:hideMark/>
          </w:tcPr>
          <w:p w14:paraId="51D3D3B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101,50</w:t>
            </w:r>
          </w:p>
        </w:tc>
        <w:tc>
          <w:tcPr>
            <w:tcW w:w="1417" w:type="dxa"/>
            <w:tcBorders>
              <w:top w:val="nil"/>
              <w:left w:val="nil"/>
              <w:bottom w:val="single" w:sz="8" w:space="0" w:color="auto"/>
              <w:right w:val="single" w:sz="8" w:space="0" w:color="auto"/>
            </w:tcBorders>
            <w:shd w:val="clear" w:color="auto" w:fill="auto"/>
            <w:noWrap/>
            <w:vAlign w:val="center"/>
            <w:hideMark/>
          </w:tcPr>
          <w:p w14:paraId="466CDE0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65,03</w:t>
            </w:r>
          </w:p>
        </w:tc>
        <w:tc>
          <w:tcPr>
            <w:tcW w:w="993" w:type="dxa"/>
            <w:tcBorders>
              <w:top w:val="nil"/>
              <w:left w:val="nil"/>
              <w:bottom w:val="single" w:sz="8" w:space="0" w:color="auto"/>
              <w:right w:val="single" w:sz="8" w:space="0" w:color="auto"/>
            </w:tcBorders>
            <w:shd w:val="clear" w:color="auto" w:fill="auto"/>
            <w:noWrap/>
            <w:vAlign w:val="center"/>
            <w:hideMark/>
          </w:tcPr>
          <w:p w14:paraId="598DA8C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85,46</w:t>
            </w:r>
          </w:p>
        </w:tc>
        <w:tc>
          <w:tcPr>
            <w:tcW w:w="1417" w:type="dxa"/>
            <w:tcBorders>
              <w:top w:val="nil"/>
              <w:left w:val="nil"/>
              <w:bottom w:val="single" w:sz="8" w:space="0" w:color="auto"/>
              <w:right w:val="single" w:sz="8" w:space="0" w:color="auto"/>
            </w:tcBorders>
            <w:shd w:val="clear" w:color="auto" w:fill="auto"/>
            <w:noWrap/>
            <w:vAlign w:val="center"/>
            <w:hideMark/>
          </w:tcPr>
          <w:p w14:paraId="2A8FA62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84,20</w:t>
            </w:r>
          </w:p>
        </w:tc>
      </w:tr>
      <w:tr w:rsidR="00A841C8" w:rsidRPr="00A841C8" w14:paraId="1C31A460"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CC8C18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w:t>
            </w:r>
          </w:p>
        </w:tc>
        <w:tc>
          <w:tcPr>
            <w:tcW w:w="3119" w:type="dxa"/>
            <w:tcBorders>
              <w:top w:val="nil"/>
              <w:left w:val="nil"/>
              <w:bottom w:val="single" w:sz="8" w:space="0" w:color="auto"/>
              <w:right w:val="single" w:sz="8" w:space="0" w:color="auto"/>
            </w:tcBorders>
            <w:shd w:val="clear" w:color="auto" w:fill="auto"/>
            <w:vAlign w:val="center"/>
            <w:hideMark/>
          </w:tcPr>
          <w:p w14:paraId="5CB485B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«Наш ДОМ»</w:t>
            </w:r>
          </w:p>
        </w:tc>
        <w:tc>
          <w:tcPr>
            <w:tcW w:w="1134" w:type="dxa"/>
            <w:tcBorders>
              <w:top w:val="nil"/>
              <w:left w:val="nil"/>
              <w:bottom w:val="single" w:sz="8" w:space="0" w:color="auto"/>
              <w:right w:val="single" w:sz="8" w:space="0" w:color="auto"/>
            </w:tcBorders>
            <w:shd w:val="clear" w:color="auto" w:fill="auto"/>
            <w:vAlign w:val="center"/>
            <w:hideMark/>
          </w:tcPr>
          <w:p w14:paraId="1479E5F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210,26</w:t>
            </w:r>
          </w:p>
        </w:tc>
        <w:tc>
          <w:tcPr>
            <w:tcW w:w="1134" w:type="dxa"/>
            <w:gridSpan w:val="2"/>
            <w:tcBorders>
              <w:top w:val="nil"/>
              <w:left w:val="nil"/>
              <w:bottom w:val="single" w:sz="8" w:space="0" w:color="auto"/>
              <w:right w:val="single" w:sz="8" w:space="0" w:color="auto"/>
            </w:tcBorders>
            <w:shd w:val="clear" w:color="auto" w:fill="auto"/>
            <w:vAlign w:val="center"/>
            <w:hideMark/>
          </w:tcPr>
          <w:p w14:paraId="2378089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203,27</w:t>
            </w:r>
          </w:p>
        </w:tc>
        <w:tc>
          <w:tcPr>
            <w:tcW w:w="1417" w:type="dxa"/>
            <w:tcBorders>
              <w:top w:val="nil"/>
              <w:left w:val="nil"/>
              <w:bottom w:val="single" w:sz="8" w:space="0" w:color="auto"/>
              <w:right w:val="single" w:sz="8" w:space="0" w:color="auto"/>
            </w:tcBorders>
            <w:shd w:val="clear" w:color="auto" w:fill="auto"/>
            <w:noWrap/>
            <w:vAlign w:val="center"/>
            <w:hideMark/>
          </w:tcPr>
          <w:p w14:paraId="4EEDD30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96,68</w:t>
            </w:r>
          </w:p>
        </w:tc>
        <w:tc>
          <w:tcPr>
            <w:tcW w:w="993" w:type="dxa"/>
            <w:tcBorders>
              <w:top w:val="nil"/>
              <w:left w:val="nil"/>
              <w:bottom w:val="single" w:sz="8" w:space="0" w:color="auto"/>
              <w:right w:val="single" w:sz="8" w:space="0" w:color="auto"/>
            </w:tcBorders>
            <w:shd w:val="clear" w:color="auto" w:fill="auto"/>
            <w:noWrap/>
            <w:vAlign w:val="center"/>
            <w:hideMark/>
          </w:tcPr>
          <w:p w14:paraId="14C6B04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207,88</w:t>
            </w:r>
          </w:p>
        </w:tc>
        <w:tc>
          <w:tcPr>
            <w:tcW w:w="1417" w:type="dxa"/>
            <w:tcBorders>
              <w:top w:val="nil"/>
              <w:left w:val="nil"/>
              <w:bottom w:val="single" w:sz="8" w:space="0" w:color="auto"/>
              <w:right w:val="single" w:sz="8" w:space="0" w:color="auto"/>
            </w:tcBorders>
            <w:shd w:val="clear" w:color="auto" w:fill="auto"/>
            <w:noWrap/>
            <w:vAlign w:val="center"/>
            <w:hideMark/>
          </w:tcPr>
          <w:p w14:paraId="2564843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102,27</w:t>
            </w:r>
          </w:p>
        </w:tc>
      </w:tr>
      <w:tr w:rsidR="00A841C8" w:rsidRPr="00A841C8" w14:paraId="57B1FFDF"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77BC1A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w:t>
            </w:r>
          </w:p>
        </w:tc>
        <w:tc>
          <w:tcPr>
            <w:tcW w:w="3119" w:type="dxa"/>
            <w:tcBorders>
              <w:top w:val="nil"/>
              <w:left w:val="nil"/>
              <w:bottom w:val="single" w:sz="8" w:space="0" w:color="auto"/>
              <w:right w:val="single" w:sz="8" w:space="0" w:color="auto"/>
            </w:tcBorders>
            <w:shd w:val="clear" w:color="auto" w:fill="auto"/>
            <w:vAlign w:val="center"/>
            <w:hideMark/>
          </w:tcPr>
          <w:p w14:paraId="21C1082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«Светлячок»</w:t>
            </w:r>
          </w:p>
        </w:tc>
        <w:tc>
          <w:tcPr>
            <w:tcW w:w="1134" w:type="dxa"/>
            <w:tcBorders>
              <w:top w:val="nil"/>
              <w:left w:val="nil"/>
              <w:bottom w:val="single" w:sz="8" w:space="0" w:color="auto"/>
              <w:right w:val="single" w:sz="8" w:space="0" w:color="auto"/>
            </w:tcBorders>
            <w:shd w:val="clear" w:color="auto" w:fill="auto"/>
            <w:vAlign w:val="center"/>
            <w:hideMark/>
          </w:tcPr>
          <w:p w14:paraId="0562638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28,75</w:t>
            </w:r>
          </w:p>
        </w:tc>
        <w:tc>
          <w:tcPr>
            <w:tcW w:w="1134" w:type="dxa"/>
            <w:gridSpan w:val="2"/>
            <w:tcBorders>
              <w:top w:val="nil"/>
              <w:left w:val="nil"/>
              <w:bottom w:val="single" w:sz="8" w:space="0" w:color="auto"/>
              <w:right w:val="single" w:sz="8" w:space="0" w:color="auto"/>
            </w:tcBorders>
            <w:shd w:val="clear" w:color="auto" w:fill="auto"/>
            <w:vAlign w:val="center"/>
            <w:hideMark/>
          </w:tcPr>
          <w:p w14:paraId="2A914E6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26,04</w:t>
            </w:r>
          </w:p>
        </w:tc>
        <w:tc>
          <w:tcPr>
            <w:tcW w:w="1417" w:type="dxa"/>
            <w:tcBorders>
              <w:top w:val="nil"/>
              <w:left w:val="nil"/>
              <w:bottom w:val="single" w:sz="8" w:space="0" w:color="auto"/>
              <w:right w:val="single" w:sz="8" w:space="0" w:color="auto"/>
            </w:tcBorders>
            <w:shd w:val="clear" w:color="auto" w:fill="auto"/>
            <w:noWrap/>
            <w:vAlign w:val="center"/>
            <w:hideMark/>
          </w:tcPr>
          <w:p w14:paraId="237A3BE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90,57</w:t>
            </w:r>
          </w:p>
        </w:tc>
        <w:tc>
          <w:tcPr>
            <w:tcW w:w="993" w:type="dxa"/>
            <w:tcBorders>
              <w:top w:val="nil"/>
              <w:left w:val="nil"/>
              <w:bottom w:val="single" w:sz="8" w:space="0" w:color="auto"/>
              <w:right w:val="single" w:sz="8" w:space="0" w:color="auto"/>
            </w:tcBorders>
            <w:shd w:val="clear" w:color="auto" w:fill="auto"/>
            <w:noWrap/>
            <w:vAlign w:val="center"/>
            <w:hideMark/>
          </w:tcPr>
          <w:p w14:paraId="235A0A3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27,04</w:t>
            </w:r>
          </w:p>
        </w:tc>
        <w:tc>
          <w:tcPr>
            <w:tcW w:w="1417" w:type="dxa"/>
            <w:tcBorders>
              <w:top w:val="nil"/>
              <w:left w:val="nil"/>
              <w:bottom w:val="single" w:sz="8" w:space="0" w:color="auto"/>
              <w:right w:val="single" w:sz="8" w:space="0" w:color="auto"/>
            </w:tcBorders>
            <w:shd w:val="clear" w:color="auto" w:fill="auto"/>
            <w:noWrap/>
            <w:vAlign w:val="center"/>
            <w:hideMark/>
          </w:tcPr>
          <w:p w14:paraId="50473B1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103,84</w:t>
            </w:r>
          </w:p>
        </w:tc>
      </w:tr>
      <w:tr w:rsidR="00A841C8" w:rsidRPr="00A841C8" w14:paraId="1A92904D"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2B2022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w:t>
            </w:r>
          </w:p>
        </w:tc>
        <w:tc>
          <w:tcPr>
            <w:tcW w:w="3119" w:type="dxa"/>
            <w:tcBorders>
              <w:top w:val="nil"/>
              <w:left w:val="nil"/>
              <w:bottom w:val="single" w:sz="8" w:space="0" w:color="auto"/>
              <w:right w:val="single" w:sz="8" w:space="0" w:color="auto"/>
            </w:tcBorders>
            <w:shd w:val="clear" w:color="auto" w:fill="auto"/>
            <w:vAlign w:val="center"/>
            <w:hideMark/>
          </w:tcPr>
          <w:p w14:paraId="62095A7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«Родник»</w:t>
            </w:r>
          </w:p>
        </w:tc>
        <w:tc>
          <w:tcPr>
            <w:tcW w:w="1134" w:type="dxa"/>
            <w:tcBorders>
              <w:top w:val="nil"/>
              <w:left w:val="nil"/>
              <w:bottom w:val="single" w:sz="8" w:space="0" w:color="auto"/>
              <w:right w:val="single" w:sz="8" w:space="0" w:color="auto"/>
            </w:tcBorders>
            <w:shd w:val="clear" w:color="auto" w:fill="auto"/>
            <w:vAlign w:val="center"/>
            <w:hideMark/>
          </w:tcPr>
          <w:p w14:paraId="1BE0B8A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40,82</w:t>
            </w:r>
          </w:p>
        </w:tc>
        <w:tc>
          <w:tcPr>
            <w:tcW w:w="1134" w:type="dxa"/>
            <w:gridSpan w:val="2"/>
            <w:tcBorders>
              <w:top w:val="nil"/>
              <w:left w:val="nil"/>
              <w:bottom w:val="single" w:sz="8" w:space="0" w:color="auto"/>
              <w:right w:val="single" w:sz="8" w:space="0" w:color="auto"/>
            </w:tcBorders>
            <w:shd w:val="clear" w:color="auto" w:fill="auto"/>
            <w:vAlign w:val="center"/>
            <w:hideMark/>
          </w:tcPr>
          <w:p w14:paraId="17190A0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40,82</w:t>
            </w:r>
          </w:p>
        </w:tc>
        <w:tc>
          <w:tcPr>
            <w:tcW w:w="1417" w:type="dxa"/>
            <w:tcBorders>
              <w:top w:val="nil"/>
              <w:left w:val="nil"/>
              <w:bottom w:val="single" w:sz="8" w:space="0" w:color="auto"/>
              <w:right w:val="single" w:sz="8" w:space="0" w:color="auto"/>
            </w:tcBorders>
            <w:shd w:val="clear" w:color="auto" w:fill="auto"/>
            <w:noWrap/>
            <w:vAlign w:val="center"/>
            <w:hideMark/>
          </w:tcPr>
          <w:p w14:paraId="36A2983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993" w:type="dxa"/>
            <w:tcBorders>
              <w:top w:val="nil"/>
              <w:left w:val="nil"/>
              <w:bottom w:val="single" w:sz="8" w:space="0" w:color="auto"/>
              <w:right w:val="single" w:sz="8" w:space="0" w:color="auto"/>
            </w:tcBorders>
            <w:shd w:val="clear" w:color="auto" w:fill="auto"/>
            <w:noWrap/>
            <w:vAlign w:val="center"/>
            <w:hideMark/>
          </w:tcPr>
          <w:p w14:paraId="16B56DF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41,88</w:t>
            </w:r>
          </w:p>
        </w:tc>
        <w:tc>
          <w:tcPr>
            <w:tcW w:w="1417" w:type="dxa"/>
            <w:tcBorders>
              <w:top w:val="nil"/>
              <w:left w:val="nil"/>
              <w:bottom w:val="single" w:sz="8" w:space="0" w:color="auto"/>
              <w:right w:val="single" w:sz="8" w:space="0" w:color="auto"/>
            </w:tcBorders>
            <w:shd w:val="clear" w:color="auto" w:fill="auto"/>
            <w:noWrap/>
            <w:vAlign w:val="center"/>
            <w:hideMark/>
          </w:tcPr>
          <w:p w14:paraId="494942C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102,60</w:t>
            </w:r>
          </w:p>
        </w:tc>
      </w:tr>
      <w:tr w:rsidR="00A841C8" w:rsidRPr="00A841C8" w14:paraId="3AA0C5A9"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3B6979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w:t>
            </w:r>
          </w:p>
        </w:tc>
        <w:tc>
          <w:tcPr>
            <w:tcW w:w="3119" w:type="dxa"/>
            <w:tcBorders>
              <w:top w:val="nil"/>
              <w:left w:val="nil"/>
              <w:bottom w:val="single" w:sz="8" w:space="0" w:color="auto"/>
              <w:right w:val="single" w:sz="8" w:space="0" w:color="auto"/>
            </w:tcBorders>
            <w:shd w:val="clear" w:color="auto" w:fill="auto"/>
            <w:vAlign w:val="center"/>
            <w:hideMark/>
          </w:tcPr>
          <w:p w14:paraId="0EE154F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«УК «Наш Дом»</w:t>
            </w:r>
          </w:p>
        </w:tc>
        <w:tc>
          <w:tcPr>
            <w:tcW w:w="1134" w:type="dxa"/>
            <w:tcBorders>
              <w:top w:val="nil"/>
              <w:left w:val="nil"/>
              <w:bottom w:val="single" w:sz="8" w:space="0" w:color="auto"/>
              <w:right w:val="single" w:sz="8" w:space="0" w:color="auto"/>
            </w:tcBorders>
            <w:shd w:val="clear" w:color="auto" w:fill="auto"/>
            <w:vAlign w:val="center"/>
            <w:hideMark/>
          </w:tcPr>
          <w:p w14:paraId="75865A6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97,93</w:t>
            </w:r>
          </w:p>
        </w:tc>
        <w:tc>
          <w:tcPr>
            <w:tcW w:w="1134" w:type="dxa"/>
            <w:gridSpan w:val="2"/>
            <w:tcBorders>
              <w:top w:val="nil"/>
              <w:left w:val="nil"/>
              <w:bottom w:val="single" w:sz="8" w:space="0" w:color="auto"/>
              <w:right w:val="single" w:sz="8" w:space="0" w:color="auto"/>
            </w:tcBorders>
            <w:shd w:val="clear" w:color="auto" w:fill="auto"/>
            <w:vAlign w:val="center"/>
            <w:hideMark/>
          </w:tcPr>
          <w:p w14:paraId="3E47223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96,01</w:t>
            </w:r>
          </w:p>
        </w:tc>
        <w:tc>
          <w:tcPr>
            <w:tcW w:w="1417" w:type="dxa"/>
            <w:tcBorders>
              <w:top w:val="nil"/>
              <w:left w:val="nil"/>
              <w:bottom w:val="single" w:sz="8" w:space="0" w:color="auto"/>
              <w:right w:val="single" w:sz="8" w:space="0" w:color="auto"/>
            </w:tcBorders>
            <w:shd w:val="clear" w:color="auto" w:fill="auto"/>
            <w:noWrap/>
            <w:vAlign w:val="center"/>
            <w:hideMark/>
          </w:tcPr>
          <w:p w14:paraId="49F8A17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98,04</w:t>
            </w:r>
          </w:p>
        </w:tc>
        <w:tc>
          <w:tcPr>
            <w:tcW w:w="993" w:type="dxa"/>
            <w:tcBorders>
              <w:top w:val="nil"/>
              <w:left w:val="nil"/>
              <w:bottom w:val="single" w:sz="8" w:space="0" w:color="auto"/>
              <w:right w:val="single" w:sz="8" w:space="0" w:color="auto"/>
            </w:tcBorders>
            <w:shd w:val="clear" w:color="auto" w:fill="auto"/>
            <w:noWrap/>
            <w:vAlign w:val="center"/>
            <w:hideMark/>
          </w:tcPr>
          <w:p w14:paraId="625784B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100,10</w:t>
            </w:r>
          </w:p>
        </w:tc>
        <w:tc>
          <w:tcPr>
            <w:tcW w:w="1417" w:type="dxa"/>
            <w:tcBorders>
              <w:top w:val="nil"/>
              <w:left w:val="nil"/>
              <w:bottom w:val="single" w:sz="8" w:space="0" w:color="auto"/>
              <w:right w:val="single" w:sz="8" w:space="0" w:color="auto"/>
            </w:tcBorders>
            <w:shd w:val="clear" w:color="auto" w:fill="auto"/>
            <w:noWrap/>
            <w:vAlign w:val="center"/>
            <w:hideMark/>
          </w:tcPr>
          <w:p w14:paraId="528B073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104,26</w:t>
            </w:r>
          </w:p>
        </w:tc>
      </w:tr>
      <w:tr w:rsidR="00A841C8" w:rsidRPr="00A841C8" w14:paraId="5EA2BEE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4CBC7D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14</w:t>
            </w:r>
          </w:p>
        </w:tc>
        <w:tc>
          <w:tcPr>
            <w:tcW w:w="3119" w:type="dxa"/>
            <w:tcBorders>
              <w:top w:val="nil"/>
              <w:left w:val="nil"/>
              <w:bottom w:val="single" w:sz="8" w:space="0" w:color="auto"/>
              <w:right w:val="single" w:sz="8" w:space="0" w:color="auto"/>
            </w:tcBorders>
            <w:shd w:val="clear" w:color="auto" w:fill="auto"/>
            <w:vAlign w:val="center"/>
            <w:hideMark/>
          </w:tcPr>
          <w:p w14:paraId="58BDC4E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Открытое акционерное общество «Наш Дом»</w:t>
            </w:r>
          </w:p>
        </w:tc>
        <w:tc>
          <w:tcPr>
            <w:tcW w:w="1134" w:type="dxa"/>
            <w:tcBorders>
              <w:top w:val="nil"/>
              <w:left w:val="nil"/>
              <w:bottom w:val="single" w:sz="8" w:space="0" w:color="auto"/>
              <w:right w:val="single" w:sz="8" w:space="0" w:color="auto"/>
            </w:tcBorders>
            <w:shd w:val="clear" w:color="auto" w:fill="auto"/>
            <w:vAlign w:val="center"/>
            <w:hideMark/>
          </w:tcPr>
          <w:p w14:paraId="033827F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25,31</w:t>
            </w:r>
          </w:p>
        </w:tc>
        <w:tc>
          <w:tcPr>
            <w:tcW w:w="1134" w:type="dxa"/>
            <w:gridSpan w:val="2"/>
            <w:tcBorders>
              <w:top w:val="nil"/>
              <w:left w:val="nil"/>
              <w:bottom w:val="single" w:sz="8" w:space="0" w:color="auto"/>
              <w:right w:val="single" w:sz="8" w:space="0" w:color="auto"/>
            </w:tcBorders>
            <w:shd w:val="clear" w:color="auto" w:fill="auto"/>
            <w:vAlign w:val="center"/>
            <w:hideMark/>
          </w:tcPr>
          <w:p w14:paraId="1C62ECB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21,56</w:t>
            </w:r>
          </w:p>
        </w:tc>
        <w:tc>
          <w:tcPr>
            <w:tcW w:w="1417" w:type="dxa"/>
            <w:tcBorders>
              <w:top w:val="nil"/>
              <w:left w:val="nil"/>
              <w:bottom w:val="single" w:sz="8" w:space="0" w:color="auto"/>
              <w:right w:val="single" w:sz="8" w:space="0" w:color="auto"/>
            </w:tcBorders>
            <w:shd w:val="clear" w:color="auto" w:fill="auto"/>
            <w:noWrap/>
            <w:vAlign w:val="center"/>
            <w:hideMark/>
          </w:tcPr>
          <w:p w14:paraId="1A2070E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85,18</w:t>
            </w:r>
          </w:p>
        </w:tc>
        <w:tc>
          <w:tcPr>
            <w:tcW w:w="993" w:type="dxa"/>
            <w:tcBorders>
              <w:top w:val="nil"/>
              <w:left w:val="nil"/>
              <w:bottom w:val="single" w:sz="8" w:space="0" w:color="auto"/>
              <w:right w:val="single" w:sz="8" w:space="0" w:color="auto"/>
            </w:tcBorders>
            <w:shd w:val="clear" w:color="auto" w:fill="auto"/>
            <w:noWrap/>
            <w:vAlign w:val="center"/>
            <w:hideMark/>
          </w:tcPr>
          <w:p w14:paraId="6998AD9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22,69</w:t>
            </w:r>
          </w:p>
        </w:tc>
        <w:tc>
          <w:tcPr>
            <w:tcW w:w="1417" w:type="dxa"/>
            <w:tcBorders>
              <w:top w:val="nil"/>
              <w:left w:val="nil"/>
              <w:bottom w:val="single" w:sz="8" w:space="0" w:color="auto"/>
              <w:right w:val="single" w:sz="8" w:space="0" w:color="auto"/>
            </w:tcBorders>
            <w:shd w:val="clear" w:color="auto" w:fill="auto"/>
            <w:noWrap/>
            <w:vAlign w:val="center"/>
            <w:hideMark/>
          </w:tcPr>
          <w:p w14:paraId="2147E82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105,24</w:t>
            </w:r>
          </w:p>
        </w:tc>
      </w:tr>
      <w:tr w:rsidR="00A841C8" w:rsidRPr="00A841C8" w14:paraId="5F33B460"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4831C8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w:t>
            </w:r>
          </w:p>
        </w:tc>
        <w:tc>
          <w:tcPr>
            <w:tcW w:w="3119" w:type="dxa"/>
            <w:tcBorders>
              <w:top w:val="nil"/>
              <w:left w:val="nil"/>
              <w:bottom w:val="single" w:sz="8" w:space="0" w:color="auto"/>
              <w:right w:val="single" w:sz="8" w:space="0" w:color="auto"/>
            </w:tcBorders>
            <w:shd w:val="clear" w:color="auto" w:fill="auto"/>
            <w:vAlign w:val="center"/>
            <w:hideMark/>
          </w:tcPr>
          <w:p w14:paraId="54EA5B1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«ПРОЕКТ»</w:t>
            </w:r>
          </w:p>
        </w:tc>
        <w:tc>
          <w:tcPr>
            <w:tcW w:w="1134" w:type="dxa"/>
            <w:tcBorders>
              <w:top w:val="nil"/>
              <w:left w:val="nil"/>
              <w:bottom w:val="single" w:sz="8" w:space="0" w:color="auto"/>
              <w:right w:val="single" w:sz="8" w:space="0" w:color="auto"/>
            </w:tcBorders>
            <w:shd w:val="clear" w:color="auto" w:fill="auto"/>
            <w:vAlign w:val="center"/>
            <w:hideMark/>
          </w:tcPr>
          <w:p w14:paraId="3DB6028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85,32</w:t>
            </w:r>
          </w:p>
        </w:tc>
        <w:tc>
          <w:tcPr>
            <w:tcW w:w="1134" w:type="dxa"/>
            <w:gridSpan w:val="2"/>
            <w:tcBorders>
              <w:top w:val="nil"/>
              <w:left w:val="nil"/>
              <w:bottom w:val="single" w:sz="8" w:space="0" w:color="auto"/>
              <w:right w:val="single" w:sz="8" w:space="0" w:color="auto"/>
            </w:tcBorders>
            <w:shd w:val="clear" w:color="auto" w:fill="auto"/>
            <w:vAlign w:val="center"/>
            <w:hideMark/>
          </w:tcPr>
          <w:p w14:paraId="0A8B1E0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84,26</w:t>
            </w:r>
          </w:p>
        </w:tc>
        <w:tc>
          <w:tcPr>
            <w:tcW w:w="1417" w:type="dxa"/>
            <w:tcBorders>
              <w:top w:val="nil"/>
              <w:left w:val="nil"/>
              <w:bottom w:val="single" w:sz="8" w:space="0" w:color="auto"/>
              <w:right w:val="single" w:sz="8" w:space="0" w:color="auto"/>
            </w:tcBorders>
            <w:shd w:val="clear" w:color="auto" w:fill="auto"/>
            <w:noWrap/>
            <w:vAlign w:val="center"/>
            <w:hideMark/>
          </w:tcPr>
          <w:p w14:paraId="160CB6F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98,76</w:t>
            </w:r>
          </w:p>
        </w:tc>
        <w:tc>
          <w:tcPr>
            <w:tcW w:w="993" w:type="dxa"/>
            <w:tcBorders>
              <w:top w:val="nil"/>
              <w:left w:val="nil"/>
              <w:bottom w:val="single" w:sz="8" w:space="0" w:color="auto"/>
              <w:right w:val="single" w:sz="8" w:space="0" w:color="auto"/>
            </w:tcBorders>
            <w:shd w:val="clear" w:color="auto" w:fill="auto"/>
            <w:noWrap/>
            <w:vAlign w:val="center"/>
            <w:hideMark/>
          </w:tcPr>
          <w:p w14:paraId="00D4A85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72,44</w:t>
            </w:r>
          </w:p>
        </w:tc>
        <w:tc>
          <w:tcPr>
            <w:tcW w:w="1417" w:type="dxa"/>
            <w:tcBorders>
              <w:top w:val="nil"/>
              <w:left w:val="nil"/>
              <w:bottom w:val="single" w:sz="8" w:space="0" w:color="auto"/>
              <w:right w:val="single" w:sz="8" w:space="0" w:color="auto"/>
            </w:tcBorders>
            <w:shd w:val="clear" w:color="auto" w:fill="auto"/>
            <w:noWrap/>
            <w:vAlign w:val="center"/>
            <w:hideMark/>
          </w:tcPr>
          <w:p w14:paraId="794B777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85,97</w:t>
            </w:r>
          </w:p>
        </w:tc>
      </w:tr>
      <w:tr w:rsidR="00A841C8" w:rsidRPr="00A841C8" w14:paraId="371682F7"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D9BB4A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w:t>
            </w:r>
          </w:p>
        </w:tc>
        <w:tc>
          <w:tcPr>
            <w:tcW w:w="3119" w:type="dxa"/>
            <w:tcBorders>
              <w:top w:val="nil"/>
              <w:left w:val="nil"/>
              <w:bottom w:val="single" w:sz="8" w:space="0" w:color="auto"/>
              <w:right w:val="single" w:sz="8" w:space="0" w:color="auto"/>
            </w:tcBorders>
            <w:shd w:val="clear" w:color="auto" w:fill="auto"/>
            <w:vAlign w:val="center"/>
            <w:hideMark/>
          </w:tcPr>
          <w:p w14:paraId="396DFBC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«Коммунальная служба «Паратунка»»</w:t>
            </w:r>
          </w:p>
        </w:tc>
        <w:tc>
          <w:tcPr>
            <w:tcW w:w="1134" w:type="dxa"/>
            <w:tcBorders>
              <w:top w:val="nil"/>
              <w:left w:val="nil"/>
              <w:bottom w:val="single" w:sz="8" w:space="0" w:color="auto"/>
              <w:right w:val="single" w:sz="8" w:space="0" w:color="auto"/>
            </w:tcBorders>
            <w:shd w:val="clear" w:color="auto" w:fill="auto"/>
            <w:vAlign w:val="center"/>
            <w:hideMark/>
          </w:tcPr>
          <w:p w14:paraId="4B5FDE7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43,9</w:t>
            </w:r>
          </w:p>
        </w:tc>
        <w:tc>
          <w:tcPr>
            <w:tcW w:w="1134" w:type="dxa"/>
            <w:gridSpan w:val="2"/>
            <w:tcBorders>
              <w:top w:val="nil"/>
              <w:left w:val="nil"/>
              <w:bottom w:val="single" w:sz="8" w:space="0" w:color="auto"/>
              <w:right w:val="single" w:sz="8" w:space="0" w:color="auto"/>
            </w:tcBorders>
            <w:shd w:val="clear" w:color="auto" w:fill="auto"/>
            <w:vAlign w:val="center"/>
            <w:hideMark/>
          </w:tcPr>
          <w:p w14:paraId="37E6AD1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29,99</w:t>
            </w:r>
          </w:p>
        </w:tc>
        <w:tc>
          <w:tcPr>
            <w:tcW w:w="1417" w:type="dxa"/>
            <w:tcBorders>
              <w:top w:val="nil"/>
              <w:left w:val="nil"/>
              <w:bottom w:val="single" w:sz="8" w:space="0" w:color="auto"/>
              <w:right w:val="single" w:sz="8" w:space="0" w:color="auto"/>
            </w:tcBorders>
            <w:shd w:val="clear" w:color="auto" w:fill="auto"/>
            <w:noWrap/>
            <w:vAlign w:val="center"/>
            <w:hideMark/>
          </w:tcPr>
          <w:p w14:paraId="278BED4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68,31</w:t>
            </w:r>
          </w:p>
        </w:tc>
        <w:tc>
          <w:tcPr>
            <w:tcW w:w="993" w:type="dxa"/>
            <w:tcBorders>
              <w:top w:val="nil"/>
              <w:left w:val="nil"/>
              <w:bottom w:val="single" w:sz="8" w:space="0" w:color="auto"/>
              <w:right w:val="single" w:sz="8" w:space="0" w:color="auto"/>
            </w:tcBorders>
            <w:shd w:val="clear" w:color="auto" w:fill="auto"/>
            <w:noWrap/>
            <w:vAlign w:val="center"/>
            <w:hideMark/>
          </w:tcPr>
          <w:p w14:paraId="3E19A78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29,11</w:t>
            </w:r>
          </w:p>
        </w:tc>
        <w:tc>
          <w:tcPr>
            <w:tcW w:w="1417" w:type="dxa"/>
            <w:tcBorders>
              <w:top w:val="nil"/>
              <w:left w:val="nil"/>
              <w:bottom w:val="single" w:sz="8" w:space="0" w:color="auto"/>
              <w:right w:val="single" w:sz="8" w:space="0" w:color="auto"/>
            </w:tcBorders>
            <w:shd w:val="clear" w:color="auto" w:fill="auto"/>
            <w:noWrap/>
            <w:vAlign w:val="center"/>
            <w:hideMark/>
          </w:tcPr>
          <w:p w14:paraId="793D133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97,07</w:t>
            </w:r>
          </w:p>
        </w:tc>
      </w:tr>
      <w:tr w:rsidR="00A841C8" w:rsidRPr="00A841C8" w14:paraId="5698465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5AB05E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lastRenderedPageBreak/>
              <w:t>17</w:t>
            </w:r>
          </w:p>
        </w:tc>
        <w:tc>
          <w:tcPr>
            <w:tcW w:w="3119" w:type="dxa"/>
            <w:tcBorders>
              <w:top w:val="nil"/>
              <w:left w:val="nil"/>
              <w:bottom w:val="single" w:sz="8" w:space="0" w:color="auto"/>
              <w:right w:val="single" w:sz="8" w:space="0" w:color="auto"/>
            </w:tcBorders>
            <w:shd w:val="clear" w:color="auto" w:fill="auto"/>
            <w:vAlign w:val="center"/>
            <w:hideMark/>
          </w:tcPr>
          <w:p w14:paraId="3D0DAC3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«Горсети»</w:t>
            </w:r>
          </w:p>
        </w:tc>
        <w:tc>
          <w:tcPr>
            <w:tcW w:w="1134" w:type="dxa"/>
            <w:tcBorders>
              <w:top w:val="nil"/>
              <w:left w:val="nil"/>
              <w:bottom w:val="single" w:sz="8" w:space="0" w:color="auto"/>
              <w:right w:val="single" w:sz="8" w:space="0" w:color="auto"/>
            </w:tcBorders>
            <w:shd w:val="clear" w:color="auto" w:fill="auto"/>
            <w:vAlign w:val="center"/>
            <w:hideMark/>
          </w:tcPr>
          <w:p w14:paraId="50953A7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69,7</w:t>
            </w:r>
          </w:p>
        </w:tc>
        <w:tc>
          <w:tcPr>
            <w:tcW w:w="1134" w:type="dxa"/>
            <w:gridSpan w:val="2"/>
            <w:tcBorders>
              <w:top w:val="nil"/>
              <w:left w:val="nil"/>
              <w:bottom w:val="single" w:sz="8" w:space="0" w:color="auto"/>
              <w:right w:val="single" w:sz="8" w:space="0" w:color="auto"/>
            </w:tcBorders>
            <w:shd w:val="clear" w:color="auto" w:fill="auto"/>
            <w:vAlign w:val="center"/>
            <w:hideMark/>
          </w:tcPr>
          <w:p w14:paraId="07F0915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73,10</w:t>
            </w:r>
          </w:p>
        </w:tc>
        <w:tc>
          <w:tcPr>
            <w:tcW w:w="1417" w:type="dxa"/>
            <w:tcBorders>
              <w:top w:val="nil"/>
              <w:left w:val="nil"/>
              <w:bottom w:val="single" w:sz="8" w:space="0" w:color="auto"/>
              <w:right w:val="single" w:sz="8" w:space="0" w:color="auto"/>
            </w:tcBorders>
            <w:shd w:val="clear" w:color="auto" w:fill="auto"/>
            <w:noWrap/>
            <w:vAlign w:val="center"/>
            <w:hideMark/>
          </w:tcPr>
          <w:p w14:paraId="3304939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104,88</w:t>
            </w:r>
          </w:p>
        </w:tc>
        <w:tc>
          <w:tcPr>
            <w:tcW w:w="993" w:type="dxa"/>
            <w:tcBorders>
              <w:top w:val="nil"/>
              <w:left w:val="nil"/>
              <w:bottom w:val="single" w:sz="8" w:space="0" w:color="auto"/>
              <w:right w:val="single" w:sz="8" w:space="0" w:color="auto"/>
            </w:tcBorders>
            <w:shd w:val="clear" w:color="auto" w:fill="auto"/>
            <w:noWrap/>
            <w:vAlign w:val="center"/>
            <w:hideMark/>
          </w:tcPr>
          <w:p w14:paraId="519EF1A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80,99</w:t>
            </w:r>
          </w:p>
        </w:tc>
        <w:tc>
          <w:tcPr>
            <w:tcW w:w="1417" w:type="dxa"/>
            <w:tcBorders>
              <w:top w:val="nil"/>
              <w:left w:val="nil"/>
              <w:bottom w:val="single" w:sz="8" w:space="0" w:color="auto"/>
              <w:right w:val="single" w:sz="8" w:space="0" w:color="auto"/>
            </w:tcBorders>
            <w:shd w:val="clear" w:color="auto" w:fill="auto"/>
            <w:noWrap/>
            <w:vAlign w:val="center"/>
            <w:hideMark/>
          </w:tcPr>
          <w:p w14:paraId="59A97FC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110,79</w:t>
            </w:r>
          </w:p>
        </w:tc>
      </w:tr>
      <w:tr w:rsidR="00A841C8" w:rsidRPr="00A841C8" w14:paraId="0E6008B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ACF6F4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w:t>
            </w:r>
          </w:p>
        </w:tc>
        <w:tc>
          <w:tcPr>
            <w:tcW w:w="3119" w:type="dxa"/>
            <w:tcBorders>
              <w:top w:val="nil"/>
              <w:left w:val="nil"/>
              <w:bottom w:val="single" w:sz="8" w:space="0" w:color="auto"/>
              <w:right w:val="single" w:sz="8" w:space="0" w:color="auto"/>
            </w:tcBorders>
            <w:shd w:val="clear" w:color="auto" w:fill="auto"/>
            <w:vAlign w:val="center"/>
            <w:hideMark/>
          </w:tcPr>
          <w:p w14:paraId="72EC609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«Коммунэнерго УКМР» (Усть-Камчатское сп)</w:t>
            </w:r>
          </w:p>
        </w:tc>
        <w:tc>
          <w:tcPr>
            <w:tcW w:w="1134" w:type="dxa"/>
            <w:tcBorders>
              <w:top w:val="nil"/>
              <w:left w:val="nil"/>
              <w:bottom w:val="single" w:sz="8" w:space="0" w:color="auto"/>
              <w:right w:val="single" w:sz="8" w:space="0" w:color="auto"/>
            </w:tcBorders>
            <w:shd w:val="clear" w:color="auto" w:fill="auto"/>
            <w:vAlign w:val="center"/>
            <w:hideMark/>
          </w:tcPr>
          <w:p w14:paraId="714349D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47,29</w:t>
            </w:r>
          </w:p>
        </w:tc>
        <w:tc>
          <w:tcPr>
            <w:tcW w:w="1134" w:type="dxa"/>
            <w:gridSpan w:val="2"/>
            <w:tcBorders>
              <w:top w:val="nil"/>
              <w:left w:val="nil"/>
              <w:bottom w:val="single" w:sz="8" w:space="0" w:color="auto"/>
              <w:right w:val="single" w:sz="8" w:space="0" w:color="auto"/>
            </w:tcBorders>
            <w:shd w:val="clear" w:color="auto" w:fill="auto"/>
            <w:vAlign w:val="center"/>
            <w:hideMark/>
          </w:tcPr>
          <w:p w14:paraId="3D75939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41,70</w:t>
            </w:r>
          </w:p>
        </w:tc>
        <w:tc>
          <w:tcPr>
            <w:tcW w:w="1417" w:type="dxa"/>
            <w:tcBorders>
              <w:top w:val="nil"/>
              <w:left w:val="nil"/>
              <w:bottom w:val="single" w:sz="8" w:space="0" w:color="auto"/>
              <w:right w:val="single" w:sz="8" w:space="0" w:color="auto"/>
            </w:tcBorders>
            <w:shd w:val="clear" w:color="auto" w:fill="auto"/>
            <w:noWrap/>
            <w:vAlign w:val="center"/>
            <w:hideMark/>
          </w:tcPr>
          <w:p w14:paraId="62AC5F9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88,18</w:t>
            </w:r>
          </w:p>
        </w:tc>
        <w:tc>
          <w:tcPr>
            <w:tcW w:w="993" w:type="dxa"/>
            <w:tcBorders>
              <w:top w:val="nil"/>
              <w:left w:val="nil"/>
              <w:bottom w:val="single" w:sz="8" w:space="0" w:color="auto"/>
              <w:right w:val="single" w:sz="8" w:space="0" w:color="auto"/>
            </w:tcBorders>
            <w:shd w:val="clear" w:color="auto" w:fill="auto"/>
            <w:noWrap/>
            <w:vAlign w:val="center"/>
            <w:hideMark/>
          </w:tcPr>
          <w:p w14:paraId="09DB621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43,78</w:t>
            </w:r>
          </w:p>
        </w:tc>
        <w:tc>
          <w:tcPr>
            <w:tcW w:w="1417" w:type="dxa"/>
            <w:tcBorders>
              <w:top w:val="nil"/>
              <w:left w:val="nil"/>
              <w:bottom w:val="single" w:sz="8" w:space="0" w:color="auto"/>
              <w:right w:val="single" w:sz="8" w:space="0" w:color="auto"/>
            </w:tcBorders>
            <w:shd w:val="clear" w:color="auto" w:fill="auto"/>
            <w:noWrap/>
            <w:vAlign w:val="center"/>
            <w:hideMark/>
          </w:tcPr>
          <w:p w14:paraId="404E13F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104,99</w:t>
            </w:r>
          </w:p>
        </w:tc>
      </w:tr>
      <w:tr w:rsidR="00A841C8" w:rsidRPr="00A841C8" w14:paraId="7D09CD0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53B8AE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284DB19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«Коммунэнерго УКМР» (Ключевское сп)</w:t>
            </w:r>
          </w:p>
        </w:tc>
        <w:tc>
          <w:tcPr>
            <w:tcW w:w="1134" w:type="dxa"/>
            <w:tcBorders>
              <w:top w:val="nil"/>
              <w:left w:val="nil"/>
              <w:bottom w:val="single" w:sz="8" w:space="0" w:color="auto"/>
              <w:right w:val="single" w:sz="8" w:space="0" w:color="auto"/>
            </w:tcBorders>
            <w:shd w:val="clear" w:color="auto" w:fill="auto"/>
            <w:vAlign w:val="center"/>
            <w:hideMark/>
          </w:tcPr>
          <w:p w14:paraId="47A3B61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49,67</w:t>
            </w:r>
          </w:p>
        </w:tc>
        <w:tc>
          <w:tcPr>
            <w:tcW w:w="1134" w:type="dxa"/>
            <w:gridSpan w:val="2"/>
            <w:tcBorders>
              <w:top w:val="nil"/>
              <w:left w:val="nil"/>
              <w:bottom w:val="single" w:sz="8" w:space="0" w:color="auto"/>
              <w:right w:val="single" w:sz="8" w:space="0" w:color="auto"/>
            </w:tcBorders>
            <w:shd w:val="clear" w:color="auto" w:fill="auto"/>
            <w:vAlign w:val="center"/>
            <w:hideMark/>
          </w:tcPr>
          <w:p w14:paraId="6E8E6DD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39,65</w:t>
            </w:r>
          </w:p>
        </w:tc>
        <w:tc>
          <w:tcPr>
            <w:tcW w:w="1417" w:type="dxa"/>
            <w:tcBorders>
              <w:top w:val="nil"/>
              <w:left w:val="nil"/>
              <w:bottom w:val="single" w:sz="8" w:space="0" w:color="auto"/>
              <w:right w:val="single" w:sz="8" w:space="0" w:color="auto"/>
            </w:tcBorders>
            <w:shd w:val="clear" w:color="auto" w:fill="auto"/>
            <w:noWrap/>
            <w:vAlign w:val="center"/>
            <w:hideMark/>
          </w:tcPr>
          <w:p w14:paraId="6917F1B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79,83</w:t>
            </w:r>
          </w:p>
        </w:tc>
        <w:tc>
          <w:tcPr>
            <w:tcW w:w="241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6A1175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Прекратили деятельность</w:t>
            </w:r>
          </w:p>
        </w:tc>
      </w:tr>
      <w:tr w:rsidR="00A841C8" w:rsidRPr="00A841C8" w14:paraId="3F3E3631"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C0B96F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19</w:t>
            </w:r>
          </w:p>
        </w:tc>
        <w:tc>
          <w:tcPr>
            <w:tcW w:w="3119" w:type="dxa"/>
            <w:tcBorders>
              <w:top w:val="nil"/>
              <w:left w:val="nil"/>
              <w:bottom w:val="single" w:sz="8" w:space="0" w:color="auto"/>
              <w:right w:val="single" w:sz="8" w:space="0" w:color="auto"/>
            </w:tcBorders>
            <w:shd w:val="clear" w:color="auto" w:fill="auto"/>
            <w:vAlign w:val="center"/>
            <w:hideMark/>
          </w:tcPr>
          <w:p w14:paraId="63ABE46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УМП ОПХ «Заречное»</w:t>
            </w:r>
          </w:p>
        </w:tc>
        <w:tc>
          <w:tcPr>
            <w:tcW w:w="1134" w:type="dxa"/>
            <w:tcBorders>
              <w:top w:val="nil"/>
              <w:left w:val="nil"/>
              <w:bottom w:val="single" w:sz="8" w:space="0" w:color="auto"/>
              <w:right w:val="single" w:sz="8" w:space="0" w:color="auto"/>
            </w:tcBorders>
            <w:shd w:val="clear" w:color="auto" w:fill="auto"/>
            <w:vAlign w:val="center"/>
            <w:hideMark/>
          </w:tcPr>
          <w:p w14:paraId="546595A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22,65</w:t>
            </w:r>
          </w:p>
        </w:tc>
        <w:tc>
          <w:tcPr>
            <w:tcW w:w="1134" w:type="dxa"/>
            <w:gridSpan w:val="2"/>
            <w:tcBorders>
              <w:top w:val="nil"/>
              <w:left w:val="nil"/>
              <w:bottom w:val="single" w:sz="8" w:space="0" w:color="auto"/>
              <w:right w:val="single" w:sz="8" w:space="0" w:color="auto"/>
            </w:tcBorders>
            <w:shd w:val="clear" w:color="auto" w:fill="auto"/>
            <w:vAlign w:val="center"/>
            <w:hideMark/>
          </w:tcPr>
          <w:p w14:paraId="582A68B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20,99</w:t>
            </w:r>
          </w:p>
        </w:tc>
        <w:tc>
          <w:tcPr>
            <w:tcW w:w="1417" w:type="dxa"/>
            <w:tcBorders>
              <w:top w:val="nil"/>
              <w:left w:val="nil"/>
              <w:bottom w:val="single" w:sz="8" w:space="0" w:color="auto"/>
              <w:right w:val="single" w:sz="8" w:space="0" w:color="auto"/>
            </w:tcBorders>
            <w:shd w:val="clear" w:color="auto" w:fill="auto"/>
            <w:noWrap/>
            <w:vAlign w:val="center"/>
            <w:hideMark/>
          </w:tcPr>
          <w:p w14:paraId="6E00919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92,67</w:t>
            </w:r>
          </w:p>
        </w:tc>
        <w:tc>
          <w:tcPr>
            <w:tcW w:w="993" w:type="dxa"/>
            <w:tcBorders>
              <w:top w:val="nil"/>
              <w:left w:val="nil"/>
              <w:bottom w:val="single" w:sz="8" w:space="0" w:color="auto"/>
              <w:right w:val="single" w:sz="8" w:space="0" w:color="auto"/>
            </w:tcBorders>
            <w:shd w:val="clear" w:color="auto" w:fill="auto"/>
            <w:noWrap/>
            <w:vAlign w:val="center"/>
            <w:hideMark/>
          </w:tcPr>
          <w:p w14:paraId="26DE4EE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21,36</w:t>
            </w:r>
          </w:p>
        </w:tc>
        <w:tc>
          <w:tcPr>
            <w:tcW w:w="1417" w:type="dxa"/>
            <w:tcBorders>
              <w:top w:val="nil"/>
              <w:left w:val="nil"/>
              <w:bottom w:val="single" w:sz="8" w:space="0" w:color="auto"/>
              <w:right w:val="single" w:sz="8" w:space="0" w:color="auto"/>
            </w:tcBorders>
            <w:shd w:val="clear" w:color="auto" w:fill="auto"/>
            <w:noWrap/>
            <w:vAlign w:val="center"/>
            <w:hideMark/>
          </w:tcPr>
          <w:p w14:paraId="398505D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101,76</w:t>
            </w:r>
          </w:p>
        </w:tc>
      </w:tr>
      <w:tr w:rsidR="00A841C8" w:rsidRPr="00A841C8" w14:paraId="490461E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0B1BFE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w:t>
            </w:r>
          </w:p>
        </w:tc>
        <w:tc>
          <w:tcPr>
            <w:tcW w:w="3119" w:type="dxa"/>
            <w:tcBorders>
              <w:top w:val="nil"/>
              <w:left w:val="nil"/>
              <w:bottom w:val="single" w:sz="8" w:space="0" w:color="auto"/>
              <w:right w:val="single" w:sz="8" w:space="0" w:color="auto"/>
            </w:tcBorders>
            <w:shd w:val="clear" w:color="auto" w:fill="auto"/>
            <w:vAlign w:val="center"/>
            <w:hideMark/>
          </w:tcPr>
          <w:p w14:paraId="4E1BF36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УФСБ России по Камчатскому краю</w:t>
            </w:r>
          </w:p>
        </w:tc>
        <w:tc>
          <w:tcPr>
            <w:tcW w:w="1134" w:type="dxa"/>
            <w:tcBorders>
              <w:top w:val="nil"/>
              <w:left w:val="nil"/>
              <w:bottom w:val="single" w:sz="8" w:space="0" w:color="auto"/>
              <w:right w:val="single" w:sz="8" w:space="0" w:color="auto"/>
            </w:tcBorders>
            <w:shd w:val="clear" w:color="auto" w:fill="auto"/>
            <w:vAlign w:val="center"/>
            <w:hideMark/>
          </w:tcPr>
          <w:p w14:paraId="2155CB9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40,19</w:t>
            </w:r>
          </w:p>
        </w:tc>
        <w:tc>
          <w:tcPr>
            <w:tcW w:w="1134" w:type="dxa"/>
            <w:gridSpan w:val="2"/>
            <w:tcBorders>
              <w:top w:val="nil"/>
              <w:left w:val="nil"/>
              <w:bottom w:val="single" w:sz="8" w:space="0" w:color="auto"/>
              <w:right w:val="single" w:sz="8" w:space="0" w:color="auto"/>
            </w:tcBorders>
            <w:shd w:val="clear" w:color="auto" w:fill="auto"/>
            <w:vAlign w:val="center"/>
            <w:hideMark/>
          </w:tcPr>
          <w:p w14:paraId="73709F3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40,79</w:t>
            </w:r>
          </w:p>
        </w:tc>
        <w:tc>
          <w:tcPr>
            <w:tcW w:w="1417" w:type="dxa"/>
            <w:tcBorders>
              <w:top w:val="nil"/>
              <w:left w:val="nil"/>
              <w:bottom w:val="single" w:sz="8" w:space="0" w:color="auto"/>
              <w:right w:val="single" w:sz="8" w:space="0" w:color="auto"/>
            </w:tcBorders>
            <w:shd w:val="clear" w:color="auto" w:fill="auto"/>
            <w:noWrap/>
            <w:vAlign w:val="center"/>
            <w:hideMark/>
          </w:tcPr>
          <w:p w14:paraId="4299241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101,49</w:t>
            </w:r>
          </w:p>
        </w:tc>
        <w:tc>
          <w:tcPr>
            <w:tcW w:w="993" w:type="dxa"/>
            <w:tcBorders>
              <w:top w:val="nil"/>
              <w:left w:val="nil"/>
              <w:bottom w:val="single" w:sz="8" w:space="0" w:color="auto"/>
              <w:right w:val="single" w:sz="8" w:space="0" w:color="auto"/>
            </w:tcBorders>
            <w:shd w:val="clear" w:color="auto" w:fill="auto"/>
            <w:noWrap/>
            <w:vAlign w:val="center"/>
            <w:hideMark/>
          </w:tcPr>
          <w:p w14:paraId="080ABD8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43,80</w:t>
            </w:r>
          </w:p>
        </w:tc>
        <w:tc>
          <w:tcPr>
            <w:tcW w:w="1417" w:type="dxa"/>
            <w:tcBorders>
              <w:top w:val="nil"/>
              <w:left w:val="nil"/>
              <w:bottom w:val="single" w:sz="8" w:space="0" w:color="auto"/>
              <w:right w:val="single" w:sz="8" w:space="0" w:color="auto"/>
            </w:tcBorders>
            <w:shd w:val="clear" w:color="auto" w:fill="auto"/>
            <w:noWrap/>
            <w:vAlign w:val="center"/>
            <w:hideMark/>
          </w:tcPr>
          <w:p w14:paraId="1F16CEB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107,38</w:t>
            </w:r>
          </w:p>
        </w:tc>
      </w:tr>
      <w:tr w:rsidR="00A841C8" w:rsidRPr="00A841C8" w14:paraId="29CF6B00" w14:textId="77777777" w:rsidTr="00A841C8">
        <w:trPr>
          <w:trHeight w:val="6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82C893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21</w:t>
            </w:r>
          </w:p>
        </w:tc>
        <w:tc>
          <w:tcPr>
            <w:tcW w:w="3119" w:type="dxa"/>
            <w:tcBorders>
              <w:top w:val="nil"/>
              <w:left w:val="nil"/>
              <w:bottom w:val="single" w:sz="8" w:space="0" w:color="auto"/>
              <w:right w:val="single" w:sz="8" w:space="0" w:color="auto"/>
            </w:tcBorders>
            <w:shd w:val="clear" w:color="auto" w:fill="auto"/>
            <w:vAlign w:val="center"/>
            <w:hideMark/>
          </w:tcPr>
          <w:p w14:paraId="6F99334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«Коммунальное хозяйство Усть-Большерецкого сельского поселения»</w:t>
            </w:r>
          </w:p>
        </w:tc>
        <w:tc>
          <w:tcPr>
            <w:tcW w:w="1134" w:type="dxa"/>
            <w:tcBorders>
              <w:top w:val="nil"/>
              <w:left w:val="nil"/>
              <w:bottom w:val="single" w:sz="8" w:space="0" w:color="auto"/>
              <w:right w:val="single" w:sz="8" w:space="0" w:color="auto"/>
            </w:tcBorders>
            <w:shd w:val="clear" w:color="auto" w:fill="auto"/>
            <w:vAlign w:val="center"/>
            <w:hideMark/>
          </w:tcPr>
          <w:p w14:paraId="635160B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76,88</w:t>
            </w:r>
          </w:p>
        </w:tc>
        <w:tc>
          <w:tcPr>
            <w:tcW w:w="1134" w:type="dxa"/>
            <w:gridSpan w:val="2"/>
            <w:tcBorders>
              <w:top w:val="nil"/>
              <w:left w:val="nil"/>
              <w:bottom w:val="single" w:sz="8" w:space="0" w:color="auto"/>
              <w:right w:val="single" w:sz="8" w:space="0" w:color="auto"/>
            </w:tcBorders>
            <w:shd w:val="clear" w:color="auto" w:fill="auto"/>
            <w:vAlign w:val="center"/>
            <w:hideMark/>
          </w:tcPr>
          <w:p w14:paraId="43F84D9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74,92</w:t>
            </w:r>
          </w:p>
        </w:tc>
        <w:tc>
          <w:tcPr>
            <w:tcW w:w="1417" w:type="dxa"/>
            <w:tcBorders>
              <w:top w:val="nil"/>
              <w:left w:val="nil"/>
              <w:bottom w:val="single" w:sz="8" w:space="0" w:color="auto"/>
              <w:right w:val="single" w:sz="8" w:space="0" w:color="auto"/>
            </w:tcBorders>
            <w:shd w:val="clear" w:color="auto" w:fill="auto"/>
            <w:noWrap/>
            <w:vAlign w:val="center"/>
            <w:hideMark/>
          </w:tcPr>
          <w:p w14:paraId="27C525B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97,45</w:t>
            </w:r>
          </w:p>
        </w:tc>
        <w:tc>
          <w:tcPr>
            <w:tcW w:w="993" w:type="dxa"/>
            <w:tcBorders>
              <w:top w:val="nil"/>
              <w:left w:val="nil"/>
              <w:bottom w:val="single" w:sz="8" w:space="0" w:color="auto"/>
              <w:right w:val="single" w:sz="8" w:space="0" w:color="auto"/>
            </w:tcBorders>
            <w:shd w:val="clear" w:color="auto" w:fill="auto"/>
            <w:noWrap/>
            <w:vAlign w:val="center"/>
            <w:hideMark/>
          </w:tcPr>
          <w:p w14:paraId="5143EBF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78,00</w:t>
            </w:r>
          </w:p>
        </w:tc>
        <w:tc>
          <w:tcPr>
            <w:tcW w:w="1417" w:type="dxa"/>
            <w:tcBorders>
              <w:top w:val="nil"/>
              <w:left w:val="nil"/>
              <w:bottom w:val="single" w:sz="8" w:space="0" w:color="auto"/>
              <w:right w:val="single" w:sz="8" w:space="0" w:color="auto"/>
            </w:tcBorders>
            <w:shd w:val="clear" w:color="auto" w:fill="auto"/>
            <w:noWrap/>
            <w:vAlign w:val="center"/>
            <w:hideMark/>
          </w:tcPr>
          <w:p w14:paraId="35C0357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104,11</w:t>
            </w:r>
          </w:p>
        </w:tc>
      </w:tr>
      <w:tr w:rsidR="00A841C8" w:rsidRPr="00A841C8" w14:paraId="4F740701"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54899E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22</w:t>
            </w:r>
          </w:p>
        </w:tc>
        <w:tc>
          <w:tcPr>
            <w:tcW w:w="3119" w:type="dxa"/>
            <w:tcBorders>
              <w:top w:val="nil"/>
              <w:left w:val="nil"/>
              <w:bottom w:val="single" w:sz="8" w:space="0" w:color="auto"/>
              <w:right w:val="single" w:sz="8" w:space="0" w:color="auto"/>
            </w:tcBorders>
            <w:shd w:val="clear" w:color="auto" w:fill="auto"/>
            <w:vAlign w:val="center"/>
            <w:hideMark/>
          </w:tcPr>
          <w:p w14:paraId="1D44B73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СХПК «Заозёрный»</w:t>
            </w:r>
          </w:p>
        </w:tc>
        <w:tc>
          <w:tcPr>
            <w:tcW w:w="1134" w:type="dxa"/>
            <w:tcBorders>
              <w:top w:val="nil"/>
              <w:left w:val="nil"/>
              <w:bottom w:val="single" w:sz="8" w:space="0" w:color="auto"/>
              <w:right w:val="single" w:sz="8" w:space="0" w:color="auto"/>
            </w:tcBorders>
            <w:shd w:val="clear" w:color="auto" w:fill="auto"/>
            <w:vAlign w:val="center"/>
            <w:hideMark/>
          </w:tcPr>
          <w:p w14:paraId="703493D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46,43</w:t>
            </w:r>
          </w:p>
        </w:tc>
        <w:tc>
          <w:tcPr>
            <w:tcW w:w="1134" w:type="dxa"/>
            <w:gridSpan w:val="2"/>
            <w:tcBorders>
              <w:top w:val="nil"/>
              <w:left w:val="nil"/>
              <w:bottom w:val="single" w:sz="8" w:space="0" w:color="auto"/>
              <w:right w:val="single" w:sz="8" w:space="0" w:color="auto"/>
            </w:tcBorders>
            <w:shd w:val="clear" w:color="auto" w:fill="auto"/>
            <w:vAlign w:val="center"/>
            <w:hideMark/>
          </w:tcPr>
          <w:p w14:paraId="2C186C0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43,38</w:t>
            </w:r>
          </w:p>
        </w:tc>
        <w:tc>
          <w:tcPr>
            <w:tcW w:w="1417" w:type="dxa"/>
            <w:tcBorders>
              <w:top w:val="nil"/>
              <w:left w:val="nil"/>
              <w:bottom w:val="single" w:sz="8" w:space="0" w:color="auto"/>
              <w:right w:val="single" w:sz="8" w:space="0" w:color="auto"/>
            </w:tcBorders>
            <w:shd w:val="clear" w:color="auto" w:fill="auto"/>
            <w:noWrap/>
            <w:vAlign w:val="center"/>
            <w:hideMark/>
          </w:tcPr>
          <w:p w14:paraId="3FF643E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93,43</w:t>
            </w:r>
          </w:p>
        </w:tc>
        <w:tc>
          <w:tcPr>
            <w:tcW w:w="993" w:type="dxa"/>
            <w:tcBorders>
              <w:top w:val="nil"/>
              <w:left w:val="nil"/>
              <w:bottom w:val="single" w:sz="8" w:space="0" w:color="auto"/>
              <w:right w:val="single" w:sz="8" w:space="0" w:color="auto"/>
            </w:tcBorders>
            <w:shd w:val="clear" w:color="auto" w:fill="auto"/>
            <w:noWrap/>
            <w:vAlign w:val="center"/>
            <w:hideMark/>
          </w:tcPr>
          <w:p w14:paraId="6597E78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44,95</w:t>
            </w:r>
          </w:p>
        </w:tc>
        <w:tc>
          <w:tcPr>
            <w:tcW w:w="1417" w:type="dxa"/>
            <w:tcBorders>
              <w:top w:val="nil"/>
              <w:left w:val="nil"/>
              <w:bottom w:val="single" w:sz="8" w:space="0" w:color="auto"/>
              <w:right w:val="single" w:sz="8" w:space="0" w:color="auto"/>
            </w:tcBorders>
            <w:shd w:val="clear" w:color="auto" w:fill="auto"/>
            <w:noWrap/>
            <w:vAlign w:val="center"/>
            <w:hideMark/>
          </w:tcPr>
          <w:p w14:paraId="0F9B2F5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103,62</w:t>
            </w:r>
          </w:p>
        </w:tc>
      </w:tr>
      <w:tr w:rsidR="00A841C8" w:rsidRPr="00A841C8" w14:paraId="41BD5371" w14:textId="77777777" w:rsidTr="00A841C8">
        <w:trPr>
          <w:trHeight w:val="6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13D888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23</w:t>
            </w:r>
          </w:p>
        </w:tc>
        <w:tc>
          <w:tcPr>
            <w:tcW w:w="3119" w:type="dxa"/>
            <w:tcBorders>
              <w:top w:val="nil"/>
              <w:left w:val="nil"/>
              <w:bottom w:val="single" w:sz="8" w:space="0" w:color="auto"/>
              <w:right w:val="single" w:sz="8" w:space="0" w:color="auto"/>
            </w:tcBorders>
            <w:shd w:val="clear" w:color="auto" w:fill="auto"/>
            <w:vAlign w:val="center"/>
            <w:hideMark/>
          </w:tcPr>
          <w:p w14:paraId="20AAA03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МКУ «Служба материально-технического и организацион-ного обеспечения органов местного самоуправления Ок-тябрьского городского поселе-ния»</w:t>
            </w:r>
          </w:p>
        </w:tc>
        <w:tc>
          <w:tcPr>
            <w:tcW w:w="1134" w:type="dxa"/>
            <w:tcBorders>
              <w:top w:val="nil"/>
              <w:left w:val="nil"/>
              <w:bottom w:val="single" w:sz="8" w:space="0" w:color="auto"/>
              <w:right w:val="single" w:sz="8" w:space="0" w:color="auto"/>
            </w:tcBorders>
            <w:shd w:val="clear" w:color="auto" w:fill="auto"/>
            <w:vAlign w:val="center"/>
            <w:hideMark/>
          </w:tcPr>
          <w:p w14:paraId="4CD158A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65,4</w:t>
            </w:r>
          </w:p>
        </w:tc>
        <w:tc>
          <w:tcPr>
            <w:tcW w:w="1134" w:type="dxa"/>
            <w:gridSpan w:val="2"/>
            <w:tcBorders>
              <w:top w:val="nil"/>
              <w:left w:val="nil"/>
              <w:bottom w:val="single" w:sz="8" w:space="0" w:color="auto"/>
              <w:right w:val="single" w:sz="8" w:space="0" w:color="auto"/>
            </w:tcBorders>
            <w:shd w:val="clear" w:color="auto" w:fill="auto"/>
            <w:vAlign w:val="center"/>
            <w:hideMark/>
          </w:tcPr>
          <w:p w14:paraId="16424C5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60,88</w:t>
            </w:r>
          </w:p>
        </w:tc>
        <w:tc>
          <w:tcPr>
            <w:tcW w:w="1417" w:type="dxa"/>
            <w:tcBorders>
              <w:top w:val="nil"/>
              <w:left w:val="nil"/>
              <w:bottom w:val="single" w:sz="8" w:space="0" w:color="auto"/>
              <w:right w:val="single" w:sz="8" w:space="0" w:color="auto"/>
            </w:tcBorders>
            <w:shd w:val="clear" w:color="auto" w:fill="auto"/>
            <w:noWrap/>
            <w:vAlign w:val="center"/>
            <w:hideMark/>
          </w:tcPr>
          <w:p w14:paraId="087696D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93,09</w:t>
            </w:r>
          </w:p>
        </w:tc>
        <w:tc>
          <w:tcPr>
            <w:tcW w:w="993" w:type="dxa"/>
            <w:tcBorders>
              <w:top w:val="nil"/>
              <w:left w:val="nil"/>
              <w:bottom w:val="single" w:sz="8" w:space="0" w:color="auto"/>
              <w:right w:val="single" w:sz="8" w:space="0" w:color="auto"/>
            </w:tcBorders>
            <w:shd w:val="clear" w:color="auto" w:fill="auto"/>
            <w:noWrap/>
            <w:vAlign w:val="center"/>
            <w:hideMark/>
          </w:tcPr>
          <w:p w14:paraId="48869B8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63,59</w:t>
            </w:r>
          </w:p>
        </w:tc>
        <w:tc>
          <w:tcPr>
            <w:tcW w:w="1417" w:type="dxa"/>
            <w:tcBorders>
              <w:top w:val="nil"/>
              <w:left w:val="nil"/>
              <w:bottom w:val="single" w:sz="8" w:space="0" w:color="auto"/>
              <w:right w:val="single" w:sz="8" w:space="0" w:color="auto"/>
            </w:tcBorders>
            <w:shd w:val="clear" w:color="auto" w:fill="auto"/>
            <w:noWrap/>
            <w:vAlign w:val="center"/>
            <w:hideMark/>
          </w:tcPr>
          <w:p w14:paraId="6F08DAC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104,45</w:t>
            </w:r>
          </w:p>
        </w:tc>
      </w:tr>
      <w:tr w:rsidR="00A841C8" w:rsidRPr="00A841C8" w14:paraId="49AB3AF1"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736DF6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24</w:t>
            </w:r>
          </w:p>
        </w:tc>
        <w:tc>
          <w:tcPr>
            <w:tcW w:w="9214" w:type="dxa"/>
            <w:gridSpan w:val="7"/>
            <w:tcBorders>
              <w:top w:val="nil"/>
              <w:left w:val="nil"/>
              <w:bottom w:val="single" w:sz="8" w:space="0" w:color="auto"/>
              <w:right w:val="single" w:sz="8" w:space="0" w:color="auto"/>
            </w:tcBorders>
            <w:shd w:val="clear" w:color="auto" w:fill="auto"/>
            <w:vAlign w:val="center"/>
            <w:hideMark/>
          </w:tcPr>
          <w:p w14:paraId="2F256BF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ФГБУ «ЦЖКУ» Минобороны России</w:t>
            </w:r>
          </w:p>
        </w:tc>
      </w:tr>
      <w:tr w:rsidR="00A841C8" w:rsidRPr="00A841C8" w14:paraId="466CEE47"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9011E7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4AF9CEA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ПКГО</w:t>
            </w:r>
          </w:p>
        </w:tc>
        <w:tc>
          <w:tcPr>
            <w:tcW w:w="1276" w:type="dxa"/>
            <w:gridSpan w:val="2"/>
            <w:tcBorders>
              <w:top w:val="nil"/>
              <w:left w:val="nil"/>
              <w:bottom w:val="nil"/>
              <w:right w:val="single" w:sz="8" w:space="0" w:color="auto"/>
            </w:tcBorders>
            <w:shd w:val="clear" w:color="auto" w:fill="auto"/>
            <w:noWrap/>
            <w:vAlign w:val="center"/>
            <w:hideMark/>
          </w:tcPr>
          <w:p w14:paraId="6C79FBA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EB8938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62,94</w:t>
            </w:r>
          </w:p>
        </w:tc>
        <w:tc>
          <w:tcPr>
            <w:tcW w:w="1417" w:type="dxa"/>
            <w:tcBorders>
              <w:top w:val="nil"/>
              <w:left w:val="nil"/>
              <w:bottom w:val="single" w:sz="8" w:space="0" w:color="auto"/>
              <w:right w:val="single" w:sz="8" w:space="0" w:color="auto"/>
            </w:tcBorders>
            <w:shd w:val="clear" w:color="auto" w:fill="auto"/>
            <w:noWrap/>
            <w:vAlign w:val="center"/>
            <w:hideMark/>
          </w:tcPr>
          <w:p w14:paraId="2A009C1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7471672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64,20</w:t>
            </w:r>
          </w:p>
        </w:tc>
        <w:tc>
          <w:tcPr>
            <w:tcW w:w="1417" w:type="dxa"/>
            <w:tcBorders>
              <w:top w:val="nil"/>
              <w:left w:val="nil"/>
              <w:bottom w:val="single" w:sz="8" w:space="0" w:color="auto"/>
              <w:right w:val="single" w:sz="8" w:space="0" w:color="auto"/>
            </w:tcBorders>
            <w:shd w:val="clear" w:color="auto" w:fill="auto"/>
            <w:noWrap/>
            <w:vAlign w:val="center"/>
            <w:hideMark/>
          </w:tcPr>
          <w:p w14:paraId="3D8F884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102,00</w:t>
            </w:r>
          </w:p>
        </w:tc>
      </w:tr>
      <w:tr w:rsidR="00A841C8" w:rsidRPr="00A841C8" w14:paraId="56AB5D3D"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BFE00B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3A6F68E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Вилючинский го</w:t>
            </w:r>
          </w:p>
        </w:tc>
        <w:tc>
          <w:tcPr>
            <w:tcW w:w="1276" w:type="dxa"/>
            <w:gridSpan w:val="2"/>
            <w:tcBorders>
              <w:top w:val="single" w:sz="8" w:space="0" w:color="auto"/>
              <w:left w:val="nil"/>
              <w:bottom w:val="single" w:sz="8" w:space="0" w:color="auto"/>
              <w:right w:val="single" w:sz="8" w:space="0" w:color="auto"/>
            </w:tcBorders>
            <w:shd w:val="clear" w:color="auto" w:fill="auto"/>
            <w:noWrap/>
            <w:vAlign w:val="center"/>
            <w:hideMark/>
          </w:tcPr>
          <w:p w14:paraId="5F17D3E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302A614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58,02</w:t>
            </w:r>
          </w:p>
        </w:tc>
        <w:tc>
          <w:tcPr>
            <w:tcW w:w="1417" w:type="dxa"/>
            <w:tcBorders>
              <w:top w:val="nil"/>
              <w:left w:val="nil"/>
              <w:bottom w:val="single" w:sz="8" w:space="0" w:color="auto"/>
              <w:right w:val="single" w:sz="8" w:space="0" w:color="auto"/>
            </w:tcBorders>
            <w:shd w:val="clear" w:color="auto" w:fill="auto"/>
            <w:noWrap/>
            <w:vAlign w:val="center"/>
            <w:hideMark/>
          </w:tcPr>
          <w:p w14:paraId="64E19D8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3E65369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60,63</w:t>
            </w:r>
          </w:p>
        </w:tc>
        <w:tc>
          <w:tcPr>
            <w:tcW w:w="1417" w:type="dxa"/>
            <w:tcBorders>
              <w:top w:val="nil"/>
              <w:left w:val="nil"/>
              <w:bottom w:val="single" w:sz="8" w:space="0" w:color="auto"/>
              <w:right w:val="single" w:sz="8" w:space="0" w:color="auto"/>
            </w:tcBorders>
            <w:shd w:val="clear" w:color="auto" w:fill="auto"/>
            <w:noWrap/>
            <w:vAlign w:val="center"/>
            <w:hideMark/>
          </w:tcPr>
          <w:p w14:paraId="4BECCE1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104,50</w:t>
            </w:r>
          </w:p>
        </w:tc>
      </w:tr>
      <w:tr w:rsidR="00A841C8" w:rsidRPr="00A841C8" w14:paraId="43DACE8F"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724C3E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287D41F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Елизовский го</w:t>
            </w:r>
          </w:p>
        </w:tc>
        <w:tc>
          <w:tcPr>
            <w:tcW w:w="1276" w:type="dxa"/>
            <w:gridSpan w:val="2"/>
            <w:tcBorders>
              <w:top w:val="nil"/>
              <w:left w:val="nil"/>
              <w:bottom w:val="nil"/>
              <w:right w:val="single" w:sz="8" w:space="0" w:color="auto"/>
            </w:tcBorders>
            <w:shd w:val="clear" w:color="auto" w:fill="auto"/>
            <w:noWrap/>
            <w:vAlign w:val="center"/>
            <w:hideMark/>
          </w:tcPr>
          <w:p w14:paraId="6858D65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3324464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49,58</w:t>
            </w:r>
          </w:p>
        </w:tc>
        <w:tc>
          <w:tcPr>
            <w:tcW w:w="1417" w:type="dxa"/>
            <w:tcBorders>
              <w:top w:val="nil"/>
              <w:left w:val="nil"/>
              <w:bottom w:val="single" w:sz="8" w:space="0" w:color="auto"/>
              <w:right w:val="single" w:sz="8" w:space="0" w:color="auto"/>
            </w:tcBorders>
            <w:shd w:val="clear" w:color="auto" w:fill="auto"/>
            <w:noWrap/>
            <w:vAlign w:val="center"/>
            <w:hideMark/>
          </w:tcPr>
          <w:p w14:paraId="11A9479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262B78D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51,74</w:t>
            </w:r>
          </w:p>
        </w:tc>
        <w:tc>
          <w:tcPr>
            <w:tcW w:w="1417" w:type="dxa"/>
            <w:tcBorders>
              <w:top w:val="nil"/>
              <w:left w:val="nil"/>
              <w:bottom w:val="single" w:sz="8" w:space="0" w:color="auto"/>
              <w:right w:val="single" w:sz="8" w:space="0" w:color="auto"/>
            </w:tcBorders>
            <w:shd w:val="clear" w:color="auto" w:fill="auto"/>
            <w:noWrap/>
            <w:vAlign w:val="center"/>
            <w:hideMark/>
          </w:tcPr>
          <w:p w14:paraId="6CC7B0E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104,36</w:t>
            </w:r>
          </w:p>
        </w:tc>
      </w:tr>
      <w:tr w:rsidR="00A841C8" w:rsidRPr="00A841C8" w14:paraId="0DC3F16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C331DC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100AA00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Корякское сп</w:t>
            </w:r>
          </w:p>
        </w:tc>
        <w:tc>
          <w:tcPr>
            <w:tcW w:w="1276" w:type="dxa"/>
            <w:gridSpan w:val="2"/>
            <w:tcBorders>
              <w:top w:val="single" w:sz="8" w:space="0" w:color="auto"/>
              <w:left w:val="nil"/>
              <w:bottom w:val="single" w:sz="8" w:space="0" w:color="auto"/>
              <w:right w:val="single" w:sz="8" w:space="0" w:color="auto"/>
            </w:tcBorders>
            <w:shd w:val="clear" w:color="auto" w:fill="auto"/>
            <w:noWrap/>
            <w:vAlign w:val="center"/>
            <w:hideMark/>
          </w:tcPr>
          <w:p w14:paraId="02AB127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77F0A08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35,76</w:t>
            </w:r>
          </w:p>
        </w:tc>
        <w:tc>
          <w:tcPr>
            <w:tcW w:w="1417" w:type="dxa"/>
            <w:tcBorders>
              <w:top w:val="nil"/>
              <w:left w:val="nil"/>
              <w:bottom w:val="single" w:sz="8" w:space="0" w:color="auto"/>
              <w:right w:val="single" w:sz="8" w:space="0" w:color="auto"/>
            </w:tcBorders>
            <w:shd w:val="clear" w:color="auto" w:fill="auto"/>
            <w:noWrap/>
            <w:vAlign w:val="center"/>
            <w:hideMark/>
          </w:tcPr>
          <w:p w14:paraId="654BE69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2BDAF80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37,47</w:t>
            </w:r>
          </w:p>
        </w:tc>
        <w:tc>
          <w:tcPr>
            <w:tcW w:w="1417" w:type="dxa"/>
            <w:tcBorders>
              <w:top w:val="nil"/>
              <w:left w:val="nil"/>
              <w:bottom w:val="single" w:sz="8" w:space="0" w:color="auto"/>
              <w:right w:val="single" w:sz="8" w:space="0" w:color="auto"/>
            </w:tcBorders>
            <w:shd w:val="clear" w:color="auto" w:fill="auto"/>
            <w:noWrap/>
            <w:vAlign w:val="center"/>
            <w:hideMark/>
          </w:tcPr>
          <w:p w14:paraId="0A69894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104,78</w:t>
            </w:r>
          </w:p>
        </w:tc>
      </w:tr>
      <w:tr w:rsidR="00A841C8" w:rsidRPr="00A841C8" w14:paraId="50F29FA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1111EB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78D4169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Начикинское сп</w:t>
            </w:r>
          </w:p>
        </w:tc>
        <w:tc>
          <w:tcPr>
            <w:tcW w:w="1276" w:type="dxa"/>
            <w:gridSpan w:val="2"/>
            <w:tcBorders>
              <w:top w:val="nil"/>
              <w:left w:val="nil"/>
              <w:bottom w:val="nil"/>
              <w:right w:val="single" w:sz="8" w:space="0" w:color="auto"/>
            </w:tcBorders>
            <w:shd w:val="clear" w:color="auto" w:fill="auto"/>
            <w:noWrap/>
            <w:vAlign w:val="center"/>
            <w:hideMark/>
          </w:tcPr>
          <w:p w14:paraId="7B737CF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88DEEF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66,05</w:t>
            </w:r>
          </w:p>
        </w:tc>
        <w:tc>
          <w:tcPr>
            <w:tcW w:w="1417" w:type="dxa"/>
            <w:tcBorders>
              <w:top w:val="nil"/>
              <w:left w:val="nil"/>
              <w:bottom w:val="single" w:sz="8" w:space="0" w:color="auto"/>
              <w:right w:val="single" w:sz="8" w:space="0" w:color="auto"/>
            </w:tcBorders>
            <w:shd w:val="clear" w:color="auto" w:fill="auto"/>
            <w:noWrap/>
            <w:vAlign w:val="center"/>
            <w:hideMark/>
          </w:tcPr>
          <w:p w14:paraId="18154E7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0470628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68,31</w:t>
            </w:r>
          </w:p>
        </w:tc>
        <w:tc>
          <w:tcPr>
            <w:tcW w:w="1417" w:type="dxa"/>
            <w:tcBorders>
              <w:top w:val="nil"/>
              <w:left w:val="nil"/>
              <w:bottom w:val="single" w:sz="8" w:space="0" w:color="auto"/>
              <w:right w:val="single" w:sz="8" w:space="0" w:color="auto"/>
            </w:tcBorders>
            <w:shd w:val="clear" w:color="auto" w:fill="auto"/>
            <w:noWrap/>
            <w:vAlign w:val="center"/>
            <w:hideMark/>
          </w:tcPr>
          <w:p w14:paraId="667FD3F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103,42</w:t>
            </w:r>
          </w:p>
        </w:tc>
      </w:tr>
      <w:tr w:rsidR="00A841C8" w:rsidRPr="00A841C8" w14:paraId="61212B7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6E411C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768BC58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Новоавачинское сп</w:t>
            </w:r>
          </w:p>
        </w:tc>
        <w:tc>
          <w:tcPr>
            <w:tcW w:w="1276" w:type="dxa"/>
            <w:gridSpan w:val="2"/>
            <w:tcBorders>
              <w:top w:val="single" w:sz="8" w:space="0" w:color="auto"/>
              <w:left w:val="nil"/>
              <w:bottom w:val="single" w:sz="8" w:space="0" w:color="auto"/>
              <w:right w:val="single" w:sz="8" w:space="0" w:color="auto"/>
            </w:tcBorders>
            <w:shd w:val="clear" w:color="auto" w:fill="auto"/>
            <w:noWrap/>
            <w:vAlign w:val="center"/>
            <w:hideMark/>
          </w:tcPr>
          <w:p w14:paraId="6B25C6F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235027B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46,53</w:t>
            </w:r>
          </w:p>
        </w:tc>
        <w:tc>
          <w:tcPr>
            <w:tcW w:w="1417" w:type="dxa"/>
            <w:tcBorders>
              <w:top w:val="nil"/>
              <w:left w:val="nil"/>
              <w:bottom w:val="single" w:sz="8" w:space="0" w:color="auto"/>
              <w:right w:val="single" w:sz="8" w:space="0" w:color="auto"/>
            </w:tcBorders>
            <w:shd w:val="clear" w:color="auto" w:fill="auto"/>
            <w:noWrap/>
            <w:vAlign w:val="center"/>
            <w:hideMark/>
          </w:tcPr>
          <w:p w14:paraId="550F58F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48D3CC6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48,64</w:t>
            </w:r>
          </w:p>
        </w:tc>
        <w:tc>
          <w:tcPr>
            <w:tcW w:w="1417" w:type="dxa"/>
            <w:tcBorders>
              <w:top w:val="nil"/>
              <w:left w:val="nil"/>
              <w:bottom w:val="single" w:sz="8" w:space="0" w:color="auto"/>
              <w:right w:val="single" w:sz="8" w:space="0" w:color="auto"/>
            </w:tcBorders>
            <w:shd w:val="clear" w:color="auto" w:fill="auto"/>
            <w:noWrap/>
            <w:vAlign w:val="center"/>
            <w:hideMark/>
          </w:tcPr>
          <w:p w14:paraId="00553D6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104,53</w:t>
            </w:r>
          </w:p>
        </w:tc>
      </w:tr>
      <w:tr w:rsidR="00A841C8" w:rsidRPr="00A841C8" w14:paraId="5AAF86C9"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08CB9D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41C3286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Новолесновское сп</w:t>
            </w:r>
          </w:p>
        </w:tc>
        <w:tc>
          <w:tcPr>
            <w:tcW w:w="1276" w:type="dxa"/>
            <w:gridSpan w:val="2"/>
            <w:tcBorders>
              <w:top w:val="nil"/>
              <w:left w:val="nil"/>
              <w:bottom w:val="nil"/>
              <w:right w:val="single" w:sz="8" w:space="0" w:color="auto"/>
            </w:tcBorders>
            <w:shd w:val="clear" w:color="auto" w:fill="auto"/>
            <w:noWrap/>
            <w:vAlign w:val="center"/>
            <w:hideMark/>
          </w:tcPr>
          <w:p w14:paraId="76F1DE7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37EF8BE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39,90</w:t>
            </w:r>
          </w:p>
        </w:tc>
        <w:tc>
          <w:tcPr>
            <w:tcW w:w="1417" w:type="dxa"/>
            <w:tcBorders>
              <w:top w:val="nil"/>
              <w:left w:val="nil"/>
              <w:bottom w:val="single" w:sz="8" w:space="0" w:color="auto"/>
              <w:right w:val="single" w:sz="8" w:space="0" w:color="auto"/>
            </w:tcBorders>
            <w:shd w:val="clear" w:color="auto" w:fill="auto"/>
            <w:noWrap/>
            <w:vAlign w:val="center"/>
            <w:hideMark/>
          </w:tcPr>
          <w:p w14:paraId="7BD6609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6A44C55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41,82</w:t>
            </w:r>
          </w:p>
        </w:tc>
        <w:tc>
          <w:tcPr>
            <w:tcW w:w="1417" w:type="dxa"/>
            <w:tcBorders>
              <w:top w:val="nil"/>
              <w:left w:val="nil"/>
              <w:bottom w:val="single" w:sz="8" w:space="0" w:color="auto"/>
              <w:right w:val="single" w:sz="8" w:space="0" w:color="auto"/>
            </w:tcBorders>
            <w:shd w:val="clear" w:color="auto" w:fill="auto"/>
            <w:noWrap/>
            <w:vAlign w:val="center"/>
            <w:hideMark/>
          </w:tcPr>
          <w:p w14:paraId="6B52987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104,81</w:t>
            </w:r>
          </w:p>
        </w:tc>
      </w:tr>
      <w:tr w:rsidR="00A841C8" w:rsidRPr="00A841C8" w14:paraId="30B62662"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AD2B58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208B7E4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Паратунское сп</w:t>
            </w:r>
          </w:p>
        </w:tc>
        <w:tc>
          <w:tcPr>
            <w:tcW w:w="1276" w:type="dxa"/>
            <w:gridSpan w:val="2"/>
            <w:tcBorders>
              <w:top w:val="single" w:sz="8" w:space="0" w:color="auto"/>
              <w:left w:val="nil"/>
              <w:bottom w:val="single" w:sz="8" w:space="0" w:color="auto"/>
              <w:right w:val="single" w:sz="8" w:space="0" w:color="auto"/>
            </w:tcBorders>
            <w:shd w:val="clear" w:color="auto" w:fill="auto"/>
            <w:noWrap/>
            <w:vAlign w:val="center"/>
            <w:hideMark/>
          </w:tcPr>
          <w:p w14:paraId="22770E2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4C67C5A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35,52</w:t>
            </w:r>
          </w:p>
        </w:tc>
        <w:tc>
          <w:tcPr>
            <w:tcW w:w="1417" w:type="dxa"/>
            <w:tcBorders>
              <w:top w:val="nil"/>
              <w:left w:val="nil"/>
              <w:bottom w:val="single" w:sz="8" w:space="0" w:color="auto"/>
              <w:right w:val="single" w:sz="8" w:space="0" w:color="auto"/>
            </w:tcBorders>
            <w:shd w:val="clear" w:color="auto" w:fill="auto"/>
            <w:noWrap/>
            <w:vAlign w:val="center"/>
            <w:hideMark/>
          </w:tcPr>
          <w:p w14:paraId="4415F0A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18BD385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37,22</w:t>
            </w:r>
          </w:p>
        </w:tc>
        <w:tc>
          <w:tcPr>
            <w:tcW w:w="1417" w:type="dxa"/>
            <w:tcBorders>
              <w:top w:val="nil"/>
              <w:left w:val="nil"/>
              <w:bottom w:val="single" w:sz="8" w:space="0" w:color="auto"/>
              <w:right w:val="single" w:sz="8" w:space="0" w:color="auto"/>
            </w:tcBorders>
            <w:shd w:val="clear" w:color="auto" w:fill="auto"/>
            <w:noWrap/>
            <w:vAlign w:val="center"/>
            <w:hideMark/>
          </w:tcPr>
          <w:p w14:paraId="2E27320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104,79</w:t>
            </w:r>
          </w:p>
        </w:tc>
      </w:tr>
      <w:tr w:rsidR="00A841C8" w:rsidRPr="00A841C8" w14:paraId="61C96770"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6EB452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1AC8FB4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Пионерское сп</w:t>
            </w:r>
          </w:p>
        </w:tc>
        <w:tc>
          <w:tcPr>
            <w:tcW w:w="1276" w:type="dxa"/>
            <w:gridSpan w:val="2"/>
            <w:tcBorders>
              <w:top w:val="nil"/>
              <w:left w:val="nil"/>
              <w:bottom w:val="nil"/>
              <w:right w:val="single" w:sz="8" w:space="0" w:color="auto"/>
            </w:tcBorders>
            <w:shd w:val="clear" w:color="auto" w:fill="auto"/>
            <w:noWrap/>
            <w:vAlign w:val="center"/>
            <w:hideMark/>
          </w:tcPr>
          <w:p w14:paraId="2B5CB44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E7CC75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67,89</w:t>
            </w:r>
          </w:p>
        </w:tc>
        <w:tc>
          <w:tcPr>
            <w:tcW w:w="1417" w:type="dxa"/>
            <w:tcBorders>
              <w:top w:val="nil"/>
              <w:left w:val="nil"/>
              <w:bottom w:val="single" w:sz="8" w:space="0" w:color="auto"/>
              <w:right w:val="single" w:sz="8" w:space="0" w:color="auto"/>
            </w:tcBorders>
            <w:shd w:val="clear" w:color="auto" w:fill="auto"/>
            <w:noWrap/>
            <w:vAlign w:val="center"/>
            <w:hideMark/>
          </w:tcPr>
          <w:p w14:paraId="33F7E2E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47C91F7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70,67</w:t>
            </w:r>
          </w:p>
        </w:tc>
        <w:tc>
          <w:tcPr>
            <w:tcW w:w="1417" w:type="dxa"/>
            <w:tcBorders>
              <w:top w:val="nil"/>
              <w:left w:val="nil"/>
              <w:bottom w:val="single" w:sz="8" w:space="0" w:color="auto"/>
              <w:right w:val="single" w:sz="8" w:space="0" w:color="auto"/>
            </w:tcBorders>
            <w:shd w:val="clear" w:color="auto" w:fill="auto"/>
            <w:noWrap/>
            <w:vAlign w:val="center"/>
            <w:hideMark/>
          </w:tcPr>
          <w:p w14:paraId="09C83C9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104,09</w:t>
            </w:r>
          </w:p>
        </w:tc>
      </w:tr>
      <w:tr w:rsidR="00A841C8" w:rsidRPr="00A841C8" w14:paraId="79BCB01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69213D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2D0F3AD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Ключевское сп</w:t>
            </w:r>
          </w:p>
        </w:tc>
        <w:tc>
          <w:tcPr>
            <w:tcW w:w="1276" w:type="dxa"/>
            <w:gridSpan w:val="2"/>
            <w:tcBorders>
              <w:top w:val="single" w:sz="8" w:space="0" w:color="auto"/>
              <w:left w:val="nil"/>
              <w:bottom w:val="single" w:sz="8" w:space="0" w:color="auto"/>
              <w:right w:val="single" w:sz="8" w:space="0" w:color="auto"/>
            </w:tcBorders>
            <w:shd w:val="clear" w:color="auto" w:fill="auto"/>
            <w:noWrap/>
            <w:vAlign w:val="center"/>
            <w:hideMark/>
          </w:tcPr>
          <w:p w14:paraId="3C5195B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20E8484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44,25</w:t>
            </w:r>
          </w:p>
        </w:tc>
        <w:tc>
          <w:tcPr>
            <w:tcW w:w="1417" w:type="dxa"/>
            <w:tcBorders>
              <w:top w:val="nil"/>
              <w:left w:val="nil"/>
              <w:bottom w:val="single" w:sz="8" w:space="0" w:color="auto"/>
              <w:right w:val="single" w:sz="8" w:space="0" w:color="auto"/>
            </w:tcBorders>
            <w:shd w:val="clear" w:color="auto" w:fill="auto"/>
            <w:noWrap/>
            <w:vAlign w:val="center"/>
            <w:hideMark/>
          </w:tcPr>
          <w:p w14:paraId="0A2955E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6ED1932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46,43</w:t>
            </w:r>
          </w:p>
        </w:tc>
        <w:tc>
          <w:tcPr>
            <w:tcW w:w="1417" w:type="dxa"/>
            <w:tcBorders>
              <w:top w:val="nil"/>
              <w:left w:val="nil"/>
              <w:bottom w:val="single" w:sz="8" w:space="0" w:color="auto"/>
              <w:right w:val="single" w:sz="8" w:space="0" w:color="auto"/>
            </w:tcBorders>
            <w:shd w:val="clear" w:color="auto" w:fill="auto"/>
            <w:noWrap/>
            <w:vAlign w:val="center"/>
            <w:hideMark/>
          </w:tcPr>
          <w:p w14:paraId="7906176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104,93</w:t>
            </w:r>
          </w:p>
        </w:tc>
      </w:tr>
      <w:tr w:rsidR="00A841C8" w:rsidRPr="00A841C8" w14:paraId="08F8CAB1"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6BC754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25</w:t>
            </w:r>
          </w:p>
        </w:tc>
        <w:tc>
          <w:tcPr>
            <w:tcW w:w="9214" w:type="dxa"/>
            <w:gridSpan w:val="7"/>
            <w:tcBorders>
              <w:top w:val="nil"/>
              <w:left w:val="nil"/>
              <w:bottom w:val="single" w:sz="8" w:space="0" w:color="auto"/>
              <w:right w:val="single" w:sz="8" w:space="0" w:color="auto"/>
            </w:tcBorders>
            <w:shd w:val="clear" w:color="auto" w:fill="auto"/>
            <w:vAlign w:val="center"/>
            <w:hideMark/>
          </w:tcPr>
          <w:p w14:paraId="16EC795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"ГУ ЖКХ"</w:t>
            </w:r>
          </w:p>
        </w:tc>
      </w:tr>
      <w:tr w:rsidR="00A841C8" w:rsidRPr="00A841C8" w14:paraId="10B20312"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B849CF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3986F0E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ПКГО</w:t>
            </w:r>
          </w:p>
        </w:tc>
        <w:tc>
          <w:tcPr>
            <w:tcW w:w="1276" w:type="dxa"/>
            <w:gridSpan w:val="2"/>
            <w:tcBorders>
              <w:top w:val="nil"/>
              <w:left w:val="nil"/>
              <w:bottom w:val="single" w:sz="8" w:space="0" w:color="auto"/>
              <w:right w:val="single" w:sz="8" w:space="0" w:color="auto"/>
            </w:tcBorders>
            <w:shd w:val="clear" w:color="auto" w:fill="auto"/>
            <w:vAlign w:val="center"/>
            <w:hideMark/>
          </w:tcPr>
          <w:p w14:paraId="08D4656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61,5</w:t>
            </w:r>
          </w:p>
        </w:tc>
        <w:tc>
          <w:tcPr>
            <w:tcW w:w="4819"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741C1B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Деятельность прекратилась. С 2017 года - ФГБУ "ЦЖКУ"</w:t>
            </w:r>
          </w:p>
        </w:tc>
      </w:tr>
      <w:tr w:rsidR="00A841C8" w:rsidRPr="00A841C8" w14:paraId="5DE6548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82C7EB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7E06F12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Вилючинский го</w:t>
            </w:r>
          </w:p>
        </w:tc>
        <w:tc>
          <w:tcPr>
            <w:tcW w:w="1276" w:type="dxa"/>
            <w:gridSpan w:val="2"/>
            <w:tcBorders>
              <w:top w:val="nil"/>
              <w:left w:val="nil"/>
              <w:bottom w:val="single" w:sz="8" w:space="0" w:color="auto"/>
              <w:right w:val="single" w:sz="8" w:space="0" w:color="auto"/>
            </w:tcBorders>
            <w:shd w:val="clear" w:color="auto" w:fill="auto"/>
            <w:vAlign w:val="center"/>
            <w:hideMark/>
          </w:tcPr>
          <w:p w14:paraId="6B5E2C7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59,32</w:t>
            </w:r>
          </w:p>
        </w:tc>
        <w:tc>
          <w:tcPr>
            <w:tcW w:w="4819" w:type="dxa"/>
            <w:gridSpan w:val="4"/>
            <w:vMerge/>
            <w:tcBorders>
              <w:top w:val="nil"/>
              <w:left w:val="nil"/>
              <w:bottom w:val="single" w:sz="8" w:space="0" w:color="auto"/>
              <w:right w:val="single" w:sz="8" w:space="0" w:color="auto"/>
            </w:tcBorders>
            <w:vAlign w:val="center"/>
            <w:hideMark/>
          </w:tcPr>
          <w:p w14:paraId="16DE015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6D63618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845846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4DF62B1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Елизовский го</w:t>
            </w:r>
          </w:p>
        </w:tc>
        <w:tc>
          <w:tcPr>
            <w:tcW w:w="1276" w:type="dxa"/>
            <w:gridSpan w:val="2"/>
            <w:tcBorders>
              <w:top w:val="nil"/>
              <w:left w:val="nil"/>
              <w:bottom w:val="single" w:sz="8" w:space="0" w:color="auto"/>
              <w:right w:val="single" w:sz="8" w:space="0" w:color="auto"/>
            </w:tcBorders>
            <w:shd w:val="clear" w:color="auto" w:fill="auto"/>
            <w:vAlign w:val="center"/>
            <w:hideMark/>
          </w:tcPr>
          <w:p w14:paraId="77DF842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48,17</w:t>
            </w:r>
          </w:p>
        </w:tc>
        <w:tc>
          <w:tcPr>
            <w:tcW w:w="4819" w:type="dxa"/>
            <w:gridSpan w:val="4"/>
            <w:vMerge/>
            <w:tcBorders>
              <w:top w:val="nil"/>
              <w:left w:val="nil"/>
              <w:bottom w:val="single" w:sz="8" w:space="0" w:color="auto"/>
              <w:right w:val="single" w:sz="8" w:space="0" w:color="auto"/>
            </w:tcBorders>
            <w:vAlign w:val="center"/>
            <w:hideMark/>
          </w:tcPr>
          <w:p w14:paraId="54DE40A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09B000A1"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8A1FCA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1966163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Корякское сп</w:t>
            </w:r>
          </w:p>
        </w:tc>
        <w:tc>
          <w:tcPr>
            <w:tcW w:w="1276" w:type="dxa"/>
            <w:gridSpan w:val="2"/>
            <w:tcBorders>
              <w:top w:val="nil"/>
              <w:left w:val="nil"/>
              <w:bottom w:val="single" w:sz="8" w:space="0" w:color="auto"/>
              <w:right w:val="single" w:sz="8" w:space="0" w:color="auto"/>
            </w:tcBorders>
            <w:shd w:val="clear" w:color="auto" w:fill="auto"/>
            <w:vAlign w:val="center"/>
            <w:hideMark/>
          </w:tcPr>
          <w:p w14:paraId="7C6E1DE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35,12</w:t>
            </w:r>
          </w:p>
        </w:tc>
        <w:tc>
          <w:tcPr>
            <w:tcW w:w="4819" w:type="dxa"/>
            <w:gridSpan w:val="4"/>
            <w:vMerge/>
            <w:tcBorders>
              <w:top w:val="nil"/>
              <w:left w:val="nil"/>
              <w:bottom w:val="single" w:sz="8" w:space="0" w:color="auto"/>
              <w:right w:val="single" w:sz="8" w:space="0" w:color="auto"/>
            </w:tcBorders>
            <w:vAlign w:val="center"/>
            <w:hideMark/>
          </w:tcPr>
          <w:p w14:paraId="277D36E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70969DCE"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014E99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7D53370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Начикинское сп</w:t>
            </w:r>
          </w:p>
        </w:tc>
        <w:tc>
          <w:tcPr>
            <w:tcW w:w="1276" w:type="dxa"/>
            <w:gridSpan w:val="2"/>
            <w:tcBorders>
              <w:top w:val="nil"/>
              <w:left w:val="nil"/>
              <w:bottom w:val="single" w:sz="8" w:space="0" w:color="auto"/>
              <w:right w:val="single" w:sz="8" w:space="0" w:color="auto"/>
            </w:tcBorders>
            <w:shd w:val="clear" w:color="auto" w:fill="auto"/>
            <w:vAlign w:val="center"/>
            <w:hideMark/>
          </w:tcPr>
          <w:p w14:paraId="7C72DF3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64,54</w:t>
            </w:r>
          </w:p>
        </w:tc>
        <w:tc>
          <w:tcPr>
            <w:tcW w:w="4819" w:type="dxa"/>
            <w:gridSpan w:val="4"/>
            <w:vMerge/>
            <w:tcBorders>
              <w:top w:val="nil"/>
              <w:left w:val="nil"/>
              <w:bottom w:val="single" w:sz="8" w:space="0" w:color="auto"/>
              <w:right w:val="single" w:sz="8" w:space="0" w:color="auto"/>
            </w:tcBorders>
            <w:vAlign w:val="center"/>
            <w:hideMark/>
          </w:tcPr>
          <w:p w14:paraId="5DE9E22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2A4BB54C"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D30D04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34B3627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Новоавачинское сп</w:t>
            </w:r>
          </w:p>
        </w:tc>
        <w:tc>
          <w:tcPr>
            <w:tcW w:w="1276" w:type="dxa"/>
            <w:gridSpan w:val="2"/>
            <w:tcBorders>
              <w:top w:val="nil"/>
              <w:left w:val="nil"/>
              <w:bottom w:val="single" w:sz="8" w:space="0" w:color="auto"/>
              <w:right w:val="single" w:sz="8" w:space="0" w:color="auto"/>
            </w:tcBorders>
            <w:shd w:val="clear" w:color="auto" w:fill="auto"/>
            <w:vAlign w:val="center"/>
            <w:hideMark/>
          </w:tcPr>
          <w:p w14:paraId="60D4BF2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45</w:t>
            </w:r>
          </w:p>
        </w:tc>
        <w:tc>
          <w:tcPr>
            <w:tcW w:w="4819" w:type="dxa"/>
            <w:gridSpan w:val="4"/>
            <w:vMerge/>
            <w:tcBorders>
              <w:top w:val="nil"/>
              <w:left w:val="nil"/>
              <w:bottom w:val="single" w:sz="8" w:space="0" w:color="auto"/>
              <w:right w:val="single" w:sz="8" w:space="0" w:color="auto"/>
            </w:tcBorders>
            <w:vAlign w:val="center"/>
            <w:hideMark/>
          </w:tcPr>
          <w:p w14:paraId="5CB5174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3C412A7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576F3A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2F6E661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Новолесновское сп</w:t>
            </w:r>
          </w:p>
        </w:tc>
        <w:tc>
          <w:tcPr>
            <w:tcW w:w="1276" w:type="dxa"/>
            <w:gridSpan w:val="2"/>
            <w:tcBorders>
              <w:top w:val="nil"/>
              <w:left w:val="nil"/>
              <w:bottom w:val="single" w:sz="8" w:space="0" w:color="auto"/>
              <w:right w:val="single" w:sz="8" w:space="0" w:color="auto"/>
            </w:tcBorders>
            <w:shd w:val="clear" w:color="auto" w:fill="auto"/>
            <w:vAlign w:val="center"/>
            <w:hideMark/>
          </w:tcPr>
          <w:p w14:paraId="394EABE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39,21</w:t>
            </w:r>
          </w:p>
        </w:tc>
        <w:tc>
          <w:tcPr>
            <w:tcW w:w="4819" w:type="dxa"/>
            <w:gridSpan w:val="4"/>
            <w:vMerge/>
            <w:tcBorders>
              <w:top w:val="nil"/>
              <w:left w:val="nil"/>
              <w:bottom w:val="single" w:sz="8" w:space="0" w:color="auto"/>
              <w:right w:val="single" w:sz="8" w:space="0" w:color="auto"/>
            </w:tcBorders>
            <w:vAlign w:val="center"/>
            <w:hideMark/>
          </w:tcPr>
          <w:p w14:paraId="1A25EEA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24DAD65F"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B0656F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2D423B3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Паратунское сп</w:t>
            </w:r>
          </w:p>
        </w:tc>
        <w:tc>
          <w:tcPr>
            <w:tcW w:w="1276" w:type="dxa"/>
            <w:gridSpan w:val="2"/>
            <w:tcBorders>
              <w:top w:val="nil"/>
              <w:left w:val="nil"/>
              <w:bottom w:val="single" w:sz="8" w:space="0" w:color="auto"/>
              <w:right w:val="single" w:sz="8" w:space="0" w:color="auto"/>
            </w:tcBorders>
            <w:shd w:val="clear" w:color="auto" w:fill="auto"/>
            <w:vAlign w:val="center"/>
            <w:hideMark/>
          </w:tcPr>
          <w:p w14:paraId="60E744E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34,57</w:t>
            </w:r>
          </w:p>
        </w:tc>
        <w:tc>
          <w:tcPr>
            <w:tcW w:w="4819" w:type="dxa"/>
            <w:gridSpan w:val="4"/>
            <w:vMerge/>
            <w:tcBorders>
              <w:top w:val="nil"/>
              <w:left w:val="nil"/>
              <w:bottom w:val="single" w:sz="8" w:space="0" w:color="auto"/>
              <w:right w:val="single" w:sz="8" w:space="0" w:color="auto"/>
            </w:tcBorders>
            <w:vAlign w:val="center"/>
            <w:hideMark/>
          </w:tcPr>
          <w:p w14:paraId="234B8FD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59CCBC8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A5EC01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119" w:type="dxa"/>
            <w:tcBorders>
              <w:top w:val="nil"/>
              <w:left w:val="nil"/>
              <w:bottom w:val="single" w:sz="8" w:space="0" w:color="auto"/>
              <w:right w:val="single" w:sz="8" w:space="0" w:color="auto"/>
            </w:tcBorders>
            <w:shd w:val="clear" w:color="auto" w:fill="auto"/>
            <w:vAlign w:val="center"/>
            <w:hideMark/>
          </w:tcPr>
          <w:p w14:paraId="1FFD354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Пионерское сп</w:t>
            </w:r>
          </w:p>
        </w:tc>
        <w:tc>
          <w:tcPr>
            <w:tcW w:w="1276" w:type="dxa"/>
            <w:gridSpan w:val="2"/>
            <w:tcBorders>
              <w:top w:val="nil"/>
              <w:left w:val="nil"/>
              <w:bottom w:val="single" w:sz="8" w:space="0" w:color="auto"/>
              <w:right w:val="single" w:sz="8" w:space="0" w:color="auto"/>
            </w:tcBorders>
            <w:shd w:val="clear" w:color="auto" w:fill="auto"/>
            <w:vAlign w:val="center"/>
            <w:hideMark/>
          </w:tcPr>
          <w:p w14:paraId="4FF20B0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66,53</w:t>
            </w:r>
          </w:p>
        </w:tc>
        <w:tc>
          <w:tcPr>
            <w:tcW w:w="4819" w:type="dxa"/>
            <w:gridSpan w:val="4"/>
            <w:vMerge/>
            <w:tcBorders>
              <w:top w:val="nil"/>
              <w:left w:val="nil"/>
              <w:bottom w:val="single" w:sz="8" w:space="0" w:color="auto"/>
              <w:right w:val="single" w:sz="8" w:space="0" w:color="auto"/>
            </w:tcBorders>
            <w:vAlign w:val="center"/>
            <w:hideMark/>
          </w:tcPr>
          <w:p w14:paraId="139F1A9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580DCC42"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E6A139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lastRenderedPageBreak/>
              <w:t> </w:t>
            </w:r>
          </w:p>
        </w:tc>
        <w:tc>
          <w:tcPr>
            <w:tcW w:w="3119" w:type="dxa"/>
            <w:tcBorders>
              <w:top w:val="nil"/>
              <w:left w:val="nil"/>
              <w:bottom w:val="single" w:sz="8" w:space="0" w:color="auto"/>
              <w:right w:val="single" w:sz="8" w:space="0" w:color="auto"/>
            </w:tcBorders>
            <w:shd w:val="clear" w:color="auto" w:fill="auto"/>
            <w:vAlign w:val="center"/>
            <w:hideMark/>
          </w:tcPr>
          <w:p w14:paraId="667E3B5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Ключевское сп</w:t>
            </w:r>
          </w:p>
        </w:tc>
        <w:tc>
          <w:tcPr>
            <w:tcW w:w="1276" w:type="dxa"/>
            <w:gridSpan w:val="2"/>
            <w:tcBorders>
              <w:top w:val="nil"/>
              <w:left w:val="nil"/>
              <w:bottom w:val="single" w:sz="8" w:space="0" w:color="auto"/>
              <w:right w:val="single" w:sz="8" w:space="0" w:color="auto"/>
            </w:tcBorders>
            <w:shd w:val="clear" w:color="auto" w:fill="auto"/>
            <w:vAlign w:val="center"/>
            <w:hideMark/>
          </w:tcPr>
          <w:p w14:paraId="13B6FD8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41,9</w:t>
            </w:r>
          </w:p>
        </w:tc>
        <w:tc>
          <w:tcPr>
            <w:tcW w:w="4819" w:type="dxa"/>
            <w:gridSpan w:val="4"/>
            <w:vMerge/>
            <w:tcBorders>
              <w:top w:val="nil"/>
              <w:left w:val="nil"/>
              <w:bottom w:val="single" w:sz="8" w:space="0" w:color="auto"/>
              <w:right w:val="single" w:sz="8" w:space="0" w:color="auto"/>
            </w:tcBorders>
            <w:vAlign w:val="center"/>
            <w:hideMark/>
          </w:tcPr>
          <w:p w14:paraId="6E29E39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57CBCF8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461F21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26</w:t>
            </w:r>
          </w:p>
        </w:tc>
        <w:tc>
          <w:tcPr>
            <w:tcW w:w="3119" w:type="dxa"/>
            <w:tcBorders>
              <w:top w:val="nil"/>
              <w:left w:val="nil"/>
              <w:bottom w:val="single" w:sz="8" w:space="0" w:color="auto"/>
              <w:right w:val="single" w:sz="8" w:space="0" w:color="auto"/>
            </w:tcBorders>
            <w:shd w:val="clear" w:color="auto" w:fill="auto"/>
            <w:vAlign w:val="center"/>
            <w:hideMark/>
          </w:tcPr>
          <w:p w14:paraId="5C914EB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«Камчатэнергосервис»</w:t>
            </w:r>
          </w:p>
        </w:tc>
        <w:tc>
          <w:tcPr>
            <w:tcW w:w="1276" w:type="dxa"/>
            <w:gridSpan w:val="2"/>
            <w:tcBorders>
              <w:top w:val="nil"/>
              <w:left w:val="nil"/>
              <w:bottom w:val="single" w:sz="8" w:space="0" w:color="auto"/>
              <w:right w:val="single" w:sz="8" w:space="0" w:color="auto"/>
            </w:tcBorders>
            <w:shd w:val="clear" w:color="auto" w:fill="auto"/>
            <w:vAlign w:val="center"/>
            <w:hideMark/>
          </w:tcPr>
          <w:p w14:paraId="4D84E38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27,37</w:t>
            </w:r>
          </w:p>
        </w:tc>
        <w:tc>
          <w:tcPr>
            <w:tcW w:w="992" w:type="dxa"/>
            <w:tcBorders>
              <w:top w:val="nil"/>
              <w:left w:val="nil"/>
              <w:bottom w:val="single" w:sz="8" w:space="0" w:color="auto"/>
              <w:right w:val="single" w:sz="8" w:space="0" w:color="auto"/>
            </w:tcBorders>
            <w:shd w:val="clear" w:color="auto" w:fill="auto"/>
            <w:vAlign w:val="center"/>
            <w:hideMark/>
          </w:tcPr>
          <w:p w14:paraId="7E1A466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27,37</w:t>
            </w:r>
          </w:p>
        </w:tc>
        <w:tc>
          <w:tcPr>
            <w:tcW w:w="1417" w:type="dxa"/>
            <w:tcBorders>
              <w:top w:val="nil"/>
              <w:left w:val="nil"/>
              <w:bottom w:val="single" w:sz="8" w:space="0" w:color="auto"/>
              <w:right w:val="single" w:sz="8" w:space="0" w:color="auto"/>
            </w:tcBorders>
            <w:shd w:val="clear" w:color="auto" w:fill="auto"/>
            <w:noWrap/>
            <w:vAlign w:val="center"/>
            <w:hideMark/>
          </w:tcPr>
          <w:p w14:paraId="510ACCE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993" w:type="dxa"/>
            <w:tcBorders>
              <w:top w:val="nil"/>
              <w:left w:val="nil"/>
              <w:bottom w:val="single" w:sz="8" w:space="0" w:color="auto"/>
              <w:right w:val="single" w:sz="8" w:space="0" w:color="auto"/>
            </w:tcBorders>
            <w:shd w:val="clear" w:color="auto" w:fill="auto"/>
            <w:noWrap/>
            <w:vAlign w:val="center"/>
            <w:hideMark/>
          </w:tcPr>
          <w:p w14:paraId="2662C54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28,94</w:t>
            </w:r>
          </w:p>
        </w:tc>
        <w:tc>
          <w:tcPr>
            <w:tcW w:w="1417" w:type="dxa"/>
            <w:tcBorders>
              <w:top w:val="nil"/>
              <w:left w:val="nil"/>
              <w:bottom w:val="single" w:sz="8" w:space="0" w:color="auto"/>
              <w:right w:val="single" w:sz="8" w:space="0" w:color="auto"/>
            </w:tcBorders>
            <w:shd w:val="clear" w:color="auto" w:fill="auto"/>
            <w:noWrap/>
            <w:vAlign w:val="center"/>
            <w:hideMark/>
          </w:tcPr>
          <w:p w14:paraId="36362F9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105,74</w:t>
            </w:r>
          </w:p>
        </w:tc>
      </w:tr>
      <w:tr w:rsidR="00A841C8" w:rsidRPr="00A841C8" w14:paraId="0521D67C"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0E53F9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w:t>
            </w:r>
          </w:p>
        </w:tc>
        <w:tc>
          <w:tcPr>
            <w:tcW w:w="3119" w:type="dxa"/>
            <w:tcBorders>
              <w:top w:val="nil"/>
              <w:left w:val="nil"/>
              <w:bottom w:val="single" w:sz="8" w:space="0" w:color="auto"/>
              <w:right w:val="single" w:sz="8" w:space="0" w:color="auto"/>
            </w:tcBorders>
            <w:shd w:val="clear" w:color="auto" w:fill="auto"/>
            <w:vAlign w:val="center"/>
            <w:hideMark/>
          </w:tcPr>
          <w:p w14:paraId="35C4692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«УО«Сокоч»</w:t>
            </w:r>
          </w:p>
        </w:tc>
        <w:tc>
          <w:tcPr>
            <w:tcW w:w="1276" w:type="dxa"/>
            <w:gridSpan w:val="2"/>
            <w:tcBorders>
              <w:top w:val="nil"/>
              <w:left w:val="nil"/>
              <w:bottom w:val="single" w:sz="8" w:space="0" w:color="auto"/>
              <w:right w:val="single" w:sz="8" w:space="0" w:color="auto"/>
            </w:tcBorders>
            <w:shd w:val="clear" w:color="auto" w:fill="auto"/>
            <w:vAlign w:val="center"/>
            <w:hideMark/>
          </w:tcPr>
          <w:p w14:paraId="4B01ED7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54,33</w:t>
            </w:r>
          </w:p>
        </w:tc>
        <w:tc>
          <w:tcPr>
            <w:tcW w:w="992" w:type="dxa"/>
            <w:tcBorders>
              <w:top w:val="nil"/>
              <w:left w:val="nil"/>
              <w:bottom w:val="single" w:sz="8" w:space="0" w:color="auto"/>
              <w:right w:val="single" w:sz="8" w:space="0" w:color="auto"/>
            </w:tcBorders>
            <w:shd w:val="clear" w:color="auto" w:fill="auto"/>
            <w:vAlign w:val="center"/>
            <w:hideMark/>
          </w:tcPr>
          <w:p w14:paraId="23FF6C8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50,51</w:t>
            </w:r>
          </w:p>
        </w:tc>
        <w:tc>
          <w:tcPr>
            <w:tcW w:w="1417" w:type="dxa"/>
            <w:tcBorders>
              <w:top w:val="nil"/>
              <w:left w:val="nil"/>
              <w:bottom w:val="single" w:sz="8" w:space="0" w:color="auto"/>
              <w:right w:val="single" w:sz="8" w:space="0" w:color="auto"/>
            </w:tcBorders>
            <w:shd w:val="clear" w:color="auto" w:fill="auto"/>
            <w:noWrap/>
            <w:vAlign w:val="center"/>
            <w:hideMark/>
          </w:tcPr>
          <w:p w14:paraId="18F28A4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92,97</w:t>
            </w:r>
          </w:p>
        </w:tc>
        <w:tc>
          <w:tcPr>
            <w:tcW w:w="993" w:type="dxa"/>
            <w:tcBorders>
              <w:top w:val="nil"/>
              <w:left w:val="nil"/>
              <w:bottom w:val="single" w:sz="8" w:space="0" w:color="auto"/>
              <w:right w:val="single" w:sz="8" w:space="0" w:color="auto"/>
            </w:tcBorders>
            <w:shd w:val="clear" w:color="auto" w:fill="auto"/>
            <w:noWrap/>
            <w:vAlign w:val="center"/>
            <w:hideMark/>
          </w:tcPr>
          <w:p w14:paraId="2BAE769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54,51</w:t>
            </w:r>
          </w:p>
        </w:tc>
        <w:tc>
          <w:tcPr>
            <w:tcW w:w="1417" w:type="dxa"/>
            <w:tcBorders>
              <w:top w:val="nil"/>
              <w:left w:val="nil"/>
              <w:bottom w:val="single" w:sz="8" w:space="0" w:color="auto"/>
              <w:right w:val="single" w:sz="8" w:space="0" w:color="auto"/>
            </w:tcBorders>
            <w:shd w:val="clear" w:color="auto" w:fill="auto"/>
            <w:noWrap/>
            <w:vAlign w:val="center"/>
            <w:hideMark/>
          </w:tcPr>
          <w:p w14:paraId="5F095C2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107,92</w:t>
            </w:r>
          </w:p>
        </w:tc>
      </w:tr>
      <w:tr w:rsidR="00A841C8" w:rsidRPr="00A841C8" w14:paraId="5BB298E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E2E05F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28</w:t>
            </w:r>
          </w:p>
        </w:tc>
        <w:tc>
          <w:tcPr>
            <w:tcW w:w="3119" w:type="dxa"/>
            <w:tcBorders>
              <w:top w:val="nil"/>
              <w:left w:val="nil"/>
              <w:bottom w:val="single" w:sz="8" w:space="0" w:color="auto"/>
              <w:right w:val="single" w:sz="8" w:space="0" w:color="auto"/>
            </w:tcBorders>
            <w:shd w:val="clear" w:color="auto" w:fill="auto"/>
            <w:vAlign w:val="center"/>
            <w:hideMark/>
          </w:tcPr>
          <w:p w14:paraId="46A8F54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«Стимул»</w:t>
            </w:r>
          </w:p>
        </w:tc>
        <w:tc>
          <w:tcPr>
            <w:tcW w:w="1276" w:type="dxa"/>
            <w:gridSpan w:val="2"/>
            <w:tcBorders>
              <w:top w:val="nil"/>
              <w:left w:val="nil"/>
              <w:bottom w:val="single" w:sz="8" w:space="0" w:color="auto"/>
              <w:right w:val="single" w:sz="8" w:space="0" w:color="auto"/>
            </w:tcBorders>
            <w:shd w:val="clear" w:color="auto" w:fill="auto"/>
            <w:vAlign w:val="center"/>
            <w:hideMark/>
          </w:tcPr>
          <w:p w14:paraId="5AD5B4E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156,3</w:t>
            </w:r>
          </w:p>
        </w:tc>
        <w:tc>
          <w:tcPr>
            <w:tcW w:w="992" w:type="dxa"/>
            <w:tcBorders>
              <w:top w:val="nil"/>
              <w:left w:val="nil"/>
              <w:bottom w:val="single" w:sz="8" w:space="0" w:color="auto"/>
              <w:right w:val="single" w:sz="8" w:space="0" w:color="auto"/>
            </w:tcBorders>
            <w:shd w:val="clear" w:color="auto" w:fill="auto"/>
            <w:vAlign w:val="center"/>
            <w:hideMark/>
          </w:tcPr>
          <w:p w14:paraId="538ABAA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149,00</w:t>
            </w:r>
          </w:p>
        </w:tc>
        <w:tc>
          <w:tcPr>
            <w:tcW w:w="1417" w:type="dxa"/>
            <w:tcBorders>
              <w:top w:val="nil"/>
              <w:left w:val="nil"/>
              <w:bottom w:val="single" w:sz="8" w:space="0" w:color="auto"/>
              <w:right w:val="single" w:sz="8" w:space="0" w:color="auto"/>
            </w:tcBorders>
            <w:shd w:val="clear" w:color="auto" w:fill="auto"/>
            <w:noWrap/>
            <w:vAlign w:val="center"/>
            <w:hideMark/>
          </w:tcPr>
          <w:p w14:paraId="0C28126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95,33</w:t>
            </w:r>
          </w:p>
        </w:tc>
        <w:tc>
          <w:tcPr>
            <w:tcW w:w="993" w:type="dxa"/>
            <w:tcBorders>
              <w:top w:val="nil"/>
              <w:left w:val="nil"/>
              <w:bottom w:val="single" w:sz="8" w:space="0" w:color="auto"/>
              <w:right w:val="single" w:sz="8" w:space="0" w:color="auto"/>
            </w:tcBorders>
            <w:shd w:val="clear" w:color="auto" w:fill="auto"/>
            <w:noWrap/>
            <w:vAlign w:val="center"/>
            <w:hideMark/>
          </w:tcPr>
          <w:p w14:paraId="7856E2E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164,66</w:t>
            </w:r>
          </w:p>
        </w:tc>
        <w:tc>
          <w:tcPr>
            <w:tcW w:w="1417" w:type="dxa"/>
            <w:tcBorders>
              <w:top w:val="nil"/>
              <w:left w:val="nil"/>
              <w:bottom w:val="single" w:sz="8" w:space="0" w:color="auto"/>
              <w:right w:val="single" w:sz="8" w:space="0" w:color="auto"/>
            </w:tcBorders>
            <w:shd w:val="clear" w:color="auto" w:fill="auto"/>
            <w:noWrap/>
            <w:vAlign w:val="center"/>
            <w:hideMark/>
          </w:tcPr>
          <w:p w14:paraId="384C219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110,51</w:t>
            </w:r>
          </w:p>
        </w:tc>
      </w:tr>
      <w:tr w:rsidR="00A841C8" w:rsidRPr="00A841C8" w14:paraId="09BBB32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DA1462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29</w:t>
            </w:r>
          </w:p>
        </w:tc>
        <w:tc>
          <w:tcPr>
            <w:tcW w:w="3119" w:type="dxa"/>
            <w:tcBorders>
              <w:top w:val="nil"/>
              <w:left w:val="nil"/>
              <w:bottom w:val="single" w:sz="8" w:space="0" w:color="auto"/>
              <w:right w:val="single" w:sz="8" w:space="0" w:color="auto"/>
            </w:tcBorders>
            <w:shd w:val="clear" w:color="auto" w:fill="auto"/>
            <w:vAlign w:val="center"/>
            <w:hideMark/>
          </w:tcPr>
          <w:p w14:paraId="5F0C939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«Тепловодхоз»</w:t>
            </w:r>
          </w:p>
        </w:tc>
        <w:tc>
          <w:tcPr>
            <w:tcW w:w="1276" w:type="dxa"/>
            <w:gridSpan w:val="2"/>
            <w:tcBorders>
              <w:top w:val="nil"/>
              <w:left w:val="nil"/>
              <w:bottom w:val="single" w:sz="8" w:space="0" w:color="auto"/>
              <w:right w:val="single" w:sz="8" w:space="0" w:color="auto"/>
            </w:tcBorders>
            <w:shd w:val="clear" w:color="auto" w:fill="auto"/>
            <w:vAlign w:val="center"/>
            <w:hideMark/>
          </w:tcPr>
          <w:p w14:paraId="0086F0D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87,54</w:t>
            </w:r>
          </w:p>
        </w:tc>
        <w:tc>
          <w:tcPr>
            <w:tcW w:w="992" w:type="dxa"/>
            <w:tcBorders>
              <w:top w:val="nil"/>
              <w:left w:val="nil"/>
              <w:bottom w:val="single" w:sz="8" w:space="0" w:color="auto"/>
              <w:right w:val="single" w:sz="8" w:space="0" w:color="auto"/>
            </w:tcBorders>
            <w:shd w:val="clear" w:color="auto" w:fill="auto"/>
            <w:vAlign w:val="center"/>
            <w:hideMark/>
          </w:tcPr>
          <w:p w14:paraId="53D1E13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81,62</w:t>
            </w:r>
          </w:p>
        </w:tc>
        <w:tc>
          <w:tcPr>
            <w:tcW w:w="1417" w:type="dxa"/>
            <w:tcBorders>
              <w:top w:val="nil"/>
              <w:left w:val="nil"/>
              <w:bottom w:val="single" w:sz="8" w:space="0" w:color="auto"/>
              <w:right w:val="single" w:sz="8" w:space="0" w:color="auto"/>
            </w:tcBorders>
            <w:shd w:val="clear" w:color="auto" w:fill="auto"/>
            <w:noWrap/>
            <w:vAlign w:val="center"/>
            <w:hideMark/>
          </w:tcPr>
          <w:p w14:paraId="35B9B98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93,24</w:t>
            </w:r>
          </w:p>
        </w:tc>
        <w:tc>
          <w:tcPr>
            <w:tcW w:w="993" w:type="dxa"/>
            <w:tcBorders>
              <w:top w:val="nil"/>
              <w:left w:val="nil"/>
              <w:bottom w:val="single" w:sz="8" w:space="0" w:color="auto"/>
              <w:right w:val="single" w:sz="8" w:space="0" w:color="auto"/>
            </w:tcBorders>
            <w:shd w:val="clear" w:color="auto" w:fill="auto"/>
            <w:noWrap/>
            <w:vAlign w:val="center"/>
            <w:hideMark/>
          </w:tcPr>
          <w:p w14:paraId="3110088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85,69</w:t>
            </w:r>
          </w:p>
        </w:tc>
        <w:tc>
          <w:tcPr>
            <w:tcW w:w="1417" w:type="dxa"/>
            <w:tcBorders>
              <w:top w:val="nil"/>
              <w:left w:val="nil"/>
              <w:bottom w:val="single" w:sz="8" w:space="0" w:color="auto"/>
              <w:right w:val="single" w:sz="8" w:space="0" w:color="auto"/>
            </w:tcBorders>
            <w:shd w:val="clear" w:color="auto" w:fill="auto"/>
            <w:noWrap/>
            <w:vAlign w:val="center"/>
            <w:hideMark/>
          </w:tcPr>
          <w:p w14:paraId="4F22EBC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104,99</w:t>
            </w:r>
          </w:p>
        </w:tc>
      </w:tr>
      <w:tr w:rsidR="00A841C8" w:rsidRPr="00A841C8" w14:paraId="2A12F63E"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0D540D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30</w:t>
            </w:r>
          </w:p>
        </w:tc>
        <w:tc>
          <w:tcPr>
            <w:tcW w:w="3119" w:type="dxa"/>
            <w:tcBorders>
              <w:top w:val="nil"/>
              <w:left w:val="nil"/>
              <w:bottom w:val="single" w:sz="8" w:space="0" w:color="auto"/>
              <w:right w:val="single" w:sz="8" w:space="0" w:color="auto"/>
            </w:tcBorders>
            <w:shd w:val="clear" w:color="auto" w:fill="auto"/>
            <w:vAlign w:val="center"/>
            <w:hideMark/>
          </w:tcPr>
          <w:p w14:paraId="1025C8E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«Надежда»</w:t>
            </w:r>
          </w:p>
        </w:tc>
        <w:tc>
          <w:tcPr>
            <w:tcW w:w="1276" w:type="dxa"/>
            <w:gridSpan w:val="2"/>
            <w:tcBorders>
              <w:top w:val="nil"/>
              <w:left w:val="nil"/>
              <w:bottom w:val="single" w:sz="8" w:space="0" w:color="auto"/>
              <w:right w:val="single" w:sz="8" w:space="0" w:color="auto"/>
            </w:tcBorders>
            <w:shd w:val="clear" w:color="auto" w:fill="auto"/>
            <w:vAlign w:val="center"/>
            <w:hideMark/>
          </w:tcPr>
          <w:p w14:paraId="149A353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68</w:t>
            </w:r>
          </w:p>
        </w:tc>
        <w:tc>
          <w:tcPr>
            <w:tcW w:w="992" w:type="dxa"/>
            <w:tcBorders>
              <w:top w:val="nil"/>
              <w:left w:val="nil"/>
              <w:bottom w:val="single" w:sz="8" w:space="0" w:color="auto"/>
              <w:right w:val="single" w:sz="8" w:space="0" w:color="auto"/>
            </w:tcBorders>
            <w:shd w:val="clear" w:color="auto" w:fill="auto"/>
            <w:vAlign w:val="center"/>
            <w:hideMark/>
          </w:tcPr>
          <w:p w14:paraId="7AF873C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65,73</w:t>
            </w:r>
          </w:p>
        </w:tc>
        <w:tc>
          <w:tcPr>
            <w:tcW w:w="1417" w:type="dxa"/>
            <w:tcBorders>
              <w:top w:val="nil"/>
              <w:left w:val="nil"/>
              <w:bottom w:val="single" w:sz="8" w:space="0" w:color="auto"/>
              <w:right w:val="single" w:sz="8" w:space="0" w:color="auto"/>
            </w:tcBorders>
            <w:shd w:val="clear" w:color="auto" w:fill="auto"/>
            <w:noWrap/>
            <w:vAlign w:val="center"/>
            <w:hideMark/>
          </w:tcPr>
          <w:p w14:paraId="287DA37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96,66</w:t>
            </w:r>
          </w:p>
        </w:tc>
        <w:tc>
          <w:tcPr>
            <w:tcW w:w="993" w:type="dxa"/>
            <w:tcBorders>
              <w:top w:val="nil"/>
              <w:left w:val="nil"/>
              <w:bottom w:val="single" w:sz="8" w:space="0" w:color="auto"/>
              <w:right w:val="single" w:sz="8" w:space="0" w:color="auto"/>
            </w:tcBorders>
            <w:shd w:val="clear" w:color="auto" w:fill="auto"/>
            <w:noWrap/>
            <w:vAlign w:val="center"/>
            <w:hideMark/>
          </w:tcPr>
          <w:p w14:paraId="76F5077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69,27</w:t>
            </w:r>
          </w:p>
        </w:tc>
        <w:tc>
          <w:tcPr>
            <w:tcW w:w="1417" w:type="dxa"/>
            <w:tcBorders>
              <w:top w:val="nil"/>
              <w:left w:val="nil"/>
              <w:bottom w:val="single" w:sz="8" w:space="0" w:color="auto"/>
              <w:right w:val="single" w:sz="8" w:space="0" w:color="auto"/>
            </w:tcBorders>
            <w:shd w:val="clear" w:color="auto" w:fill="auto"/>
            <w:noWrap/>
            <w:vAlign w:val="center"/>
            <w:hideMark/>
          </w:tcPr>
          <w:p w14:paraId="312D188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105,39</w:t>
            </w:r>
          </w:p>
        </w:tc>
      </w:tr>
      <w:tr w:rsidR="00A841C8" w:rsidRPr="00A841C8" w14:paraId="64EA1F3C"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47D846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31</w:t>
            </w:r>
          </w:p>
        </w:tc>
        <w:tc>
          <w:tcPr>
            <w:tcW w:w="3119" w:type="dxa"/>
            <w:tcBorders>
              <w:top w:val="nil"/>
              <w:left w:val="nil"/>
              <w:bottom w:val="single" w:sz="8" w:space="0" w:color="auto"/>
              <w:right w:val="single" w:sz="8" w:space="0" w:color="auto"/>
            </w:tcBorders>
            <w:shd w:val="clear" w:color="auto" w:fill="auto"/>
            <w:vAlign w:val="center"/>
            <w:hideMark/>
          </w:tcPr>
          <w:p w14:paraId="4E4C97F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«АкваЛайн-Сервис 41»</w:t>
            </w:r>
          </w:p>
        </w:tc>
        <w:tc>
          <w:tcPr>
            <w:tcW w:w="1276" w:type="dxa"/>
            <w:gridSpan w:val="2"/>
            <w:tcBorders>
              <w:top w:val="nil"/>
              <w:left w:val="nil"/>
              <w:bottom w:val="single" w:sz="8" w:space="0" w:color="auto"/>
              <w:right w:val="single" w:sz="8" w:space="0" w:color="auto"/>
            </w:tcBorders>
            <w:shd w:val="clear" w:color="auto" w:fill="auto"/>
            <w:vAlign w:val="center"/>
            <w:hideMark/>
          </w:tcPr>
          <w:p w14:paraId="6B6EBBF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22CE4E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35,99</w:t>
            </w:r>
          </w:p>
        </w:tc>
        <w:tc>
          <w:tcPr>
            <w:tcW w:w="1417" w:type="dxa"/>
            <w:tcBorders>
              <w:top w:val="nil"/>
              <w:left w:val="nil"/>
              <w:bottom w:val="single" w:sz="8" w:space="0" w:color="auto"/>
              <w:right w:val="single" w:sz="8" w:space="0" w:color="auto"/>
            </w:tcBorders>
            <w:shd w:val="clear" w:color="auto" w:fill="auto"/>
            <w:noWrap/>
            <w:vAlign w:val="center"/>
            <w:hideMark/>
          </w:tcPr>
          <w:p w14:paraId="5F55DEA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7C4BDF7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37,25</w:t>
            </w:r>
          </w:p>
        </w:tc>
        <w:tc>
          <w:tcPr>
            <w:tcW w:w="1417" w:type="dxa"/>
            <w:tcBorders>
              <w:top w:val="nil"/>
              <w:left w:val="nil"/>
              <w:bottom w:val="single" w:sz="8" w:space="0" w:color="auto"/>
              <w:right w:val="single" w:sz="8" w:space="0" w:color="auto"/>
            </w:tcBorders>
            <w:shd w:val="clear" w:color="auto" w:fill="auto"/>
            <w:noWrap/>
            <w:vAlign w:val="center"/>
            <w:hideMark/>
          </w:tcPr>
          <w:p w14:paraId="05C8016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103,50</w:t>
            </w:r>
          </w:p>
        </w:tc>
      </w:tr>
      <w:tr w:rsidR="00A841C8" w:rsidRPr="00A841C8" w14:paraId="3FB962B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4BD2CB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32</w:t>
            </w:r>
          </w:p>
        </w:tc>
        <w:tc>
          <w:tcPr>
            <w:tcW w:w="3119" w:type="dxa"/>
            <w:tcBorders>
              <w:top w:val="nil"/>
              <w:left w:val="nil"/>
              <w:bottom w:val="single" w:sz="8" w:space="0" w:color="auto"/>
              <w:right w:val="single" w:sz="8" w:space="0" w:color="auto"/>
            </w:tcBorders>
            <w:shd w:val="clear" w:color="auto" w:fill="auto"/>
            <w:vAlign w:val="center"/>
            <w:hideMark/>
          </w:tcPr>
          <w:p w14:paraId="686871B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"РКЦ Николаевское"</w:t>
            </w:r>
          </w:p>
        </w:tc>
        <w:tc>
          <w:tcPr>
            <w:tcW w:w="1276" w:type="dxa"/>
            <w:gridSpan w:val="2"/>
            <w:tcBorders>
              <w:top w:val="nil"/>
              <w:left w:val="nil"/>
              <w:bottom w:val="single" w:sz="8" w:space="0" w:color="auto"/>
              <w:right w:val="single" w:sz="8" w:space="0" w:color="auto"/>
            </w:tcBorders>
            <w:shd w:val="clear" w:color="auto" w:fill="auto"/>
            <w:vAlign w:val="center"/>
            <w:hideMark/>
          </w:tcPr>
          <w:p w14:paraId="09DF7D8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39,35</w:t>
            </w:r>
          </w:p>
        </w:tc>
        <w:tc>
          <w:tcPr>
            <w:tcW w:w="4819" w:type="dxa"/>
            <w:gridSpan w:val="4"/>
            <w:tcBorders>
              <w:top w:val="single" w:sz="8" w:space="0" w:color="auto"/>
              <w:left w:val="nil"/>
              <w:bottom w:val="single" w:sz="8" w:space="0" w:color="auto"/>
              <w:right w:val="single" w:sz="8" w:space="0" w:color="000000"/>
            </w:tcBorders>
            <w:shd w:val="clear" w:color="auto" w:fill="auto"/>
            <w:vAlign w:val="center"/>
            <w:hideMark/>
          </w:tcPr>
          <w:p w14:paraId="5DDE99A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2017 года прекратили деятельность</w:t>
            </w:r>
          </w:p>
        </w:tc>
      </w:tr>
      <w:tr w:rsidR="00A841C8" w:rsidRPr="00A841C8" w14:paraId="31F5CBA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60C4E5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33</w:t>
            </w:r>
          </w:p>
        </w:tc>
        <w:tc>
          <w:tcPr>
            <w:tcW w:w="3119" w:type="dxa"/>
            <w:tcBorders>
              <w:top w:val="nil"/>
              <w:left w:val="nil"/>
              <w:bottom w:val="single" w:sz="8" w:space="0" w:color="auto"/>
              <w:right w:val="single" w:sz="8" w:space="0" w:color="auto"/>
            </w:tcBorders>
            <w:shd w:val="clear" w:color="auto" w:fill="auto"/>
            <w:vAlign w:val="center"/>
            <w:hideMark/>
          </w:tcPr>
          <w:p w14:paraId="6126F76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«Термо»</w:t>
            </w:r>
          </w:p>
        </w:tc>
        <w:tc>
          <w:tcPr>
            <w:tcW w:w="1276" w:type="dxa"/>
            <w:gridSpan w:val="2"/>
            <w:tcBorders>
              <w:top w:val="nil"/>
              <w:left w:val="nil"/>
              <w:bottom w:val="single" w:sz="8" w:space="0" w:color="auto"/>
              <w:right w:val="single" w:sz="8" w:space="0" w:color="auto"/>
            </w:tcBorders>
            <w:shd w:val="clear" w:color="auto" w:fill="auto"/>
            <w:vAlign w:val="center"/>
            <w:hideMark/>
          </w:tcPr>
          <w:p w14:paraId="2EED743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6691623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14:paraId="72719CD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3" w:type="dxa"/>
            <w:tcBorders>
              <w:top w:val="nil"/>
              <w:left w:val="nil"/>
              <w:bottom w:val="single" w:sz="8" w:space="0" w:color="auto"/>
              <w:right w:val="single" w:sz="8" w:space="0" w:color="auto"/>
            </w:tcBorders>
            <w:shd w:val="clear" w:color="auto" w:fill="auto"/>
            <w:noWrap/>
            <w:vAlign w:val="center"/>
            <w:hideMark/>
          </w:tcPr>
          <w:p w14:paraId="0B9ABB2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42,34</w:t>
            </w:r>
          </w:p>
        </w:tc>
        <w:tc>
          <w:tcPr>
            <w:tcW w:w="1417" w:type="dxa"/>
            <w:tcBorders>
              <w:top w:val="nil"/>
              <w:left w:val="nil"/>
              <w:bottom w:val="single" w:sz="8" w:space="0" w:color="auto"/>
              <w:right w:val="single" w:sz="8" w:space="0" w:color="auto"/>
            </w:tcBorders>
            <w:shd w:val="clear" w:color="auto" w:fill="auto"/>
            <w:noWrap/>
            <w:vAlign w:val="center"/>
            <w:hideMark/>
          </w:tcPr>
          <w:p w14:paraId="4A0B638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r>
    </w:tbl>
    <w:p w14:paraId="3D933D9B" w14:textId="77777777" w:rsidR="00A841C8" w:rsidRPr="00A841C8" w:rsidRDefault="00A841C8" w:rsidP="00A841C8">
      <w:pPr>
        <w:spacing w:after="0" w:line="240" w:lineRule="auto"/>
        <w:jc w:val="both"/>
        <w:rPr>
          <w:rFonts w:ascii="Times New Roman" w:eastAsia="Times New Roman" w:hAnsi="Times New Roman" w:cs="Times New Roman"/>
          <w:sz w:val="28"/>
          <w:szCs w:val="28"/>
          <w:lang w:eastAsia="ru-RU"/>
        </w:rPr>
      </w:pPr>
    </w:p>
    <w:p w14:paraId="524E7685" w14:textId="77777777" w:rsidR="009836FC" w:rsidRPr="009836FC" w:rsidRDefault="009836FC" w:rsidP="009836FC">
      <w:pPr>
        <w:spacing w:after="0" w:line="240" w:lineRule="auto"/>
        <w:ind w:firstLine="708"/>
        <w:jc w:val="right"/>
        <w:rPr>
          <w:rFonts w:ascii="Times New Roman" w:eastAsia="Times New Roman" w:hAnsi="Times New Roman" w:cs="Times New Roman"/>
          <w:sz w:val="24"/>
          <w:szCs w:val="28"/>
          <w:lang w:eastAsia="ru-RU"/>
        </w:rPr>
      </w:pPr>
      <w:r w:rsidRPr="009836FC">
        <w:rPr>
          <w:rFonts w:ascii="Times New Roman" w:eastAsia="Times New Roman" w:hAnsi="Times New Roman" w:cs="Times New Roman"/>
          <w:sz w:val="24"/>
          <w:szCs w:val="28"/>
          <w:lang w:eastAsia="ru-RU"/>
        </w:rPr>
        <w:t>Таблица 3.3.54</w:t>
      </w:r>
    </w:p>
    <w:p w14:paraId="69028E1C" w14:textId="77777777" w:rsidR="009836FC" w:rsidRDefault="009836FC" w:rsidP="009836FC">
      <w:pPr>
        <w:spacing w:after="0" w:line="240" w:lineRule="auto"/>
        <w:ind w:firstLine="708"/>
        <w:jc w:val="center"/>
        <w:rPr>
          <w:rFonts w:ascii="Times New Roman" w:eastAsia="Times New Roman" w:hAnsi="Times New Roman" w:cs="Times New Roman"/>
          <w:sz w:val="24"/>
          <w:szCs w:val="28"/>
          <w:lang w:eastAsia="ru-RU"/>
        </w:rPr>
      </w:pPr>
    </w:p>
    <w:p w14:paraId="54AF3F05" w14:textId="27259CF1" w:rsidR="00A841C8" w:rsidRDefault="00A841C8" w:rsidP="009836FC">
      <w:pPr>
        <w:spacing w:after="0" w:line="240" w:lineRule="auto"/>
        <w:ind w:firstLine="708"/>
        <w:jc w:val="center"/>
        <w:rPr>
          <w:rFonts w:ascii="Times New Roman" w:eastAsia="Times New Roman" w:hAnsi="Times New Roman" w:cs="Times New Roman"/>
          <w:sz w:val="24"/>
          <w:szCs w:val="28"/>
          <w:lang w:eastAsia="ru-RU"/>
        </w:rPr>
      </w:pPr>
      <w:r w:rsidRPr="009836FC">
        <w:rPr>
          <w:rFonts w:ascii="Times New Roman" w:eastAsia="Times New Roman" w:hAnsi="Times New Roman" w:cs="Times New Roman"/>
          <w:sz w:val="24"/>
          <w:szCs w:val="28"/>
          <w:lang w:eastAsia="ru-RU"/>
        </w:rPr>
        <w:t>Динамика экономически обоснованных тарифов в сфере водоотведения в Камчатском крае по субъектам естественных монополий за период 2016 – 2018 годов</w:t>
      </w:r>
    </w:p>
    <w:p w14:paraId="2212A9BB" w14:textId="77777777" w:rsidR="009836FC" w:rsidRPr="009836FC" w:rsidRDefault="009836FC" w:rsidP="009836FC">
      <w:pPr>
        <w:spacing w:after="0" w:line="240" w:lineRule="auto"/>
        <w:ind w:firstLine="708"/>
        <w:jc w:val="center"/>
        <w:rPr>
          <w:rFonts w:ascii="Times New Roman" w:eastAsia="Times New Roman" w:hAnsi="Times New Roman" w:cs="Times New Roman"/>
          <w:sz w:val="24"/>
          <w:szCs w:val="28"/>
          <w:lang w:eastAsia="ru-RU"/>
        </w:rPr>
      </w:pPr>
    </w:p>
    <w:tbl>
      <w:tblPr>
        <w:tblW w:w="9498" w:type="dxa"/>
        <w:tblInd w:w="108" w:type="dxa"/>
        <w:tblLayout w:type="fixed"/>
        <w:tblLook w:val="04A0" w:firstRow="1" w:lastRow="0" w:firstColumn="1" w:lastColumn="0" w:noHBand="0" w:noVBand="1"/>
      </w:tblPr>
      <w:tblGrid>
        <w:gridCol w:w="567"/>
        <w:gridCol w:w="3261"/>
        <w:gridCol w:w="992"/>
        <w:gridCol w:w="992"/>
        <w:gridCol w:w="1276"/>
        <w:gridCol w:w="1134"/>
        <w:gridCol w:w="1276"/>
      </w:tblGrid>
      <w:tr w:rsidR="00A841C8" w:rsidRPr="00A841C8" w14:paraId="32748CF3" w14:textId="77777777" w:rsidTr="00A841C8">
        <w:trPr>
          <w:trHeight w:val="870"/>
          <w:tblHeader/>
        </w:trPr>
        <w:tc>
          <w:tcPr>
            <w:tcW w:w="567" w:type="dxa"/>
            <w:vMerge w:val="restart"/>
            <w:tcBorders>
              <w:top w:val="single" w:sz="8" w:space="0" w:color="auto"/>
              <w:left w:val="single" w:sz="8" w:space="0" w:color="auto"/>
              <w:right w:val="single" w:sz="8" w:space="0" w:color="auto"/>
            </w:tcBorders>
            <w:shd w:val="clear" w:color="auto" w:fill="auto"/>
            <w:vAlign w:val="center"/>
          </w:tcPr>
          <w:p w14:paraId="6211893E" w14:textId="77777777" w:rsidR="00A841C8" w:rsidRPr="00A841C8" w:rsidRDefault="00A841C8" w:rsidP="00A841C8">
            <w:pPr>
              <w:spacing w:after="0" w:line="240" w:lineRule="auto"/>
              <w:rPr>
                <w:rFonts w:ascii="Times New Roman" w:eastAsia="Times New Roman" w:hAnsi="Times New Roman" w:cs="Times New Roman"/>
                <w:bCs/>
                <w:color w:val="000000"/>
                <w:lang w:eastAsia="ru-RU"/>
              </w:rPr>
            </w:pPr>
            <w:r w:rsidRPr="00A841C8">
              <w:rPr>
                <w:rFonts w:ascii="Times New Roman" w:eastAsia="Times New Roman" w:hAnsi="Times New Roman" w:cs="Times New Roman"/>
                <w:bCs/>
                <w:color w:val="000000"/>
                <w:lang w:eastAsia="ru-RU"/>
              </w:rPr>
              <w:t>№ п/п</w:t>
            </w:r>
          </w:p>
        </w:tc>
        <w:tc>
          <w:tcPr>
            <w:tcW w:w="3261" w:type="dxa"/>
            <w:vMerge w:val="restart"/>
            <w:tcBorders>
              <w:top w:val="single" w:sz="8" w:space="0" w:color="auto"/>
              <w:left w:val="nil"/>
              <w:right w:val="single" w:sz="8" w:space="0" w:color="auto"/>
            </w:tcBorders>
            <w:shd w:val="clear" w:color="auto" w:fill="auto"/>
            <w:vAlign w:val="center"/>
          </w:tcPr>
          <w:p w14:paraId="55CAF4FA" w14:textId="77777777" w:rsidR="00A841C8" w:rsidRPr="00A841C8" w:rsidRDefault="00A841C8" w:rsidP="00A841C8">
            <w:pPr>
              <w:spacing w:after="0" w:line="240" w:lineRule="auto"/>
              <w:rPr>
                <w:rFonts w:ascii="Times New Roman" w:eastAsia="Times New Roman" w:hAnsi="Times New Roman" w:cs="Times New Roman"/>
                <w:bCs/>
                <w:color w:val="000000"/>
                <w:lang w:eastAsia="ru-RU"/>
              </w:rPr>
            </w:pPr>
            <w:r w:rsidRPr="00A841C8">
              <w:rPr>
                <w:rFonts w:ascii="Times New Roman" w:eastAsia="Times New Roman" w:hAnsi="Times New Roman" w:cs="Times New Roman"/>
                <w:bCs/>
                <w:color w:val="000000"/>
                <w:lang w:eastAsia="ru-RU"/>
              </w:rPr>
              <w:t>Наименование организации</w:t>
            </w:r>
          </w:p>
        </w:tc>
        <w:tc>
          <w:tcPr>
            <w:tcW w:w="5670" w:type="dxa"/>
            <w:gridSpan w:val="5"/>
            <w:tcBorders>
              <w:top w:val="single" w:sz="8" w:space="0" w:color="auto"/>
              <w:left w:val="nil"/>
              <w:bottom w:val="single" w:sz="8" w:space="0" w:color="auto"/>
              <w:right w:val="single" w:sz="8" w:space="0" w:color="auto"/>
            </w:tcBorders>
            <w:shd w:val="clear" w:color="auto" w:fill="auto"/>
            <w:vAlign w:val="center"/>
          </w:tcPr>
          <w:p w14:paraId="6624F269" w14:textId="77777777" w:rsidR="00A841C8" w:rsidRPr="00A841C8" w:rsidRDefault="00A841C8" w:rsidP="00A841C8">
            <w:pPr>
              <w:spacing w:after="0" w:line="240" w:lineRule="auto"/>
              <w:jc w:val="center"/>
              <w:rPr>
                <w:rFonts w:ascii="Times New Roman" w:eastAsia="Times New Roman" w:hAnsi="Times New Roman" w:cs="Times New Roman"/>
                <w:bCs/>
                <w:color w:val="000000"/>
                <w:lang w:eastAsia="ru-RU"/>
              </w:rPr>
            </w:pPr>
            <w:r w:rsidRPr="00A841C8">
              <w:rPr>
                <w:rFonts w:ascii="Times New Roman" w:eastAsia="Times New Roman" w:hAnsi="Times New Roman" w:cs="Times New Roman"/>
                <w:bCs/>
                <w:color w:val="000000"/>
                <w:lang w:eastAsia="ru-RU"/>
              </w:rPr>
              <w:t>Экономически обоснованный тариф на водоотведение без НДС, руб</w:t>
            </w:r>
          </w:p>
        </w:tc>
      </w:tr>
      <w:tr w:rsidR="00A841C8" w:rsidRPr="00A841C8" w14:paraId="433B2355" w14:textId="77777777" w:rsidTr="00A841C8">
        <w:trPr>
          <w:trHeight w:val="870"/>
          <w:tblHeader/>
        </w:trPr>
        <w:tc>
          <w:tcPr>
            <w:tcW w:w="567" w:type="dxa"/>
            <w:vMerge/>
            <w:tcBorders>
              <w:left w:val="single" w:sz="8" w:space="0" w:color="auto"/>
              <w:bottom w:val="single" w:sz="8" w:space="0" w:color="auto"/>
              <w:right w:val="single" w:sz="8" w:space="0" w:color="auto"/>
            </w:tcBorders>
            <w:shd w:val="clear" w:color="auto" w:fill="auto"/>
            <w:vAlign w:val="center"/>
            <w:hideMark/>
          </w:tcPr>
          <w:p w14:paraId="3C5001D9" w14:textId="77777777" w:rsidR="00A841C8" w:rsidRPr="00A841C8" w:rsidRDefault="00A841C8" w:rsidP="00A841C8">
            <w:pPr>
              <w:spacing w:after="0" w:line="240" w:lineRule="auto"/>
              <w:rPr>
                <w:rFonts w:ascii="Times New Roman" w:eastAsia="Times New Roman" w:hAnsi="Times New Roman" w:cs="Times New Roman"/>
                <w:bCs/>
                <w:color w:val="000000"/>
                <w:lang w:eastAsia="ru-RU"/>
              </w:rPr>
            </w:pPr>
          </w:p>
        </w:tc>
        <w:tc>
          <w:tcPr>
            <w:tcW w:w="3261" w:type="dxa"/>
            <w:vMerge/>
            <w:tcBorders>
              <w:left w:val="nil"/>
              <w:bottom w:val="single" w:sz="8" w:space="0" w:color="auto"/>
              <w:right w:val="single" w:sz="8" w:space="0" w:color="auto"/>
            </w:tcBorders>
            <w:shd w:val="clear" w:color="auto" w:fill="auto"/>
            <w:vAlign w:val="center"/>
            <w:hideMark/>
          </w:tcPr>
          <w:p w14:paraId="6463A4D1" w14:textId="77777777" w:rsidR="00A841C8" w:rsidRPr="00A841C8" w:rsidRDefault="00A841C8" w:rsidP="00A841C8">
            <w:pPr>
              <w:spacing w:after="0" w:line="240" w:lineRule="auto"/>
              <w:rPr>
                <w:rFonts w:ascii="Times New Roman" w:eastAsia="Times New Roman" w:hAnsi="Times New Roman" w:cs="Times New Roman"/>
                <w:bCs/>
                <w:color w:val="000000"/>
                <w:lang w:eastAsia="ru-RU"/>
              </w:rPr>
            </w:pPr>
          </w:p>
        </w:tc>
        <w:tc>
          <w:tcPr>
            <w:tcW w:w="992" w:type="dxa"/>
            <w:tcBorders>
              <w:top w:val="single" w:sz="4" w:space="0" w:color="auto"/>
              <w:left w:val="nil"/>
              <w:bottom w:val="single" w:sz="8" w:space="0" w:color="auto"/>
              <w:right w:val="single" w:sz="8" w:space="0" w:color="auto"/>
            </w:tcBorders>
            <w:shd w:val="clear" w:color="auto" w:fill="auto"/>
            <w:hideMark/>
          </w:tcPr>
          <w:p w14:paraId="5DB6CE99" w14:textId="77777777" w:rsidR="00A841C8" w:rsidRPr="00A841C8" w:rsidRDefault="00A841C8" w:rsidP="00A841C8">
            <w:pPr>
              <w:spacing w:after="0" w:line="240" w:lineRule="auto"/>
              <w:ind w:left="-108" w:right="-108"/>
              <w:jc w:val="center"/>
              <w:rPr>
                <w:rFonts w:ascii="Times New Roman" w:eastAsia="Times New Roman" w:hAnsi="Times New Roman" w:cs="Times New Roman"/>
                <w:bCs/>
                <w:color w:val="000000"/>
                <w:sz w:val="21"/>
                <w:szCs w:val="21"/>
                <w:lang w:eastAsia="ru-RU"/>
              </w:rPr>
            </w:pPr>
            <w:r w:rsidRPr="00A841C8">
              <w:rPr>
                <w:rFonts w:ascii="Times New Roman" w:eastAsia="Times New Roman" w:hAnsi="Times New Roman" w:cs="Times New Roman"/>
                <w:bCs/>
                <w:color w:val="000000"/>
                <w:sz w:val="21"/>
                <w:szCs w:val="21"/>
                <w:lang w:eastAsia="ru-RU"/>
              </w:rPr>
              <w:t>01.07.2016-31.12.2016</w:t>
            </w:r>
          </w:p>
        </w:tc>
        <w:tc>
          <w:tcPr>
            <w:tcW w:w="992" w:type="dxa"/>
            <w:tcBorders>
              <w:top w:val="single" w:sz="4" w:space="0" w:color="auto"/>
              <w:left w:val="nil"/>
              <w:bottom w:val="single" w:sz="8" w:space="0" w:color="auto"/>
              <w:right w:val="single" w:sz="8" w:space="0" w:color="auto"/>
            </w:tcBorders>
            <w:shd w:val="clear" w:color="auto" w:fill="auto"/>
            <w:hideMark/>
          </w:tcPr>
          <w:p w14:paraId="4920BA45" w14:textId="77777777" w:rsidR="00A841C8" w:rsidRPr="00A841C8" w:rsidRDefault="00A841C8" w:rsidP="00A841C8">
            <w:pPr>
              <w:spacing w:after="0" w:line="240" w:lineRule="auto"/>
              <w:ind w:left="-108" w:right="-108"/>
              <w:jc w:val="center"/>
              <w:rPr>
                <w:rFonts w:ascii="Times New Roman" w:eastAsia="Times New Roman" w:hAnsi="Times New Roman" w:cs="Times New Roman"/>
                <w:bCs/>
                <w:color w:val="000000"/>
                <w:sz w:val="21"/>
                <w:szCs w:val="21"/>
                <w:lang w:eastAsia="ru-RU"/>
              </w:rPr>
            </w:pPr>
            <w:r w:rsidRPr="00A841C8">
              <w:rPr>
                <w:rFonts w:ascii="Times New Roman" w:eastAsia="Times New Roman" w:hAnsi="Times New Roman" w:cs="Times New Roman"/>
                <w:bCs/>
                <w:color w:val="000000"/>
                <w:sz w:val="21"/>
                <w:szCs w:val="21"/>
                <w:lang w:eastAsia="ru-RU"/>
              </w:rPr>
              <w:t>01.07.2017-31.12.2017</w:t>
            </w:r>
          </w:p>
        </w:tc>
        <w:tc>
          <w:tcPr>
            <w:tcW w:w="1276" w:type="dxa"/>
            <w:tcBorders>
              <w:left w:val="nil"/>
              <w:bottom w:val="single" w:sz="8" w:space="0" w:color="auto"/>
              <w:right w:val="single" w:sz="8" w:space="0" w:color="auto"/>
            </w:tcBorders>
            <w:shd w:val="clear" w:color="auto" w:fill="auto"/>
            <w:hideMark/>
          </w:tcPr>
          <w:p w14:paraId="0796B81F" w14:textId="77777777" w:rsidR="00A841C8" w:rsidRPr="00A841C8" w:rsidRDefault="00A841C8" w:rsidP="00A841C8">
            <w:pPr>
              <w:spacing w:after="0" w:line="240" w:lineRule="auto"/>
              <w:jc w:val="center"/>
              <w:rPr>
                <w:rFonts w:ascii="Times New Roman" w:eastAsia="Times New Roman" w:hAnsi="Times New Roman" w:cs="Times New Roman"/>
                <w:color w:val="000000"/>
                <w:sz w:val="21"/>
                <w:szCs w:val="21"/>
                <w:lang w:eastAsia="ru-RU"/>
              </w:rPr>
            </w:pPr>
            <w:r w:rsidRPr="00A841C8">
              <w:rPr>
                <w:rFonts w:ascii="Times New Roman" w:eastAsia="Times New Roman" w:hAnsi="Times New Roman" w:cs="Times New Roman"/>
                <w:color w:val="000000"/>
                <w:sz w:val="21"/>
                <w:szCs w:val="21"/>
                <w:lang w:eastAsia="ru-RU"/>
              </w:rPr>
              <w:t>Темп роста (снижения)</w:t>
            </w:r>
          </w:p>
          <w:p w14:paraId="3C222294" w14:textId="77777777" w:rsidR="00A841C8" w:rsidRPr="00A841C8" w:rsidRDefault="00A841C8" w:rsidP="00A841C8">
            <w:pPr>
              <w:spacing w:after="0" w:line="240" w:lineRule="auto"/>
              <w:ind w:left="-108" w:right="-108"/>
              <w:jc w:val="center"/>
              <w:rPr>
                <w:rFonts w:ascii="Times New Roman" w:eastAsia="Times New Roman" w:hAnsi="Times New Roman" w:cs="Times New Roman"/>
                <w:color w:val="000000"/>
                <w:sz w:val="21"/>
                <w:szCs w:val="21"/>
                <w:lang w:eastAsia="ru-RU"/>
              </w:rPr>
            </w:pPr>
            <w:r w:rsidRPr="00A841C8">
              <w:rPr>
                <w:rFonts w:ascii="Times New Roman" w:eastAsia="Times New Roman" w:hAnsi="Times New Roman" w:cs="Times New Roman"/>
                <w:color w:val="000000"/>
                <w:sz w:val="21"/>
                <w:szCs w:val="21"/>
                <w:lang w:val="en-US" w:eastAsia="ru-RU"/>
              </w:rPr>
              <w:t>II</w:t>
            </w:r>
            <w:r w:rsidRPr="00A841C8">
              <w:rPr>
                <w:rFonts w:ascii="Times New Roman" w:eastAsia="Times New Roman" w:hAnsi="Times New Roman" w:cs="Times New Roman"/>
                <w:color w:val="000000"/>
                <w:sz w:val="21"/>
                <w:szCs w:val="21"/>
                <w:lang w:eastAsia="ru-RU"/>
              </w:rPr>
              <w:t xml:space="preserve"> полугодие 2017 г. / </w:t>
            </w:r>
            <w:r w:rsidRPr="00A841C8">
              <w:rPr>
                <w:rFonts w:ascii="Times New Roman" w:eastAsia="Times New Roman" w:hAnsi="Times New Roman" w:cs="Times New Roman"/>
                <w:color w:val="000000"/>
                <w:sz w:val="21"/>
                <w:szCs w:val="21"/>
                <w:lang w:val="en-US" w:eastAsia="ru-RU"/>
              </w:rPr>
              <w:t>II</w:t>
            </w:r>
            <w:r w:rsidRPr="00A841C8">
              <w:rPr>
                <w:rFonts w:ascii="Times New Roman" w:eastAsia="Times New Roman" w:hAnsi="Times New Roman" w:cs="Times New Roman"/>
                <w:color w:val="000000"/>
                <w:sz w:val="21"/>
                <w:szCs w:val="21"/>
                <w:lang w:eastAsia="ru-RU"/>
              </w:rPr>
              <w:t xml:space="preserve"> полугодие 2016 г., %</w:t>
            </w:r>
          </w:p>
        </w:tc>
        <w:tc>
          <w:tcPr>
            <w:tcW w:w="1134" w:type="dxa"/>
            <w:tcBorders>
              <w:top w:val="single" w:sz="4" w:space="0" w:color="auto"/>
              <w:left w:val="nil"/>
              <w:bottom w:val="single" w:sz="8" w:space="0" w:color="auto"/>
              <w:right w:val="single" w:sz="8" w:space="0" w:color="auto"/>
            </w:tcBorders>
            <w:shd w:val="clear" w:color="auto" w:fill="auto"/>
            <w:hideMark/>
          </w:tcPr>
          <w:p w14:paraId="04954CC7" w14:textId="77777777" w:rsidR="00A841C8" w:rsidRPr="00A841C8" w:rsidRDefault="00A841C8" w:rsidP="00A841C8">
            <w:pPr>
              <w:spacing w:after="0" w:line="240" w:lineRule="auto"/>
              <w:ind w:left="-108" w:right="-108"/>
              <w:jc w:val="center"/>
              <w:rPr>
                <w:rFonts w:ascii="Times New Roman" w:eastAsia="Times New Roman" w:hAnsi="Times New Roman" w:cs="Times New Roman"/>
                <w:bCs/>
                <w:color w:val="000000"/>
                <w:sz w:val="21"/>
                <w:szCs w:val="21"/>
                <w:lang w:eastAsia="ru-RU"/>
              </w:rPr>
            </w:pPr>
            <w:r w:rsidRPr="00A841C8">
              <w:rPr>
                <w:rFonts w:ascii="Times New Roman" w:eastAsia="Times New Roman" w:hAnsi="Times New Roman" w:cs="Times New Roman"/>
                <w:bCs/>
                <w:color w:val="000000"/>
                <w:sz w:val="21"/>
                <w:szCs w:val="21"/>
                <w:lang w:eastAsia="ru-RU"/>
              </w:rPr>
              <w:t>01.07.2018-31.12.2018</w:t>
            </w:r>
          </w:p>
        </w:tc>
        <w:tc>
          <w:tcPr>
            <w:tcW w:w="1276" w:type="dxa"/>
            <w:tcBorders>
              <w:left w:val="nil"/>
              <w:bottom w:val="single" w:sz="8" w:space="0" w:color="auto"/>
              <w:right w:val="single" w:sz="8" w:space="0" w:color="auto"/>
            </w:tcBorders>
            <w:shd w:val="clear" w:color="auto" w:fill="auto"/>
            <w:hideMark/>
          </w:tcPr>
          <w:p w14:paraId="6EAF2CEE" w14:textId="77777777" w:rsidR="00A841C8" w:rsidRPr="00A841C8" w:rsidRDefault="00A841C8" w:rsidP="00A841C8">
            <w:pPr>
              <w:spacing w:after="0" w:line="240" w:lineRule="auto"/>
              <w:jc w:val="center"/>
              <w:rPr>
                <w:rFonts w:ascii="Times New Roman" w:eastAsia="Times New Roman" w:hAnsi="Times New Roman" w:cs="Times New Roman"/>
                <w:color w:val="000000"/>
                <w:sz w:val="21"/>
                <w:szCs w:val="21"/>
                <w:lang w:eastAsia="ru-RU"/>
              </w:rPr>
            </w:pPr>
            <w:r w:rsidRPr="00A841C8">
              <w:rPr>
                <w:rFonts w:ascii="Times New Roman" w:eastAsia="Times New Roman" w:hAnsi="Times New Roman" w:cs="Times New Roman"/>
                <w:color w:val="000000"/>
                <w:sz w:val="21"/>
                <w:szCs w:val="21"/>
                <w:lang w:eastAsia="ru-RU"/>
              </w:rPr>
              <w:t>Темп роста (снижения)</w:t>
            </w:r>
          </w:p>
          <w:p w14:paraId="515BA0F8" w14:textId="77777777" w:rsidR="00A841C8" w:rsidRPr="00A841C8" w:rsidRDefault="00A841C8" w:rsidP="00A841C8">
            <w:pPr>
              <w:spacing w:after="0" w:line="240" w:lineRule="auto"/>
              <w:jc w:val="center"/>
              <w:rPr>
                <w:rFonts w:ascii="Times New Roman" w:eastAsia="Times New Roman" w:hAnsi="Times New Roman" w:cs="Times New Roman"/>
                <w:color w:val="000000"/>
                <w:sz w:val="21"/>
                <w:szCs w:val="21"/>
                <w:lang w:eastAsia="ru-RU"/>
              </w:rPr>
            </w:pPr>
            <w:r w:rsidRPr="00A841C8">
              <w:rPr>
                <w:rFonts w:ascii="Times New Roman" w:eastAsia="Times New Roman" w:hAnsi="Times New Roman" w:cs="Times New Roman"/>
                <w:color w:val="000000"/>
                <w:sz w:val="21"/>
                <w:szCs w:val="21"/>
                <w:lang w:val="en-US" w:eastAsia="ru-RU"/>
              </w:rPr>
              <w:t>II</w:t>
            </w:r>
            <w:r w:rsidRPr="00A841C8">
              <w:rPr>
                <w:rFonts w:ascii="Times New Roman" w:eastAsia="Times New Roman" w:hAnsi="Times New Roman" w:cs="Times New Roman"/>
                <w:color w:val="000000"/>
                <w:sz w:val="21"/>
                <w:szCs w:val="21"/>
                <w:lang w:eastAsia="ru-RU"/>
              </w:rPr>
              <w:t xml:space="preserve"> полугодие 2018 г. / </w:t>
            </w:r>
            <w:r w:rsidRPr="00A841C8">
              <w:rPr>
                <w:rFonts w:ascii="Times New Roman" w:eastAsia="Times New Roman" w:hAnsi="Times New Roman" w:cs="Times New Roman"/>
                <w:color w:val="000000"/>
                <w:sz w:val="21"/>
                <w:szCs w:val="21"/>
                <w:lang w:val="en-US" w:eastAsia="ru-RU"/>
              </w:rPr>
              <w:t>II</w:t>
            </w:r>
            <w:r w:rsidRPr="00A841C8">
              <w:rPr>
                <w:rFonts w:ascii="Times New Roman" w:eastAsia="Times New Roman" w:hAnsi="Times New Roman" w:cs="Times New Roman"/>
                <w:color w:val="000000"/>
                <w:sz w:val="21"/>
                <w:szCs w:val="21"/>
                <w:lang w:eastAsia="ru-RU"/>
              </w:rPr>
              <w:t xml:space="preserve"> полугодие 2017 г., %</w:t>
            </w:r>
          </w:p>
        </w:tc>
      </w:tr>
      <w:tr w:rsidR="00A841C8" w:rsidRPr="00A841C8" w14:paraId="254AAB22"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EC75A8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w:t>
            </w:r>
          </w:p>
        </w:tc>
        <w:tc>
          <w:tcPr>
            <w:tcW w:w="3261" w:type="dxa"/>
            <w:tcBorders>
              <w:top w:val="nil"/>
              <w:left w:val="nil"/>
              <w:bottom w:val="single" w:sz="8" w:space="0" w:color="auto"/>
              <w:right w:val="single" w:sz="8" w:space="0" w:color="auto"/>
            </w:tcBorders>
            <w:shd w:val="clear" w:color="auto" w:fill="auto"/>
            <w:vAlign w:val="center"/>
            <w:hideMark/>
          </w:tcPr>
          <w:p w14:paraId="50E8E76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ДП ООО «АИР»</w:t>
            </w:r>
          </w:p>
        </w:tc>
        <w:tc>
          <w:tcPr>
            <w:tcW w:w="992" w:type="dxa"/>
            <w:tcBorders>
              <w:top w:val="nil"/>
              <w:left w:val="nil"/>
              <w:bottom w:val="single" w:sz="8" w:space="0" w:color="auto"/>
              <w:right w:val="single" w:sz="8" w:space="0" w:color="auto"/>
            </w:tcBorders>
            <w:shd w:val="clear" w:color="auto" w:fill="auto"/>
            <w:vAlign w:val="center"/>
            <w:hideMark/>
          </w:tcPr>
          <w:p w14:paraId="120225A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88,28</w:t>
            </w:r>
          </w:p>
        </w:tc>
        <w:tc>
          <w:tcPr>
            <w:tcW w:w="992" w:type="dxa"/>
            <w:tcBorders>
              <w:top w:val="nil"/>
              <w:left w:val="nil"/>
              <w:bottom w:val="single" w:sz="8" w:space="0" w:color="auto"/>
              <w:right w:val="single" w:sz="8" w:space="0" w:color="auto"/>
            </w:tcBorders>
            <w:shd w:val="clear" w:color="auto" w:fill="auto"/>
            <w:vAlign w:val="center"/>
            <w:hideMark/>
          </w:tcPr>
          <w:p w14:paraId="776B12D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83,73</w:t>
            </w:r>
          </w:p>
        </w:tc>
        <w:tc>
          <w:tcPr>
            <w:tcW w:w="1276" w:type="dxa"/>
            <w:tcBorders>
              <w:top w:val="nil"/>
              <w:left w:val="nil"/>
              <w:bottom w:val="single" w:sz="8" w:space="0" w:color="auto"/>
              <w:right w:val="single" w:sz="8" w:space="0" w:color="auto"/>
            </w:tcBorders>
            <w:shd w:val="clear" w:color="auto" w:fill="auto"/>
            <w:noWrap/>
            <w:vAlign w:val="center"/>
            <w:hideMark/>
          </w:tcPr>
          <w:p w14:paraId="61BFA60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94,85</w:t>
            </w:r>
          </w:p>
        </w:tc>
        <w:tc>
          <w:tcPr>
            <w:tcW w:w="1134" w:type="dxa"/>
            <w:tcBorders>
              <w:top w:val="nil"/>
              <w:left w:val="nil"/>
              <w:bottom w:val="single" w:sz="8" w:space="0" w:color="auto"/>
              <w:right w:val="single" w:sz="8" w:space="0" w:color="auto"/>
            </w:tcBorders>
            <w:shd w:val="clear" w:color="auto" w:fill="auto"/>
            <w:noWrap/>
            <w:vAlign w:val="center"/>
            <w:hideMark/>
          </w:tcPr>
          <w:p w14:paraId="1050B98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87,03</w:t>
            </w:r>
          </w:p>
        </w:tc>
        <w:tc>
          <w:tcPr>
            <w:tcW w:w="1276" w:type="dxa"/>
            <w:tcBorders>
              <w:top w:val="nil"/>
              <w:left w:val="nil"/>
              <w:bottom w:val="single" w:sz="8" w:space="0" w:color="auto"/>
              <w:right w:val="single" w:sz="8" w:space="0" w:color="auto"/>
            </w:tcBorders>
            <w:shd w:val="clear" w:color="auto" w:fill="auto"/>
            <w:noWrap/>
            <w:vAlign w:val="center"/>
            <w:hideMark/>
          </w:tcPr>
          <w:p w14:paraId="03E9395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103,94</w:t>
            </w:r>
          </w:p>
        </w:tc>
      </w:tr>
      <w:tr w:rsidR="00A841C8" w:rsidRPr="00A841C8" w14:paraId="29E89AF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C9404F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w:t>
            </w:r>
          </w:p>
        </w:tc>
        <w:tc>
          <w:tcPr>
            <w:tcW w:w="3261" w:type="dxa"/>
            <w:tcBorders>
              <w:top w:val="nil"/>
              <w:left w:val="nil"/>
              <w:bottom w:val="single" w:sz="8" w:space="0" w:color="auto"/>
              <w:right w:val="single" w:sz="8" w:space="0" w:color="auto"/>
            </w:tcBorders>
            <w:shd w:val="clear" w:color="auto" w:fill="auto"/>
            <w:vAlign w:val="center"/>
            <w:hideMark/>
          </w:tcPr>
          <w:p w14:paraId="158FCB8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«Оссора»</w:t>
            </w:r>
          </w:p>
        </w:tc>
        <w:tc>
          <w:tcPr>
            <w:tcW w:w="992" w:type="dxa"/>
            <w:tcBorders>
              <w:top w:val="nil"/>
              <w:left w:val="nil"/>
              <w:bottom w:val="single" w:sz="8" w:space="0" w:color="auto"/>
              <w:right w:val="single" w:sz="8" w:space="0" w:color="auto"/>
            </w:tcBorders>
            <w:shd w:val="clear" w:color="auto" w:fill="auto"/>
            <w:vAlign w:val="center"/>
            <w:hideMark/>
          </w:tcPr>
          <w:p w14:paraId="4880CD2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128,29</w:t>
            </w:r>
          </w:p>
        </w:tc>
        <w:tc>
          <w:tcPr>
            <w:tcW w:w="992" w:type="dxa"/>
            <w:tcBorders>
              <w:top w:val="nil"/>
              <w:left w:val="nil"/>
              <w:bottom w:val="single" w:sz="8" w:space="0" w:color="auto"/>
              <w:right w:val="single" w:sz="8" w:space="0" w:color="auto"/>
            </w:tcBorders>
            <w:shd w:val="clear" w:color="auto" w:fill="auto"/>
            <w:vAlign w:val="center"/>
            <w:hideMark/>
          </w:tcPr>
          <w:p w14:paraId="104BC88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124,32</w:t>
            </w:r>
          </w:p>
        </w:tc>
        <w:tc>
          <w:tcPr>
            <w:tcW w:w="1276" w:type="dxa"/>
            <w:tcBorders>
              <w:top w:val="nil"/>
              <w:left w:val="nil"/>
              <w:bottom w:val="single" w:sz="8" w:space="0" w:color="auto"/>
              <w:right w:val="single" w:sz="8" w:space="0" w:color="auto"/>
            </w:tcBorders>
            <w:shd w:val="clear" w:color="auto" w:fill="auto"/>
            <w:noWrap/>
            <w:vAlign w:val="center"/>
            <w:hideMark/>
          </w:tcPr>
          <w:p w14:paraId="4657ED8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96,91</w:t>
            </w:r>
          </w:p>
        </w:tc>
        <w:tc>
          <w:tcPr>
            <w:tcW w:w="1134" w:type="dxa"/>
            <w:tcBorders>
              <w:top w:val="nil"/>
              <w:left w:val="nil"/>
              <w:bottom w:val="single" w:sz="8" w:space="0" w:color="auto"/>
              <w:right w:val="single" w:sz="8" w:space="0" w:color="auto"/>
            </w:tcBorders>
            <w:shd w:val="clear" w:color="auto" w:fill="auto"/>
            <w:noWrap/>
            <w:vAlign w:val="center"/>
            <w:hideMark/>
          </w:tcPr>
          <w:p w14:paraId="3641419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129,39</w:t>
            </w:r>
          </w:p>
        </w:tc>
        <w:tc>
          <w:tcPr>
            <w:tcW w:w="1276" w:type="dxa"/>
            <w:tcBorders>
              <w:top w:val="nil"/>
              <w:left w:val="nil"/>
              <w:bottom w:val="single" w:sz="8" w:space="0" w:color="auto"/>
              <w:right w:val="single" w:sz="8" w:space="0" w:color="auto"/>
            </w:tcBorders>
            <w:shd w:val="clear" w:color="auto" w:fill="auto"/>
            <w:noWrap/>
            <w:vAlign w:val="center"/>
            <w:hideMark/>
          </w:tcPr>
          <w:p w14:paraId="007F2CD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104,08</w:t>
            </w:r>
          </w:p>
        </w:tc>
      </w:tr>
      <w:tr w:rsidR="00A841C8" w:rsidRPr="00A841C8" w14:paraId="09CF6B1F"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B8D9B3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w:t>
            </w:r>
          </w:p>
        </w:tc>
        <w:tc>
          <w:tcPr>
            <w:tcW w:w="8931" w:type="dxa"/>
            <w:gridSpan w:val="6"/>
            <w:tcBorders>
              <w:top w:val="nil"/>
              <w:left w:val="nil"/>
              <w:bottom w:val="single" w:sz="8" w:space="0" w:color="auto"/>
              <w:right w:val="single" w:sz="8" w:space="0" w:color="auto"/>
            </w:tcBorders>
            <w:shd w:val="clear" w:color="auto" w:fill="auto"/>
            <w:vAlign w:val="center"/>
            <w:hideMark/>
          </w:tcPr>
          <w:p w14:paraId="6287AB9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КГУП «Камчатский водоканал»</w:t>
            </w:r>
          </w:p>
        </w:tc>
      </w:tr>
      <w:tr w:rsidR="00A841C8" w:rsidRPr="00A841C8" w14:paraId="6C632AC7"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54D49D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3117C009"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ПКГО</w:t>
            </w:r>
          </w:p>
        </w:tc>
        <w:tc>
          <w:tcPr>
            <w:tcW w:w="992" w:type="dxa"/>
            <w:tcBorders>
              <w:top w:val="nil"/>
              <w:left w:val="nil"/>
              <w:bottom w:val="single" w:sz="8" w:space="0" w:color="auto"/>
              <w:right w:val="single" w:sz="8" w:space="0" w:color="auto"/>
            </w:tcBorders>
            <w:shd w:val="clear" w:color="auto" w:fill="auto"/>
            <w:vAlign w:val="center"/>
            <w:hideMark/>
          </w:tcPr>
          <w:p w14:paraId="772EF2C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31,06</w:t>
            </w:r>
          </w:p>
        </w:tc>
        <w:tc>
          <w:tcPr>
            <w:tcW w:w="992" w:type="dxa"/>
            <w:tcBorders>
              <w:top w:val="nil"/>
              <w:left w:val="nil"/>
              <w:bottom w:val="single" w:sz="8" w:space="0" w:color="auto"/>
              <w:right w:val="single" w:sz="8" w:space="0" w:color="auto"/>
            </w:tcBorders>
            <w:shd w:val="clear" w:color="auto" w:fill="auto"/>
            <w:vAlign w:val="center"/>
            <w:hideMark/>
          </w:tcPr>
          <w:p w14:paraId="5F25CB5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31,06</w:t>
            </w:r>
          </w:p>
        </w:tc>
        <w:tc>
          <w:tcPr>
            <w:tcW w:w="1276" w:type="dxa"/>
            <w:tcBorders>
              <w:top w:val="nil"/>
              <w:left w:val="nil"/>
              <w:bottom w:val="single" w:sz="8" w:space="0" w:color="auto"/>
              <w:right w:val="single" w:sz="8" w:space="0" w:color="auto"/>
            </w:tcBorders>
            <w:shd w:val="clear" w:color="auto" w:fill="auto"/>
            <w:noWrap/>
            <w:vAlign w:val="center"/>
            <w:hideMark/>
          </w:tcPr>
          <w:p w14:paraId="47F7727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1134" w:type="dxa"/>
            <w:tcBorders>
              <w:top w:val="nil"/>
              <w:left w:val="nil"/>
              <w:bottom w:val="single" w:sz="8" w:space="0" w:color="auto"/>
              <w:right w:val="single" w:sz="8" w:space="0" w:color="auto"/>
            </w:tcBorders>
            <w:shd w:val="clear" w:color="auto" w:fill="auto"/>
            <w:noWrap/>
            <w:vAlign w:val="center"/>
            <w:hideMark/>
          </w:tcPr>
          <w:p w14:paraId="7AEE5A1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32,39</w:t>
            </w:r>
          </w:p>
        </w:tc>
        <w:tc>
          <w:tcPr>
            <w:tcW w:w="1276" w:type="dxa"/>
            <w:tcBorders>
              <w:top w:val="nil"/>
              <w:left w:val="nil"/>
              <w:bottom w:val="single" w:sz="8" w:space="0" w:color="auto"/>
              <w:right w:val="single" w:sz="8" w:space="0" w:color="auto"/>
            </w:tcBorders>
            <w:shd w:val="clear" w:color="auto" w:fill="auto"/>
            <w:noWrap/>
            <w:vAlign w:val="center"/>
            <w:hideMark/>
          </w:tcPr>
          <w:p w14:paraId="250282D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104,28</w:t>
            </w:r>
          </w:p>
        </w:tc>
      </w:tr>
      <w:tr w:rsidR="00A841C8" w:rsidRPr="00A841C8" w14:paraId="399F4A5F"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36D13F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7AA3FEB6"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Елизовское гп</w:t>
            </w:r>
          </w:p>
        </w:tc>
        <w:tc>
          <w:tcPr>
            <w:tcW w:w="992" w:type="dxa"/>
            <w:tcBorders>
              <w:top w:val="nil"/>
              <w:left w:val="nil"/>
              <w:bottom w:val="single" w:sz="8" w:space="0" w:color="auto"/>
              <w:right w:val="single" w:sz="8" w:space="0" w:color="auto"/>
            </w:tcBorders>
            <w:shd w:val="clear" w:color="auto" w:fill="auto"/>
            <w:vAlign w:val="center"/>
            <w:hideMark/>
          </w:tcPr>
          <w:p w14:paraId="006F825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38,59</w:t>
            </w:r>
          </w:p>
        </w:tc>
        <w:tc>
          <w:tcPr>
            <w:tcW w:w="992" w:type="dxa"/>
            <w:tcBorders>
              <w:top w:val="nil"/>
              <w:left w:val="nil"/>
              <w:bottom w:val="single" w:sz="8" w:space="0" w:color="auto"/>
              <w:right w:val="single" w:sz="8" w:space="0" w:color="auto"/>
            </w:tcBorders>
            <w:shd w:val="clear" w:color="auto" w:fill="auto"/>
            <w:vAlign w:val="center"/>
            <w:hideMark/>
          </w:tcPr>
          <w:p w14:paraId="50E8A8C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38,59</w:t>
            </w:r>
          </w:p>
        </w:tc>
        <w:tc>
          <w:tcPr>
            <w:tcW w:w="1276" w:type="dxa"/>
            <w:tcBorders>
              <w:top w:val="nil"/>
              <w:left w:val="nil"/>
              <w:bottom w:val="single" w:sz="8" w:space="0" w:color="auto"/>
              <w:right w:val="single" w:sz="8" w:space="0" w:color="auto"/>
            </w:tcBorders>
            <w:shd w:val="clear" w:color="auto" w:fill="auto"/>
            <w:noWrap/>
            <w:vAlign w:val="center"/>
            <w:hideMark/>
          </w:tcPr>
          <w:p w14:paraId="08A0FF8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1134" w:type="dxa"/>
            <w:tcBorders>
              <w:top w:val="nil"/>
              <w:left w:val="nil"/>
              <w:bottom w:val="single" w:sz="8" w:space="0" w:color="auto"/>
              <w:right w:val="single" w:sz="8" w:space="0" w:color="auto"/>
            </w:tcBorders>
            <w:shd w:val="clear" w:color="auto" w:fill="auto"/>
            <w:noWrap/>
            <w:vAlign w:val="center"/>
            <w:hideMark/>
          </w:tcPr>
          <w:p w14:paraId="23783D7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38,59</w:t>
            </w:r>
          </w:p>
        </w:tc>
        <w:tc>
          <w:tcPr>
            <w:tcW w:w="1276" w:type="dxa"/>
            <w:tcBorders>
              <w:top w:val="nil"/>
              <w:left w:val="nil"/>
              <w:bottom w:val="single" w:sz="8" w:space="0" w:color="auto"/>
              <w:right w:val="single" w:sz="8" w:space="0" w:color="auto"/>
            </w:tcBorders>
            <w:shd w:val="clear" w:color="auto" w:fill="auto"/>
            <w:noWrap/>
            <w:vAlign w:val="center"/>
            <w:hideMark/>
          </w:tcPr>
          <w:p w14:paraId="56DB642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r>
      <w:tr w:rsidR="00A841C8" w:rsidRPr="00A841C8" w14:paraId="4F1A267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EF4FC8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07895F21"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"Аэропорт" 29 км</w:t>
            </w:r>
          </w:p>
        </w:tc>
        <w:tc>
          <w:tcPr>
            <w:tcW w:w="992" w:type="dxa"/>
            <w:tcBorders>
              <w:top w:val="nil"/>
              <w:left w:val="nil"/>
              <w:bottom w:val="single" w:sz="8" w:space="0" w:color="auto"/>
              <w:right w:val="single" w:sz="8" w:space="0" w:color="auto"/>
            </w:tcBorders>
            <w:shd w:val="clear" w:color="auto" w:fill="auto"/>
            <w:vAlign w:val="center"/>
            <w:hideMark/>
          </w:tcPr>
          <w:p w14:paraId="3C13276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114,97</w:t>
            </w:r>
          </w:p>
        </w:tc>
        <w:tc>
          <w:tcPr>
            <w:tcW w:w="992" w:type="dxa"/>
            <w:tcBorders>
              <w:top w:val="nil"/>
              <w:left w:val="nil"/>
              <w:bottom w:val="single" w:sz="8" w:space="0" w:color="auto"/>
              <w:right w:val="single" w:sz="8" w:space="0" w:color="auto"/>
            </w:tcBorders>
            <w:shd w:val="clear" w:color="auto" w:fill="auto"/>
            <w:vAlign w:val="center"/>
            <w:hideMark/>
          </w:tcPr>
          <w:p w14:paraId="45DBF0B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114,97</w:t>
            </w:r>
          </w:p>
        </w:tc>
        <w:tc>
          <w:tcPr>
            <w:tcW w:w="1276" w:type="dxa"/>
            <w:tcBorders>
              <w:top w:val="nil"/>
              <w:left w:val="nil"/>
              <w:bottom w:val="single" w:sz="8" w:space="0" w:color="auto"/>
              <w:right w:val="single" w:sz="8" w:space="0" w:color="auto"/>
            </w:tcBorders>
            <w:shd w:val="clear" w:color="auto" w:fill="auto"/>
            <w:noWrap/>
            <w:vAlign w:val="center"/>
            <w:hideMark/>
          </w:tcPr>
          <w:p w14:paraId="21AE62D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1134" w:type="dxa"/>
            <w:tcBorders>
              <w:top w:val="nil"/>
              <w:left w:val="nil"/>
              <w:bottom w:val="single" w:sz="8" w:space="0" w:color="auto"/>
              <w:right w:val="single" w:sz="8" w:space="0" w:color="auto"/>
            </w:tcBorders>
            <w:shd w:val="clear" w:color="auto" w:fill="auto"/>
            <w:noWrap/>
            <w:vAlign w:val="center"/>
            <w:hideMark/>
          </w:tcPr>
          <w:p w14:paraId="3A129B1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119,42</w:t>
            </w:r>
          </w:p>
        </w:tc>
        <w:tc>
          <w:tcPr>
            <w:tcW w:w="1276" w:type="dxa"/>
            <w:tcBorders>
              <w:top w:val="nil"/>
              <w:left w:val="nil"/>
              <w:bottom w:val="single" w:sz="8" w:space="0" w:color="auto"/>
              <w:right w:val="single" w:sz="8" w:space="0" w:color="auto"/>
            </w:tcBorders>
            <w:shd w:val="clear" w:color="auto" w:fill="auto"/>
            <w:noWrap/>
            <w:vAlign w:val="center"/>
            <w:hideMark/>
          </w:tcPr>
          <w:p w14:paraId="76D471A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103,87</w:t>
            </w:r>
          </w:p>
        </w:tc>
      </w:tr>
      <w:tr w:rsidR="00A841C8" w:rsidRPr="00A841C8" w14:paraId="0C83C50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94329B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60A3C33E"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Корякское сп</w:t>
            </w:r>
          </w:p>
        </w:tc>
        <w:tc>
          <w:tcPr>
            <w:tcW w:w="992" w:type="dxa"/>
            <w:tcBorders>
              <w:top w:val="nil"/>
              <w:left w:val="nil"/>
              <w:bottom w:val="single" w:sz="8" w:space="0" w:color="auto"/>
              <w:right w:val="single" w:sz="8" w:space="0" w:color="auto"/>
            </w:tcBorders>
            <w:shd w:val="clear" w:color="auto" w:fill="auto"/>
            <w:vAlign w:val="center"/>
            <w:hideMark/>
          </w:tcPr>
          <w:p w14:paraId="05860E1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90,30</w:t>
            </w:r>
          </w:p>
        </w:tc>
        <w:tc>
          <w:tcPr>
            <w:tcW w:w="992" w:type="dxa"/>
            <w:tcBorders>
              <w:top w:val="nil"/>
              <w:left w:val="nil"/>
              <w:bottom w:val="single" w:sz="8" w:space="0" w:color="auto"/>
              <w:right w:val="single" w:sz="8" w:space="0" w:color="auto"/>
            </w:tcBorders>
            <w:shd w:val="clear" w:color="auto" w:fill="auto"/>
            <w:vAlign w:val="center"/>
            <w:hideMark/>
          </w:tcPr>
          <w:p w14:paraId="02D7902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90,30</w:t>
            </w:r>
          </w:p>
        </w:tc>
        <w:tc>
          <w:tcPr>
            <w:tcW w:w="1276" w:type="dxa"/>
            <w:tcBorders>
              <w:top w:val="nil"/>
              <w:left w:val="nil"/>
              <w:bottom w:val="single" w:sz="8" w:space="0" w:color="auto"/>
              <w:right w:val="single" w:sz="8" w:space="0" w:color="auto"/>
            </w:tcBorders>
            <w:shd w:val="clear" w:color="auto" w:fill="auto"/>
            <w:noWrap/>
            <w:vAlign w:val="center"/>
            <w:hideMark/>
          </w:tcPr>
          <w:p w14:paraId="22C0FA9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1134" w:type="dxa"/>
            <w:tcBorders>
              <w:top w:val="nil"/>
              <w:left w:val="nil"/>
              <w:bottom w:val="single" w:sz="8" w:space="0" w:color="auto"/>
              <w:right w:val="single" w:sz="8" w:space="0" w:color="auto"/>
            </w:tcBorders>
            <w:shd w:val="clear" w:color="auto" w:fill="auto"/>
            <w:noWrap/>
            <w:vAlign w:val="center"/>
            <w:hideMark/>
          </w:tcPr>
          <w:p w14:paraId="60591F1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93,19</w:t>
            </w:r>
          </w:p>
        </w:tc>
        <w:tc>
          <w:tcPr>
            <w:tcW w:w="1276" w:type="dxa"/>
            <w:tcBorders>
              <w:top w:val="nil"/>
              <w:left w:val="nil"/>
              <w:bottom w:val="single" w:sz="8" w:space="0" w:color="auto"/>
              <w:right w:val="single" w:sz="8" w:space="0" w:color="auto"/>
            </w:tcBorders>
            <w:shd w:val="clear" w:color="auto" w:fill="auto"/>
            <w:noWrap/>
            <w:vAlign w:val="center"/>
            <w:hideMark/>
          </w:tcPr>
          <w:p w14:paraId="560B59E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103,20</w:t>
            </w:r>
          </w:p>
        </w:tc>
      </w:tr>
      <w:tr w:rsidR="00A841C8" w:rsidRPr="00A841C8" w14:paraId="0A6D8214"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629C76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7BD28C0E"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Пионерское сп</w:t>
            </w:r>
          </w:p>
        </w:tc>
        <w:tc>
          <w:tcPr>
            <w:tcW w:w="992" w:type="dxa"/>
            <w:tcBorders>
              <w:top w:val="nil"/>
              <w:left w:val="nil"/>
              <w:bottom w:val="single" w:sz="8" w:space="0" w:color="auto"/>
              <w:right w:val="single" w:sz="8" w:space="0" w:color="auto"/>
            </w:tcBorders>
            <w:shd w:val="clear" w:color="auto" w:fill="auto"/>
            <w:vAlign w:val="center"/>
            <w:hideMark/>
          </w:tcPr>
          <w:p w14:paraId="575401A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4CD0343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32,33</w:t>
            </w:r>
          </w:p>
        </w:tc>
        <w:tc>
          <w:tcPr>
            <w:tcW w:w="1276" w:type="dxa"/>
            <w:tcBorders>
              <w:top w:val="nil"/>
              <w:left w:val="nil"/>
              <w:bottom w:val="single" w:sz="8" w:space="0" w:color="auto"/>
              <w:right w:val="single" w:sz="8" w:space="0" w:color="auto"/>
            </w:tcBorders>
            <w:shd w:val="clear" w:color="auto" w:fill="auto"/>
            <w:noWrap/>
            <w:vAlign w:val="center"/>
            <w:hideMark/>
          </w:tcPr>
          <w:p w14:paraId="6A7005E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66A0878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34,03</w:t>
            </w:r>
          </w:p>
        </w:tc>
        <w:tc>
          <w:tcPr>
            <w:tcW w:w="1276" w:type="dxa"/>
            <w:tcBorders>
              <w:top w:val="nil"/>
              <w:left w:val="nil"/>
              <w:bottom w:val="single" w:sz="8" w:space="0" w:color="auto"/>
              <w:right w:val="single" w:sz="8" w:space="0" w:color="auto"/>
            </w:tcBorders>
            <w:shd w:val="clear" w:color="auto" w:fill="auto"/>
            <w:noWrap/>
            <w:vAlign w:val="center"/>
            <w:hideMark/>
          </w:tcPr>
          <w:p w14:paraId="377B25F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105,26</w:t>
            </w:r>
          </w:p>
        </w:tc>
      </w:tr>
      <w:tr w:rsidR="00A841C8" w:rsidRPr="00A841C8" w14:paraId="6E79508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623F5F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4C9F96CA"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Новоавачинское сп</w:t>
            </w:r>
          </w:p>
        </w:tc>
        <w:tc>
          <w:tcPr>
            <w:tcW w:w="992" w:type="dxa"/>
            <w:tcBorders>
              <w:top w:val="nil"/>
              <w:left w:val="nil"/>
              <w:bottom w:val="single" w:sz="8" w:space="0" w:color="auto"/>
              <w:right w:val="single" w:sz="8" w:space="0" w:color="auto"/>
            </w:tcBorders>
            <w:shd w:val="clear" w:color="auto" w:fill="auto"/>
            <w:vAlign w:val="center"/>
            <w:hideMark/>
          </w:tcPr>
          <w:p w14:paraId="2168949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4419D44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15,40</w:t>
            </w:r>
          </w:p>
        </w:tc>
        <w:tc>
          <w:tcPr>
            <w:tcW w:w="1276" w:type="dxa"/>
            <w:tcBorders>
              <w:top w:val="nil"/>
              <w:left w:val="nil"/>
              <w:bottom w:val="single" w:sz="8" w:space="0" w:color="auto"/>
              <w:right w:val="single" w:sz="8" w:space="0" w:color="auto"/>
            </w:tcBorders>
            <w:shd w:val="clear" w:color="auto" w:fill="auto"/>
            <w:noWrap/>
            <w:vAlign w:val="center"/>
            <w:hideMark/>
          </w:tcPr>
          <w:p w14:paraId="2DF0823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7EBFCE6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16,56</w:t>
            </w:r>
          </w:p>
        </w:tc>
        <w:tc>
          <w:tcPr>
            <w:tcW w:w="1276" w:type="dxa"/>
            <w:tcBorders>
              <w:top w:val="nil"/>
              <w:left w:val="nil"/>
              <w:bottom w:val="single" w:sz="8" w:space="0" w:color="auto"/>
              <w:right w:val="single" w:sz="8" w:space="0" w:color="auto"/>
            </w:tcBorders>
            <w:shd w:val="clear" w:color="auto" w:fill="auto"/>
            <w:noWrap/>
            <w:vAlign w:val="center"/>
            <w:hideMark/>
          </w:tcPr>
          <w:p w14:paraId="1F5DD9C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107,53</w:t>
            </w:r>
          </w:p>
        </w:tc>
      </w:tr>
      <w:tr w:rsidR="00A841C8" w:rsidRPr="00A841C8" w14:paraId="7A38DBA7"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F13610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657EFC13"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Мильковское сп</w:t>
            </w:r>
          </w:p>
        </w:tc>
        <w:tc>
          <w:tcPr>
            <w:tcW w:w="992" w:type="dxa"/>
            <w:tcBorders>
              <w:top w:val="nil"/>
              <w:left w:val="nil"/>
              <w:bottom w:val="single" w:sz="8" w:space="0" w:color="auto"/>
              <w:right w:val="single" w:sz="8" w:space="0" w:color="auto"/>
            </w:tcBorders>
            <w:shd w:val="clear" w:color="auto" w:fill="auto"/>
            <w:vAlign w:val="center"/>
            <w:hideMark/>
          </w:tcPr>
          <w:p w14:paraId="5399424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398FEA9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76,97</w:t>
            </w:r>
          </w:p>
        </w:tc>
        <w:tc>
          <w:tcPr>
            <w:tcW w:w="1276" w:type="dxa"/>
            <w:tcBorders>
              <w:top w:val="nil"/>
              <w:left w:val="nil"/>
              <w:bottom w:val="single" w:sz="8" w:space="0" w:color="auto"/>
              <w:right w:val="single" w:sz="8" w:space="0" w:color="auto"/>
            </w:tcBorders>
            <w:shd w:val="clear" w:color="auto" w:fill="auto"/>
            <w:noWrap/>
            <w:vAlign w:val="center"/>
            <w:hideMark/>
          </w:tcPr>
          <w:p w14:paraId="612886E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6ACC9ED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108,19</w:t>
            </w:r>
          </w:p>
        </w:tc>
        <w:tc>
          <w:tcPr>
            <w:tcW w:w="1276" w:type="dxa"/>
            <w:tcBorders>
              <w:top w:val="nil"/>
              <w:left w:val="nil"/>
              <w:bottom w:val="single" w:sz="8" w:space="0" w:color="auto"/>
              <w:right w:val="single" w:sz="8" w:space="0" w:color="auto"/>
            </w:tcBorders>
            <w:shd w:val="clear" w:color="auto" w:fill="auto"/>
            <w:noWrap/>
            <w:vAlign w:val="center"/>
            <w:hideMark/>
          </w:tcPr>
          <w:p w14:paraId="46F6842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140,56</w:t>
            </w:r>
          </w:p>
        </w:tc>
      </w:tr>
      <w:tr w:rsidR="00A841C8" w:rsidRPr="00A841C8" w14:paraId="67F8280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24F8FC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w:t>
            </w:r>
          </w:p>
        </w:tc>
        <w:tc>
          <w:tcPr>
            <w:tcW w:w="3261" w:type="dxa"/>
            <w:tcBorders>
              <w:top w:val="nil"/>
              <w:left w:val="nil"/>
              <w:bottom w:val="single" w:sz="8" w:space="0" w:color="auto"/>
              <w:right w:val="single" w:sz="8" w:space="0" w:color="auto"/>
            </w:tcBorders>
            <w:shd w:val="clear" w:color="auto" w:fill="auto"/>
            <w:vAlign w:val="center"/>
            <w:hideMark/>
          </w:tcPr>
          <w:p w14:paraId="714C884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ММБУ "Коммунальное хозяйство и благоустройство"</w:t>
            </w:r>
          </w:p>
        </w:tc>
        <w:tc>
          <w:tcPr>
            <w:tcW w:w="992" w:type="dxa"/>
            <w:tcBorders>
              <w:top w:val="nil"/>
              <w:left w:val="nil"/>
              <w:bottom w:val="single" w:sz="8" w:space="0" w:color="auto"/>
              <w:right w:val="single" w:sz="8" w:space="0" w:color="auto"/>
            </w:tcBorders>
            <w:shd w:val="clear" w:color="auto" w:fill="auto"/>
            <w:vAlign w:val="center"/>
            <w:hideMark/>
          </w:tcPr>
          <w:p w14:paraId="20161AA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76,96</w:t>
            </w:r>
          </w:p>
        </w:tc>
        <w:tc>
          <w:tcPr>
            <w:tcW w:w="4678" w:type="dxa"/>
            <w:gridSpan w:val="4"/>
            <w:tcBorders>
              <w:top w:val="single" w:sz="8" w:space="0" w:color="auto"/>
              <w:left w:val="nil"/>
              <w:bottom w:val="single" w:sz="8" w:space="0" w:color="auto"/>
              <w:right w:val="single" w:sz="8" w:space="0" w:color="000000"/>
            </w:tcBorders>
            <w:shd w:val="clear" w:color="auto" w:fill="auto"/>
            <w:vAlign w:val="center"/>
            <w:hideMark/>
          </w:tcPr>
          <w:p w14:paraId="0B08B44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2017 года прекратили деятельность</w:t>
            </w:r>
          </w:p>
        </w:tc>
      </w:tr>
      <w:tr w:rsidR="00A841C8" w:rsidRPr="00A841C8" w14:paraId="5D1E70E0"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624B5D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w:t>
            </w:r>
          </w:p>
        </w:tc>
        <w:tc>
          <w:tcPr>
            <w:tcW w:w="3261" w:type="dxa"/>
            <w:tcBorders>
              <w:top w:val="nil"/>
              <w:left w:val="nil"/>
              <w:bottom w:val="single" w:sz="8" w:space="0" w:color="auto"/>
              <w:right w:val="single" w:sz="8" w:space="0" w:color="auto"/>
            </w:tcBorders>
            <w:shd w:val="clear" w:color="auto" w:fill="auto"/>
            <w:vAlign w:val="center"/>
            <w:hideMark/>
          </w:tcPr>
          <w:p w14:paraId="3961BBE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"ЖКС" (Новоавачинское сп)</w:t>
            </w:r>
          </w:p>
        </w:tc>
        <w:tc>
          <w:tcPr>
            <w:tcW w:w="992" w:type="dxa"/>
            <w:tcBorders>
              <w:top w:val="nil"/>
              <w:left w:val="nil"/>
              <w:bottom w:val="single" w:sz="8" w:space="0" w:color="auto"/>
              <w:right w:val="single" w:sz="8" w:space="0" w:color="auto"/>
            </w:tcBorders>
            <w:shd w:val="clear" w:color="auto" w:fill="auto"/>
            <w:vAlign w:val="center"/>
            <w:hideMark/>
          </w:tcPr>
          <w:p w14:paraId="75722D8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13,55</w:t>
            </w:r>
          </w:p>
        </w:tc>
        <w:tc>
          <w:tcPr>
            <w:tcW w:w="4678" w:type="dxa"/>
            <w:gridSpan w:val="4"/>
            <w:tcBorders>
              <w:top w:val="single" w:sz="8" w:space="0" w:color="auto"/>
              <w:left w:val="nil"/>
              <w:bottom w:val="single" w:sz="8" w:space="0" w:color="auto"/>
              <w:right w:val="single" w:sz="8" w:space="0" w:color="000000"/>
            </w:tcBorders>
            <w:shd w:val="clear" w:color="auto" w:fill="auto"/>
            <w:vAlign w:val="center"/>
            <w:hideMark/>
          </w:tcPr>
          <w:p w14:paraId="3848D4F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2017 года прекратили деятельность</w:t>
            </w:r>
          </w:p>
        </w:tc>
      </w:tr>
      <w:tr w:rsidR="00A841C8" w:rsidRPr="00A841C8" w14:paraId="395357C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3DD323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w:t>
            </w:r>
          </w:p>
        </w:tc>
        <w:tc>
          <w:tcPr>
            <w:tcW w:w="3261" w:type="dxa"/>
            <w:tcBorders>
              <w:top w:val="nil"/>
              <w:left w:val="nil"/>
              <w:bottom w:val="single" w:sz="8" w:space="0" w:color="auto"/>
              <w:right w:val="single" w:sz="8" w:space="0" w:color="auto"/>
            </w:tcBorders>
            <w:shd w:val="clear" w:color="auto" w:fill="auto"/>
            <w:vAlign w:val="center"/>
            <w:hideMark/>
          </w:tcPr>
          <w:p w14:paraId="07DC56F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"Восточное" (Пионерское сп)</w:t>
            </w:r>
          </w:p>
        </w:tc>
        <w:tc>
          <w:tcPr>
            <w:tcW w:w="992" w:type="dxa"/>
            <w:tcBorders>
              <w:top w:val="nil"/>
              <w:left w:val="nil"/>
              <w:bottom w:val="single" w:sz="8" w:space="0" w:color="auto"/>
              <w:right w:val="single" w:sz="8" w:space="0" w:color="auto"/>
            </w:tcBorders>
            <w:shd w:val="clear" w:color="auto" w:fill="auto"/>
            <w:vAlign w:val="center"/>
            <w:hideMark/>
          </w:tcPr>
          <w:p w14:paraId="2B00829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27,90</w:t>
            </w:r>
          </w:p>
        </w:tc>
        <w:tc>
          <w:tcPr>
            <w:tcW w:w="4678" w:type="dxa"/>
            <w:gridSpan w:val="4"/>
            <w:tcBorders>
              <w:top w:val="single" w:sz="8" w:space="0" w:color="auto"/>
              <w:left w:val="nil"/>
              <w:bottom w:val="single" w:sz="8" w:space="0" w:color="auto"/>
              <w:right w:val="single" w:sz="8" w:space="0" w:color="000000"/>
            </w:tcBorders>
            <w:shd w:val="clear" w:color="auto" w:fill="auto"/>
            <w:vAlign w:val="center"/>
            <w:hideMark/>
          </w:tcPr>
          <w:p w14:paraId="4D9DC9C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2017 года прекратили деятельность</w:t>
            </w:r>
          </w:p>
        </w:tc>
      </w:tr>
      <w:tr w:rsidR="00A841C8" w:rsidRPr="00A841C8" w14:paraId="1A5F392E"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D5B176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lastRenderedPageBreak/>
              <w:t>7</w:t>
            </w:r>
          </w:p>
        </w:tc>
        <w:tc>
          <w:tcPr>
            <w:tcW w:w="3261" w:type="dxa"/>
            <w:tcBorders>
              <w:top w:val="nil"/>
              <w:left w:val="nil"/>
              <w:bottom w:val="single" w:sz="8" w:space="0" w:color="auto"/>
              <w:right w:val="single" w:sz="8" w:space="0" w:color="auto"/>
            </w:tcBorders>
            <w:shd w:val="clear" w:color="auto" w:fill="auto"/>
            <w:vAlign w:val="center"/>
            <w:hideMark/>
          </w:tcPr>
          <w:p w14:paraId="3A9DA76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«Ватервейс»</w:t>
            </w:r>
          </w:p>
        </w:tc>
        <w:tc>
          <w:tcPr>
            <w:tcW w:w="992" w:type="dxa"/>
            <w:tcBorders>
              <w:top w:val="nil"/>
              <w:left w:val="nil"/>
              <w:bottom w:val="single" w:sz="8" w:space="0" w:color="auto"/>
              <w:right w:val="single" w:sz="8" w:space="0" w:color="auto"/>
            </w:tcBorders>
            <w:shd w:val="clear" w:color="auto" w:fill="auto"/>
            <w:vAlign w:val="center"/>
            <w:hideMark/>
          </w:tcPr>
          <w:p w14:paraId="4D2C043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59,92</w:t>
            </w:r>
          </w:p>
        </w:tc>
        <w:tc>
          <w:tcPr>
            <w:tcW w:w="992" w:type="dxa"/>
            <w:tcBorders>
              <w:top w:val="nil"/>
              <w:left w:val="nil"/>
              <w:bottom w:val="single" w:sz="8" w:space="0" w:color="auto"/>
              <w:right w:val="single" w:sz="8" w:space="0" w:color="auto"/>
            </w:tcBorders>
            <w:shd w:val="clear" w:color="auto" w:fill="auto"/>
            <w:vAlign w:val="center"/>
            <w:hideMark/>
          </w:tcPr>
          <w:p w14:paraId="2CAA9E1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61,07</w:t>
            </w:r>
          </w:p>
        </w:tc>
        <w:tc>
          <w:tcPr>
            <w:tcW w:w="1276" w:type="dxa"/>
            <w:tcBorders>
              <w:top w:val="nil"/>
              <w:left w:val="nil"/>
              <w:bottom w:val="single" w:sz="8" w:space="0" w:color="auto"/>
              <w:right w:val="single" w:sz="8" w:space="0" w:color="auto"/>
            </w:tcBorders>
            <w:shd w:val="clear" w:color="auto" w:fill="auto"/>
            <w:noWrap/>
            <w:vAlign w:val="center"/>
            <w:hideMark/>
          </w:tcPr>
          <w:p w14:paraId="2880296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101,92</w:t>
            </w:r>
          </w:p>
        </w:tc>
        <w:tc>
          <w:tcPr>
            <w:tcW w:w="1134" w:type="dxa"/>
            <w:tcBorders>
              <w:top w:val="nil"/>
              <w:left w:val="nil"/>
              <w:bottom w:val="single" w:sz="8" w:space="0" w:color="auto"/>
              <w:right w:val="single" w:sz="8" w:space="0" w:color="auto"/>
            </w:tcBorders>
            <w:shd w:val="clear" w:color="auto" w:fill="auto"/>
            <w:noWrap/>
            <w:vAlign w:val="center"/>
            <w:hideMark/>
          </w:tcPr>
          <w:p w14:paraId="57C14C1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64,43</w:t>
            </w:r>
          </w:p>
        </w:tc>
        <w:tc>
          <w:tcPr>
            <w:tcW w:w="1276" w:type="dxa"/>
            <w:tcBorders>
              <w:top w:val="nil"/>
              <w:left w:val="nil"/>
              <w:bottom w:val="single" w:sz="8" w:space="0" w:color="auto"/>
              <w:right w:val="single" w:sz="8" w:space="0" w:color="auto"/>
            </w:tcBorders>
            <w:shd w:val="clear" w:color="auto" w:fill="auto"/>
            <w:noWrap/>
            <w:vAlign w:val="center"/>
            <w:hideMark/>
          </w:tcPr>
          <w:p w14:paraId="2D90782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105,50</w:t>
            </w:r>
          </w:p>
        </w:tc>
      </w:tr>
      <w:tr w:rsidR="00A841C8" w:rsidRPr="00A841C8" w14:paraId="50CC4A5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221639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w:t>
            </w:r>
          </w:p>
        </w:tc>
        <w:tc>
          <w:tcPr>
            <w:tcW w:w="3261" w:type="dxa"/>
            <w:tcBorders>
              <w:top w:val="nil"/>
              <w:left w:val="nil"/>
              <w:bottom w:val="single" w:sz="8" w:space="0" w:color="auto"/>
              <w:right w:val="single" w:sz="8" w:space="0" w:color="auto"/>
            </w:tcBorders>
            <w:shd w:val="clear" w:color="auto" w:fill="auto"/>
            <w:vAlign w:val="center"/>
            <w:hideMark/>
          </w:tcPr>
          <w:p w14:paraId="65F6757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Рыболовецкая артель «Колхоз Красный труженик»</w:t>
            </w:r>
          </w:p>
        </w:tc>
        <w:tc>
          <w:tcPr>
            <w:tcW w:w="992" w:type="dxa"/>
            <w:tcBorders>
              <w:top w:val="nil"/>
              <w:left w:val="nil"/>
              <w:bottom w:val="single" w:sz="8" w:space="0" w:color="auto"/>
              <w:right w:val="single" w:sz="8" w:space="0" w:color="auto"/>
            </w:tcBorders>
            <w:shd w:val="clear" w:color="auto" w:fill="auto"/>
            <w:vAlign w:val="center"/>
            <w:hideMark/>
          </w:tcPr>
          <w:p w14:paraId="3B0444D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18,08</w:t>
            </w:r>
          </w:p>
        </w:tc>
        <w:tc>
          <w:tcPr>
            <w:tcW w:w="992" w:type="dxa"/>
            <w:tcBorders>
              <w:top w:val="nil"/>
              <w:left w:val="nil"/>
              <w:bottom w:val="single" w:sz="8" w:space="0" w:color="auto"/>
              <w:right w:val="single" w:sz="8" w:space="0" w:color="auto"/>
            </w:tcBorders>
            <w:shd w:val="clear" w:color="auto" w:fill="auto"/>
            <w:vAlign w:val="center"/>
            <w:hideMark/>
          </w:tcPr>
          <w:p w14:paraId="2DD2EA2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18,47</w:t>
            </w:r>
          </w:p>
        </w:tc>
        <w:tc>
          <w:tcPr>
            <w:tcW w:w="1276" w:type="dxa"/>
            <w:tcBorders>
              <w:top w:val="nil"/>
              <w:left w:val="nil"/>
              <w:bottom w:val="single" w:sz="8" w:space="0" w:color="auto"/>
              <w:right w:val="single" w:sz="8" w:space="0" w:color="auto"/>
            </w:tcBorders>
            <w:shd w:val="clear" w:color="auto" w:fill="auto"/>
            <w:noWrap/>
            <w:vAlign w:val="center"/>
            <w:hideMark/>
          </w:tcPr>
          <w:p w14:paraId="0F6E2E3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102,16</w:t>
            </w:r>
          </w:p>
        </w:tc>
        <w:tc>
          <w:tcPr>
            <w:tcW w:w="1134" w:type="dxa"/>
            <w:tcBorders>
              <w:top w:val="nil"/>
              <w:left w:val="nil"/>
              <w:bottom w:val="single" w:sz="8" w:space="0" w:color="auto"/>
              <w:right w:val="single" w:sz="8" w:space="0" w:color="auto"/>
            </w:tcBorders>
            <w:shd w:val="clear" w:color="auto" w:fill="auto"/>
            <w:noWrap/>
            <w:vAlign w:val="center"/>
            <w:hideMark/>
          </w:tcPr>
          <w:p w14:paraId="10EFCF7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19,26</w:t>
            </w:r>
          </w:p>
        </w:tc>
        <w:tc>
          <w:tcPr>
            <w:tcW w:w="1276" w:type="dxa"/>
            <w:tcBorders>
              <w:top w:val="nil"/>
              <w:left w:val="nil"/>
              <w:bottom w:val="single" w:sz="8" w:space="0" w:color="auto"/>
              <w:right w:val="single" w:sz="8" w:space="0" w:color="auto"/>
            </w:tcBorders>
            <w:shd w:val="clear" w:color="auto" w:fill="auto"/>
            <w:noWrap/>
            <w:vAlign w:val="center"/>
            <w:hideMark/>
          </w:tcPr>
          <w:p w14:paraId="5AF7001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104,28</w:t>
            </w:r>
          </w:p>
        </w:tc>
      </w:tr>
      <w:tr w:rsidR="00A841C8" w:rsidRPr="00A841C8" w14:paraId="2076B21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84D352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w:t>
            </w:r>
          </w:p>
        </w:tc>
        <w:tc>
          <w:tcPr>
            <w:tcW w:w="3261" w:type="dxa"/>
            <w:tcBorders>
              <w:top w:val="nil"/>
              <w:left w:val="nil"/>
              <w:bottom w:val="single" w:sz="8" w:space="0" w:color="auto"/>
              <w:right w:val="single" w:sz="8" w:space="0" w:color="auto"/>
            </w:tcBorders>
            <w:shd w:val="clear" w:color="auto" w:fill="auto"/>
            <w:vAlign w:val="center"/>
            <w:hideMark/>
          </w:tcPr>
          <w:p w14:paraId="54FD574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«Корякэнерго»</w:t>
            </w:r>
          </w:p>
        </w:tc>
        <w:tc>
          <w:tcPr>
            <w:tcW w:w="992" w:type="dxa"/>
            <w:tcBorders>
              <w:top w:val="nil"/>
              <w:left w:val="nil"/>
              <w:bottom w:val="single" w:sz="8" w:space="0" w:color="auto"/>
              <w:right w:val="single" w:sz="8" w:space="0" w:color="auto"/>
            </w:tcBorders>
            <w:shd w:val="clear" w:color="auto" w:fill="auto"/>
            <w:vAlign w:val="center"/>
            <w:hideMark/>
          </w:tcPr>
          <w:p w14:paraId="1609785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373,40</w:t>
            </w:r>
          </w:p>
        </w:tc>
        <w:tc>
          <w:tcPr>
            <w:tcW w:w="992" w:type="dxa"/>
            <w:tcBorders>
              <w:top w:val="nil"/>
              <w:left w:val="nil"/>
              <w:bottom w:val="single" w:sz="8" w:space="0" w:color="auto"/>
              <w:right w:val="single" w:sz="8" w:space="0" w:color="auto"/>
            </w:tcBorders>
            <w:shd w:val="clear" w:color="auto" w:fill="auto"/>
            <w:vAlign w:val="center"/>
            <w:hideMark/>
          </w:tcPr>
          <w:p w14:paraId="045B452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665,17</w:t>
            </w:r>
          </w:p>
        </w:tc>
        <w:tc>
          <w:tcPr>
            <w:tcW w:w="1276" w:type="dxa"/>
            <w:tcBorders>
              <w:top w:val="nil"/>
              <w:left w:val="nil"/>
              <w:bottom w:val="single" w:sz="8" w:space="0" w:color="auto"/>
              <w:right w:val="single" w:sz="8" w:space="0" w:color="auto"/>
            </w:tcBorders>
            <w:shd w:val="clear" w:color="auto" w:fill="auto"/>
            <w:noWrap/>
            <w:vAlign w:val="center"/>
            <w:hideMark/>
          </w:tcPr>
          <w:p w14:paraId="3C78B9F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178,14</w:t>
            </w:r>
          </w:p>
        </w:tc>
        <w:tc>
          <w:tcPr>
            <w:tcW w:w="1134" w:type="dxa"/>
            <w:tcBorders>
              <w:top w:val="nil"/>
              <w:left w:val="nil"/>
              <w:bottom w:val="single" w:sz="8" w:space="0" w:color="auto"/>
              <w:right w:val="single" w:sz="8" w:space="0" w:color="auto"/>
            </w:tcBorders>
            <w:shd w:val="clear" w:color="auto" w:fill="auto"/>
            <w:noWrap/>
            <w:vAlign w:val="center"/>
            <w:hideMark/>
          </w:tcPr>
          <w:p w14:paraId="7E82250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845,16</w:t>
            </w:r>
          </w:p>
        </w:tc>
        <w:tc>
          <w:tcPr>
            <w:tcW w:w="1276" w:type="dxa"/>
            <w:tcBorders>
              <w:top w:val="nil"/>
              <w:left w:val="nil"/>
              <w:bottom w:val="single" w:sz="8" w:space="0" w:color="auto"/>
              <w:right w:val="single" w:sz="8" w:space="0" w:color="auto"/>
            </w:tcBorders>
            <w:shd w:val="clear" w:color="auto" w:fill="auto"/>
            <w:noWrap/>
            <w:vAlign w:val="center"/>
            <w:hideMark/>
          </w:tcPr>
          <w:p w14:paraId="61D416A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127,06</w:t>
            </w:r>
          </w:p>
        </w:tc>
      </w:tr>
      <w:tr w:rsidR="00A841C8" w:rsidRPr="00A841C8" w14:paraId="17751359"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49B85B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w:t>
            </w:r>
          </w:p>
        </w:tc>
        <w:tc>
          <w:tcPr>
            <w:tcW w:w="3261" w:type="dxa"/>
            <w:tcBorders>
              <w:top w:val="nil"/>
              <w:left w:val="nil"/>
              <w:bottom w:val="single" w:sz="8" w:space="0" w:color="auto"/>
              <w:right w:val="single" w:sz="8" w:space="0" w:color="auto"/>
            </w:tcBorders>
            <w:shd w:val="clear" w:color="auto" w:fill="auto"/>
            <w:vAlign w:val="center"/>
            <w:hideMark/>
          </w:tcPr>
          <w:p w14:paraId="5D64562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«Наш ДОМ»</w:t>
            </w:r>
          </w:p>
        </w:tc>
        <w:tc>
          <w:tcPr>
            <w:tcW w:w="992" w:type="dxa"/>
            <w:tcBorders>
              <w:top w:val="nil"/>
              <w:left w:val="nil"/>
              <w:bottom w:val="single" w:sz="8" w:space="0" w:color="auto"/>
              <w:right w:val="single" w:sz="8" w:space="0" w:color="auto"/>
            </w:tcBorders>
            <w:shd w:val="clear" w:color="auto" w:fill="auto"/>
            <w:vAlign w:val="center"/>
            <w:hideMark/>
          </w:tcPr>
          <w:p w14:paraId="6D4AE0C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165,90</w:t>
            </w:r>
          </w:p>
        </w:tc>
        <w:tc>
          <w:tcPr>
            <w:tcW w:w="992" w:type="dxa"/>
            <w:tcBorders>
              <w:top w:val="nil"/>
              <w:left w:val="nil"/>
              <w:bottom w:val="single" w:sz="8" w:space="0" w:color="auto"/>
              <w:right w:val="single" w:sz="8" w:space="0" w:color="auto"/>
            </w:tcBorders>
            <w:shd w:val="clear" w:color="auto" w:fill="auto"/>
            <w:vAlign w:val="center"/>
            <w:hideMark/>
          </w:tcPr>
          <w:p w14:paraId="6C9D0ED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160,52</w:t>
            </w:r>
          </w:p>
        </w:tc>
        <w:tc>
          <w:tcPr>
            <w:tcW w:w="1276" w:type="dxa"/>
            <w:tcBorders>
              <w:top w:val="nil"/>
              <w:left w:val="nil"/>
              <w:bottom w:val="single" w:sz="8" w:space="0" w:color="auto"/>
              <w:right w:val="single" w:sz="8" w:space="0" w:color="auto"/>
            </w:tcBorders>
            <w:shd w:val="clear" w:color="auto" w:fill="auto"/>
            <w:noWrap/>
            <w:vAlign w:val="center"/>
            <w:hideMark/>
          </w:tcPr>
          <w:p w14:paraId="60507B3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96,76</w:t>
            </w:r>
          </w:p>
        </w:tc>
        <w:tc>
          <w:tcPr>
            <w:tcW w:w="1134" w:type="dxa"/>
            <w:tcBorders>
              <w:top w:val="nil"/>
              <w:left w:val="nil"/>
              <w:bottom w:val="single" w:sz="8" w:space="0" w:color="auto"/>
              <w:right w:val="single" w:sz="8" w:space="0" w:color="auto"/>
            </w:tcBorders>
            <w:shd w:val="clear" w:color="auto" w:fill="auto"/>
            <w:noWrap/>
            <w:vAlign w:val="center"/>
            <w:hideMark/>
          </w:tcPr>
          <w:p w14:paraId="0A93F71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169,35</w:t>
            </w:r>
          </w:p>
        </w:tc>
        <w:tc>
          <w:tcPr>
            <w:tcW w:w="1276" w:type="dxa"/>
            <w:tcBorders>
              <w:top w:val="nil"/>
              <w:left w:val="nil"/>
              <w:bottom w:val="single" w:sz="8" w:space="0" w:color="auto"/>
              <w:right w:val="single" w:sz="8" w:space="0" w:color="auto"/>
            </w:tcBorders>
            <w:shd w:val="clear" w:color="auto" w:fill="auto"/>
            <w:noWrap/>
            <w:vAlign w:val="center"/>
            <w:hideMark/>
          </w:tcPr>
          <w:p w14:paraId="697A64A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105,50</w:t>
            </w:r>
          </w:p>
        </w:tc>
      </w:tr>
      <w:tr w:rsidR="00A841C8" w:rsidRPr="00A841C8" w14:paraId="36F5CC62"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173F04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w:t>
            </w:r>
          </w:p>
        </w:tc>
        <w:tc>
          <w:tcPr>
            <w:tcW w:w="3261" w:type="dxa"/>
            <w:tcBorders>
              <w:top w:val="nil"/>
              <w:left w:val="nil"/>
              <w:bottom w:val="single" w:sz="8" w:space="0" w:color="auto"/>
              <w:right w:val="single" w:sz="8" w:space="0" w:color="auto"/>
            </w:tcBorders>
            <w:shd w:val="clear" w:color="auto" w:fill="auto"/>
            <w:vAlign w:val="center"/>
            <w:hideMark/>
          </w:tcPr>
          <w:p w14:paraId="57D5E7C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«Магма»</w:t>
            </w:r>
          </w:p>
        </w:tc>
        <w:tc>
          <w:tcPr>
            <w:tcW w:w="992" w:type="dxa"/>
            <w:tcBorders>
              <w:top w:val="nil"/>
              <w:left w:val="nil"/>
              <w:bottom w:val="single" w:sz="8" w:space="0" w:color="auto"/>
              <w:right w:val="single" w:sz="8" w:space="0" w:color="auto"/>
            </w:tcBorders>
            <w:shd w:val="clear" w:color="auto" w:fill="auto"/>
            <w:vAlign w:val="center"/>
            <w:hideMark/>
          </w:tcPr>
          <w:p w14:paraId="44298D2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46,19</w:t>
            </w:r>
          </w:p>
        </w:tc>
        <w:tc>
          <w:tcPr>
            <w:tcW w:w="992" w:type="dxa"/>
            <w:tcBorders>
              <w:top w:val="nil"/>
              <w:left w:val="nil"/>
              <w:bottom w:val="single" w:sz="8" w:space="0" w:color="auto"/>
              <w:right w:val="single" w:sz="8" w:space="0" w:color="auto"/>
            </w:tcBorders>
            <w:shd w:val="clear" w:color="auto" w:fill="auto"/>
            <w:vAlign w:val="center"/>
            <w:hideMark/>
          </w:tcPr>
          <w:p w14:paraId="091981B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46,60</w:t>
            </w:r>
          </w:p>
        </w:tc>
        <w:tc>
          <w:tcPr>
            <w:tcW w:w="1276" w:type="dxa"/>
            <w:tcBorders>
              <w:top w:val="nil"/>
              <w:left w:val="nil"/>
              <w:bottom w:val="single" w:sz="8" w:space="0" w:color="auto"/>
              <w:right w:val="single" w:sz="8" w:space="0" w:color="auto"/>
            </w:tcBorders>
            <w:shd w:val="clear" w:color="auto" w:fill="auto"/>
            <w:noWrap/>
            <w:vAlign w:val="center"/>
            <w:hideMark/>
          </w:tcPr>
          <w:p w14:paraId="3291195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100,89</w:t>
            </w:r>
          </w:p>
        </w:tc>
        <w:tc>
          <w:tcPr>
            <w:tcW w:w="1134" w:type="dxa"/>
            <w:tcBorders>
              <w:top w:val="nil"/>
              <w:left w:val="nil"/>
              <w:bottom w:val="single" w:sz="8" w:space="0" w:color="auto"/>
              <w:right w:val="single" w:sz="8" w:space="0" w:color="auto"/>
            </w:tcBorders>
            <w:shd w:val="clear" w:color="auto" w:fill="auto"/>
            <w:noWrap/>
            <w:vAlign w:val="center"/>
            <w:hideMark/>
          </w:tcPr>
          <w:p w14:paraId="03855D9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49,68</w:t>
            </w:r>
          </w:p>
        </w:tc>
        <w:tc>
          <w:tcPr>
            <w:tcW w:w="1276" w:type="dxa"/>
            <w:tcBorders>
              <w:top w:val="nil"/>
              <w:left w:val="nil"/>
              <w:bottom w:val="single" w:sz="8" w:space="0" w:color="auto"/>
              <w:right w:val="single" w:sz="8" w:space="0" w:color="auto"/>
            </w:tcBorders>
            <w:shd w:val="clear" w:color="auto" w:fill="auto"/>
            <w:noWrap/>
            <w:vAlign w:val="center"/>
            <w:hideMark/>
          </w:tcPr>
          <w:p w14:paraId="2E636A6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106,61</w:t>
            </w:r>
          </w:p>
        </w:tc>
      </w:tr>
      <w:tr w:rsidR="00A841C8" w:rsidRPr="00A841C8" w14:paraId="793A8C1C"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EAE92B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w:t>
            </w:r>
          </w:p>
        </w:tc>
        <w:tc>
          <w:tcPr>
            <w:tcW w:w="3261" w:type="dxa"/>
            <w:tcBorders>
              <w:top w:val="nil"/>
              <w:left w:val="nil"/>
              <w:bottom w:val="single" w:sz="8" w:space="0" w:color="auto"/>
              <w:right w:val="single" w:sz="8" w:space="0" w:color="auto"/>
            </w:tcBorders>
            <w:shd w:val="clear" w:color="auto" w:fill="auto"/>
            <w:vAlign w:val="center"/>
            <w:hideMark/>
          </w:tcPr>
          <w:p w14:paraId="5A3F120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«УК «Наш Дом»</w:t>
            </w:r>
          </w:p>
        </w:tc>
        <w:tc>
          <w:tcPr>
            <w:tcW w:w="992" w:type="dxa"/>
            <w:tcBorders>
              <w:top w:val="nil"/>
              <w:left w:val="nil"/>
              <w:bottom w:val="single" w:sz="8" w:space="0" w:color="auto"/>
              <w:right w:val="single" w:sz="8" w:space="0" w:color="auto"/>
            </w:tcBorders>
            <w:shd w:val="clear" w:color="auto" w:fill="auto"/>
            <w:vAlign w:val="center"/>
            <w:hideMark/>
          </w:tcPr>
          <w:p w14:paraId="40A476E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87,90</w:t>
            </w:r>
          </w:p>
        </w:tc>
        <w:tc>
          <w:tcPr>
            <w:tcW w:w="992" w:type="dxa"/>
            <w:tcBorders>
              <w:top w:val="nil"/>
              <w:left w:val="nil"/>
              <w:bottom w:val="single" w:sz="8" w:space="0" w:color="auto"/>
              <w:right w:val="single" w:sz="8" w:space="0" w:color="auto"/>
            </w:tcBorders>
            <w:shd w:val="clear" w:color="auto" w:fill="auto"/>
            <w:vAlign w:val="center"/>
            <w:hideMark/>
          </w:tcPr>
          <w:p w14:paraId="00736C1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78,49</w:t>
            </w:r>
          </w:p>
        </w:tc>
        <w:tc>
          <w:tcPr>
            <w:tcW w:w="1276" w:type="dxa"/>
            <w:tcBorders>
              <w:top w:val="nil"/>
              <w:left w:val="nil"/>
              <w:bottom w:val="single" w:sz="8" w:space="0" w:color="auto"/>
              <w:right w:val="single" w:sz="8" w:space="0" w:color="auto"/>
            </w:tcBorders>
            <w:shd w:val="clear" w:color="auto" w:fill="auto"/>
            <w:noWrap/>
            <w:vAlign w:val="center"/>
            <w:hideMark/>
          </w:tcPr>
          <w:p w14:paraId="670784B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89,29</w:t>
            </w:r>
          </w:p>
        </w:tc>
        <w:tc>
          <w:tcPr>
            <w:tcW w:w="1134" w:type="dxa"/>
            <w:tcBorders>
              <w:top w:val="nil"/>
              <w:left w:val="nil"/>
              <w:bottom w:val="single" w:sz="8" w:space="0" w:color="auto"/>
              <w:right w:val="single" w:sz="8" w:space="0" w:color="auto"/>
            </w:tcBorders>
            <w:shd w:val="clear" w:color="auto" w:fill="auto"/>
            <w:noWrap/>
            <w:vAlign w:val="center"/>
            <w:hideMark/>
          </w:tcPr>
          <w:p w14:paraId="267AC40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81,37</w:t>
            </w:r>
          </w:p>
        </w:tc>
        <w:tc>
          <w:tcPr>
            <w:tcW w:w="1276" w:type="dxa"/>
            <w:tcBorders>
              <w:top w:val="nil"/>
              <w:left w:val="nil"/>
              <w:bottom w:val="single" w:sz="8" w:space="0" w:color="auto"/>
              <w:right w:val="single" w:sz="8" w:space="0" w:color="auto"/>
            </w:tcBorders>
            <w:shd w:val="clear" w:color="auto" w:fill="auto"/>
            <w:noWrap/>
            <w:vAlign w:val="center"/>
            <w:hideMark/>
          </w:tcPr>
          <w:p w14:paraId="4EBE652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103,67</w:t>
            </w:r>
          </w:p>
        </w:tc>
      </w:tr>
      <w:tr w:rsidR="00A841C8" w:rsidRPr="00A841C8" w14:paraId="770DA4C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61E084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w:t>
            </w:r>
          </w:p>
        </w:tc>
        <w:tc>
          <w:tcPr>
            <w:tcW w:w="3261" w:type="dxa"/>
            <w:tcBorders>
              <w:top w:val="nil"/>
              <w:left w:val="nil"/>
              <w:bottom w:val="single" w:sz="8" w:space="0" w:color="auto"/>
              <w:right w:val="single" w:sz="8" w:space="0" w:color="auto"/>
            </w:tcBorders>
            <w:shd w:val="clear" w:color="auto" w:fill="auto"/>
            <w:vAlign w:val="center"/>
            <w:hideMark/>
          </w:tcPr>
          <w:p w14:paraId="5931752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Открытое акционерное общество «Наш Дом»</w:t>
            </w:r>
          </w:p>
        </w:tc>
        <w:tc>
          <w:tcPr>
            <w:tcW w:w="992" w:type="dxa"/>
            <w:tcBorders>
              <w:top w:val="nil"/>
              <w:left w:val="nil"/>
              <w:bottom w:val="single" w:sz="8" w:space="0" w:color="auto"/>
              <w:right w:val="single" w:sz="8" w:space="0" w:color="auto"/>
            </w:tcBorders>
            <w:shd w:val="clear" w:color="auto" w:fill="auto"/>
            <w:vAlign w:val="center"/>
            <w:hideMark/>
          </w:tcPr>
          <w:p w14:paraId="5968F4D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54,62</w:t>
            </w:r>
          </w:p>
        </w:tc>
        <w:tc>
          <w:tcPr>
            <w:tcW w:w="992" w:type="dxa"/>
            <w:tcBorders>
              <w:top w:val="nil"/>
              <w:left w:val="nil"/>
              <w:bottom w:val="single" w:sz="8" w:space="0" w:color="auto"/>
              <w:right w:val="single" w:sz="8" w:space="0" w:color="auto"/>
            </w:tcBorders>
            <w:shd w:val="clear" w:color="auto" w:fill="auto"/>
            <w:vAlign w:val="center"/>
            <w:hideMark/>
          </w:tcPr>
          <w:p w14:paraId="2A85F6D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53,35</w:t>
            </w:r>
          </w:p>
        </w:tc>
        <w:tc>
          <w:tcPr>
            <w:tcW w:w="1276" w:type="dxa"/>
            <w:tcBorders>
              <w:top w:val="nil"/>
              <w:left w:val="nil"/>
              <w:bottom w:val="single" w:sz="8" w:space="0" w:color="auto"/>
              <w:right w:val="single" w:sz="8" w:space="0" w:color="auto"/>
            </w:tcBorders>
            <w:shd w:val="clear" w:color="auto" w:fill="auto"/>
            <w:noWrap/>
            <w:vAlign w:val="center"/>
            <w:hideMark/>
          </w:tcPr>
          <w:p w14:paraId="705B269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97,67</w:t>
            </w:r>
          </w:p>
        </w:tc>
        <w:tc>
          <w:tcPr>
            <w:tcW w:w="1134" w:type="dxa"/>
            <w:tcBorders>
              <w:top w:val="nil"/>
              <w:left w:val="nil"/>
              <w:bottom w:val="single" w:sz="8" w:space="0" w:color="auto"/>
              <w:right w:val="single" w:sz="8" w:space="0" w:color="auto"/>
            </w:tcBorders>
            <w:shd w:val="clear" w:color="auto" w:fill="auto"/>
            <w:noWrap/>
            <w:vAlign w:val="center"/>
            <w:hideMark/>
          </w:tcPr>
          <w:p w14:paraId="73E4473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55,11</w:t>
            </w:r>
          </w:p>
        </w:tc>
        <w:tc>
          <w:tcPr>
            <w:tcW w:w="1276" w:type="dxa"/>
            <w:tcBorders>
              <w:top w:val="nil"/>
              <w:left w:val="nil"/>
              <w:bottom w:val="single" w:sz="8" w:space="0" w:color="auto"/>
              <w:right w:val="single" w:sz="8" w:space="0" w:color="auto"/>
            </w:tcBorders>
            <w:shd w:val="clear" w:color="auto" w:fill="auto"/>
            <w:noWrap/>
            <w:vAlign w:val="center"/>
            <w:hideMark/>
          </w:tcPr>
          <w:p w14:paraId="178C290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103,30</w:t>
            </w:r>
          </w:p>
        </w:tc>
      </w:tr>
      <w:tr w:rsidR="00A841C8" w:rsidRPr="00A841C8" w14:paraId="2055504E"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176BCC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14</w:t>
            </w:r>
          </w:p>
        </w:tc>
        <w:tc>
          <w:tcPr>
            <w:tcW w:w="3261" w:type="dxa"/>
            <w:tcBorders>
              <w:top w:val="nil"/>
              <w:left w:val="nil"/>
              <w:bottom w:val="single" w:sz="8" w:space="0" w:color="auto"/>
              <w:right w:val="single" w:sz="8" w:space="0" w:color="auto"/>
            </w:tcBorders>
            <w:shd w:val="clear" w:color="auto" w:fill="auto"/>
            <w:vAlign w:val="center"/>
            <w:hideMark/>
          </w:tcPr>
          <w:p w14:paraId="23352CE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«Коммунальная служба «Паратунка»»</w:t>
            </w:r>
          </w:p>
        </w:tc>
        <w:tc>
          <w:tcPr>
            <w:tcW w:w="992" w:type="dxa"/>
            <w:tcBorders>
              <w:top w:val="nil"/>
              <w:left w:val="nil"/>
              <w:bottom w:val="single" w:sz="8" w:space="0" w:color="auto"/>
              <w:right w:val="single" w:sz="8" w:space="0" w:color="auto"/>
            </w:tcBorders>
            <w:shd w:val="clear" w:color="auto" w:fill="auto"/>
            <w:vAlign w:val="center"/>
            <w:hideMark/>
          </w:tcPr>
          <w:p w14:paraId="4A07A6F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18,03</w:t>
            </w:r>
          </w:p>
        </w:tc>
        <w:tc>
          <w:tcPr>
            <w:tcW w:w="992" w:type="dxa"/>
            <w:tcBorders>
              <w:top w:val="nil"/>
              <w:left w:val="nil"/>
              <w:bottom w:val="single" w:sz="8" w:space="0" w:color="auto"/>
              <w:right w:val="single" w:sz="8" w:space="0" w:color="auto"/>
            </w:tcBorders>
            <w:shd w:val="clear" w:color="auto" w:fill="auto"/>
            <w:vAlign w:val="center"/>
            <w:hideMark/>
          </w:tcPr>
          <w:p w14:paraId="229DAC9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18,49</w:t>
            </w:r>
          </w:p>
        </w:tc>
        <w:tc>
          <w:tcPr>
            <w:tcW w:w="1276" w:type="dxa"/>
            <w:tcBorders>
              <w:top w:val="nil"/>
              <w:left w:val="nil"/>
              <w:bottom w:val="single" w:sz="8" w:space="0" w:color="auto"/>
              <w:right w:val="single" w:sz="8" w:space="0" w:color="auto"/>
            </w:tcBorders>
            <w:shd w:val="clear" w:color="auto" w:fill="auto"/>
            <w:noWrap/>
            <w:vAlign w:val="center"/>
            <w:hideMark/>
          </w:tcPr>
          <w:p w14:paraId="15F3330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102,55</w:t>
            </w:r>
          </w:p>
        </w:tc>
        <w:tc>
          <w:tcPr>
            <w:tcW w:w="1134" w:type="dxa"/>
            <w:tcBorders>
              <w:top w:val="nil"/>
              <w:left w:val="nil"/>
              <w:bottom w:val="single" w:sz="8" w:space="0" w:color="auto"/>
              <w:right w:val="single" w:sz="8" w:space="0" w:color="auto"/>
            </w:tcBorders>
            <w:shd w:val="clear" w:color="auto" w:fill="auto"/>
            <w:noWrap/>
            <w:vAlign w:val="center"/>
            <w:hideMark/>
          </w:tcPr>
          <w:p w14:paraId="2DF8D43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17,80</w:t>
            </w:r>
          </w:p>
        </w:tc>
        <w:tc>
          <w:tcPr>
            <w:tcW w:w="1276" w:type="dxa"/>
            <w:tcBorders>
              <w:top w:val="nil"/>
              <w:left w:val="nil"/>
              <w:bottom w:val="single" w:sz="8" w:space="0" w:color="auto"/>
              <w:right w:val="single" w:sz="8" w:space="0" w:color="auto"/>
            </w:tcBorders>
            <w:shd w:val="clear" w:color="auto" w:fill="auto"/>
            <w:noWrap/>
            <w:vAlign w:val="center"/>
            <w:hideMark/>
          </w:tcPr>
          <w:p w14:paraId="3DF2A29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96,27</w:t>
            </w:r>
          </w:p>
        </w:tc>
      </w:tr>
      <w:tr w:rsidR="00A841C8" w:rsidRPr="00A841C8" w14:paraId="7CFA857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3F6901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w:t>
            </w:r>
          </w:p>
        </w:tc>
        <w:tc>
          <w:tcPr>
            <w:tcW w:w="3261" w:type="dxa"/>
            <w:tcBorders>
              <w:top w:val="nil"/>
              <w:left w:val="nil"/>
              <w:bottom w:val="single" w:sz="8" w:space="0" w:color="auto"/>
              <w:right w:val="single" w:sz="8" w:space="0" w:color="auto"/>
            </w:tcBorders>
            <w:shd w:val="clear" w:color="auto" w:fill="auto"/>
            <w:vAlign w:val="center"/>
            <w:hideMark/>
          </w:tcPr>
          <w:p w14:paraId="2501737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«Горсети»</w:t>
            </w:r>
          </w:p>
        </w:tc>
        <w:tc>
          <w:tcPr>
            <w:tcW w:w="992" w:type="dxa"/>
            <w:tcBorders>
              <w:top w:val="nil"/>
              <w:left w:val="nil"/>
              <w:bottom w:val="single" w:sz="8" w:space="0" w:color="auto"/>
              <w:right w:val="single" w:sz="8" w:space="0" w:color="auto"/>
            </w:tcBorders>
            <w:shd w:val="clear" w:color="auto" w:fill="auto"/>
            <w:vAlign w:val="center"/>
            <w:hideMark/>
          </w:tcPr>
          <w:p w14:paraId="43B7FBF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91,62</w:t>
            </w:r>
          </w:p>
        </w:tc>
        <w:tc>
          <w:tcPr>
            <w:tcW w:w="992" w:type="dxa"/>
            <w:tcBorders>
              <w:top w:val="nil"/>
              <w:left w:val="nil"/>
              <w:bottom w:val="single" w:sz="8" w:space="0" w:color="auto"/>
              <w:right w:val="single" w:sz="8" w:space="0" w:color="auto"/>
            </w:tcBorders>
            <w:shd w:val="clear" w:color="auto" w:fill="auto"/>
            <w:vAlign w:val="center"/>
            <w:hideMark/>
          </w:tcPr>
          <w:p w14:paraId="044A1B1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97,20</w:t>
            </w:r>
          </w:p>
        </w:tc>
        <w:tc>
          <w:tcPr>
            <w:tcW w:w="1276" w:type="dxa"/>
            <w:tcBorders>
              <w:top w:val="nil"/>
              <w:left w:val="nil"/>
              <w:bottom w:val="single" w:sz="8" w:space="0" w:color="auto"/>
              <w:right w:val="single" w:sz="8" w:space="0" w:color="auto"/>
            </w:tcBorders>
            <w:shd w:val="clear" w:color="auto" w:fill="auto"/>
            <w:noWrap/>
            <w:vAlign w:val="center"/>
            <w:hideMark/>
          </w:tcPr>
          <w:p w14:paraId="29FEB5A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106,09</w:t>
            </w:r>
          </w:p>
        </w:tc>
        <w:tc>
          <w:tcPr>
            <w:tcW w:w="1134" w:type="dxa"/>
            <w:tcBorders>
              <w:top w:val="nil"/>
              <w:left w:val="nil"/>
              <w:bottom w:val="single" w:sz="8" w:space="0" w:color="auto"/>
              <w:right w:val="single" w:sz="8" w:space="0" w:color="auto"/>
            </w:tcBorders>
            <w:shd w:val="clear" w:color="auto" w:fill="auto"/>
            <w:noWrap/>
            <w:vAlign w:val="center"/>
            <w:hideMark/>
          </w:tcPr>
          <w:p w14:paraId="2B8A744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114,82</w:t>
            </w:r>
          </w:p>
        </w:tc>
        <w:tc>
          <w:tcPr>
            <w:tcW w:w="1276" w:type="dxa"/>
            <w:tcBorders>
              <w:top w:val="nil"/>
              <w:left w:val="nil"/>
              <w:bottom w:val="single" w:sz="8" w:space="0" w:color="auto"/>
              <w:right w:val="single" w:sz="8" w:space="0" w:color="auto"/>
            </w:tcBorders>
            <w:shd w:val="clear" w:color="auto" w:fill="auto"/>
            <w:noWrap/>
            <w:vAlign w:val="center"/>
            <w:hideMark/>
          </w:tcPr>
          <w:p w14:paraId="799C51C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118,13</w:t>
            </w:r>
          </w:p>
        </w:tc>
      </w:tr>
      <w:tr w:rsidR="00A841C8" w:rsidRPr="00A841C8" w14:paraId="4A3C8F6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1DF841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w:t>
            </w:r>
          </w:p>
        </w:tc>
        <w:tc>
          <w:tcPr>
            <w:tcW w:w="3261" w:type="dxa"/>
            <w:tcBorders>
              <w:top w:val="nil"/>
              <w:left w:val="nil"/>
              <w:bottom w:val="single" w:sz="8" w:space="0" w:color="auto"/>
              <w:right w:val="single" w:sz="8" w:space="0" w:color="auto"/>
            </w:tcBorders>
            <w:shd w:val="clear" w:color="auto" w:fill="auto"/>
            <w:vAlign w:val="center"/>
            <w:hideMark/>
          </w:tcPr>
          <w:p w14:paraId="66DB606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«Судоремсервис»</w:t>
            </w:r>
          </w:p>
        </w:tc>
        <w:tc>
          <w:tcPr>
            <w:tcW w:w="992" w:type="dxa"/>
            <w:tcBorders>
              <w:top w:val="nil"/>
              <w:left w:val="nil"/>
              <w:bottom w:val="single" w:sz="8" w:space="0" w:color="auto"/>
              <w:right w:val="single" w:sz="8" w:space="0" w:color="auto"/>
            </w:tcBorders>
            <w:shd w:val="clear" w:color="auto" w:fill="auto"/>
            <w:vAlign w:val="center"/>
            <w:hideMark/>
          </w:tcPr>
          <w:p w14:paraId="090E983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42,33</w:t>
            </w:r>
          </w:p>
        </w:tc>
        <w:tc>
          <w:tcPr>
            <w:tcW w:w="992" w:type="dxa"/>
            <w:tcBorders>
              <w:top w:val="nil"/>
              <w:left w:val="nil"/>
              <w:bottom w:val="single" w:sz="8" w:space="0" w:color="auto"/>
              <w:right w:val="single" w:sz="8" w:space="0" w:color="auto"/>
            </w:tcBorders>
            <w:shd w:val="clear" w:color="auto" w:fill="auto"/>
            <w:vAlign w:val="center"/>
            <w:hideMark/>
          </w:tcPr>
          <w:p w14:paraId="0FF2BB1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40,29</w:t>
            </w:r>
          </w:p>
        </w:tc>
        <w:tc>
          <w:tcPr>
            <w:tcW w:w="1276" w:type="dxa"/>
            <w:tcBorders>
              <w:top w:val="nil"/>
              <w:left w:val="nil"/>
              <w:bottom w:val="single" w:sz="8" w:space="0" w:color="auto"/>
              <w:right w:val="single" w:sz="8" w:space="0" w:color="auto"/>
            </w:tcBorders>
            <w:shd w:val="clear" w:color="auto" w:fill="auto"/>
            <w:noWrap/>
            <w:vAlign w:val="center"/>
            <w:hideMark/>
          </w:tcPr>
          <w:p w14:paraId="6E0143C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95,18</w:t>
            </w:r>
          </w:p>
        </w:tc>
        <w:tc>
          <w:tcPr>
            <w:tcW w:w="1134" w:type="dxa"/>
            <w:tcBorders>
              <w:top w:val="nil"/>
              <w:left w:val="nil"/>
              <w:bottom w:val="single" w:sz="8" w:space="0" w:color="auto"/>
              <w:right w:val="single" w:sz="8" w:space="0" w:color="auto"/>
            </w:tcBorders>
            <w:shd w:val="clear" w:color="auto" w:fill="auto"/>
            <w:noWrap/>
            <w:vAlign w:val="center"/>
            <w:hideMark/>
          </w:tcPr>
          <w:p w14:paraId="4191963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39,46</w:t>
            </w:r>
          </w:p>
        </w:tc>
        <w:tc>
          <w:tcPr>
            <w:tcW w:w="1276" w:type="dxa"/>
            <w:tcBorders>
              <w:top w:val="nil"/>
              <w:left w:val="nil"/>
              <w:bottom w:val="single" w:sz="8" w:space="0" w:color="auto"/>
              <w:right w:val="single" w:sz="8" w:space="0" w:color="auto"/>
            </w:tcBorders>
            <w:shd w:val="clear" w:color="auto" w:fill="auto"/>
            <w:noWrap/>
            <w:vAlign w:val="center"/>
            <w:hideMark/>
          </w:tcPr>
          <w:p w14:paraId="093B7D2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97,94</w:t>
            </w:r>
          </w:p>
        </w:tc>
      </w:tr>
      <w:tr w:rsidR="00A841C8" w:rsidRPr="00A841C8" w14:paraId="098BD6A5"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056BE5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17</w:t>
            </w:r>
          </w:p>
        </w:tc>
        <w:tc>
          <w:tcPr>
            <w:tcW w:w="3261" w:type="dxa"/>
            <w:tcBorders>
              <w:top w:val="nil"/>
              <w:left w:val="nil"/>
              <w:bottom w:val="single" w:sz="8" w:space="0" w:color="auto"/>
              <w:right w:val="single" w:sz="8" w:space="0" w:color="auto"/>
            </w:tcBorders>
            <w:shd w:val="clear" w:color="auto" w:fill="auto"/>
            <w:vAlign w:val="center"/>
            <w:hideMark/>
          </w:tcPr>
          <w:p w14:paraId="6AD0A12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«Коммунэнерго УКМР» (Усть-Камчатское сп)</w:t>
            </w:r>
          </w:p>
        </w:tc>
        <w:tc>
          <w:tcPr>
            <w:tcW w:w="992" w:type="dxa"/>
            <w:tcBorders>
              <w:top w:val="nil"/>
              <w:left w:val="nil"/>
              <w:bottom w:val="single" w:sz="8" w:space="0" w:color="auto"/>
              <w:right w:val="single" w:sz="8" w:space="0" w:color="auto"/>
            </w:tcBorders>
            <w:shd w:val="clear" w:color="auto" w:fill="auto"/>
            <w:vAlign w:val="center"/>
            <w:hideMark/>
          </w:tcPr>
          <w:p w14:paraId="60C2A8E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54,68</w:t>
            </w:r>
          </w:p>
        </w:tc>
        <w:tc>
          <w:tcPr>
            <w:tcW w:w="992" w:type="dxa"/>
            <w:tcBorders>
              <w:top w:val="nil"/>
              <w:left w:val="nil"/>
              <w:bottom w:val="single" w:sz="8" w:space="0" w:color="auto"/>
              <w:right w:val="single" w:sz="8" w:space="0" w:color="auto"/>
            </w:tcBorders>
            <w:shd w:val="clear" w:color="auto" w:fill="auto"/>
            <w:vAlign w:val="center"/>
            <w:hideMark/>
          </w:tcPr>
          <w:p w14:paraId="26D5D8F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48,11</w:t>
            </w:r>
          </w:p>
        </w:tc>
        <w:tc>
          <w:tcPr>
            <w:tcW w:w="1276" w:type="dxa"/>
            <w:tcBorders>
              <w:top w:val="nil"/>
              <w:left w:val="nil"/>
              <w:bottom w:val="single" w:sz="8" w:space="0" w:color="auto"/>
              <w:right w:val="single" w:sz="8" w:space="0" w:color="auto"/>
            </w:tcBorders>
            <w:shd w:val="clear" w:color="auto" w:fill="auto"/>
            <w:noWrap/>
            <w:vAlign w:val="center"/>
            <w:hideMark/>
          </w:tcPr>
          <w:p w14:paraId="74F1670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87,98</w:t>
            </w:r>
          </w:p>
        </w:tc>
        <w:tc>
          <w:tcPr>
            <w:tcW w:w="1134" w:type="dxa"/>
            <w:tcBorders>
              <w:top w:val="nil"/>
              <w:left w:val="nil"/>
              <w:bottom w:val="single" w:sz="8" w:space="0" w:color="auto"/>
              <w:right w:val="single" w:sz="8" w:space="0" w:color="auto"/>
            </w:tcBorders>
            <w:shd w:val="clear" w:color="auto" w:fill="auto"/>
            <w:noWrap/>
            <w:vAlign w:val="center"/>
            <w:hideMark/>
          </w:tcPr>
          <w:p w14:paraId="6C0A559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48,11</w:t>
            </w:r>
          </w:p>
        </w:tc>
        <w:tc>
          <w:tcPr>
            <w:tcW w:w="1276" w:type="dxa"/>
            <w:tcBorders>
              <w:top w:val="nil"/>
              <w:left w:val="nil"/>
              <w:bottom w:val="single" w:sz="8" w:space="0" w:color="auto"/>
              <w:right w:val="single" w:sz="8" w:space="0" w:color="auto"/>
            </w:tcBorders>
            <w:shd w:val="clear" w:color="auto" w:fill="auto"/>
            <w:noWrap/>
            <w:vAlign w:val="center"/>
            <w:hideMark/>
          </w:tcPr>
          <w:p w14:paraId="6381E71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r>
      <w:tr w:rsidR="00A841C8" w:rsidRPr="00A841C8" w14:paraId="25B18EF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4B637A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6D81047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«Коммунэнерго УКМР» (Ключевское сп)</w:t>
            </w:r>
          </w:p>
        </w:tc>
        <w:tc>
          <w:tcPr>
            <w:tcW w:w="992" w:type="dxa"/>
            <w:tcBorders>
              <w:top w:val="nil"/>
              <w:left w:val="nil"/>
              <w:bottom w:val="single" w:sz="8" w:space="0" w:color="auto"/>
              <w:right w:val="single" w:sz="8" w:space="0" w:color="auto"/>
            </w:tcBorders>
            <w:shd w:val="clear" w:color="auto" w:fill="auto"/>
            <w:vAlign w:val="center"/>
            <w:hideMark/>
          </w:tcPr>
          <w:p w14:paraId="09950F1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67,28</w:t>
            </w:r>
          </w:p>
        </w:tc>
        <w:tc>
          <w:tcPr>
            <w:tcW w:w="992" w:type="dxa"/>
            <w:tcBorders>
              <w:top w:val="nil"/>
              <w:left w:val="nil"/>
              <w:bottom w:val="single" w:sz="8" w:space="0" w:color="auto"/>
              <w:right w:val="single" w:sz="8" w:space="0" w:color="auto"/>
            </w:tcBorders>
            <w:shd w:val="clear" w:color="auto" w:fill="auto"/>
            <w:vAlign w:val="center"/>
            <w:hideMark/>
          </w:tcPr>
          <w:p w14:paraId="366FBDB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64,72</w:t>
            </w:r>
          </w:p>
        </w:tc>
        <w:tc>
          <w:tcPr>
            <w:tcW w:w="1276" w:type="dxa"/>
            <w:tcBorders>
              <w:top w:val="nil"/>
              <w:left w:val="nil"/>
              <w:bottom w:val="single" w:sz="8" w:space="0" w:color="auto"/>
              <w:right w:val="single" w:sz="8" w:space="0" w:color="auto"/>
            </w:tcBorders>
            <w:shd w:val="clear" w:color="auto" w:fill="auto"/>
            <w:noWrap/>
            <w:vAlign w:val="center"/>
            <w:hideMark/>
          </w:tcPr>
          <w:p w14:paraId="77CEEF3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96,20</w:t>
            </w:r>
          </w:p>
        </w:tc>
        <w:tc>
          <w:tcPr>
            <w:tcW w:w="241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8BB54D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Прекратили деятельность</w:t>
            </w:r>
          </w:p>
        </w:tc>
      </w:tr>
      <w:tr w:rsidR="00A841C8" w:rsidRPr="00A841C8" w14:paraId="374A833E"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C5BC8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w:t>
            </w:r>
          </w:p>
        </w:tc>
        <w:tc>
          <w:tcPr>
            <w:tcW w:w="3261" w:type="dxa"/>
            <w:tcBorders>
              <w:top w:val="nil"/>
              <w:left w:val="nil"/>
              <w:bottom w:val="single" w:sz="8" w:space="0" w:color="auto"/>
              <w:right w:val="single" w:sz="8" w:space="0" w:color="auto"/>
            </w:tcBorders>
            <w:shd w:val="clear" w:color="auto" w:fill="auto"/>
            <w:vAlign w:val="center"/>
            <w:hideMark/>
          </w:tcPr>
          <w:p w14:paraId="67DE15A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«ЖБФ и Ко»</w:t>
            </w:r>
          </w:p>
        </w:tc>
        <w:tc>
          <w:tcPr>
            <w:tcW w:w="992" w:type="dxa"/>
            <w:tcBorders>
              <w:top w:val="nil"/>
              <w:left w:val="nil"/>
              <w:bottom w:val="single" w:sz="8" w:space="0" w:color="auto"/>
              <w:right w:val="single" w:sz="8" w:space="0" w:color="auto"/>
            </w:tcBorders>
            <w:shd w:val="clear" w:color="auto" w:fill="auto"/>
            <w:vAlign w:val="center"/>
            <w:hideMark/>
          </w:tcPr>
          <w:p w14:paraId="4DF1919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16,89</w:t>
            </w:r>
          </w:p>
        </w:tc>
        <w:tc>
          <w:tcPr>
            <w:tcW w:w="992" w:type="dxa"/>
            <w:tcBorders>
              <w:top w:val="nil"/>
              <w:left w:val="nil"/>
              <w:bottom w:val="single" w:sz="8" w:space="0" w:color="auto"/>
              <w:right w:val="single" w:sz="8" w:space="0" w:color="auto"/>
            </w:tcBorders>
            <w:shd w:val="clear" w:color="auto" w:fill="auto"/>
            <w:vAlign w:val="center"/>
            <w:hideMark/>
          </w:tcPr>
          <w:p w14:paraId="476C2E1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16,97</w:t>
            </w:r>
          </w:p>
        </w:tc>
        <w:tc>
          <w:tcPr>
            <w:tcW w:w="1276" w:type="dxa"/>
            <w:tcBorders>
              <w:top w:val="nil"/>
              <w:left w:val="nil"/>
              <w:bottom w:val="single" w:sz="8" w:space="0" w:color="auto"/>
              <w:right w:val="single" w:sz="8" w:space="0" w:color="auto"/>
            </w:tcBorders>
            <w:shd w:val="clear" w:color="auto" w:fill="auto"/>
            <w:noWrap/>
            <w:vAlign w:val="center"/>
            <w:hideMark/>
          </w:tcPr>
          <w:p w14:paraId="1C31247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100,47</w:t>
            </w:r>
          </w:p>
        </w:tc>
        <w:tc>
          <w:tcPr>
            <w:tcW w:w="1134" w:type="dxa"/>
            <w:tcBorders>
              <w:top w:val="nil"/>
              <w:left w:val="nil"/>
              <w:bottom w:val="single" w:sz="8" w:space="0" w:color="auto"/>
              <w:right w:val="single" w:sz="8" w:space="0" w:color="auto"/>
            </w:tcBorders>
            <w:shd w:val="clear" w:color="auto" w:fill="auto"/>
            <w:noWrap/>
            <w:vAlign w:val="center"/>
            <w:hideMark/>
          </w:tcPr>
          <w:p w14:paraId="244FAEB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18,47</w:t>
            </w:r>
          </w:p>
        </w:tc>
        <w:tc>
          <w:tcPr>
            <w:tcW w:w="1276" w:type="dxa"/>
            <w:tcBorders>
              <w:top w:val="nil"/>
              <w:left w:val="nil"/>
              <w:bottom w:val="single" w:sz="8" w:space="0" w:color="auto"/>
              <w:right w:val="single" w:sz="8" w:space="0" w:color="auto"/>
            </w:tcBorders>
            <w:shd w:val="clear" w:color="auto" w:fill="auto"/>
            <w:noWrap/>
            <w:vAlign w:val="center"/>
            <w:hideMark/>
          </w:tcPr>
          <w:p w14:paraId="1FEF382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108,84</w:t>
            </w:r>
          </w:p>
        </w:tc>
      </w:tr>
      <w:tr w:rsidR="00A841C8" w:rsidRPr="00A841C8" w14:paraId="632F74D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099AF2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19</w:t>
            </w:r>
          </w:p>
        </w:tc>
        <w:tc>
          <w:tcPr>
            <w:tcW w:w="3261" w:type="dxa"/>
            <w:tcBorders>
              <w:top w:val="nil"/>
              <w:left w:val="nil"/>
              <w:bottom w:val="single" w:sz="8" w:space="0" w:color="auto"/>
              <w:right w:val="single" w:sz="8" w:space="0" w:color="auto"/>
            </w:tcBorders>
            <w:shd w:val="clear" w:color="auto" w:fill="auto"/>
            <w:vAlign w:val="center"/>
            <w:hideMark/>
          </w:tcPr>
          <w:p w14:paraId="62E1258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ОАО «СВРЦ»</w:t>
            </w:r>
          </w:p>
        </w:tc>
        <w:tc>
          <w:tcPr>
            <w:tcW w:w="992" w:type="dxa"/>
            <w:tcBorders>
              <w:top w:val="nil"/>
              <w:left w:val="nil"/>
              <w:bottom w:val="single" w:sz="8" w:space="0" w:color="auto"/>
              <w:right w:val="single" w:sz="8" w:space="0" w:color="auto"/>
            </w:tcBorders>
            <w:shd w:val="clear" w:color="auto" w:fill="auto"/>
            <w:vAlign w:val="center"/>
            <w:hideMark/>
          </w:tcPr>
          <w:p w14:paraId="7269E5B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30,87</w:t>
            </w:r>
          </w:p>
        </w:tc>
        <w:tc>
          <w:tcPr>
            <w:tcW w:w="992" w:type="dxa"/>
            <w:tcBorders>
              <w:top w:val="nil"/>
              <w:left w:val="nil"/>
              <w:bottom w:val="single" w:sz="8" w:space="0" w:color="auto"/>
              <w:right w:val="single" w:sz="8" w:space="0" w:color="auto"/>
            </w:tcBorders>
            <w:shd w:val="clear" w:color="auto" w:fill="auto"/>
            <w:vAlign w:val="center"/>
            <w:hideMark/>
          </w:tcPr>
          <w:p w14:paraId="639E7B5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31,73</w:t>
            </w:r>
          </w:p>
        </w:tc>
        <w:tc>
          <w:tcPr>
            <w:tcW w:w="1276" w:type="dxa"/>
            <w:tcBorders>
              <w:top w:val="nil"/>
              <w:left w:val="nil"/>
              <w:bottom w:val="single" w:sz="8" w:space="0" w:color="auto"/>
              <w:right w:val="single" w:sz="8" w:space="0" w:color="auto"/>
            </w:tcBorders>
            <w:shd w:val="clear" w:color="auto" w:fill="auto"/>
            <w:noWrap/>
            <w:vAlign w:val="center"/>
            <w:hideMark/>
          </w:tcPr>
          <w:p w14:paraId="51EF8F8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102,79</w:t>
            </w:r>
          </w:p>
        </w:tc>
        <w:tc>
          <w:tcPr>
            <w:tcW w:w="1134" w:type="dxa"/>
            <w:tcBorders>
              <w:top w:val="nil"/>
              <w:left w:val="nil"/>
              <w:bottom w:val="single" w:sz="8" w:space="0" w:color="auto"/>
              <w:right w:val="single" w:sz="8" w:space="0" w:color="auto"/>
            </w:tcBorders>
            <w:shd w:val="clear" w:color="auto" w:fill="auto"/>
            <w:noWrap/>
            <w:vAlign w:val="center"/>
            <w:hideMark/>
          </w:tcPr>
          <w:p w14:paraId="6E62FC3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33,31</w:t>
            </w:r>
          </w:p>
        </w:tc>
        <w:tc>
          <w:tcPr>
            <w:tcW w:w="1276" w:type="dxa"/>
            <w:tcBorders>
              <w:top w:val="nil"/>
              <w:left w:val="nil"/>
              <w:bottom w:val="single" w:sz="8" w:space="0" w:color="auto"/>
              <w:right w:val="single" w:sz="8" w:space="0" w:color="auto"/>
            </w:tcBorders>
            <w:shd w:val="clear" w:color="auto" w:fill="auto"/>
            <w:noWrap/>
            <w:vAlign w:val="center"/>
            <w:hideMark/>
          </w:tcPr>
          <w:p w14:paraId="6672F50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104,98</w:t>
            </w:r>
          </w:p>
        </w:tc>
      </w:tr>
      <w:tr w:rsidR="00A841C8" w:rsidRPr="00A841C8" w14:paraId="5DF5BB5B" w14:textId="77777777" w:rsidTr="00A841C8">
        <w:trPr>
          <w:trHeight w:val="690"/>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EA2781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w:t>
            </w:r>
          </w:p>
        </w:tc>
        <w:tc>
          <w:tcPr>
            <w:tcW w:w="3261" w:type="dxa"/>
            <w:tcBorders>
              <w:top w:val="nil"/>
              <w:left w:val="nil"/>
              <w:bottom w:val="single" w:sz="8" w:space="0" w:color="auto"/>
              <w:right w:val="single" w:sz="8" w:space="0" w:color="auto"/>
            </w:tcBorders>
            <w:shd w:val="clear" w:color="auto" w:fill="auto"/>
            <w:vAlign w:val="center"/>
            <w:hideMark/>
          </w:tcPr>
          <w:p w14:paraId="29E6846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«Коммунальное хозяйство Усть-Большерецкого сельского поселения»</w:t>
            </w:r>
          </w:p>
        </w:tc>
        <w:tc>
          <w:tcPr>
            <w:tcW w:w="992" w:type="dxa"/>
            <w:tcBorders>
              <w:top w:val="nil"/>
              <w:left w:val="nil"/>
              <w:bottom w:val="single" w:sz="8" w:space="0" w:color="auto"/>
              <w:right w:val="single" w:sz="8" w:space="0" w:color="auto"/>
            </w:tcBorders>
            <w:shd w:val="clear" w:color="auto" w:fill="auto"/>
            <w:vAlign w:val="center"/>
            <w:hideMark/>
          </w:tcPr>
          <w:p w14:paraId="0B71CF5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66,79</w:t>
            </w:r>
          </w:p>
        </w:tc>
        <w:tc>
          <w:tcPr>
            <w:tcW w:w="992" w:type="dxa"/>
            <w:tcBorders>
              <w:top w:val="nil"/>
              <w:left w:val="nil"/>
              <w:bottom w:val="single" w:sz="8" w:space="0" w:color="auto"/>
              <w:right w:val="single" w:sz="8" w:space="0" w:color="auto"/>
            </w:tcBorders>
            <w:shd w:val="clear" w:color="auto" w:fill="auto"/>
            <w:vAlign w:val="center"/>
            <w:hideMark/>
          </w:tcPr>
          <w:p w14:paraId="282BFC5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68,59</w:t>
            </w:r>
          </w:p>
        </w:tc>
        <w:tc>
          <w:tcPr>
            <w:tcW w:w="1276" w:type="dxa"/>
            <w:tcBorders>
              <w:top w:val="nil"/>
              <w:left w:val="nil"/>
              <w:bottom w:val="single" w:sz="8" w:space="0" w:color="auto"/>
              <w:right w:val="single" w:sz="8" w:space="0" w:color="auto"/>
            </w:tcBorders>
            <w:shd w:val="clear" w:color="auto" w:fill="auto"/>
            <w:noWrap/>
            <w:vAlign w:val="center"/>
            <w:hideMark/>
          </w:tcPr>
          <w:p w14:paraId="3A7D921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102,70</w:t>
            </w:r>
          </w:p>
        </w:tc>
        <w:tc>
          <w:tcPr>
            <w:tcW w:w="1134" w:type="dxa"/>
            <w:tcBorders>
              <w:top w:val="nil"/>
              <w:left w:val="nil"/>
              <w:bottom w:val="single" w:sz="8" w:space="0" w:color="auto"/>
              <w:right w:val="single" w:sz="8" w:space="0" w:color="auto"/>
            </w:tcBorders>
            <w:shd w:val="clear" w:color="auto" w:fill="auto"/>
            <w:noWrap/>
            <w:vAlign w:val="center"/>
            <w:hideMark/>
          </w:tcPr>
          <w:p w14:paraId="7E5A646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69,67</w:t>
            </w:r>
          </w:p>
        </w:tc>
        <w:tc>
          <w:tcPr>
            <w:tcW w:w="1276" w:type="dxa"/>
            <w:tcBorders>
              <w:top w:val="nil"/>
              <w:left w:val="nil"/>
              <w:bottom w:val="single" w:sz="8" w:space="0" w:color="auto"/>
              <w:right w:val="single" w:sz="8" w:space="0" w:color="auto"/>
            </w:tcBorders>
            <w:shd w:val="clear" w:color="auto" w:fill="auto"/>
            <w:noWrap/>
            <w:vAlign w:val="center"/>
            <w:hideMark/>
          </w:tcPr>
          <w:p w14:paraId="6CCBB54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101,57</w:t>
            </w:r>
          </w:p>
        </w:tc>
      </w:tr>
      <w:tr w:rsidR="00A841C8" w:rsidRPr="00A841C8" w14:paraId="3E63972D" w14:textId="77777777" w:rsidTr="00A841C8">
        <w:trPr>
          <w:trHeight w:val="6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721812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21</w:t>
            </w:r>
          </w:p>
        </w:tc>
        <w:tc>
          <w:tcPr>
            <w:tcW w:w="3261" w:type="dxa"/>
            <w:tcBorders>
              <w:top w:val="nil"/>
              <w:left w:val="nil"/>
              <w:bottom w:val="single" w:sz="8" w:space="0" w:color="auto"/>
              <w:right w:val="single" w:sz="8" w:space="0" w:color="auto"/>
            </w:tcBorders>
            <w:shd w:val="clear" w:color="auto" w:fill="auto"/>
            <w:vAlign w:val="center"/>
            <w:hideMark/>
          </w:tcPr>
          <w:p w14:paraId="1B65838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«Коммунальное хозяйство Октябрьского городского поселения»</w:t>
            </w:r>
          </w:p>
        </w:tc>
        <w:tc>
          <w:tcPr>
            <w:tcW w:w="992" w:type="dxa"/>
            <w:tcBorders>
              <w:top w:val="nil"/>
              <w:left w:val="nil"/>
              <w:bottom w:val="single" w:sz="8" w:space="0" w:color="auto"/>
              <w:right w:val="single" w:sz="8" w:space="0" w:color="auto"/>
            </w:tcBorders>
            <w:shd w:val="clear" w:color="auto" w:fill="auto"/>
            <w:vAlign w:val="center"/>
            <w:hideMark/>
          </w:tcPr>
          <w:p w14:paraId="20728B6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83,07</w:t>
            </w:r>
          </w:p>
        </w:tc>
        <w:tc>
          <w:tcPr>
            <w:tcW w:w="992" w:type="dxa"/>
            <w:tcBorders>
              <w:top w:val="nil"/>
              <w:left w:val="nil"/>
              <w:bottom w:val="single" w:sz="8" w:space="0" w:color="auto"/>
              <w:right w:val="single" w:sz="8" w:space="0" w:color="auto"/>
            </w:tcBorders>
            <w:shd w:val="clear" w:color="auto" w:fill="auto"/>
            <w:vAlign w:val="center"/>
            <w:hideMark/>
          </w:tcPr>
          <w:p w14:paraId="655B00A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80,73</w:t>
            </w:r>
          </w:p>
        </w:tc>
        <w:tc>
          <w:tcPr>
            <w:tcW w:w="1276" w:type="dxa"/>
            <w:tcBorders>
              <w:top w:val="nil"/>
              <w:left w:val="nil"/>
              <w:bottom w:val="single" w:sz="8" w:space="0" w:color="auto"/>
              <w:right w:val="single" w:sz="8" w:space="0" w:color="auto"/>
            </w:tcBorders>
            <w:shd w:val="clear" w:color="auto" w:fill="auto"/>
            <w:noWrap/>
            <w:vAlign w:val="center"/>
            <w:hideMark/>
          </w:tcPr>
          <w:p w14:paraId="6F35DC43"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97,18</w:t>
            </w:r>
          </w:p>
        </w:tc>
        <w:tc>
          <w:tcPr>
            <w:tcW w:w="1134" w:type="dxa"/>
            <w:tcBorders>
              <w:top w:val="nil"/>
              <w:left w:val="nil"/>
              <w:bottom w:val="single" w:sz="8" w:space="0" w:color="auto"/>
              <w:right w:val="single" w:sz="8" w:space="0" w:color="auto"/>
            </w:tcBorders>
            <w:shd w:val="clear" w:color="auto" w:fill="auto"/>
            <w:noWrap/>
            <w:vAlign w:val="center"/>
            <w:hideMark/>
          </w:tcPr>
          <w:p w14:paraId="004FFA5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81,09</w:t>
            </w:r>
          </w:p>
        </w:tc>
        <w:tc>
          <w:tcPr>
            <w:tcW w:w="1276" w:type="dxa"/>
            <w:tcBorders>
              <w:top w:val="nil"/>
              <w:left w:val="nil"/>
              <w:bottom w:val="single" w:sz="8" w:space="0" w:color="auto"/>
              <w:right w:val="single" w:sz="8" w:space="0" w:color="auto"/>
            </w:tcBorders>
            <w:shd w:val="clear" w:color="auto" w:fill="auto"/>
            <w:noWrap/>
            <w:vAlign w:val="center"/>
            <w:hideMark/>
          </w:tcPr>
          <w:p w14:paraId="17449DB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100,45</w:t>
            </w:r>
          </w:p>
        </w:tc>
      </w:tr>
      <w:tr w:rsidR="00A841C8" w:rsidRPr="00A841C8" w14:paraId="50CAD32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DAB80C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22</w:t>
            </w:r>
          </w:p>
        </w:tc>
        <w:tc>
          <w:tcPr>
            <w:tcW w:w="8931" w:type="dxa"/>
            <w:gridSpan w:val="6"/>
            <w:tcBorders>
              <w:top w:val="nil"/>
              <w:left w:val="nil"/>
              <w:bottom w:val="single" w:sz="8" w:space="0" w:color="auto"/>
              <w:right w:val="single" w:sz="8" w:space="0" w:color="auto"/>
            </w:tcBorders>
            <w:shd w:val="clear" w:color="auto" w:fill="auto"/>
            <w:vAlign w:val="center"/>
            <w:hideMark/>
          </w:tcPr>
          <w:p w14:paraId="07793AA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ФГБУ «ЦЖКУ» Минобороны России </w:t>
            </w:r>
          </w:p>
        </w:tc>
      </w:tr>
      <w:tr w:rsidR="00A841C8" w:rsidRPr="00A841C8" w14:paraId="68777D82"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01386D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5829A440"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ПКГО</w:t>
            </w:r>
          </w:p>
        </w:tc>
        <w:tc>
          <w:tcPr>
            <w:tcW w:w="992" w:type="dxa"/>
            <w:tcBorders>
              <w:top w:val="nil"/>
              <w:left w:val="nil"/>
              <w:bottom w:val="single" w:sz="8" w:space="0" w:color="auto"/>
              <w:right w:val="single" w:sz="8" w:space="0" w:color="auto"/>
            </w:tcBorders>
            <w:shd w:val="clear" w:color="auto" w:fill="auto"/>
            <w:vAlign w:val="center"/>
            <w:hideMark/>
          </w:tcPr>
          <w:p w14:paraId="508F0E8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B2D44B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46,28</w:t>
            </w:r>
          </w:p>
        </w:tc>
        <w:tc>
          <w:tcPr>
            <w:tcW w:w="1276" w:type="dxa"/>
            <w:tcBorders>
              <w:top w:val="nil"/>
              <w:left w:val="nil"/>
              <w:bottom w:val="single" w:sz="8" w:space="0" w:color="auto"/>
              <w:right w:val="single" w:sz="8" w:space="0" w:color="auto"/>
            </w:tcBorders>
            <w:shd w:val="clear" w:color="auto" w:fill="auto"/>
            <w:noWrap/>
            <w:vAlign w:val="center"/>
            <w:hideMark/>
          </w:tcPr>
          <w:p w14:paraId="32B2A52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0A76C69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46,81</w:t>
            </w:r>
          </w:p>
        </w:tc>
        <w:tc>
          <w:tcPr>
            <w:tcW w:w="1276" w:type="dxa"/>
            <w:tcBorders>
              <w:top w:val="nil"/>
              <w:left w:val="nil"/>
              <w:bottom w:val="single" w:sz="8" w:space="0" w:color="auto"/>
              <w:right w:val="single" w:sz="8" w:space="0" w:color="auto"/>
            </w:tcBorders>
            <w:shd w:val="clear" w:color="auto" w:fill="auto"/>
            <w:noWrap/>
            <w:vAlign w:val="center"/>
            <w:hideMark/>
          </w:tcPr>
          <w:p w14:paraId="09ADB7F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101,15</w:t>
            </w:r>
          </w:p>
        </w:tc>
      </w:tr>
      <w:tr w:rsidR="00A841C8" w:rsidRPr="00A841C8" w14:paraId="3782F251"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B16CAF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4474CD9B"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Елизовское гп</w:t>
            </w:r>
          </w:p>
        </w:tc>
        <w:tc>
          <w:tcPr>
            <w:tcW w:w="992" w:type="dxa"/>
            <w:tcBorders>
              <w:top w:val="nil"/>
              <w:left w:val="nil"/>
              <w:bottom w:val="single" w:sz="8" w:space="0" w:color="auto"/>
              <w:right w:val="single" w:sz="8" w:space="0" w:color="auto"/>
            </w:tcBorders>
            <w:shd w:val="clear" w:color="auto" w:fill="auto"/>
            <w:vAlign w:val="center"/>
            <w:hideMark/>
          </w:tcPr>
          <w:p w14:paraId="50007A6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3D651CC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15,23</w:t>
            </w:r>
          </w:p>
        </w:tc>
        <w:tc>
          <w:tcPr>
            <w:tcW w:w="1276" w:type="dxa"/>
            <w:tcBorders>
              <w:top w:val="nil"/>
              <w:left w:val="nil"/>
              <w:bottom w:val="single" w:sz="8" w:space="0" w:color="auto"/>
              <w:right w:val="single" w:sz="8" w:space="0" w:color="auto"/>
            </w:tcBorders>
            <w:shd w:val="clear" w:color="auto" w:fill="auto"/>
            <w:noWrap/>
            <w:vAlign w:val="center"/>
            <w:hideMark/>
          </w:tcPr>
          <w:p w14:paraId="6B0F050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3A415AA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15,76</w:t>
            </w:r>
          </w:p>
        </w:tc>
        <w:tc>
          <w:tcPr>
            <w:tcW w:w="1276" w:type="dxa"/>
            <w:tcBorders>
              <w:top w:val="nil"/>
              <w:left w:val="nil"/>
              <w:bottom w:val="single" w:sz="8" w:space="0" w:color="auto"/>
              <w:right w:val="single" w:sz="8" w:space="0" w:color="auto"/>
            </w:tcBorders>
            <w:shd w:val="clear" w:color="auto" w:fill="auto"/>
            <w:noWrap/>
            <w:vAlign w:val="center"/>
            <w:hideMark/>
          </w:tcPr>
          <w:p w14:paraId="783F829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103,48</w:t>
            </w:r>
          </w:p>
        </w:tc>
      </w:tr>
      <w:tr w:rsidR="00A841C8" w:rsidRPr="00A841C8" w14:paraId="4D30D8B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596DE4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77D9FCE4"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Корякское сп</w:t>
            </w:r>
          </w:p>
        </w:tc>
        <w:tc>
          <w:tcPr>
            <w:tcW w:w="992" w:type="dxa"/>
            <w:tcBorders>
              <w:top w:val="nil"/>
              <w:left w:val="nil"/>
              <w:bottom w:val="single" w:sz="8" w:space="0" w:color="auto"/>
              <w:right w:val="single" w:sz="8" w:space="0" w:color="auto"/>
            </w:tcBorders>
            <w:shd w:val="clear" w:color="auto" w:fill="auto"/>
            <w:vAlign w:val="center"/>
            <w:hideMark/>
          </w:tcPr>
          <w:p w14:paraId="00C7B26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081347A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37,47</w:t>
            </w:r>
          </w:p>
        </w:tc>
        <w:tc>
          <w:tcPr>
            <w:tcW w:w="1276" w:type="dxa"/>
            <w:tcBorders>
              <w:top w:val="nil"/>
              <w:left w:val="nil"/>
              <w:bottom w:val="single" w:sz="8" w:space="0" w:color="auto"/>
              <w:right w:val="single" w:sz="8" w:space="0" w:color="auto"/>
            </w:tcBorders>
            <w:shd w:val="clear" w:color="auto" w:fill="auto"/>
            <w:noWrap/>
            <w:vAlign w:val="center"/>
            <w:hideMark/>
          </w:tcPr>
          <w:p w14:paraId="66B164C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3E75179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38,79</w:t>
            </w:r>
          </w:p>
        </w:tc>
        <w:tc>
          <w:tcPr>
            <w:tcW w:w="1276" w:type="dxa"/>
            <w:tcBorders>
              <w:top w:val="nil"/>
              <w:left w:val="nil"/>
              <w:bottom w:val="single" w:sz="8" w:space="0" w:color="auto"/>
              <w:right w:val="single" w:sz="8" w:space="0" w:color="auto"/>
            </w:tcBorders>
            <w:shd w:val="clear" w:color="auto" w:fill="auto"/>
            <w:noWrap/>
            <w:vAlign w:val="center"/>
            <w:hideMark/>
          </w:tcPr>
          <w:p w14:paraId="2D1657B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103,52</w:t>
            </w:r>
          </w:p>
        </w:tc>
      </w:tr>
      <w:tr w:rsidR="00A841C8" w:rsidRPr="00A841C8" w14:paraId="6102B16C"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5F76D6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602DD33A"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Начикинское сп</w:t>
            </w:r>
          </w:p>
        </w:tc>
        <w:tc>
          <w:tcPr>
            <w:tcW w:w="992" w:type="dxa"/>
            <w:tcBorders>
              <w:top w:val="nil"/>
              <w:left w:val="nil"/>
              <w:bottom w:val="single" w:sz="8" w:space="0" w:color="auto"/>
              <w:right w:val="single" w:sz="8" w:space="0" w:color="auto"/>
            </w:tcBorders>
            <w:shd w:val="clear" w:color="auto" w:fill="auto"/>
            <w:vAlign w:val="center"/>
            <w:hideMark/>
          </w:tcPr>
          <w:p w14:paraId="590D2FB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69ED2D1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67,50</w:t>
            </w:r>
          </w:p>
        </w:tc>
        <w:tc>
          <w:tcPr>
            <w:tcW w:w="1276" w:type="dxa"/>
            <w:tcBorders>
              <w:top w:val="nil"/>
              <w:left w:val="nil"/>
              <w:bottom w:val="single" w:sz="8" w:space="0" w:color="auto"/>
              <w:right w:val="single" w:sz="8" w:space="0" w:color="auto"/>
            </w:tcBorders>
            <w:shd w:val="clear" w:color="auto" w:fill="auto"/>
            <w:noWrap/>
            <w:vAlign w:val="center"/>
            <w:hideMark/>
          </w:tcPr>
          <w:p w14:paraId="4AE6C2F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11D3274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69,61</w:t>
            </w:r>
          </w:p>
        </w:tc>
        <w:tc>
          <w:tcPr>
            <w:tcW w:w="1276" w:type="dxa"/>
            <w:tcBorders>
              <w:top w:val="nil"/>
              <w:left w:val="nil"/>
              <w:bottom w:val="single" w:sz="8" w:space="0" w:color="auto"/>
              <w:right w:val="single" w:sz="8" w:space="0" w:color="auto"/>
            </w:tcBorders>
            <w:shd w:val="clear" w:color="auto" w:fill="auto"/>
            <w:noWrap/>
            <w:vAlign w:val="center"/>
            <w:hideMark/>
          </w:tcPr>
          <w:p w14:paraId="6C96673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103,13</w:t>
            </w:r>
          </w:p>
        </w:tc>
      </w:tr>
      <w:tr w:rsidR="00A841C8" w:rsidRPr="00A841C8" w14:paraId="7B691508"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F5D739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7F28759E"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Новоавачинское сп</w:t>
            </w:r>
          </w:p>
        </w:tc>
        <w:tc>
          <w:tcPr>
            <w:tcW w:w="992" w:type="dxa"/>
            <w:tcBorders>
              <w:top w:val="nil"/>
              <w:left w:val="nil"/>
              <w:bottom w:val="single" w:sz="8" w:space="0" w:color="auto"/>
              <w:right w:val="single" w:sz="8" w:space="0" w:color="auto"/>
            </w:tcBorders>
            <w:shd w:val="clear" w:color="auto" w:fill="auto"/>
            <w:vAlign w:val="center"/>
            <w:hideMark/>
          </w:tcPr>
          <w:p w14:paraId="4E3521B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675B31E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19,06</w:t>
            </w:r>
          </w:p>
        </w:tc>
        <w:tc>
          <w:tcPr>
            <w:tcW w:w="1276" w:type="dxa"/>
            <w:tcBorders>
              <w:top w:val="nil"/>
              <w:left w:val="nil"/>
              <w:bottom w:val="single" w:sz="8" w:space="0" w:color="auto"/>
              <w:right w:val="single" w:sz="8" w:space="0" w:color="auto"/>
            </w:tcBorders>
            <w:shd w:val="clear" w:color="auto" w:fill="auto"/>
            <w:noWrap/>
            <w:vAlign w:val="center"/>
            <w:hideMark/>
          </w:tcPr>
          <w:p w14:paraId="3097907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418DFB9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19,86</w:t>
            </w:r>
          </w:p>
        </w:tc>
        <w:tc>
          <w:tcPr>
            <w:tcW w:w="1276" w:type="dxa"/>
            <w:tcBorders>
              <w:top w:val="nil"/>
              <w:left w:val="nil"/>
              <w:bottom w:val="single" w:sz="8" w:space="0" w:color="auto"/>
              <w:right w:val="single" w:sz="8" w:space="0" w:color="auto"/>
            </w:tcBorders>
            <w:shd w:val="clear" w:color="auto" w:fill="auto"/>
            <w:noWrap/>
            <w:vAlign w:val="center"/>
            <w:hideMark/>
          </w:tcPr>
          <w:p w14:paraId="7EFAED2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104,20</w:t>
            </w:r>
          </w:p>
        </w:tc>
      </w:tr>
      <w:tr w:rsidR="00A841C8" w:rsidRPr="00A841C8" w14:paraId="14996E04"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958DDB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313DF75E"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Новолесновское сп</w:t>
            </w:r>
          </w:p>
        </w:tc>
        <w:tc>
          <w:tcPr>
            <w:tcW w:w="992" w:type="dxa"/>
            <w:tcBorders>
              <w:top w:val="nil"/>
              <w:left w:val="nil"/>
              <w:bottom w:val="single" w:sz="8" w:space="0" w:color="auto"/>
              <w:right w:val="single" w:sz="8" w:space="0" w:color="auto"/>
            </w:tcBorders>
            <w:shd w:val="clear" w:color="auto" w:fill="auto"/>
            <w:vAlign w:val="center"/>
            <w:hideMark/>
          </w:tcPr>
          <w:p w14:paraId="314794B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2221C3F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26,65</w:t>
            </w:r>
          </w:p>
        </w:tc>
        <w:tc>
          <w:tcPr>
            <w:tcW w:w="1276" w:type="dxa"/>
            <w:tcBorders>
              <w:top w:val="nil"/>
              <w:left w:val="nil"/>
              <w:bottom w:val="single" w:sz="8" w:space="0" w:color="auto"/>
              <w:right w:val="single" w:sz="8" w:space="0" w:color="auto"/>
            </w:tcBorders>
            <w:shd w:val="clear" w:color="auto" w:fill="auto"/>
            <w:noWrap/>
            <w:vAlign w:val="center"/>
            <w:hideMark/>
          </w:tcPr>
          <w:p w14:paraId="0468BCF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41272E5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27,58</w:t>
            </w:r>
          </w:p>
        </w:tc>
        <w:tc>
          <w:tcPr>
            <w:tcW w:w="1276" w:type="dxa"/>
            <w:tcBorders>
              <w:top w:val="nil"/>
              <w:left w:val="nil"/>
              <w:bottom w:val="single" w:sz="8" w:space="0" w:color="auto"/>
              <w:right w:val="single" w:sz="8" w:space="0" w:color="auto"/>
            </w:tcBorders>
            <w:shd w:val="clear" w:color="auto" w:fill="auto"/>
            <w:noWrap/>
            <w:vAlign w:val="center"/>
            <w:hideMark/>
          </w:tcPr>
          <w:p w14:paraId="1728D5A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103,49</w:t>
            </w:r>
          </w:p>
        </w:tc>
      </w:tr>
      <w:tr w:rsidR="00A841C8" w:rsidRPr="00A841C8" w14:paraId="4AB3954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D1E5D1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70E5A8FF"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Паратунское сп</w:t>
            </w:r>
          </w:p>
        </w:tc>
        <w:tc>
          <w:tcPr>
            <w:tcW w:w="992" w:type="dxa"/>
            <w:tcBorders>
              <w:top w:val="nil"/>
              <w:left w:val="nil"/>
              <w:bottom w:val="single" w:sz="8" w:space="0" w:color="auto"/>
              <w:right w:val="single" w:sz="8" w:space="0" w:color="auto"/>
            </w:tcBorders>
            <w:shd w:val="clear" w:color="auto" w:fill="auto"/>
            <w:vAlign w:val="center"/>
            <w:hideMark/>
          </w:tcPr>
          <w:p w14:paraId="35912B9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D41D12B"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34,62</w:t>
            </w:r>
          </w:p>
        </w:tc>
        <w:tc>
          <w:tcPr>
            <w:tcW w:w="1276" w:type="dxa"/>
            <w:tcBorders>
              <w:top w:val="nil"/>
              <w:left w:val="nil"/>
              <w:bottom w:val="single" w:sz="8" w:space="0" w:color="auto"/>
              <w:right w:val="single" w:sz="8" w:space="0" w:color="auto"/>
            </w:tcBorders>
            <w:shd w:val="clear" w:color="auto" w:fill="auto"/>
            <w:noWrap/>
            <w:vAlign w:val="center"/>
            <w:hideMark/>
          </w:tcPr>
          <w:p w14:paraId="0102108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4740BD7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35,71</w:t>
            </w:r>
          </w:p>
        </w:tc>
        <w:tc>
          <w:tcPr>
            <w:tcW w:w="1276" w:type="dxa"/>
            <w:tcBorders>
              <w:top w:val="nil"/>
              <w:left w:val="nil"/>
              <w:bottom w:val="single" w:sz="8" w:space="0" w:color="auto"/>
              <w:right w:val="single" w:sz="8" w:space="0" w:color="auto"/>
            </w:tcBorders>
            <w:shd w:val="clear" w:color="auto" w:fill="auto"/>
            <w:noWrap/>
            <w:vAlign w:val="center"/>
            <w:hideMark/>
          </w:tcPr>
          <w:p w14:paraId="19B187C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103,15</w:t>
            </w:r>
          </w:p>
        </w:tc>
      </w:tr>
      <w:tr w:rsidR="00A841C8" w:rsidRPr="00A841C8" w14:paraId="2E58FEBD"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673459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6F40DE62"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Пионерское сп</w:t>
            </w:r>
          </w:p>
        </w:tc>
        <w:tc>
          <w:tcPr>
            <w:tcW w:w="992" w:type="dxa"/>
            <w:tcBorders>
              <w:top w:val="nil"/>
              <w:left w:val="nil"/>
              <w:bottom w:val="single" w:sz="8" w:space="0" w:color="auto"/>
              <w:right w:val="single" w:sz="8" w:space="0" w:color="auto"/>
            </w:tcBorders>
            <w:shd w:val="clear" w:color="auto" w:fill="auto"/>
            <w:vAlign w:val="center"/>
            <w:hideMark/>
          </w:tcPr>
          <w:p w14:paraId="26A0487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6E08E89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24,29</w:t>
            </w:r>
          </w:p>
        </w:tc>
        <w:tc>
          <w:tcPr>
            <w:tcW w:w="1276" w:type="dxa"/>
            <w:tcBorders>
              <w:top w:val="nil"/>
              <w:left w:val="nil"/>
              <w:bottom w:val="single" w:sz="8" w:space="0" w:color="auto"/>
              <w:right w:val="single" w:sz="8" w:space="0" w:color="auto"/>
            </w:tcBorders>
            <w:shd w:val="clear" w:color="auto" w:fill="auto"/>
            <w:noWrap/>
            <w:vAlign w:val="center"/>
            <w:hideMark/>
          </w:tcPr>
          <w:p w14:paraId="66D040F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5E587E6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25,00</w:t>
            </w:r>
          </w:p>
        </w:tc>
        <w:tc>
          <w:tcPr>
            <w:tcW w:w="1276" w:type="dxa"/>
            <w:tcBorders>
              <w:top w:val="nil"/>
              <w:left w:val="nil"/>
              <w:bottom w:val="single" w:sz="8" w:space="0" w:color="auto"/>
              <w:right w:val="single" w:sz="8" w:space="0" w:color="auto"/>
            </w:tcBorders>
            <w:shd w:val="clear" w:color="auto" w:fill="auto"/>
            <w:noWrap/>
            <w:vAlign w:val="center"/>
            <w:hideMark/>
          </w:tcPr>
          <w:p w14:paraId="03F6CE6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102,92</w:t>
            </w:r>
          </w:p>
        </w:tc>
      </w:tr>
      <w:tr w:rsidR="00A841C8" w:rsidRPr="00A841C8" w14:paraId="54EE688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73170C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2EC04D26"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Ключевское сп</w:t>
            </w:r>
          </w:p>
        </w:tc>
        <w:tc>
          <w:tcPr>
            <w:tcW w:w="992" w:type="dxa"/>
            <w:tcBorders>
              <w:top w:val="nil"/>
              <w:left w:val="nil"/>
              <w:bottom w:val="single" w:sz="8" w:space="0" w:color="auto"/>
              <w:right w:val="single" w:sz="8" w:space="0" w:color="auto"/>
            </w:tcBorders>
            <w:shd w:val="clear" w:color="auto" w:fill="auto"/>
            <w:vAlign w:val="center"/>
            <w:hideMark/>
          </w:tcPr>
          <w:p w14:paraId="225C6FE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4F3D437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30,65</w:t>
            </w:r>
          </w:p>
        </w:tc>
        <w:tc>
          <w:tcPr>
            <w:tcW w:w="1276" w:type="dxa"/>
            <w:tcBorders>
              <w:top w:val="nil"/>
              <w:left w:val="nil"/>
              <w:bottom w:val="single" w:sz="8" w:space="0" w:color="auto"/>
              <w:right w:val="single" w:sz="8" w:space="0" w:color="auto"/>
            </w:tcBorders>
            <w:shd w:val="clear" w:color="auto" w:fill="auto"/>
            <w:noWrap/>
            <w:vAlign w:val="center"/>
            <w:hideMark/>
          </w:tcPr>
          <w:p w14:paraId="7C50EFB5"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4808F2A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31,90</w:t>
            </w:r>
          </w:p>
        </w:tc>
        <w:tc>
          <w:tcPr>
            <w:tcW w:w="1276" w:type="dxa"/>
            <w:tcBorders>
              <w:top w:val="nil"/>
              <w:left w:val="nil"/>
              <w:bottom w:val="single" w:sz="8" w:space="0" w:color="auto"/>
              <w:right w:val="single" w:sz="8" w:space="0" w:color="auto"/>
            </w:tcBorders>
            <w:shd w:val="clear" w:color="auto" w:fill="auto"/>
            <w:noWrap/>
            <w:vAlign w:val="center"/>
            <w:hideMark/>
          </w:tcPr>
          <w:p w14:paraId="1A51F34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104,08</w:t>
            </w:r>
          </w:p>
        </w:tc>
      </w:tr>
      <w:tr w:rsidR="00A841C8" w:rsidRPr="00A841C8" w14:paraId="5C9E9990"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92D8B7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23</w:t>
            </w:r>
          </w:p>
        </w:tc>
        <w:tc>
          <w:tcPr>
            <w:tcW w:w="8931" w:type="dxa"/>
            <w:gridSpan w:val="6"/>
            <w:tcBorders>
              <w:top w:val="nil"/>
              <w:left w:val="nil"/>
              <w:bottom w:val="single" w:sz="8" w:space="0" w:color="auto"/>
              <w:right w:val="single" w:sz="8" w:space="0" w:color="auto"/>
            </w:tcBorders>
            <w:shd w:val="clear" w:color="auto" w:fill="auto"/>
            <w:vAlign w:val="center"/>
            <w:hideMark/>
          </w:tcPr>
          <w:p w14:paraId="434C2E7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"ГУ ЖКХ"</w:t>
            </w:r>
          </w:p>
        </w:tc>
      </w:tr>
      <w:tr w:rsidR="00A841C8" w:rsidRPr="00A841C8" w14:paraId="5273E8C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B76147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0BFBC2F8"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ПКГО</w:t>
            </w:r>
          </w:p>
        </w:tc>
        <w:tc>
          <w:tcPr>
            <w:tcW w:w="992" w:type="dxa"/>
            <w:tcBorders>
              <w:top w:val="nil"/>
              <w:left w:val="nil"/>
              <w:bottom w:val="single" w:sz="8" w:space="0" w:color="auto"/>
              <w:right w:val="single" w:sz="8" w:space="0" w:color="auto"/>
            </w:tcBorders>
            <w:shd w:val="clear" w:color="auto" w:fill="auto"/>
            <w:vAlign w:val="center"/>
            <w:hideMark/>
          </w:tcPr>
          <w:p w14:paraId="54735E3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45,4</w:t>
            </w:r>
          </w:p>
        </w:tc>
        <w:tc>
          <w:tcPr>
            <w:tcW w:w="4678"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8F3223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Деятельность прекратилась. С 01.04.2017 года - ФГБУ "ЦЖКУ"</w:t>
            </w:r>
          </w:p>
        </w:tc>
      </w:tr>
      <w:tr w:rsidR="00A841C8" w:rsidRPr="00A841C8" w14:paraId="22DF888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3B5E37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33E56ABC"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Вилючинский го</w:t>
            </w:r>
          </w:p>
        </w:tc>
        <w:tc>
          <w:tcPr>
            <w:tcW w:w="992" w:type="dxa"/>
            <w:tcBorders>
              <w:top w:val="nil"/>
              <w:left w:val="nil"/>
              <w:bottom w:val="single" w:sz="8" w:space="0" w:color="auto"/>
              <w:right w:val="single" w:sz="8" w:space="0" w:color="auto"/>
            </w:tcBorders>
            <w:shd w:val="clear" w:color="auto" w:fill="auto"/>
            <w:vAlign w:val="center"/>
            <w:hideMark/>
          </w:tcPr>
          <w:p w14:paraId="033C81D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31,08</w:t>
            </w:r>
          </w:p>
        </w:tc>
        <w:tc>
          <w:tcPr>
            <w:tcW w:w="4678" w:type="dxa"/>
            <w:gridSpan w:val="4"/>
            <w:vMerge/>
            <w:tcBorders>
              <w:top w:val="nil"/>
              <w:left w:val="nil"/>
              <w:bottom w:val="single" w:sz="8" w:space="0" w:color="auto"/>
              <w:right w:val="single" w:sz="8" w:space="0" w:color="auto"/>
            </w:tcBorders>
            <w:vAlign w:val="center"/>
            <w:hideMark/>
          </w:tcPr>
          <w:p w14:paraId="434E034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26B481CD"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486024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lastRenderedPageBreak/>
              <w:t> </w:t>
            </w:r>
          </w:p>
        </w:tc>
        <w:tc>
          <w:tcPr>
            <w:tcW w:w="3261" w:type="dxa"/>
            <w:tcBorders>
              <w:top w:val="nil"/>
              <w:left w:val="nil"/>
              <w:bottom w:val="single" w:sz="8" w:space="0" w:color="auto"/>
              <w:right w:val="single" w:sz="8" w:space="0" w:color="auto"/>
            </w:tcBorders>
            <w:shd w:val="clear" w:color="auto" w:fill="auto"/>
            <w:vAlign w:val="center"/>
            <w:hideMark/>
          </w:tcPr>
          <w:p w14:paraId="54115593"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Елизовский го</w:t>
            </w:r>
          </w:p>
        </w:tc>
        <w:tc>
          <w:tcPr>
            <w:tcW w:w="992" w:type="dxa"/>
            <w:tcBorders>
              <w:top w:val="nil"/>
              <w:left w:val="nil"/>
              <w:bottom w:val="single" w:sz="8" w:space="0" w:color="auto"/>
              <w:right w:val="single" w:sz="8" w:space="0" w:color="auto"/>
            </w:tcBorders>
            <w:shd w:val="clear" w:color="auto" w:fill="auto"/>
            <w:vAlign w:val="center"/>
            <w:hideMark/>
          </w:tcPr>
          <w:p w14:paraId="380CB9D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40,31</w:t>
            </w:r>
          </w:p>
        </w:tc>
        <w:tc>
          <w:tcPr>
            <w:tcW w:w="4678" w:type="dxa"/>
            <w:gridSpan w:val="4"/>
            <w:vMerge/>
            <w:tcBorders>
              <w:top w:val="nil"/>
              <w:left w:val="nil"/>
              <w:bottom w:val="single" w:sz="8" w:space="0" w:color="auto"/>
              <w:right w:val="single" w:sz="8" w:space="0" w:color="auto"/>
            </w:tcBorders>
            <w:vAlign w:val="center"/>
            <w:hideMark/>
          </w:tcPr>
          <w:p w14:paraId="5B42A4A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07580100"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5E4601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55479BFD"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Корякское сп</w:t>
            </w:r>
          </w:p>
        </w:tc>
        <w:tc>
          <w:tcPr>
            <w:tcW w:w="992" w:type="dxa"/>
            <w:tcBorders>
              <w:top w:val="nil"/>
              <w:left w:val="nil"/>
              <w:bottom w:val="single" w:sz="8" w:space="0" w:color="auto"/>
              <w:right w:val="single" w:sz="8" w:space="0" w:color="auto"/>
            </w:tcBorders>
            <w:shd w:val="clear" w:color="auto" w:fill="auto"/>
            <w:vAlign w:val="center"/>
            <w:hideMark/>
          </w:tcPr>
          <w:p w14:paraId="37380AF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37,89</w:t>
            </w:r>
          </w:p>
        </w:tc>
        <w:tc>
          <w:tcPr>
            <w:tcW w:w="4678" w:type="dxa"/>
            <w:gridSpan w:val="4"/>
            <w:vMerge/>
            <w:tcBorders>
              <w:top w:val="nil"/>
              <w:left w:val="nil"/>
              <w:bottom w:val="single" w:sz="8" w:space="0" w:color="auto"/>
              <w:right w:val="single" w:sz="8" w:space="0" w:color="auto"/>
            </w:tcBorders>
            <w:vAlign w:val="center"/>
            <w:hideMark/>
          </w:tcPr>
          <w:p w14:paraId="7C092ED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57958E85"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62B045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4B523EF1"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Начикинское сп</w:t>
            </w:r>
          </w:p>
        </w:tc>
        <w:tc>
          <w:tcPr>
            <w:tcW w:w="992" w:type="dxa"/>
            <w:tcBorders>
              <w:top w:val="nil"/>
              <w:left w:val="nil"/>
              <w:bottom w:val="single" w:sz="8" w:space="0" w:color="auto"/>
              <w:right w:val="single" w:sz="8" w:space="0" w:color="auto"/>
            </w:tcBorders>
            <w:shd w:val="clear" w:color="auto" w:fill="auto"/>
            <w:vAlign w:val="center"/>
            <w:hideMark/>
          </w:tcPr>
          <w:p w14:paraId="2D458C6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68,19</w:t>
            </w:r>
          </w:p>
        </w:tc>
        <w:tc>
          <w:tcPr>
            <w:tcW w:w="4678" w:type="dxa"/>
            <w:gridSpan w:val="4"/>
            <w:vMerge/>
            <w:tcBorders>
              <w:top w:val="nil"/>
              <w:left w:val="nil"/>
              <w:bottom w:val="single" w:sz="8" w:space="0" w:color="auto"/>
              <w:right w:val="single" w:sz="8" w:space="0" w:color="auto"/>
            </w:tcBorders>
            <w:vAlign w:val="center"/>
            <w:hideMark/>
          </w:tcPr>
          <w:p w14:paraId="60271D2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5C9A2B0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F89771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77AB2B22"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Новоавачинское сп</w:t>
            </w:r>
          </w:p>
        </w:tc>
        <w:tc>
          <w:tcPr>
            <w:tcW w:w="992" w:type="dxa"/>
            <w:tcBorders>
              <w:top w:val="nil"/>
              <w:left w:val="nil"/>
              <w:bottom w:val="single" w:sz="8" w:space="0" w:color="auto"/>
              <w:right w:val="single" w:sz="8" w:space="0" w:color="auto"/>
            </w:tcBorders>
            <w:shd w:val="clear" w:color="auto" w:fill="auto"/>
            <w:vAlign w:val="center"/>
            <w:hideMark/>
          </w:tcPr>
          <w:p w14:paraId="7CA2BFD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27,1</w:t>
            </w:r>
          </w:p>
        </w:tc>
        <w:tc>
          <w:tcPr>
            <w:tcW w:w="4678" w:type="dxa"/>
            <w:gridSpan w:val="4"/>
            <w:vMerge/>
            <w:tcBorders>
              <w:top w:val="nil"/>
              <w:left w:val="nil"/>
              <w:bottom w:val="single" w:sz="8" w:space="0" w:color="auto"/>
              <w:right w:val="single" w:sz="8" w:space="0" w:color="auto"/>
            </w:tcBorders>
            <w:vAlign w:val="center"/>
            <w:hideMark/>
          </w:tcPr>
          <w:p w14:paraId="0AA7A60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1949CBBD"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1723B8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3662B7E2"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Новолесновское сп</w:t>
            </w:r>
          </w:p>
        </w:tc>
        <w:tc>
          <w:tcPr>
            <w:tcW w:w="992" w:type="dxa"/>
            <w:tcBorders>
              <w:top w:val="nil"/>
              <w:left w:val="nil"/>
              <w:bottom w:val="single" w:sz="8" w:space="0" w:color="auto"/>
              <w:right w:val="single" w:sz="8" w:space="0" w:color="auto"/>
            </w:tcBorders>
            <w:shd w:val="clear" w:color="auto" w:fill="auto"/>
            <w:vAlign w:val="center"/>
            <w:hideMark/>
          </w:tcPr>
          <w:p w14:paraId="04352D0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26,25</w:t>
            </w:r>
          </w:p>
        </w:tc>
        <w:tc>
          <w:tcPr>
            <w:tcW w:w="4678" w:type="dxa"/>
            <w:gridSpan w:val="4"/>
            <w:vMerge/>
            <w:tcBorders>
              <w:top w:val="nil"/>
              <w:left w:val="nil"/>
              <w:bottom w:val="single" w:sz="8" w:space="0" w:color="auto"/>
              <w:right w:val="single" w:sz="8" w:space="0" w:color="auto"/>
            </w:tcBorders>
            <w:vAlign w:val="center"/>
            <w:hideMark/>
          </w:tcPr>
          <w:p w14:paraId="070D037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04AF5D41"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F19C24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5A3F664D"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Паратунское сп</w:t>
            </w:r>
          </w:p>
        </w:tc>
        <w:tc>
          <w:tcPr>
            <w:tcW w:w="992" w:type="dxa"/>
            <w:tcBorders>
              <w:top w:val="nil"/>
              <w:left w:val="nil"/>
              <w:bottom w:val="single" w:sz="8" w:space="0" w:color="auto"/>
              <w:right w:val="single" w:sz="8" w:space="0" w:color="auto"/>
            </w:tcBorders>
            <w:shd w:val="clear" w:color="auto" w:fill="auto"/>
            <w:vAlign w:val="center"/>
            <w:hideMark/>
          </w:tcPr>
          <w:p w14:paraId="4D44748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35,1</w:t>
            </w:r>
          </w:p>
        </w:tc>
        <w:tc>
          <w:tcPr>
            <w:tcW w:w="4678" w:type="dxa"/>
            <w:gridSpan w:val="4"/>
            <w:vMerge/>
            <w:tcBorders>
              <w:top w:val="nil"/>
              <w:left w:val="nil"/>
              <w:bottom w:val="single" w:sz="8" w:space="0" w:color="auto"/>
              <w:right w:val="single" w:sz="8" w:space="0" w:color="auto"/>
            </w:tcBorders>
            <w:vAlign w:val="center"/>
            <w:hideMark/>
          </w:tcPr>
          <w:p w14:paraId="5636859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15E104B5"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6993BF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4F9E32CB"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Пионерское сп</w:t>
            </w:r>
          </w:p>
        </w:tc>
        <w:tc>
          <w:tcPr>
            <w:tcW w:w="992" w:type="dxa"/>
            <w:tcBorders>
              <w:top w:val="nil"/>
              <w:left w:val="nil"/>
              <w:bottom w:val="single" w:sz="8" w:space="0" w:color="auto"/>
              <w:right w:val="single" w:sz="8" w:space="0" w:color="auto"/>
            </w:tcBorders>
            <w:shd w:val="clear" w:color="auto" w:fill="auto"/>
            <w:vAlign w:val="center"/>
            <w:hideMark/>
          </w:tcPr>
          <w:p w14:paraId="030F7B34"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27,56</w:t>
            </w:r>
          </w:p>
        </w:tc>
        <w:tc>
          <w:tcPr>
            <w:tcW w:w="4678" w:type="dxa"/>
            <w:gridSpan w:val="4"/>
            <w:vMerge/>
            <w:tcBorders>
              <w:top w:val="nil"/>
              <w:left w:val="nil"/>
              <w:bottom w:val="single" w:sz="8" w:space="0" w:color="auto"/>
              <w:right w:val="single" w:sz="8" w:space="0" w:color="auto"/>
            </w:tcBorders>
            <w:vAlign w:val="center"/>
            <w:hideMark/>
          </w:tcPr>
          <w:p w14:paraId="03F62B1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3ABC3C46"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47E3FF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3261" w:type="dxa"/>
            <w:tcBorders>
              <w:top w:val="nil"/>
              <w:left w:val="nil"/>
              <w:bottom w:val="single" w:sz="8" w:space="0" w:color="auto"/>
              <w:right w:val="single" w:sz="8" w:space="0" w:color="auto"/>
            </w:tcBorders>
            <w:shd w:val="clear" w:color="auto" w:fill="auto"/>
            <w:vAlign w:val="center"/>
            <w:hideMark/>
          </w:tcPr>
          <w:p w14:paraId="2A6844AD" w14:textId="77777777" w:rsidR="00A841C8" w:rsidRPr="00A841C8" w:rsidRDefault="00A841C8" w:rsidP="00A841C8">
            <w:pPr>
              <w:spacing w:after="0" w:line="240" w:lineRule="auto"/>
              <w:ind w:firstLineChars="200" w:firstLine="440"/>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Ключевское сп</w:t>
            </w:r>
          </w:p>
        </w:tc>
        <w:tc>
          <w:tcPr>
            <w:tcW w:w="992" w:type="dxa"/>
            <w:tcBorders>
              <w:top w:val="nil"/>
              <w:left w:val="nil"/>
              <w:bottom w:val="single" w:sz="8" w:space="0" w:color="auto"/>
              <w:right w:val="single" w:sz="8" w:space="0" w:color="auto"/>
            </w:tcBorders>
            <w:shd w:val="clear" w:color="auto" w:fill="auto"/>
            <w:vAlign w:val="center"/>
            <w:hideMark/>
          </w:tcPr>
          <w:p w14:paraId="7D1F789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29,59</w:t>
            </w:r>
          </w:p>
        </w:tc>
        <w:tc>
          <w:tcPr>
            <w:tcW w:w="4678" w:type="dxa"/>
            <w:gridSpan w:val="4"/>
            <w:vMerge/>
            <w:tcBorders>
              <w:top w:val="nil"/>
              <w:left w:val="nil"/>
              <w:bottom w:val="single" w:sz="8" w:space="0" w:color="auto"/>
              <w:right w:val="single" w:sz="8" w:space="0" w:color="auto"/>
            </w:tcBorders>
            <w:vAlign w:val="center"/>
            <w:hideMark/>
          </w:tcPr>
          <w:p w14:paraId="3B62073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3ED7AA9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2611B1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24</w:t>
            </w:r>
          </w:p>
        </w:tc>
        <w:tc>
          <w:tcPr>
            <w:tcW w:w="3261" w:type="dxa"/>
            <w:tcBorders>
              <w:top w:val="nil"/>
              <w:left w:val="nil"/>
              <w:bottom w:val="single" w:sz="8" w:space="0" w:color="auto"/>
              <w:right w:val="single" w:sz="8" w:space="0" w:color="auto"/>
            </w:tcBorders>
            <w:shd w:val="clear" w:color="auto" w:fill="auto"/>
            <w:vAlign w:val="center"/>
            <w:hideMark/>
          </w:tcPr>
          <w:p w14:paraId="42598DD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«Камчатэнергосервис»</w:t>
            </w:r>
          </w:p>
        </w:tc>
        <w:tc>
          <w:tcPr>
            <w:tcW w:w="992" w:type="dxa"/>
            <w:tcBorders>
              <w:top w:val="nil"/>
              <w:left w:val="nil"/>
              <w:bottom w:val="single" w:sz="8" w:space="0" w:color="auto"/>
              <w:right w:val="single" w:sz="8" w:space="0" w:color="auto"/>
            </w:tcBorders>
            <w:shd w:val="clear" w:color="auto" w:fill="auto"/>
            <w:vAlign w:val="center"/>
            <w:hideMark/>
          </w:tcPr>
          <w:p w14:paraId="00A318F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28,61</w:t>
            </w:r>
          </w:p>
        </w:tc>
        <w:tc>
          <w:tcPr>
            <w:tcW w:w="992" w:type="dxa"/>
            <w:tcBorders>
              <w:top w:val="nil"/>
              <w:left w:val="nil"/>
              <w:bottom w:val="single" w:sz="8" w:space="0" w:color="auto"/>
              <w:right w:val="single" w:sz="8" w:space="0" w:color="auto"/>
            </w:tcBorders>
            <w:shd w:val="clear" w:color="auto" w:fill="auto"/>
            <w:vAlign w:val="center"/>
            <w:hideMark/>
          </w:tcPr>
          <w:p w14:paraId="0C01ADD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28,61</w:t>
            </w:r>
          </w:p>
        </w:tc>
        <w:tc>
          <w:tcPr>
            <w:tcW w:w="1276" w:type="dxa"/>
            <w:tcBorders>
              <w:top w:val="nil"/>
              <w:left w:val="nil"/>
              <w:bottom w:val="single" w:sz="8" w:space="0" w:color="auto"/>
              <w:right w:val="single" w:sz="8" w:space="0" w:color="auto"/>
            </w:tcBorders>
            <w:shd w:val="clear" w:color="auto" w:fill="auto"/>
            <w:noWrap/>
            <w:vAlign w:val="center"/>
            <w:hideMark/>
          </w:tcPr>
          <w:p w14:paraId="377729D0"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100,00</w:t>
            </w:r>
          </w:p>
        </w:tc>
        <w:tc>
          <w:tcPr>
            <w:tcW w:w="1134" w:type="dxa"/>
            <w:tcBorders>
              <w:top w:val="nil"/>
              <w:left w:val="nil"/>
              <w:bottom w:val="single" w:sz="8" w:space="0" w:color="auto"/>
              <w:right w:val="single" w:sz="8" w:space="0" w:color="auto"/>
            </w:tcBorders>
            <w:shd w:val="clear" w:color="auto" w:fill="auto"/>
            <w:noWrap/>
            <w:vAlign w:val="center"/>
            <w:hideMark/>
          </w:tcPr>
          <w:p w14:paraId="718BD69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30,11</w:t>
            </w:r>
          </w:p>
        </w:tc>
        <w:tc>
          <w:tcPr>
            <w:tcW w:w="1276" w:type="dxa"/>
            <w:tcBorders>
              <w:top w:val="nil"/>
              <w:left w:val="nil"/>
              <w:bottom w:val="single" w:sz="8" w:space="0" w:color="auto"/>
              <w:right w:val="single" w:sz="8" w:space="0" w:color="auto"/>
            </w:tcBorders>
            <w:shd w:val="clear" w:color="auto" w:fill="auto"/>
            <w:noWrap/>
            <w:vAlign w:val="center"/>
            <w:hideMark/>
          </w:tcPr>
          <w:p w14:paraId="1CB3F55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105,24</w:t>
            </w:r>
          </w:p>
        </w:tc>
      </w:tr>
      <w:tr w:rsidR="00A841C8" w:rsidRPr="00A841C8" w14:paraId="2674E71B"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2B89EE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25</w:t>
            </w:r>
          </w:p>
        </w:tc>
        <w:tc>
          <w:tcPr>
            <w:tcW w:w="3261" w:type="dxa"/>
            <w:tcBorders>
              <w:top w:val="nil"/>
              <w:left w:val="nil"/>
              <w:bottom w:val="single" w:sz="8" w:space="0" w:color="auto"/>
              <w:right w:val="single" w:sz="8" w:space="0" w:color="auto"/>
            </w:tcBorders>
            <w:shd w:val="clear" w:color="auto" w:fill="auto"/>
            <w:vAlign w:val="center"/>
            <w:hideMark/>
          </w:tcPr>
          <w:p w14:paraId="2FB5C0C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«УО«Сокоч»</w:t>
            </w:r>
          </w:p>
        </w:tc>
        <w:tc>
          <w:tcPr>
            <w:tcW w:w="992" w:type="dxa"/>
            <w:tcBorders>
              <w:top w:val="nil"/>
              <w:left w:val="nil"/>
              <w:bottom w:val="single" w:sz="8" w:space="0" w:color="auto"/>
              <w:right w:val="single" w:sz="8" w:space="0" w:color="auto"/>
            </w:tcBorders>
            <w:shd w:val="clear" w:color="auto" w:fill="auto"/>
            <w:vAlign w:val="center"/>
            <w:hideMark/>
          </w:tcPr>
          <w:p w14:paraId="6AB1E55D"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45,95</w:t>
            </w:r>
          </w:p>
        </w:tc>
        <w:tc>
          <w:tcPr>
            <w:tcW w:w="992" w:type="dxa"/>
            <w:tcBorders>
              <w:top w:val="nil"/>
              <w:left w:val="nil"/>
              <w:bottom w:val="single" w:sz="8" w:space="0" w:color="auto"/>
              <w:right w:val="single" w:sz="8" w:space="0" w:color="auto"/>
            </w:tcBorders>
            <w:shd w:val="clear" w:color="auto" w:fill="auto"/>
            <w:vAlign w:val="center"/>
            <w:hideMark/>
          </w:tcPr>
          <w:p w14:paraId="45B914C6"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48,10</w:t>
            </w:r>
          </w:p>
        </w:tc>
        <w:tc>
          <w:tcPr>
            <w:tcW w:w="1276" w:type="dxa"/>
            <w:tcBorders>
              <w:top w:val="nil"/>
              <w:left w:val="nil"/>
              <w:bottom w:val="single" w:sz="8" w:space="0" w:color="auto"/>
              <w:right w:val="single" w:sz="8" w:space="0" w:color="auto"/>
            </w:tcBorders>
            <w:shd w:val="clear" w:color="auto" w:fill="auto"/>
            <w:noWrap/>
            <w:vAlign w:val="center"/>
            <w:hideMark/>
          </w:tcPr>
          <w:p w14:paraId="685ED0A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104,68</w:t>
            </w:r>
          </w:p>
        </w:tc>
        <w:tc>
          <w:tcPr>
            <w:tcW w:w="1134" w:type="dxa"/>
            <w:tcBorders>
              <w:top w:val="nil"/>
              <w:left w:val="nil"/>
              <w:bottom w:val="single" w:sz="8" w:space="0" w:color="auto"/>
              <w:right w:val="single" w:sz="8" w:space="0" w:color="auto"/>
            </w:tcBorders>
            <w:shd w:val="clear" w:color="auto" w:fill="auto"/>
            <w:noWrap/>
            <w:vAlign w:val="center"/>
            <w:hideMark/>
          </w:tcPr>
          <w:p w14:paraId="1877D05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51,47</w:t>
            </w:r>
          </w:p>
        </w:tc>
        <w:tc>
          <w:tcPr>
            <w:tcW w:w="1276" w:type="dxa"/>
            <w:tcBorders>
              <w:top w:val="nil"/>
              <w:left w:val="nil"/>
              <w:bottom w:val="single" w:sz="8" w:space="0" w:color="auto"/>
              <w:right w:val="single" w:sz="8" w:space="0" w:color="auto"/>
            </w:tcBorders>
            <w:shd w:val="clear" w:color="auto" w:fill="auto"/>
            <w:noWrap/>
            <w:vAlign w:val="center"/>
            <w:hideMark/>
          </w:tcPr>
          <w:p w14:paraId="4780777E"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107,01</w:t>
            </w:r>
          </w:p>
        </w:tc>
      </w:tr>
      <w:tr w:rsidR="00A841C8" w:rsidRPr="00A841C8" w14:paraId="718AAB3A"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DD2B17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26</w:t>
            </w:r>
          </w:p>
        </w:tc>
        <w:tc>
          <w:tcPr>
            <w:tcW w:w="3261" w:type="dxa"/>
            <w:tcBorders>
              <w:top w:val="nil"/>
              <w:left w:val="nil"/>
              <w:bottom w:val="single" w:sz="8" w:space="0" w:color="auto"/>
              <w:right w:val="single" w:sz="8" w:space="0" w:color="auto"/>
            </w:tcBorders>
            <w:shd w:val="clear" w:color="auto" w:fill="auto"/>
            <w:vAlign w:val="center"/>
            <w:hideMark/>
          </w:tcPr>
          <w:p w14:paraId="46EF77C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«Надежда»</w:t>
            </w:r>
          </w:p>
        </w:tc>
        <w:tc>
          <w:tcPr>
            <w:tcW w:w="992" w:type="dxa"/>
            <w:tcBorders>
              <w:top w:val="nil"/>
              <w:left w:val="nil"/>
              <w:bottom w:val="single" w:sz="8" w:space="0" w:color="auto"/>
              <w:right w:val="single" w:sz="8" w:space="0" w:color="auto"/>
            </w:tcBorders>
            <w:shd w:val="clear" w:color="auto" w:fill="auto"/>
            <w:vAlign w:val="center"/>
            <w:hideMark/>
          </w:tcPr>
          <w:p w14:paraId="6BD2DAD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85,88</w:t>
            </w:r>
          </w:p>
        </w:tc>
        <w:tc>
          <w:tcPr>
            <w:tcW w:w="992" w:type="dxa"/>
            <w:tcBorders>
              <w:top w:val="nil"/>
              <w:left w:val="nil"/>
              <w:bottom w:val="single" w:sz="8" w:space="0" w:color="auto"/>
              <w:right w:val="single" w:sz="8" w:space="0" w:color="auto"/>
            </w:tcBorders>
            <w:shd w:val="clear" w:color="auto" w:fill="auto"/>
            <w:vAlign w:val="center"/>
            <w:hideMark/>
          </w:tcPr>
          <w:p w14:paraId="13226A3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84,99</w:t>
            </w:r>
          </w:p>
        </w:tc>
        <w:tc>
          <w:tcPr>
            <w:tcW w:w="1276" w:type="dxa"/>
            <w:tcBorders>
              <w:top w:val="nil"/>
              <w:left w:val="nil"/>
              <w:bottom w:val="single" w:sz="8" w:space="0" w:color="auto"/>
              <w:right w:val="single" w:sz="8" w:space="0" w:color="auto"/>
            </w:tcBorders>
            <w:shd w:val="clear" w:color="auto" w:fill="auto"/>
            <w:noWrap/>
            <w:vAlign w:val="center"/>
            <w:hideMark/>
          </w:tcPr>
          <w:p w14:paraId="2A524AA7"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98,96</w:t>
            </w:r>
          </w:p>
        </w:tc>
        <w:tc>
          <w:tcPr>
            <w:tcW w:w="1134" w:type="dxa"/>
            <w:tcBorders>
              <w:top w:val="nil"/>
              <w:left w:val="nil"/>
              <w:bottom w:val="single" w:sz="8" w:space="0" w:color="auto"/>
              <w:right w:val="single" w:sz="8" w:space="0" w:color="auto"/>
            </w:tcBorders>
            <w:shd w:val="clear" w:color="auto" w:fill="auto"/>
            <w:noWrap/>
            <w:vAlign w:val="center"/>
            <w:hideMark/>
          </w:tcPr>
          <w:p w14:paraId="3206ADC1"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88,54</w:t>
            </w:r>
          </w:p>
        </w:tc>
        <w:tc>
          <w:tcPr>
            <w:tcW w:w="1276" w:type="dxa"/>
            <w:tcBorders>
              <w:top w:val="nil"/>
              <w:left w:val="nil"/>
              <w:bottom w:val="single" w:sz="8" w:space="0" w:color="auto"/>
              <w:right w:val="single" w:sz="8" w:space="0" w:color="auto"/>
            </w:tcBorders>
            <w:shd w:val="clear" w:color="auto" w:fill="auto"/>
            <w:noWrap/>
            <w:vAlign w:val="center"/>
            <w:hideMark/>
          </w:tcPr>
          <w:p w14:paraId="45448AB9"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104,18</w:t>
            </w:r>
          </w:p>
        </w:tc>
      </w:tr>
      <w:tr w:rsidR="00A841C8" w:rsidRPr="00A841C8" w14:paraId="7E6C9667"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FD7CFF8"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27</w:t>
            </w:r>
          </w:p>
        </w:tc>
        <w:tc>
          <w:tcPr>
            <w:tcW w:w="3261" w:type="dxa"/>
            <w:tcBorders>
              <w:top w:val="nil"/>
              <w:left w:val="nil"/>
              <w:bottom w:val="single" w:sz="8" w:space="0" w:color="auto"/>
              <w:right w:val="single" w:sz="8" w:space="0" w:color="auto"/>
            </w:tcBorders>
            <w:shd w:val="clear" w:color="auto" w:fill="auto"/>
            <w:vAlign w:val="center"/>
            <w:hideMark/>
          </w:tcPr>
          <w:p w14:paraId="45525FB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«АкваЛайн-Сервис 41»</w:t>
            </w:r>
          </w:p>
        </w:tc>
        <w:tc>
          <w:tcPr>
            <w:tcW w:w="992" w:type="dxa"/>
            <w:tcBorders>
              <w:top w:val="nil"/>
              <w:left w:val="nil"/>
              <w:bottom w:val="single" w:sz="8" w:space="0" w:color="auto"/>
              <w:right w:val="single" w:sz="8" w:space="0" w:color="auto"/>
            </w:tcBorders>
            <w:shd w:val="clear" w:color="auto" w:fill="auto"/>
            <w:vAlign w:val="center"/>
            <w:hideMark/>
          </w:tcPr>
          <w:p w14:paraId="042DFA3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72E505E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78,34</w:t>
            </w:r>
          </w:p>
        </w:tc>
        <w:tc>
          <w:tcPr>
            <w:tcW w:w="1276" w:type="dxa"/>
            <w:tcBorders>
              <w:top w:val="nil"/>
              <w:left w:val="nil"/>
              <w:bottom w:val="single" w:sz="8" w:space="0" w:color="auto"/>
              <w:right w:val="single" w:sz="8" w:space="0" w:color="auto"/>
            </w:tcBorders>
            <w:shd w:val="clear" w:color="auto" w:fill="auto"/>
            <w:noWrap/>
            <w:vAlign w:val="center"/>
            <w:hideMark/>
          </w:tcPr>
          <w:p w14:paraId="5720DE7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230349D5"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80,38</w:t>
            </w:r>
          </w:p>
        </w:tc>
        <w:tc>
          <w:tcPr>
            <w:tcW w:w="1276" w:type="dxa"/>
            <w:tcBorders>
              <w:top w:val="nil"/>
              <w:left w:val="nil"/>
              <w:bottom w:val="single" w:sz="8" w:space="0" w:color="auto"/>
              <w:right w:val="single" w:sz="8" w:space="0" w:color="auto"/>
            </w:tcBorders>
            <w:shd w:val="clear" w:color="auto" w:fill="auto"/>
            <w:noWrap/>
            <w:vAlign w:val="center"/>
            <w:hideMark/>
          </w:tcPr>
          <w:p w14:paraId="5034389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102,60</w:t>
            </w:r>
          </w:p>
        </w:tc>
      </w:tr>
      <w:tr w:rsidR="00A841C8" w:rsidRPr="00A841C8" w14:paraId="36E003D3"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6D2F68A"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28</w:t>
            </w:r>
          </w:p>
        </w:tc>
        <w:tc>
          <w:tcPr>
            <w:tcW w:w="3261" w:type="dxa"/>
            <w:tcBorders>
              <w:top w:val="nil"/>
              <w:left w:val="nil"/>
              <w:bottom w:val="single" w:sz="8" w:space="0" w:color="auto"/>
              <w:right w:val="single" w:sz="8" w:space="0" w:color="auto"/>
            </w:tcBorders>
            <w:shd w:val="clear" w:color="auto" w:fill="auto"/>
            <w:vAlign w:val="center"/>
            <w:hideMark/>
          </w:tcPr>
          <w:p w14:paraId="0648CF3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"РКЦ Николаевское"</w:t>
            </w:r>
          </w:p>
        </w:tc>
        <w:tc>
          <w:tcPr>
            <w:tcW w:w="992" w:type="dxa"/>
            <w:tcBorders>
              <w:top w:val="nil"/>
              <w:left w:val="nil"/>
              <w:bottom w:val="single" w:sz="8" w:space="0" w:color="auto"/>
              <w:right w:val="single" w:sz="8" w:space="0" w:color="auto"/>
            </w:tcBorders>
            <w:shd w:val="clear" w:color="auto" w:fill="auto"/>
            <w:vAlign w:val="center"/>
            <w:hideMark/>
          </w:tcPr>
          <w:p w14:paraId="32417A72"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78,45</w:t>
            </w:r>
          </w:p>
        </w:tc>
        <w:tc>
          <w:tcPr>
            <w:tcW w:w="4678" w:type="dxa"/>
            <w:gridSpan w:val="4"/>
            <w:tcBorders>
              <w:top w:val="single" w:sz="8" w:space="0" w:color="auto"/>
              <w:left w:val="nil"/>
              <w:bottom w:val="single" w:sz="8" w:space="0" w:color="auto"/>
              <w:right w:val="single" w:sz="8" w:space="0" w:color="000000"/>
            </w:tcBorders>
            <w:shd w:val="clear" w:color="auto" w:fill="auto"/>
            <w:vAlign w:val="center"/>
            <w:hideMark/>
          </w:tcPr>
          <w:p w14:paraId="1503339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с 2017 года прекратили деятельность</w:t>
            </w:r>
          </w:p>
        </w:tc>
      </w:tr>
      <w:tr w:rsidR="00A841C8" w:rsidRPr="00A841C8" w14:paraId="18BB6AE4" w14:textId="77777777" w:rsidTr="00A841C8">
        <w:trPr>
          <w:trHeight w:val="315"/>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AFF7DCF"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29</w:t>
            </w:r>
          </w:p>
        </w:tc>
        <w:tc>
          <w:tcPr>
            <w:tcW w:w="3261" w:type="dxa"/>
            <w:tcBorders>
              <w:top w:val="nil"/>
              <w:left w:val="nil"/>
              <w:bottom w:val="single" w:sz="8" w:space="0" w:color="auto"/>
              <w:right w:val="single" w:sz="8" w:space="0" w:color="auto"/>
            </w:tcBorders>
            <w:shd w:val="clear" w:color="auto" w:fill="auto"/>
            <w:vAlign w:val="center"/>
            <w:hideMark/>
          </w:tcPr>
          <w:p w14:paraId="468A44F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«Термо»</w:t>
            </w:r>
          </w:p>
        </w:tc>
        <w:tc>
          <w:tcPr>
            <w:tcW w:w="992" w:type="dxa"/>
            <w:tcBorders>
              <w:top w:val="nil"/>
              <w:left w:val="nil"/>
              <w:bottom w:val="single" w:sz="8" w:space="0" w:color="auto"/>
              <w:right w:val="single" w:sz="8" w:space="0" w:color="auto"/>
            </w:tcBorders>
            <w:shd w:val="clear" w:color="auto" w:fill="auto"/>
            <w:vAlign w:val="center"/>
            <w:hideMark/>
          </w:tcPr>
          <w:p w14:paraId="41849E9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992" w:type="dxa"/>
            <w:tcBorders>
              <w:top w:val="nil"/>
              <w:left w:val="nil"/>
              <w:bottom w:val="single" w:sz="8" w:space="0" w:color="auto"/>
              <w:right w:val="single" w:sz="8" w:space="0" w:color="auto"/>
            </w:tcBorders>
            <w:shd w:val="clear" w:color="auto" w:fill="auto"/>
            <w:vAlign w:val="center"/>
            <w:hideMark/>
          </w:tcPr>
          <w:p w14:paraId="17C58936"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276" w:type="dxa"/>
            <w:tcBorders>
              <w:top w:val="nil"/>
              <w:left w:val="nil"/>
              <w:bottom w:val="single" w:sz="8" w:space="0" w:color="auto"/>
              <w:right w:val="single" w:sz="8" w:space="0" w:color="auto"/>
            </w:tcBorders>
            <w:shd w:val="clear" w:color="auto" w:fill="auto"/>
            <w:noWrap/>
            <w:vAlign w:val="center"/>
            <w:hideMark/>
          </w:tcPr>
          <w:p w14:paraId="102D9B7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40B2A6BC" w14:textId="77777777" w:rsidR="00A841C8" w:rsidRPr="00A841C8" w:rsidRDefault="00A841C8" w:rsidP="00A841C8">
            <w:pPr>
              <w:spacing w:after="0" w:line="240" w:lineRule="auto"/>
              <w:jc w:val="right"/>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68,13</w:t>
            </w:r>
          </w:p>
        </w:tc>
        <w:tc>
          <w:tcPr>
            <w:tcW w:w="1276" w:type="dxa"/>
            <w:tcBorders>
              <w:top w:val="nil"/>
              <w:left w:val="nil"/>
              <w:bottom w:val="single" w:sz="8" w:space="0" w:color="auto"/>
              <w:right w:val="single" w:sz="8" w:space="0" w:color="auto"/>
            </w:tcBorders>
            <w:shd w:val="clear" w:color="auto" w:fill="auto"/>
            <w:noWrap/>
            <w:vAlign w:val="center"/>
            <w:hideMark/>
          </w:tcPr>
          <w:p w14:paraId="20B3471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w:t>
            </w:r>
          </w:p>
        </w:tc>
      </w:tr>
    </w:tbl>
    <w:p w14:paraId="69007A60"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p>
    <w:p w14:paraId="5263B500"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 xml:space="preserve">Тарифы в сфере теплоснабжения устанавливаются Службой в соответствии с Федеральным законом от </w:t>
      </w:r>
      <w:r w:rsidRPr="00A841C8">
        <w:rPr>
          <w:rFonts w:ascii="Times New Roman" w:eastAsia="Calibri" w:hAnsi="Times New Roman" w:cs="Times New Roman"/>
          <w:bCs/>
          <w:sz w:val="28"/>
          <w:szCs w:val="28"/>
        </w:rPr>
        <w:t>27.07.2010 № 190-ФЗ «О теплоснабжении», постановлением Правительства Российской Федерации от 22.10.2012 № 1075 «О ценообразовании в сфере теплоснабжения», приказами ФСТ России от 13.06.2013 № 760-э «Об утверждении Методических указаний по расчету регулируемых цен (тарифов) в сфере теплоснабжения», от 07.06.2013 № 163 «Об утверждении Регламента открытия дел об установлении регулируемых цен (тарифов) и отмене регулирования тарифов в сфере теплоснабжения»</w:t>
      </w:r>
      <w:r w:rsidRPr="00A841C8">
        <w:rPr>
          <w:rFonts w:ascii="Times New Roman" w:eastAsia="Calibri" w:hAnsi="Times New Roman" w:cs="Times New Roman"/>
          <w:sz w:val="28"/>
          <w:szCs w:val="28"/>
        </w:rPr>
        <w:t xml:space="preserve"> и протоколами Правления Службы. </w:t>
      </w:r>
    </w:p>
    <w:p w14:paraId="5623B211"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Необходимо отметить, что тарифы в сфере теплоснабжения в 1 полугодии расчетного года утверждаются на уровне тарифов, действующих на 2 полугодие предыдущего года. С 1 января 2016 года тарифы в сфере теплоснабжения устанавливаются на долгосрочный период (от трех до пяти лет), за исключением случаев, предусмотренных действующим законодательством.</w:t>
      </w:r>
    </w:p>
    <w:p w14:paraId="327313B0" w14:textId="1690A21E"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С 2018 года деятельность в сфере теплоснабжения на территории Камчатского края из субъектов естественных монополий осуществляет 34 организации. Подробная информация об уровнях экономически обоснованных тарифов организаций Камчатского края, осуществляющих деятельность в сфере теплоснабжения, за период 2017 – 2019 годы и среднем росте тарифов </w:t>
      </w:r>
      <w:r w:rsidRPr="00A841C8">
        <w:rPr>
          <w:rFonts w:ascii="Times New Roman" w:eastAsia="Times New Roman" w:hAnsi="Times New Roman" w:cs="Times New Roman"/>
          <w:sz w:val="28"/>
          <w:szCs w:val="28"/>
          <w:lang w:eastAsia="ru-RU"/>
        </w:rPr>
        <w:lastRenderedPageBreak/>
        <w:t>на тепловую энергию по вышеуказанным организациям за период 2017 – 2019 годы представлен</w:t>
      </w:r>
      <w:r w:rsidR="009836FC">
        <w:rPr>
          <w:rFonts w:ascii="Times New Roman" w:eastAsia="Times New Roman" w:hAnsi="Times New Roman" w:cs="Times New Roman"/>
          <w:sz w:val="28"/>
          <w:szCs w:val="28"/>
          <w:lang w:eastAsia="ru-RU"/>
        </w:rPr>
        <w:t>а в (Таблице 3.3.55</w:t>
      </w:r>
      <w:r w:rsidRPr="00A841C8">
        <w:rPr>
          <w:rFonts w:ascii="Times New Roman" w:eastAsia="Times New Roman" w:hAnsi="Times New Roman" w:cs="Times New Roman"/>
          <w:sz w:val="28"/>
          <w:szCs w:val="28"/>
          <w:lang w:eastAsia="ru-RU"/>
        </w:rPr>
        <w:t>).</w:t>
      </w:r>
    </w:p>
    <w:p w14:paraId="03C714CB" w14:textId="77777777"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p>
    <w:p w14:paraId="1D78AF57" w14:textId="77777777" w:rsidR="009836FC" w:rsidRPr="009836FC" w:rsidRDefault="009836FC" w:rsidP="009836FC">
      <w:pPr>
        <w:spacing w:after="0" w:line="240" w:lineRule="auto"/>
        <w:ind w:firstLine="709"/>
        <w:jc w:val="right"/>
        <w:rPr>
          <w:rFonts w:ascii="Times New Roman" w:eastAsia="Times New Roman" w:hAnsi="Times New Roman" w:cs="Times New Roman"/>
          <w:sz w:val="24"/>
          <w:szCs w:val="28"/>
          <w:lang w:eastAsia="ru-RU"/>
        </w:rPr>
      </w:pPr>
      <w:r w:rsidRPr="009836FC">
        <w:rPr>
          <w:rFonts w:ascii="Times New Roman" w:eastAsia="Times New Roman" w:hAnsi="Times New Roman" w:cs="Times New Roman"/>
          <w:sz w:val="24"/>
          <w:szCs w:val="28"/>
          <w:lang w:eastAsia="ru-RU"/>
        </w:rPr>
        <w:t>Таблица 3.3.55</w:t>
      </w:r>
    </w:p>
    <w:p w14:paraId="077558A9" w14:textId="39EB6FED" w:rsidR="00A841C8" w:rsidRDefault="00A841C8" w:rsidP="009836FC">
      <w:pPr>
        <w:spacing w:after="0" w:line="240" w:lineRule="auto"/>
        <w:ind w:firstLine="709"/>
        <w:jc w:val="center"/>
        <w:rPr>
          <w:rFonts w:ascii="Times New Roman" w:eastAsia="Times New Roman" w:hAnsi="Times New Roman" w:cs="Times New Roman"/>
          <w:sz w:val="24"/>
          <w:szCs w:val="28"/>
          <w:lang w:eastAsia="ru-RU"/>
        </w:rPr>
      </w:pPr>
      <w:r w:rsidRPr="009836FC">
        <w:rPr>
          <w:rFonts w:ascii="Times New Roman" w:eastAsia="Times New Roman" w:hAnsi="Times New Roman" w:cs="Times New Roman"/>
          <w:sz w:val="24"/>
          <w:szCs w:val="28"/>
          <w:lang w:eastAsia="ru-RU"/>
        </w:rPr>
        <w:t>Динамика экономически обоснованных тарифов на тепловую энергию в Камчатском крае в разрезе субъектов естественных монополий за период 2017 – 2019 годы</w:t>
      </w:r>
    </w:p>
    <w:p w14:paraId="45565A30" w14:textId="77777777" w:rsidR="009836FC" w:rsidRPr="009836FC" w:rsidRDefault="009836FC" w:rsidP="009836FC">
      <w:pPr>
        <w:spacing w:after="0" w:line="240" w:lineRule="auto"/>
        <w:ind w:firstLine="709"/>
        <w:jc w:val="center"/>
        <w:rPr>
          <w:rFonts w:ascii="Times New Roman" w:eastAsia="Times New Roman" w:hAnsi="Times New Roman" w:cs="Times New Roman"/>
          <w:sz w:val="24"/>
          <w:szCs w:val="28"/>
          <w:lang w:eastAsia="ru-RU"/>
        </w:rPr>
      </w:pPr>
    </w:p>
    <w:tbl>
      <w:tblPr>
        <w:tblW w:w="9644" w:type="dxa"/>
        <w:tblInd w:w="103" w:type="dxa"/>
        <w:tblLayout w:type="fixed"/>
        <w:tblLook w:val="04A0" w:firstRow="1" w:lastRow="0" w:firstColumn="1" w:lastColumn="0" w:noHBand="0" w:noVBand="1"/>
      </w:tblPr>
      <w:tblGrid>
        <w:gridCol w:w="580"/>
        <w:gridCol w:w="2969"/>
        <w:gridCol w:w="1181"/>
        <w:gridCol w:w="1181"/>
        <w:gridCol w:w="1182"/>
        <w:gridCol w:w="850"/>
        <w:gridCol w:w="850"/>
        <w:gridCol w:w="851"/>
      </w:tblGrid>
      <w:tr w:rsidR="00A841C8" w:rsidRPr="00A841C8" w14:paraId="27EF78C6" w14:textId="77777777" w:rsidTr="00A841C8">
        <w:trPr>
          <w:trHeight w:val="885"/>
          <w:tblHeader/>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7059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2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F370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Наименование организации</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F871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Тариф годовой 2017</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1FA03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Тариф годовой 2018</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51D2F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Тариф годовой 2019</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17330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2017/ 2016</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DA9E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2018/ 2017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CC8C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2019/ 2018</w:t>
            </w:r>
          </w:p>
        </w:tc>
      </w:tr>
      <w:tr w:rsidR="00A841C8" w:rsidRPr="00A841C8" w14:paraId="582470A9" w14:textId="77777777" w:rsidTr="00A841C8">
        <w:trPr>
          <w:trHeight w:val="57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28F90EC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p>
        </w:tc>
        <w:tc>
          <w:tcPr>
            <w:tcW w:w="2969" w:type="dxa"/>
            <w:vMerge/>
            <w:tcBorders>
              <w:top w:val="single" w:sz="4" w:space="0" w:color="auto"/>
              <w:left w:val="single" w:sz="4" w:space="0" w:color="auto"/>
              <w:bottom w:val="single" w:sz="4" w:space="0" w:color="auto"/>
              <w:right w:val="single" w:sz="4" w:space="0" w:color="auto"/>
            </w:tcBorders>
            <w:vAlign w:val="center"/>
            <w:hideMark/>
          </w:tcPr>
          <w:p w14:paraId="75B8FA1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5FA36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c>
          <w:tcPr>
            <w:tcW w:w="1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0D0FF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c>
          <w:tcPr>
            <w:tcW w:w="11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2A7D9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D2154FC"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C631C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871285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p>
        </w:tc>
      </w:tr>
      <w:tr w:rsidR="00A841C8" w:rsidRPr="00A841C8" w14:paraId="32E32024"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02D6F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w:t>
            </w:r>
          </w:p>
        </w:tc>
        <w:tc>
          <w:tcPr>
            <w:tcW w:w="2969" w:type="dxa"/>
            <w:tcBorders>
              <w:top w:val="nil"/>
              <w:left w:val="nil"/>
              <w:bottom w:val="single" w:sz="4" w:space="0" w:color="auto"/>
              <w:right w:val="single" w:sz="4" w:space="0" w:color="auto"/>
            </w:tcBorders>
            <w:shd w:val="clear" w:color="auto" w:fill="auto"/>
            <w:vAlign w:val="center"/>
            <w:hideMark/>
          </w:tcPr>
          <w:p w14:paraId="4CFCA355" w14:textId="77777777" w:rsidR="00A841C8" w:rsidRPr="00A841C8" w:rsidRDefault="00A841C8" w:rsidP="00A841C8">
            <w:pPr>
              <w:spacing w:after="0" w:line="240" w:lineRule="auto"/>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АО "356 УНР"</w:t>
            </w:r>
          </w:p>
        </w:tc>
        <w:tc>
          <w:tcPr>
            <w:tcW w:w="1181" w:type="dxa"/>
            <w:tcBorders>
              <w:top w:val="nil"/>
              <w:left w:val="nil"/>
              <w:bottom w:val="single" w:sz="4" w:space="0" w:color="auto"/>
              <w:right w:val="single" w:sz="4" w:space="0" w:color="auto"/>
            </w:tcBorders>
            <w:shd w:val="clear" w:color="auto" w:fill="auto"/>
            <w:noWrap/>
            <w:vAlign w:val="center"/>
            <w:hideMark/>
          </w:tcPr>
          <w:p w14:paraId="1312CE2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5 171,34</w:t>
            </w:r>
          </w:p>
        </w:tc>
        <w:tc>
          <w:tcPr>
            <w:tcW w:w="1181" w:type="dxa"/>
            <w:tcBorders>
              <w:top w:val="nil"/>
              <w:left w:val="nil"/>
              <w:bottom w:val="single" w:sz="4" w:space="0" w:color="auto"/>
              <w:right w:val="single" w:sz="4" w:space="0" w:color="auto"/>
            </w:tcBorders>
            <w:shd w:val="clear" w:color="auto" w:fill="auto"/>
            <w:noWrap/>
            <w:vAlign w:val="center"/>
            <w:hideMark/>
          </w:tcPr>
          <w:p w14:paraId="537C1CB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5 117,42</w:t>
            </w:r>
          </w:p>
        </w:tc>
        <w:tc>
          <w:tcPr>
            <w:tcW w:w="1182" w:type="dxa"/>
            <w:tcBorders>
              <w:top w:val="nil"/>
              <w:left w:val="nil"/>
              <w:bottom w:val="single" w:sz="4" w:space="0" w:color="auto"/>
              <w:right w:val="single" w:sz="4" w:space="0" w:color="auto"/>
            </w:tcBorders>
            <w:shd w:val="clear" w:color="auto" w:fill="auto"/>
            <w:noWrap/>
            <w:vAlign w:val="center"/>
            <w:hideMark/>
          </w:tcPr>
          <w:p w14:paraId="5B6765A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5 335,80</w:t>
            </w:r>
          </w:p>
        </w:tc>
        <w:tc>
          <w:tcPr>
            <w:tcW w:w="850" w:type="dxa"/>
            <w:tcBorders>
              <w:top w:val="nil"/>
              <w:left w:val="nil"/>
              <w:bottom w:val="single" w:sz="4" w:space="0" w:color="auto"/>
              <w:right w:val="single" w:sz="4" w:space="0" w:color="auto"/>
            </w:tcBorders>
            <w:shd w:val="clear" w:color="auto" w:fill="auto"/>
            <w:noWrap/>
            <w:vAlign w:val="center"/>
            <w:hideMark/>
          </w:tcPr>
          <w:p w14:paraId="28B4E16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3E385622"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98,96</w:t>
            </w:r>
          </w:p>
        </w:tc>
        <w:tc>
          <w:tcPr>
            <w:tcW w:w="851" w:type="dxa"/>
            <w:tcBorders>
              <w:top w:val="nil"/>
              <w:left w:val="nil"/>
              <w:bottom w:val="single" w:sz="4" w:space="0" w:color="auto"/>
              <w:right w:val="single" w:sz="4" w:space="0" w:color="auto"/>
            </w:tcBorders>
            <w:shd w:val="clear" w:color="auto" w:fill="auto"/>
            <w:noWrap/>
            <w:vAlign w:val="center"/>
            <w:hideMark/>
          </w:tcPr>
          <w:p w14:paraId="124D19C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104,27</w:t>
            </w:r>
          </w:p>
        </w:tc>
      </w:tr>
      <w:tr w:rsidR="00A841C8" w:rsidRPr="00A841C8" w14:paraId="7FE4492E"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54E30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w:t>
            </w:r>
          </w:p>
        </w:tc>
        <w:tc>
          <w:tcPr>
            <w:tcW w:w="2969" w:type="dxa"/>
            <w:tcBorders>
              <w:top w:val="nil"/>
              <w:left w:val="nil"/>
              <w:bottom w:val="single" w:sz="4" w:space="0" w:color="auto"/>
              <w:right w:val="single" w:sz="4" w:space="0" w:color="auto"/>
            </w:tcBorders>
            <w:shd w:val="clear" w:color="auto" w:fill="auto"/>
            <w:vAlign w:val="center"/>
            <w:hideMark/>
          </w:tcPr>
          <w:p w14:paraId="2996C7EF"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xml:space="preserve">АО "Камчатэнергосервис" </w:t>
            </w:r>
          </w:p>
        </w:tc>
        <w:tc>
          <w:tcPr>
            <w:tcW w:w="1181" w:type="dxa"/>
            <w:tcBorders>
              <w:top w:val="nil"/>
              <w:left w:val="nil"/>
              <w:bottom w:val="single" w:sz="4" w:space="0" w:color="auto"/>
              <w:right w:val="single" w:sz="4" w:space="0" w:color="auto"/>
            </w:tcBorders>
            <w:shd w:val="clear" w:color="auto" w:fill="auto"/>
            <w:noWrap/>
            <w:vAlign w:val="center"/>
            <w:hideMark/>
          </w:tcPr>
          <w:p w14:paraId="1880D26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6 118,96</w:t>
            </w:r>
          </w:p>
        </w:tc>
        <w:tc>
          <w:tcPr>
            <w:tcW w:w="1181" w:type="dxa"/>
            <w:tcBorders>
              <w:top w:val="nil"/>
              <w:left w:val="nil"/>
              <w:bottom w:val="single" w:sz="4" w:space="0" w:color="auto"/>
              <w:right w:val="single" w:sz="4" w:space="0" w:color="auto"/>
            </w:tcBorders>
            <w:shd w:val="clear" w:color="auto" w:fill="auto"/>
            <w:noWrap/>
            <w:vAlign w:val="center"/>
            <w:hideMark/>
          </w:tcPr>
          <w:p w14:paraId="2113695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6 472,32</w:t>
            </w:r>
          </w:p>
        </w:tc>
        <w:tc>
          <w:tcPr>
            <w:tcW w:w="1182" w:type="dxa"/>
            <w:tcBorders>
              <w:top w:val="nil"/>
              <w:left w:val="nil"/>
              <w:bottom w:val="single" w:sz="4" w:space="0" w:color="auto"/>
              <w:right w:val="single" w:sz="4" w:space="0" w:color="auto"/>
            </w:tcBorders>
            <w:shd w:val="clear" w:color="auto" w:fill="auto"/>
            <w:noWrap/>
            <w:vAlign w:val="center"/>
            <w:hideMark/>
          </w:tcPr>
          <w:p w14:paraId="00BD1ED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7 153,41</w:t>
            </w:r>
          </w:p>
        </w:tc>
        <w:tc>
          <w:tcPr>
            <w:tcW w:w="850" w:type="dxa"/>
            <w:tcBorders>
              <w:top w:val="nil"/>
              <w:left w:val="nil"/>
              <w:bottom w:val="single" w:sz="4" w:space="0" w:color="auto"/>
              <w:right w:val="single" w:sz="4" w:space="0" w:color="auto"/>
            </w:tcBorders>
            <w:shd w:val="clear" w:color="auto" w:fill="auto"/>
            <w:noWrap/>
            <w:vAlign w:val="center"/>
            <w:hideMark/>
          </w:tcPr>
          <w:p w14:paraId="7255486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106,90</w:t>
            </w:r>
          </w:p>
        </w:tc>
        <w:tc>
          <w:tcPr>
            <w:tcW w:w="850" w:type="dxa"/>
            <w:tcBorders>
              <w:top w:val="nil"/>
              <w:left w:val="nil"/>
              <w:bottom w:val="single" w:sz="4" w:space="0" w:color="auto"/>
              <w:right w:val="single" w:sz="4" w:space="0" w:color="auto"/>
            </w:tcBorders>
            <w:shd w:val="clear" w:color="auto" w:fill="auto"/>
            <w:noWrap/>
            <w:vAlign w:val="center"/>
            <w:hideMark/>
          </w:tcPr>
          <w:p w14:paraId="4CC805B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105,77</w:t>
            </w:r>
          </w:p>
        </w:tc>
        <w:tc>
          <w:tcPr>
            <w:tcW w:w="851" w:type="dxa"/>
            <w:tcBorders>
              <w:top w:val="nil"/>
              <w:left w:val="nil"/>
              <w:bottom w:val="single" w:sz="4" w:space="0" w:color="auto"/>
              <w:right w:val="single" w:sz="4" w:space="0" w:color="auto"/>
            </w:tcBorders>
            <w:shd w:val="clear" w:color="auto" w:fill="auto"/>
            <w:noWrap/>
            <w:vAlign w:val="center"/>
            <w:hideMark/>
          </w:tcPr>
          <w:p w14:paraId="308F2DF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110,52</w:t>
            </w:r>
          </w:p>
        </w:tc>
      </w:tr>
      <w:tr w:rsidR="00A841C8" w:rsidRPr="00A841C8" w14:paraId="741B716B"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D856B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w:t>
            </w:r>
          </w:p>
        </w:tc>
        <w:tc>
          <w:tcPr>
            <w:tcW w:w="2969" w:type="dxa"/>
            <w:tcBorders>
              <w:top w:val="nil"/>
              <w:left w:val="nil"/>
              <w:bottom w:val="single" w:sz="4" w:space="0" w:color="auto"/>
              <w:right w:val="single" w:sz="4" w:space="0" w:color="auto"/>
            </w:tcBorders>
            <w:shd w:val="clear" w:color="auto" w:fill="auto"/>
            <w:vAlign w:val="center"/>
            <w:hideMark/>
          </w:tcPr>
          <w:p w14:paraId="4D8428DD"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"Корякэнерго"</w:t>
            </w:r>
          </w:p>
        </w:tc>
        <w:tc>
          <w:tcPr>
            <w:tcW w:w="1181" w:type="dxa"/>
            <w:tcBorders>
              <w:top w:val="nil"/>
              <w:left w:val="nil"/>
              <w:bottom w:val="single" w:sz="4" w:space="0" w:color="auto"/>
              <w:right w:val="single" w:sz="4" w:space="0" w:color="auto"/>
            </w:tcBorders>
            <w:shd w:val="clear" w:color="auto" w:fill="auto"/>
            <w:noWrap/>
            <w:vAlign w:val="center"/>
            <w:hideMark/>
          </w:tcPr>
          <w:p w14:paraId="6220738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13 944,86</w:t>
            </w:r>
          </w:p>
        </w:tc>
        <w:tc>
          <w:tcPr>
            <w:tcW w:w="1181" w:type="dxa"/>
            <w:tcBorders>
              <w:top w:val="nil"/>
              <w:left w:val="nil"/>
              <w:bottom w:val="single" w:sz="4" w:space="0" w:color="auto"/>
              <w:right w:val="single" w:sz="4" w:space="0" w:color="auto"/>
            </w:tcBorders>
            <w:shd w:val="clear" w:color="auto" w:fill="auto"/>
            <w:noWrap/>
            <w:vAlign w:val="center"/>
            <w:hideMark/>
          </w:tcPr>
          <w:p w14:paraId="11FD330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15 644,53</w:t>
            </w:r>
          </w:p>
        </w:tc>
        <w:tc>
          <w:tcPr>
            <w:tcW w:w="1182" w:type="dxa"/>
            <w:tcBorders>
              <w:top w:val="nil"/>
              <w:left w:val="nil"/>
              <w:bottom w:val="single" w:sz="4" w:space="0" w:color="auto"/>
              <w:right w:val="single" w:sz="4" w:space="0" w:color="auto"/>
            </w:tcBorders>
            <w:shd w:val="clear" w:color="auto" w:fill="auto"/>
            <w:noWrap/>
            <w:vAlign w:val="center"/>
            <w:hideMark/>
          </w:tcPr>
          <w:p w14:paraId="399B485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17 278,02</w:t>
            </w:r>
          </w:p>
        </w:tc>
        <w:tc>
          <w:tcPr>
            <w:tcW w:w="850" w:type="dxa"/>
            <w:tcBorders>
              <w:top w:val="nil"/>
              <w:left w:val="nil"/>
              <w:bottom w:val="single" w:sz="4" w:space="0" w:color="auto"/>
              <w:right w:val="single" w:sz="4" w:space="0" w:color="auto"/>
            </w:tcBorders>
            <w:shd w:val="clear" w:color="auto" w:fill="auto"/>
            <w:noWrap/>
            <w:vAlign w:val="center"/>
            <w:hideMark/>
          </w:tcPr>
          <w:p w14:paraId="15341A2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115,12</w:t>
            </w:r>
          </w:p>
        </w:tc>
        <w:tc>
          <w:tcPr>
            <w:tcW w:w="850" w:type="dxa"/>
            <w:tcBorders>
              <w:top w:val="nil"/>
              <w:left w:val="nil"/>
              <w:bottom w:val="single" w:sz="4" w:space="0" w:color="auto"/>
              <w:right w:val="single" w:sz="4" w:space="0" w:color="auto"/>
            </w:tcBorders>
            <w:shd w:val="clear" w:color="auto" w:fill="auto"/>
            <w:noWrap/>
            <w:vAlign w:val="center"/>
            <w:hideMark/>
          </w:tcPr>
          <w:p w14:paraId="0ADC72D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112,19</w:t>
            </w:r>
          </w:p>
        </w:tc>
        <w:tc>
          <w:tcPr>
            <w:tcW w:w="851" w:type="dxa"/>
            <w:tcBorders>
              <w:top w:val="nil"/>
              <w:left w:val="nil"/>
              <w:bottom w:val="single" w:sz="4" w:space="0" w:color="auto"/>
              <w:right w:val="single" w:sz="4" w:space="0" w:color="auto"/>
            </w:tcBorders>
            <w:shd w:val="clear" w:color="auto" w:fill="auto"/>
            <w:noWrap/>
            <w:vAlign w:val="center"/>
            <w:hideMark/>
          </w:tcPr>
          <w:p w14:paraId="462E2A5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110,44</w:t>
            </w:r>
          </w:p>
        </w:tc>
      </w:tr>
      <w:tr w:rsidR="00A841C8" w:rsidRPr="00A841C8" w14:paraId="18B0271D"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DB14F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w:t>
            </w:r>
          </w:p>
        </w:tc>
        <w:tc>
          <w:tcPr>
            <w:tcW w:w="2969" w:type="dxa"/>
            <w:tcBorders>
              <w:top w:val="nil"/>
              <w:left w:val="nil"/>
              <w:bottom w:val="single" w:sz="4" w:space="0" w:color="auto"/>
              <w:right w:val="single" w:sz="4" w:space="0" w:color="auto"/>
            </w:tcBorders>
            <w:shd w:val="clear" w:color="auto" w:fill="auto"/>
            <w:vAlign w:val="center"/>
            <w:hideMark/>
          </w:tcPr>
          <w:p w14:paraId="7EBF8A83"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"Оссора"</w:t>
            </w:r>
          </w:p>
        </w:tc>
        <w:tc>
          <w:tcPr>
            <w:tcW w:w="1181" w:type="dxa"/>
            <w:tcBorders>
              <w:top w:val="nil"/>
              <w:left w:val="nil"/>
              <w:bottom w:val="single" w:sz="4" w:space="0" w:color="auto"/>
              <w:right w:val="single" w:sz="4" w:space="0" w:color="auto"/>
            </w:tcBorders>
            <w:shd w:val="clear" w:color="auto" w:fill="auto"/>
            <w:noWrap/>
            <w:vAlign w:val="center"/>
            <w:hideMark/>
          </w:tcPr>
          <w:p w14:paraId="1531B46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8 980,44</w:t>
            </w:r>
          </w:p>
        </w:tc>
        <w:tc>
          <w:tcPr>
            <w:tcW w:w="1181" w:type="dxa"/>
            <w:tcBorders>
              <w:top w:val="nil"/>
              <w:left w:val="nil"/>
              <w:bottom w:val="single" w:sz="4" w:space="0" w:color="auto"/>
              <w:right w:val="single" w:sz="4" w:space="0" w:color="auto"/>
            </w:tcBorders>
            <w:shd w:val="clear" w:color="auto" w:fill="auto"/>
            <w:noWrap/>
            <w:vAlign w:val="center"/>
            <w:hideMark/>
          </w:tcPr>
          <w:p w14:paraId="2EE3CF1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9 160,06</w:t>
            </w:r>
          </w:p>
        </w:tc>
        <w:tc>
          <w:tcPr>
            <w:tcW w:w="1182" w:type="dxa"/>
            <w:tcBorders>
              <w:top w:val="nil"/>
              <w:left w:val="nil"/>
              <w:bottom w:val="single" w:sz="4" w:space="0" w:color="auto"/>
              <w:right w:val="single" w:sz="4" w:space="0" w:color="auto"/>
            </w:tcBorders>
            <w:shd w:val="clear" w:color="auto" w:fill="auto"/>
            <w:noWrap/>
            <w:vAlign w:val="center"/>
            <w:hideMark/>
          </w:tcPr>
          <w:p w14:paraId="748C1A6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9 453,03</w:t>
            </w:r>
          </w:p>
        </w:tc>
        <w:tc>
          <w:tcPr>
            <w:tcW w:w="850" w:type="dxa"/>
            <w:tcBorders>
              <w:top w:val="nil"/>
              <w:left w:val="nil"/>
              <w:bottom w:val="single" w:sz="4" w:space="0" w:color="auto"/>
              <w:right w:val="single" w:sz="4" w:space="0" w:color="auto"/>
            </w:tcBorders>
            <w:shd w:val="clear" w:color="auto" w:fill="auto"/>
            <w:noWrap/>
            <w:vAlign w:val="center"/>
            <w:hideMark/>
          </w:tcPr>
          <w:p w14:paraId="3DDE40C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103,71</w:t>
            </w:r>
          </w:p>
        </w:tc>
        <w:tc>
          <w:tcPr>
            <w:tcW w:w="850" w:type="dxa"/>
            <w:tcBorders>
              <w:top w:val="nil"/>
              <w:left w:val="nil"/>
              <w:bottom w:val="single" w:sz="4" w:space="0" w:color="auto"/>
              <w:right w:val="single" w:sz="4" w:space="0" w:color="auto"/>
            </w:tcBorders>
            <w:shd w:val="clear" w:color="auto" w:fill="auto"/>
            <w:noWrap/>
            <w:vAlign w:val="center"/>
            <w:hideMark/>
          </w:tcPr>
          <w:p w14:paraId="1267FE4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102,00</w:t>
            </w:r>
          </w:p>
        </w:tc>
        <w:tc>
          <w:tcPr>
            <w:tcW w:w="851" w:type="dxa"/>
            <w:tcBorders>
              <w:top w:val="nil"/>
              <w:left w:val="nil"/>
              <w:bottom w:val="single" w:sz="4" w:space="0" w:color="auto"/>
              <w:right w:val="single" w:sz="4" w:space="0" w:color="auto"/>
            </w:tcBorders>
            <w:shd w:val="clear" w:color="auto" w:fill="auto"/>
            <w:noWrap/>
            <w:vAlign w:val="center"/>
            <w:hideMark/>
          </w:tcPr>
          <w:p w14:paraId="3A9246B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103,20</w:t>
            </w:r>
          </w:p>
        </w:tc>
      </w:tr>
      <w:tr w:rsidR="00A841C8" w:rsidRPr="00A841C8" w14:paraId="5B7F5072"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D9395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w:t>
            </w:r>
          </w:p>
        </w:tc>
        <w:tc>
          <w:tcPr>
            <w:tcW w:w="2969" w:type="dxa"/>
            <w:tcBorders>
              <w:top w:val="nil"/>
              <w:left w:val="nil"/>
              <w:bottom w:val="single" w:sz="4" w:space="0" w:color="auto"/>
              <w:right w:val="single" w:sz="4" w:space="0" w:color="auto"/>
            </w:tcBorders>
            <w:shd w:val="clear" w:color="auto" w:fill="auto"/>
            <w:vAlign w:val="center"/>
            <w:hideMark/>
          </w:tcPr>
          <w:p w14:paraId="00795BC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"Судоремсервис"</w:t>
            </w:r>
          </w:p>
        </w:tc>
        <w:tc>
          <w:tcPr>
            <w:tcW w:w="1181" w:type="dxa"/>
            <w:tcBorders>
              <w:top w:val="nil"/>
              <w:left w:val="nil"/>
              <w:bottom w:val="single" w:sz="4" w:space="0" w:color="auto"/>
              <w:right w:val="single" w:sz="4" w:space="0" w:color="auto"/>
            </w:tcBorders>
            <w:shd w:val="clear" w:color="auto" w:fill="auto"/>
            <w:noWrap/>
            <w:vAlign w:val="center"/>
            <w:hideMark/>
          </w:tcPr>
          <w:p w14:paraId="4AC1C7D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1181" w:type="dxa"/>
            <w:tcBorders>
              <w:top w:val="nil"/>
              <w:left w:val="nil"/>
              <w:bottom w:val="single" w:sz="4" w:space="0" w:color="auto"/>
              <w:right w:val="single" w:sz="4" w:space="0" w:color="auto"/>
            </w:tcBorders>
            <w:shd w:val="clear" w:color="auto" w:fill="auto"/>
            <w:noWrap/>
            <w:vAlign w:val="center"/>
            <w:hideMark/>
          </w:tcPr>
          <w:p w14:paraId="071C5CF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5 628,13</w:t>
            </w:r>
          </w:p>
        </w:tc>
        <w:tc>
          <w:tcPr>
            <w:tcW w:w="1182" w:type="dxa"/>
            <w:tcBorders>
              <w:top w:val="nil"/>
              <w:left w:val="nil"/>
              <w:bottom w:val="single" w:sz="4" w:space="0" w:color="auto"/>
              <w:right w:val="single" w:sz="4" w:space="0" w:color="auto"/>
            </w:tcBorders>
            <w:shd w:val="clear" w:color="auto" w:fill="auto"/>
            <w:noWrap/>
            <w:vAlign w:val="center"/>
            <w:hideMark/>
          </w:tcPr>
          <w:p w14:paraId="66268D0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5 876,94</w:t>
            </w:r>
          </w:p>
        </w:tc>
        <w:tc>
          <w:tcPr>
            <w:tcW w:w="850" w:type="dxa"/>
            <w:tcBorders>
              <w:top w:val="nil"/>
              <w:left w:val="nil"/>
              <w:bottom w:val="single" w:sz="4" w:space="0" w:color="auto"/>
              <w:right w:val="single" w:sz="4" w:space="0" w:color="auto"/>
            </w:tcBorders>
            <w:shd w:val="clear" w:color="auto" w:fill="auto"/>
            <w:noWrap/>
            <w:vAlign w:val="center"/>
            <w:hideMark/>
          </w:tcPr>
          <w:p w14:paraId="6FFDFD1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7DE3659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17BD7D5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104,42</w:t>
            </w:r>
          </w:p>
        </w:tc>
      </w:tr>
      <w:tr w:rsidR="00A841C8" w:rsidRPr="00A841C8" w14:paraId="7D4BD7F8"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3E025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w:t>
            </w:r>
          </w:p>
        </w:tc>
        <w:tc>
          <w:tcPr>
            <w:tcW w:w="2969" w:type="dxa"/>
            <w:tcBorders>
              <w:top w:val="nil"/>
              <w:left w:val="nil"/>
              <w:bottom w:val="single" w:sz="4" w:space="0" w:color="auto"/>
              <w:right w:val="single" w:sz="4" w:space="0" w:color="auto"/>
            </w:tcBorders>
            <w:shd w:val="clear" w:color="auto" w:fill="auto"/>
            <w:vAlign w:val="center"/>
            <w:hideMark/>
          </w:tcPr>
          <w:p w14:paraId="6BEC0CF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xml:space="preserve">АО "Тепло земли" </w:t>
            </w:r>
          </w:p>
        </w:tc>
        <w:tc>
          <w:tcPr>
            <w:tcW w:w="1181" w:type="dxa"/>
            <w:tcBorders>
              <w:top w:val="nil"/>
              <w:left w:val="nil"/>
              <w:bottom w:val="single" w:sz="4" w:space="0" w:color="auto"/>
              <w:right w:val="single" w:sz="4" w:space="0" w:color="auto"/>
            </w:tcBorders>
            <w:shd w:val="clear" w:color="auto" w:fill="auto"/>
            <w:noWrap/>
            <w:vAlign w:val="center"/>
            <w:hideMark/>
          </w:tcPr>
          <w:p w14:paraId="59BAE96D"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1 451,67</w:t>
            </w:r>
          </w:p>
        </w:tc>
        <w:tc>
          <w:tcPr>
            <w:tcW w:w="1181" w:type="dxa"/>
            <w:tcBorders>
              <w:top w:val="nil"/>
              <w:left w:val="nil"/>
              <w:bottom w:val="single" w:sz="4" w:space="0" w:color="auto"/>
              <w:right w:val="single" w:sz="4" w:space="0" w:color="auto"/>
            </w:tcBorders>
            <w:shd w:val="clear" w:color="auto" w:fill="auto"/>
            <w:noWrap/>
            <w:vAlign w:val="center"/>
            <w:hideMark/>
          </w:tcPr>
          <w:p w14:paraId="7299D85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1 503,40</w:t>
            </w:r>
          </w:p>
        </w:tc>
        <w:tc>
          <w:tcPr>
            <w:tcW w:w="1182" w:type="dxa"/>
            <w:tcBorders>
              <w:top w:val="nil"/>
              <w:left w:val="nil"/>
              <w:bottom w:val="single" w:sz="4" w:space="0" w:color="auto"/>
              <w:right w:val="single" w:sz="4" w:space="0" w:color="auto"/>
            </w:tcBorders>
            <w:shd w:val="clear" w:color="auto" w:fill="auto"/>
            <w:noWrap/>
            <w:vAlign w:val="center"/>
            <w:hideMark/>
          </w:tcPr>
          <w:p w14:paraId="130D17A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1 687,98</w:t>
            </w:r>
          </w:p>
        </w:tc>
        <w:tc>
          <w:tcPr>
            <w:tcW w:w="850" w:type="dxa"/>
            <w:tcBorders>
              <w:top w:val="nil"/>
              <w:left w:val="nil"/>
              <w:bottom w:val="single" w:sz="4" w:space="0" w:color="auto"/>
              <w:right w:val="single" w:sz="4" w:space="0" w:color="auto"/>
            </w:tcBorders>
            <w:shd w:val="clear" w:color="auto" w:fill="auto"/>
            <w:noWrap/>
            <w:vAlign w:val="center"/>
            <w:hideMark/>
          </w:tcPr>
          <w:p w14:paraId="78508B4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96,84</w:t>
            </w:r>
          </w:p>
        </w:tc>
        <w:tc>
          <w:tcPr>
            <w:tcW w:w="850" w:type="dxa"/>
            <w:tcBorders>
              <w:top w:val="nil"/>
              <w:left w:val="nil"/>
              <w:bottom w:val="single" w:sz="4" w:space="0" w:color="auto"/>
              <w:right w:val="single" w:sz="4" w:space="0" w:color="auto"/>
            </w:tcBorders>
            <w:shd w:val="clear" w:color="auto" w:fill="auto"/>
            <w:noWrap/>
            <w:vAlign w:val="center"/>
            <w:hideMark/>
          </w:tcPr>
          <w:p w14:paraId="44FBEC1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103,56</w:t>
            </w:r>
          </w:p>
        </w:tc>
        <w:tc>
          <w:tcPr>
            <w:tcW w:w="851" w:type="dxa"/>
            <w:tcBorders>
              <w:top w:val="nil"/>
              <w:left w:val="nil"/>
              <w:bottom w:val="single" w:sz="4" w:space="0" w:color="auto"/>
              <w:right w:val="single" w:sz="4" w:space="0" w:color="auto"/>
            </w:tcBorders>
            <w:shd w:val="clear" w:color="auto" w:fill="auto"/>
            <w:noWrap/>
            <w:vAlign w:val="center"/>
            <w:hideMark/>
          </w:tcPr>
          <w:p w14:paraId="0F9C6142"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112,28</w:t>
            </w:r>
          </w:p>
        </w:tc>
      </w:tr>
      <w:tr w:rsidR="00A841C8" w:rsidRPr="00A841C8" w14:paraId="0EB02896"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A951B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w:t>
            </w:r>
          </w:p>
        </w:tc>
        <w:tc>
          <w:tcPr>
            <w:tcW w:w="2969" w:type="dxa"/>
            <w:tcBorders>
              <w:top w:val="nil"/>
              <w:left w:val="nil"/>
              <w:bottom w:val="single" w:sz="4" w:space="0" w:color="auto"/>
              <w:right w:val="single" w:sz="4" w:space="0" w:color="auto"/>
            </w:tcBorders>
            <w:shd w:val="clear" w:color="auto" w:fill="auto"/>
            <w:vAlign w:val="center"/>
            <w:hideMark/>
          </w:tcPr>
          <w:p w14:paraId="37B170E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АО "ЮЭСК"</w:t>
            </w:r>
          </w:p>
        </w:tc>
        <w:tc>
          <w:tcPr>
            <w:tcW w:w="1181" w:type="dxa"/>
            <w:tcBorders>
              <w:top w:val="nil"/>
              <w:left w:val="nil"/>
              <w:bottom w:val="single" w:sz="4" w:space="0" w:color="auto"/>
              <w:right w:val="single" w:sz="4" w:space="0" w:color="auto"/>
            </w:tcBorders>
            <w:shd w:val="clear" w:color="auto" w:fill="auto"/>
            <w:noWrap/>
            <w:vAlign w:val="center"/>
            <w:hideMark/>
          </w:tcPr>
          <w:p w14:paraId="2D449B4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13 599,96</w:t>
            </w:r>
          </w:p>
        </w:tc>
        <w:tc>
          <w:tcPr>
            <w:tcW w:w="1181" w:type="dxa"/>
            <w:tcBorders>
              <w:top w:val="nil"/>
              <w:left w:val="nil"/>
              <w:bottom w:val="single" w:sz="4" w:space="0" w:color="auto"/>
              <w:right w:val="single" w:sz="4" w:space="0" w:color="auto"/>
            </w:tcBorders>
            <w:shd w:val="clear" w:color="auto" w:fill="auto"/>
            <w:noWrap/>
            <w:vAlign w:val="center"/>
            <w:hideMark/>
          </w:tcPr>
          <w:p w14:paraId="3C0561A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12 488,46</w:t>
            </w:r>
          </w:p>
        </w:tc>
        <w:tc>
          <w:tcPr>
            <w:tcW w:w="1182" w:type="dxa"/>
            <w:tcBorders>
              <w:top w:val="nil"/>
              <w:left w:val="nil"/>
              <w:bottom w:val="single" w:sz="4" w:space="0" w:color="auto"/>
              <w:right w:val="single" w:sz="4" w:space="0" w:color="auto"/>
            </w:tcBorders>
            <w:shd w:val="clear" w:color="auto" w:fill="auto"/>
            <w:noWrap/>
            <w:vAlign w:val="center"/>
            <w:hideMark/>
          </w:tcPr>
          <w:p w14:paraId="357F6D3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15 937,03</w:t>
            </w:r>
          </w:p>
        </w:tc>
        <w:tc>
          <w:tcPr>
            <w:tcW w:w="850" w:type="dxa"/>
            <w:tcBorders>
              <w:top w:val="nil"/>
              <w:left w:val="nil"/>
              <w:bottom w:val="single" w:sz="4" w:space="0" w:color="auto"/>
              <w:right w:val="single" w:sz="4" w:space="0" w:color="auto"/>
            </w:tcBorders>
            <w:shd w:val="clear" w:color="auto" w:fill="auto"/>
            <w:noWrap/>
            <w:vAlign w:val="center"/>
            <w:hideMark/>
          </w:tcPr>
          <w:p w14:paraId="748D263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104,28</w:t>
            </w:r>
          </w:p>
        </w:tc>
        <w:tc>
          <w:tcPr>
            <w:tcW w:w="850" w:type="dxa"/>
            <w:tcBorders>
              <w:top w:val="nil"/>
              <w:left w:val="nil"/>
              <w:bottom w:val="single" w:sz="4" w:space="0" w:color="auto"/>
              <w:right w:val="single" w:sz="4" w:space="0" w:color="auto"/>
            </w:tcBorders>
            <w:shd w:val="clear" w:color="auto" w:fill="auto"/>
            <w:noWrap/>
            <w:vAlign w:val="center"/>
            <w:hideMark/>
          </w:tcPr>
          <w:p w14:paraId="65FF693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91,83</w:t>
            </w:r>
          </w:p>
        </w:tc>
        <w:tc>
          <w:tcPr>
            <w:tcW w:w="851" w:type="dxa"/>
            <w:tcBorders>
              <w:top w:val="nil"/>
              <w:left w:val="nil"/>
              <w:bottom w:val="single" w:sz="4" w:space="0" w:color="auto"/>
              <w:right w:val="single" w:sz="4" w:space="0" w:color="auto"/>
            </w:tcBorders>
            <w:shd w:val="clear" w:color="auto" w:fill="auto"/>
            <w:noWrap/>
            <w:vAlign w:val="center"/>
            <w:hideMark/>
          </w:tcPr>
          <w:p w14:paraId="1274320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127,61</w:t>
            </w:r>
          </w:p>
        </w:tc>
      </w:tr>
      <w:tr w:rsidR="00A841C8" w:rsidRPr="00A841C8" w14:paraId="7F1B30D2"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11C78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w:t>
            </w:r>
          </w:p>
        </w:tc>
        <w:tc>
          <w:tcPr>
            <w:tcW w:w="2969" w:type="dxa"/>
            <w:tcBorders>
              <w:top w:val="nil"/>
              <w:left w:val="nil"/>
              <w:bottom w:val="single" w:sz="4" w:space="0" w:color="auto"/>
              <w:right w:val="single" w:sz="4" w:space="0" w:color="auto"/>
            </w:tcBorders>
            <w:shd w:val="clear" w:color="auto" w:fill="auto"/>
            <w:vAlign w:val="center"/>
            <w:hideMark/>
          </w:tcPr>
          <w:p w14:paraId="201F5E8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МАУ "Строительства, благоустройства и ЖКХ"</w:t>
            </w:r>
          </w:p>
        </w:tc>
        <w:tc>
          <w:tcPr>
            <w:tcW w:w="1181" w:type="dxa"/>
            <w:tcBorders>
              <w:top w:val="nil"/>
              <w:left w:val="nil"/>
              <w:bottom w:val="single" w:sz="4" w:space="0" w:color="auto"/>
              <w:right w:val="single" w:sz="4" w:space="0" w:color="auto"/>
            </w:tcBorders>
            <w:shd w:val="clear" w:color="auto" w:fill="auto"/>
            <w:noWrap/>
            <w:vAlign w:val="center"/>
            <w:hideMark/>
          </w:tcPr>
          <w:p w14:paraId="6E794F0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1 874,94</w:t>
            </w:r>
          </w:p>
        </w:tc>
        <w:tc>
          <w:tcPr>
            <w:tcW w:w="1181" w:type="dxa"/>
            <w:tcBorders>
              <w:top w:val="nil"/>
              <w:left w:val="nil"/>
              <w:bottom w:val="single" w:sz="4" w:space="0" w:color="auto"/>
              <w:right w:val="single" w:sz="4" w:space="0" w:color="auto"/>
            </w:tcBorders>
            <w:shd w:val="clear" w:color="auto" w:fill="auto"/>
            <w:noWrap/>
            <w:vAlign w:val="center"/>
            <w:hideMark/>
          </w:tcPr>
          <w:p w14:paraId="3ED8D8E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1 854,48</w:t>
            </w:r>
          </w:p>
        </w:tc>
        <w:tc>
          <w:tcPr>
            <w:tcW w:w="1182" w:type="dxa"/>
            <w:tcBorders>
              <w:top w:val="nil"/>
              <w:left w:val="nil"/>
              <w:bottom w:val="single" w:sz="4" w:space="0" w:color="auto"/>
              <w:right w:val="single" w:sz="4" w:space="0" w:color="auto"/>
            </w:tcBorders>
            <w:shd w:val="clear" w:color="auto" w:fill="auto"/>
            <w:noWrap/>
            <w:vAlign w:val="center"/>
            <w:hideMark/>
          </w:tcPr>
          <w:p w14:paraId="200582A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1 781,68</w:t>
            </w:r>
          </w:p>
        </w:tc>
        <w:tc>
          <w:tcPr>
            <w:tcW w:w="850" w:type="dxa"/>
            <w:tcBorders>
              <w:top w:val="nil"/>
              <w:left w:val="nil"/>
              <w:bottom w:val="single" w:sz="4" w:space="0" w:color="auto"/>
              <w:right w:val="single" w:sz="4" w:space="0" w:color="auto"/>
            </w:tcBorders>
            <w:shd w:val="clear" w:color="auto" w:fill="auto"/>
            <w:noWrap/>
            <w:vAlign w:val="center"/>
            <w:hideMark/>
          </w:tcPr>
          <w:p w14:paraId="0E72737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101,29</w:t>
            </w:r>
          </w:p>
        </w:tc>
        <w:tc>
          <w:tcPr>
            <w:tcW w:w="850" w:type="dxa"/>
            <w:tcBorders>
              <w:top w:val="nil"/>
              <w:left w:val="nil"/>
              <w:bottom w:val="single" w:sz="4" w:space="0" w:color="auto"/>
              <w:right w:val="single" w:sz="4" w:space="0" w:color="auto"/>
            </w:tcBorders>
            <w:shd w:val="clear" w:color="auto" w:fill="auto"/>
            <w:noWrap/>
            <w:vAlign w:val="center"/>
            <w:hideMark/>
          </w:tcPr>
          <w:p w14:paraId="57C3C56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98,91</w:t>
            </w:r>
          </w:p>
        </w:tc>
        <w:tc>
          <w:tcPr>
            <w:tcW w:w="851" w:type="dxa"/>
            <w:tcBorders>
              <w:top w:val="nil"/>
              <w:left w:val="nil"/>
              <w:bottom w:val="single" w:sz="4" w:space="0" w:color="auto"/>
              <w:right w:val="single" w:sz="4" w:space="0" w:color="auto"/>
            </w:tcBorders>
            <w:shd w:val="clear" w:color="auto" w:fill="auto"/>
            <w:noWrap/>
            <w:vAlign w:val="center"/>
            <w:hideMark/>
          </w:tcPr>
          <w:p w14:paraId="0C78532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96,07</w:t>
            </w:r>
          </w:p>
        </w:tc>
      </w:tr>
      <w:tr w:rsidR="00A841C8" w:rsidRPr="00A841C8" w14:paraId="760CF1AD"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2CDBD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w:t>
            </w:r>
          </w:p>
        </w:tc>
        <w:tc>
          <w:tcPr>
            <w:tcW w:w="2969" w:type="dxa"/>
            <w:tcBorders>
              <w:top w:val="nil"/>
              <w:left w:val="nil"/>
              <w:bottom w:val="single" w:sz="4" w:space="0" w:color="auto"/>
              <w:right w:val="single" w:sz="4" w:space="0" w:color="auto"/>
            </w:tcBorders>
            <w:shd w:val="clear" w:color="auto" w:fill="auto"/>
            <w:vAlign w:val="center"/>
            <w:hideMark/>
          </w:tcPr>
          <w:p w14:paraId="40FA317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"Горсети" пгт. Палана</w:t>
            </w:r>
          </w:p>
        </w:tc>
        <w:tc>
          <w:tcPr>
            <w:tcW w:w="1181" w:type="dxa"/>
            <w:tcBorders>
              <w:top w:val="nil"/>
              <w:left w:val="nil"/>
              <w:bottom w:val="single" w:sz="4" w:space="0" w:color="auto"/>
              <w:right w:val="single" w:sz="4" w:space="0" w:color="auto"/>
            </w:tcBorders>
            <w:shd w:val="clear" w:color="auto" w:fill="auto"/>
            <w:noWrap/>
            <w:vAlign w:val="center"/>
            <w:hideMark/>
          </w:tcPr>
          <w:p w14:paraId="5947F60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7 939,92</w:t>
            </w:r>
          </w:p>
        </w:tc>
        <w:tc>
          <w:tcPr>
            <w:tcW w:w="1181" w:type="dxa"/>
            <w:tcBorders>
              <w:top w:val="nil"/>
              <w:left w:val="nil"/>
              <w:bottom w:val="single" w:sz="4" w:space="0" w:color="auto"/>
              <w:right w:val="single" w:sz="4" w:space="0" w:color="auto"/>
            </w:tcBorders>
            <w:shd w:val="clear" w:color="auto" w:fill="auto"/>
            <w:noWrap/>
            <w:vAlign w:val="center"/>
            <w:hideMark/>
          </w:tcPr>
          <w:p w14:paraId="38B6179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7 945,90</w:t>
            </w:r>
          </w:p>
        </w:tc>
        <w:tc>
          <w:tcPr>
            <w:tcW w:w="1182" w:type="dxa"/>
            <w:tcBorders>
              <w:top w:val="nil"/>
              <w:left w:val="nil"/>
              <w:bottom w:val="single" w:sz="4" w:space="0" w:color="auto"/>
              <w:right w:val="single" w:sz="4" w:space="0" w:color="auto"/>
            </w:tcBorders>
            <w:shd w:val="clear" w:color="auto" w:fill="auto"/>
            <w:noWrap/>
            <w:vAlign w:val="center"/>
            <w:hideMark/>
          </w:tcPr>
          <w:p w14:paraId="3CB3429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8 210,24</w:t>
            </w:r>
          </w:p>
        </w:tc>
        <w:tc>
          <w:tcPr>
            <w:tcW w:w="850" w:type="dxa"/>
            <w:tcBorders>
              <w:top w:val="nil"/>
              <w:left w:val="nil"/>
              <w:bottom w:val="single" w:sz="4" w:space="0" w:color="auto"/>
              <w:right w:val="single" w:sz="4" w:space="0" w:color="auto"/>
            </w:tcBorders>
            <w:shd w:val="clear" w:color="auto" w:fill="auto"/>
            <w:noWrap/>
            <w:vAlign w:val="center"/>
            <w:hideMark/>
          </w:tcPr>
          <w:p w14:paraId="440F3D3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102,81</w:t>
            </w:r>
          </w:p>
        </w:tc>
        <w:tc>
          <w:tcPr>
            <w:tcW w:w="850" w:type="dxa"/>
            <w:tcBorders>
              <w:top w:val="nil"/>
              <w:left w:val="nil"/>
              <w:bottom w:val="single" w:sz="4" w:space="0" w:color="auto"/>
              <w:right w:val="single" w:sz="4" w:space="0" w:color="auto"/>
            </w:tcBorders>
            <w:shd w:val="clear" w:color="auto" w:fill="auto"/>
            <w:noWrap/>
            <w:vAlign w:val="center"/>
            <w:hideMark/>
          </w:tcPr>
          <w:p w14:paraId="17ABC84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100,08</w:t>
            </w:r>
          </w:p>
        </w:tc>
        <w:tc>
          <w:tcPr>
            <w:tcW w:w="851" w:type="dxa"/>
            <w:tcBorders>
              <w:top w:val="nil"/>
              <w:left w:val="nil"/>
              <w:bottom w:val="single" w:sz="4" w:space="0" w:color="auto"/>
              <w:right w:val="single" w:sz="4" w:space="0" w:color="auto"/>
            </w:tcBorders>
            <w:shd w:val="clear" w:color="auto" w:fill="auto"/>
            <w:noWrap/>
            <w:vAlign w:val="center"/>
            <w:hideMark/>
          </w:tcPr>
          <w:p w14:paraId="342E7A0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103,33</w:t>
            </w:r>
          </w:p>
        </w:tc>
      </w:tr>
      <w:tr w:rsidR="00A841C8" w:rsidRPr="00A841C8" w14:paraId="4C9FFD24"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A0797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w:t>
            </w:r>
          </w:p>
        </w:tc>
        <w:tc>
          <w:tcPr>
            <w:tcW w:w="2969" w:type="dxa"/>
            <w:tcBorders>
              <w:top w:val="nil"/>
              <w:left w:val="nil"/>
              <w:bottom w:val="single" w:sz="4" w:space="0" w:color="auto"/>
              <w:right w:val="single" w:sz="4" w:space="0" w:color="auto"/>
            </w:tcBorders>
            <w:shd w:val="clear" w:color="auto" w:fill="auto"/>
            <w:vAlign w:val="center"/>
            <w:hideMark/>
          </w:tcPr>
          <w:p w14:paraId="4C60178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«Елизовское городское хозяйство 2»</w:t>
            </w:r>
          </w:p>
        </w:tc>
        <w:tc>
          <w:tcPr>
            <w:tcW w:w="1181" w:type="dxa"/>
            <w:tcBorders>
              <w:top w:val="nil"/>
              <w:left w:val="nil"/>
              <w:bottom w:val="single" w:sz="4" w:space="0" w:color="auto"/>
              <w:right w:val="single" w:sz="4" w:space="0" w:color="auto"/>
            </w:tcBorders>
            <w:shd w:val="clear" w:color="auto" w:fill="auto"/>
            <w:noWrap/>
            <w:vAlign w:val="center"/>
            <w:hideMark/>
          </w:tcPr>
          <w:p w14:paraId="1D728AD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13 392,74</w:t>
            </w:r>
          </w:p>
        </w:tc>
        <w:tc>
          <w:tcPr>
            <w:tcW w:w="1181" w:type="dxa"/>
            <w:tcBorders>
              <w:top w:val="nil"/>
              <w:left w:val="nil"/>
              <w:bottom w:val="single" w:sz="4" w:space="0" w:color="auto"/>
              <w:right w:val="single" w:sz="4" w:space="0" w:color="auto"/>
            </w:tcBorders>
            <w:shd w:val="clear" w:color="auto" w:fill="auto"/>
            <w:noWrap/>
            <w:vAlign w:val="center"/>
            <w:hideMark/>
          </w:tcPr>
          <w:p w14:paraId="4E44AE1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9 167,12</w:t>
            </w:r>
          </w:p>
        </w:tc>
        <w:tc>
          <w:tcPr>
            <w:tcW w:w="1182" w:type="dxa"/>
            <w:tcBorders>
              <w:top w:val="nil"/>
              <w:left w:val="nil"/>
              <w:bottom w:val="single" w:sz="4" w:space="0" w:color="auto"/>
              <w:right w:val="single" w:sz="4" w:space="0" w:color="auto"/>
            </w:tcBorders>
            <w:shd w:val="clear" w:color="auto" w:fill="auto"/>
            <w:noWrap/>
            <w:vAlign w:val="center"/>
            <w:hideMark/>
          </w:tcPr>
          <w:p w14:paraId="3BD8C39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8 878,65</w:t>
            </w:r>
          </w:p>
        </w:tc>
        <w:tc>
          <w:tcPr>
            <w:tcW w:w="850" w:type="dxa"/>
            <w:tcBorders>
              <w:top w:val="nil"/>
              <w:left w:val="nil"/>
              <w:bottom w:val="single" w:sz="4" w:space="0" w:color="auto"/>
              <w:right w:val="single" w:sz="4" w:space="0" w:color="auto"/>
            </w:tcBorders>
            <w:shd w:val="clear" w:color="auto" w:fill="auto"/>
            <w:noWrap/>
            <w:vAlign w:val="center"/>
            <w:hideMark/>
          </w:tcPr>
          <w:p w14:paraId="05D33F2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142AC53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47DB8C3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96,85</w:t>
            </w:r>
          </w:p>
        </w:tc>
      </w:tr>
      <w:tr w:rsidR="00A841C8" w:rsidRPr="00A841C8" w14:paraId="13012DEF"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BF270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w:t>
            </w:r>
          </w:p>
        </w:tc>
        <w:tc>
          <w:tcPr>
            <w:tcW w:w="2969" w:type="dxa"/>
            <w:tcBorders>
              <w:top w:val="nil"/>
              <w:left w:val="nil"/>
              <w:bottom w:val="single" w:sz="4" w:space="0" w:color="auto"/>
              <w:right w:val="single" w:sz="4" w:space="0" w:color="auto"/>
            </w:tcBorders>
            <w:shd w:val="clear" w:color="auto" w:fill="auto"/>
            <w:noWrap/>
            <w:vAlign w:val="bottom"/>
            <w:hideMark/>
          </w:tcPr>
          <w:p w14:paraId="3048B59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"Многоотраслевое предприятие ЖКХ КСП"</w:t>
            </w:r>
          </w:p>
        </w:tc>
        <w:tc>
          <w:tcPr>
            <w:tcW w:w="1181" w:type="dxa"/>
            <w:tcBorders>
              <w:top w:val="nil"/>
              <w:left w:val="nil"/>
              <w:bottom w:val="single" w:sz="4" w:space="0" w:color="auto"/>
              <w:right w:val="single" w:sz="4" w:space="0" w:color="auto"/>
            </w:tcBorders>
            <w:shd w:val="clear" w:color="auto" w:fill="auto"/>
            <w:noWrap/>
            <w:vAlign w:val="center"/>
            <w:hideMark/>
          </w:tcPr>
          <w:p w14:paraId="706B6CB2"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18 019,36</w:t>
            </w:r>
          </w:p>
        </w:tc>
        <w:tc>
          <w:tcPr>
            <w:tcW w:w="1181" w:type="dxa"/>
            <w:tcBorders>
              <w:top w:val="nil"/>
              <w:left w:val="nil"/>
              <w:bottom w:val="single" w:sz="4" w:space="0" w:color="auto"/>
              <w:right w:val="single" w:sz="4" w:space="0" w:color="auto"/>
            </w:tcBorders>
            <w:shd w:val="clear" w:color="auto" w:fill="auto"/>
            <w:noWrap/>
            <w:vAlign w:val="center"/>
            <w:hideMark/>
          </w:tcPr>
          <w:p w14:paraId="6435D8C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18 148,09</w:t>
            </w:r>
          </w:p>
        </w:tc>
        <w:tc>
          <w:tcPr>
            <w:tcW w:w="1182" w:type="dxa"/>
            <w:tcBorders>
              <w:top w:val="nil"/>
              <w:left w:val="nil"/>
              <w:bottom w:val="single" w:sz="4" w:space="0" w:color="auto"/>
              <w:right w:val="single" w:sz="4" w:space="0" w:color="auto"/>
            </w:tcBorders>
            <w:shd w:val="clear" w:color="auto" w:fill="auto"/>
            <w:noWrap/>
            <w:vAlign w:val="center"/>
            <w:hideMark/>
          </w:tcPr>
          <w:p w14:paraId="00C95A2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19 146,73</w:t>
            </w:r>
          </w:p>
        </w:tc>
        <w:tc>
          <w:tcPr>
            <w:tcW w:w="850" w:type="dxa"/>
            <w:tcBorders>
              <w:top w:val="nil"/>
              <w:left w:val="nil"/>
              <w:bottom w:val="single" w:sz="4" w:space="0" w:color="auto"/>
              <w:right w:val="single" w:sz="4" w:space="0" w:color="auto"/>
            </w:tcBorders>
            <w:shd w:val="clear" w:color="auto" w:fill="auto"/>
            <w:noWrap/>
            <w:vAlign w:val="center"/>
            <w:hideMark/>
          </w:tcPr>
          <w:p w14:paraId="47935AB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105,83</w:t>
            </w:r>
          </w:p>
        </w:tc>
        <w:tc>
          <w:tcPr>
            <w:tcW w:w="850" w:type="dxa"/>
            <w:tcBorders>
              <w:top w:val="nil"/>
              <w:left w:val="nil"/>
              <w:bottom w:val="single" w:sz="4" w:space="0" w:color="auto"/>
              <w:right w:val="single" w:sz="4" w:space="0" w:color="auto"/>
            </w:tcBorders>
            <w:shd w:val="clear" w:color="auto" w:fill="auto"/>
            <w:noWrap/>
            <w:vAlign w:val="center"/>
            <w:hideMark/>
          </w:tcPr>
          <w:p w14:paraId="7B0ADC5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100,71</w:t>
            </w:r>
          </w:p>
        </w:tc>
        <w:tc>
          <w:tcPr>
            <w:tcW w:w="851" w:type="dxa"/>
            <w:tcBorders>
              <w:top w:val="nil"/>
              <w:left w:val="nil"/>
              <w:bottom w:val="single" w:sz="4" w:space="0" w:color="auto"/>
              <w:right w:val="single" w:sz="4" w:space="0" w:color="auto"/>
            </w:tcBorders>
            <w:shd w:val="clear" w:color="auto" w:fill="auto"/>
            <w:noWrap/>
            <w:vAlign w:val="center"/>
            <w:hideMark/>
          </w:tcPr>
          <w:p w14:paraId="6AB3E91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105,50</w:t>
            </w:r>
          </w:p>
        </w:tc>
      </w:tr>
      <w:tr w:rsidR="00A841C8" w:rsidRPr="00A841C8" w14:paraId="7A714B2B"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4BEDD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w:t>
            </w:r>
          </w:p>
        </w:tc>
        <w:tc>
          <w:tcPr>
            <w:tcW w:w="2969" w:type="dxa"/>
            <w:tcBorders>
              <w:top w:val="nil"/>
              <w:left w:val="nil"/>
              <w:bottom w:val="single" w:sz="4" w:space="0" w:color="auto"/>
              <w:right w:val="single" w:sz="4" w:space="0" w:color="auto"/>
            </w:tcBorders>
            <w:shd w:val="clear" w:color="auto" w:fill="auto"/>
            <w:vAlign w:val="center"/>
            <w:hideMark/>
          </w:tcPr>
          <w:p w14:paraId="0EF0E81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"Олюторский"</w:t>
            </w:r>
          </w:p>
        </w:tc>
        <w:tc>
          <w:tcPr>
            <w:tcW w:w="1181" w:type="dxa"/>
            <w:tcBorders>
              <w:top w:val="nil"/>
              <w:left w:val="nil"/>
              <w:bottom w:val="single" w:sz="4" w:space="0" w:color="auto"/>
              <w:right w:val="single" w:sz="4" w:space="0" w:color="auto"/>
            </w:tcBorders>
            <w:shd w:val="clear" w:color="auto" w:fill="auto"/>
            <w:noWrap/>
            <w:vAlign w:val="center"/>
            <w:hideMark/>
          </w:tcPr>
          <w:p w14:paraId="4B03912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1181" w:type="dxa"/>
            <w:tcBorders>
              <w:top w:val="nil"/>
              <w:left w:val="nil"/>
              <w:bottom w:val="single" w:sz="4" w:space="0" w:color="auto"/>
              <w:right w:val="single" w:sz="4" w:space="0" w:color="auto"/>
            </w:tcBorders>
            <w:shd w:val="clear" w:color="auto" w:fill="auto"/>
            <w:noWrap/>
            <w:vAlign w:val="center"/>
            <w:hideMark/>
          </w:tcPr>
          <w:p w14:paraId="62E4F2E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11 052,61</w:t>
            </w:r>
          </w:p>
        </w:tc>
        <w:tc>
          <w:tcPr>
            <w:tcW w:w="1182" w:type="dxa"/>
            <w:tcBorders>
              <w:top w:val="nil"/>
              <w:left w:val="nil"/>
              <w:bottom w:val="single" w:sz="4" w:space="0" w:color="auto"/>
              <w:right w:val="single" w:sz="4" w:space="0" w:color="auto"/>
            </w:tcBorders>
            <w:shd w:val="clear" w:color="auto" w:fill="auto"/>
            <w:noWrap/>
            <w:vAlign w:val="center"/>
            <w:hideMark/>
          </w:tcPr>
          <w:p w14:paraId="0447E21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11 478,85</w:t>
            </w:r>
          </w:p>
        </w:tc>
        <w:tc>
          <w:tcPr>
            <w:tcW w:w="850" w:type="dxa"/>
            <w:tcBorders>
              <w:top w:val="nil"/>
              <w:left w:val="nil"/>
              <w:bottom w:val="single" w:sz="4" w:space="0" w:color="auto"/>
              <w:right w:val="single" w:sz="4" w:space="0" w:color="auto"/>
            </w:tcBorders>
            <w:shd w:val="clear" w:color="auto" w:fill="auto"/>
            <w:noWrap/>
            <w:vAlign w:val="center"/>
            <w:hideMark/>
          </w:tcPr>
          <w:p w14:paraId="54BA239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03F516E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6C7C5FB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103,86</w:t>
            </w:r>
          </w:p>
        </w:tc>
      </w:tr>
      <w:tr w:rsidR="00A841C8" w:rsidRPr="00A841C8" w14:paraId="6561E9C3"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5DA05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w:t>
            </w:r>
          </w:p>
        </w:tc>
        <w:tc>
          <w:tcPr>
            <w:tcW w:w="2969" w:type="dxa"/>
            <w:tcBorders>
              <w:top w:val="nil"/>
              <w:left w:val="nil"/>
              <w:bottom w:val="single" w:sz="4" w:space="0" w:color="auto"/>
              <w:right w:val="single" w:sz="4" w:space="0" w:color="auto"/>
            </w:tcBorders>
            <w:shd w:val="clear" w:color="auto" w:fill="auto"/>
            <w:vAlign w:val="center"/>
            <w:hideMark/>
          </w:tcPr>
          <w:p w14:paraId="0DDCFCD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"Тепловодхоз" (п. Козыревск)</w:t>
            </w:r>
          </w:p>
        </w:tc>
        <w:tc>
          <w:tcPr>
            <w:tcW w:w="1181" w:type="dxa"/>
            <w:tcBorders>
              <w:top w:val="nil"/>
              <w:left w:val="nil"/>
              <w:bottom w:val="single" w:sz="4" w:space="0" w:color="auto"/>
              <w:right w:val="single" w:sz="4" w:space="0" w:color="auto"/>
            </w:tcBorders>
            <w:shd w:val="clear" w:color="auto" w:fill="auto"/>
            <w:noWrap/>
            <w:vAlign w:val="center"/>
            <w:hideMark/>
          </w:tcPr>
          <w:p w14:paraId="71DD097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7 757,59</w:t>
            </w:r>
          </w:p>
        </w:tc>
        <w:tc>
          <w:tcPr>
            <w:tcW w:w="1181" w:type="dxa"/>
            <w:tcBorders>
              <w:top w:val="nil"/>
              <w:left w:val="nil"/>
              <w:bottom w:val="single" w:sz="4" w:space="0" w:color="auto"/>
              <w:right w:val="single" w:sz="4" w:space="0" w:color="auto"/>
            </w:tcBorders>
            <w:shd w:val="clear" w:color="auto" w:fill="auto"/>
            <w:noWrap/>
            <w:vAlign w:val="center"/>
            <w:hideMark/>
          </w:tcPr>
          <w:p w14:paraId="47C1050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7 788,29</w:t>
            </w:r>
          </w:p>
        </w:tc>
        <w:tc>
          <w:tcPr>
            <w:tcW w:w="1182" w:type="dxa"/>
            <w:tcBorders>
              <w:top w:val="nil"/>
              <w:left w:val="nil"/>
              <w:bottom w:val="single" w:sz="4" w:space="0" w:color="auto"/>
              <w:right w:val="single" w:sz="4" w:space="0" w:color="auto"/>
            </w:tcBorders>
            <w:shd w:val="clear" w:color="auto" w:fill="auto"/>
            <w:noWrap/>
            <w:vAlign w:val="center"/>
            <w:hideMark/>
          </w:tcPr>
          <w:p w14:paraId="52E9CB0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8 906,25</w:t>
            </w:r>
          </w:p>
        </w:tc>
        <w:tc>
          <w:tcPr>
            <w:tcW w:w="850" w:type="dxa"/>
            <w:tcBorders>
              <w:top w:val="nil"/>
              <w:left w:val="nil"/>
              <w:bottom w:val="single" w:sz="4" w:space="0" w:color="auto"/>
              <w:right w:val="single" w:sz="4" w:space="0" w:color="auto"/>
            </w:tcBorders>
            <w:shd w:val="clear" w:color="auto" w:fill="auto"/>
            <w:noWrap/>
            <w:vAlign w:val="center"/>
            <w:hideMark/>
          </w:tcPr>
          <w:p w14:paraId="6E1FD42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101,04</w:t>
            </w:r>
          </w:p>
        </w:tc>
        <w:tc>
          <w:tcPr>
            <w:tcW w:w="850" w:type="dxa"/>
            <w:tcBorders>
              <w:top w:val="nil"/>
              <w:left w:val="nil"/>
              <w:bottom w:val="single" w:sz="4" w:space="0" w:color="auto"/>
              <w:right w:val="single" w:sz="4" w:space="0" w:color="auto"/>
            </w:tcBorders>
            <w:shd w:val="clear" w:color="auto" w:fill="auto"/>
            <w:noWrap/>
            <w:vAlign w:val="center"/>
            <w:hideMark/>
          </w:tcPr>
          <w:p w14:paraId="561B47A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100,40</w:t>
            </w:r>
          </w:p>
        </w:tc>
        <w:tc>
          <w:tcPr>
            <w:tcW w:w="851" w:type="dxa"/>
            <w:tcBorders>
              <w:top w:val="nil"/>
              <w:left w:val="nil"/>
              <w:bottom w:val="single" w:sz="4" w:space="0" w:color="auto"/>
              <w:right w:val="single" w:sz="4" w:space="0" w:color="auto"/>
            </w:tcBorders>
            <w:shd w:val="clear" w:color="auto" w:fill="auto"/>
            <w:noWrap/>
            <w:vAlign w:val="center"/>
            <w:hideMark/>
          </w:tcPr>
          <w:p w14:paraId="6F99411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114,35</w:t>
            </w:r>
          </w:p>
        </w:tc>
      </w:tr>
      <w:tr w:rsidR="00A841C8" w:rsidRPr="00A841C8" w14:paraId="63E1903A"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51CDD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14.</w:t>
            </w:r>
          </w:p>
        </w:tc>
        <w:tc>
          <w:tcPr>
            <w:tcW w:w="2969" w:type="dxa"/>
            <w:tcBorders>
              <w:top w:val="nil"/>
              <w:left w:val="nil"/>
              <w:bottom w:val="single" w:sz="4" w:space="0" w:color="auto"/>
              <w:right w:val="single" w:sz="4" w:space="0" w:color="auto"/>
            </w:tcBorders>
            <w:shd w:val="clear" w:color="auto" w:fill="auto"/>
            <w:vAlign w:val="center"/>
            <w:hideMark/>
          </w:tcPr>
          <w:p w14:paraId="75533999"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МУП "УМиТ"</w:t>
            </w:r>
          </w:p>
        </w:tc>
        <w:tc>
          <w:tcPr>
            <w:tcW w:w="1181" w:type="dxa"/>
            <w:tcBorders>
              <w:top w:val="nil"/>
              <w:left w:val="nil"/>
              <w:bottom w:val="single" w:sz="4" w:space="0" w:color="auto"/>
              <w:right w:val="single" w:sz="4" w:space="0" w:color="auto"/>
            </w:tcBorders>
            <w:shd w:val="clear" w:color="auto" w:fill="auto"/>
            <w:noWrap/>
            <w:vAlign w:val="center"/>
            <w:hideMark/>
          </w:tcPr>
          <w:p w14:paraId="14D5AA4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10 458,45</w:t>
            </w:r>
          </w:p>
        </w:tc>
        <w:tc>
          <w:tcPr>
            <w:tcW w:w="1181" w:type="dxa"/>
            <w:tcBorders>
              <w:top w:val="nil"/>
              <w:left w:val="nil"/>
              <w:bottom w:val="single" w:sz="4" w:space="0" w:color="auto"/>
              <w:right w:val="single" w:sz="4" w:space="0" w:color="auto"/>
            </w:tcBorders>
            <w:shd w:val="clear" w:color="auto" w:fill="auto"/>
            <w:noWrap/>
            <w:vAlign w:val="center"/>
            <w:hideMark/>
          </w:tcPr>
          <w:p w14:paraId="63F23DD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4 756,36</w:t>
            </w:r>
          </w:p>
        </w:tc>
        <w:tc>
          <w:tcPr>
            <w:tcW w:w="1182" w:type="dxa"/>
            <w:tcBorders>
              <w:top w:val="nil"/>
              <w:left w:val="nil"/>
              <w:bottom w:val="single" w:sz="4" w:space="0" w:color="auto"/>
              <w:right w:val="single" w:sz="4" w:space="0" w:color="auto"/>
            </w:tcBorders>
            <w:shd w:val="clear" w:color="auto" w:fill="auto"/>
            <w:noWrap/>
            <w:vAlign w:val="center"/>
            <w:hideMark/>
          </w:tcPr>
          <w:p w14:paraId="5F3AFEA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5 274,59</w:t>
            </w:r>
          </w:p>
        </w:tc>
        <w:tc>
          <w:tcPr>
            <w:tcW w:w="850" w:type="dxa"/>
            <w:tcBorders>
              <w:top w:val="nil"/>
              <w:left w:val="nil"/>
              <w:bottom w:val="single" w:sz="4" w:space="0" w:color="auto"/>
              <w:right w:val="single" w:sz="4" w:space="0" w:color="auto"/>
            </w:tcBorders>
            <w:shd w:val="clear" w:color="auto" w:fill="auto"/>
            <w:noWrap/>
            <w:vAlign w:val="center"/>
            <w:hideMark/>
          </w:tcPr>
          <w:p w14:paraId="75472FB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103,13</w:t>
            </w:r>
          </w:p>
        </w:tc>
        <w:tc>
          <w:tcPr>
            <w:tcW w:w="850" w:type="dxa"/>
            <w:tcBorders>
              <w:top w:val="nil"/>
              <w:left w:val="nil"/>
              <w:bottom w:val="single" w:sz="4" w:space="0" w:color="auto"/>
              <w:right w:val="single" w:sz="4" w:space="0" w:color="auto"/>
            </w:tcBorders>
            <w:shd w:val="clear" w:color="auto" w:fill="auto"/>
            <w:noWrap/>
            <w:vAlign w:val="center"/>
            <w:hideMark/>
          </w:tcPr>
          <w:p w14:paraId="46FD84E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45,48</w:t>
            </w:r>
          </w:p>
        </w:tc>
        <w:tc>
          <w:tcPr>
            <w:tcW w:w="851" w:type="dxa"/>
            <w:tcBorders>
              <w:top w:val="nil"/>
              <w:left w:val="nil"/>
              <w:bottom w:val="single" w:sz="4" w:space="0" w:color="auto"/>
              <w:right w:val="single" w:sz="4" w:space="0" w:color="auto"/>
            </w:tcBorders>
            <w:shd w:val="clear" w:color="auto" w:fill="auto"/>
            <w:noWrap/>
            <w:vAlign w:val="center"/>
            <w:hideMark/>
          </w:tcPr>
          <w:p w14:paraId="06E03F1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110,90</w:t>
            </w:r>
          </w:p>
        </w:tc>
      </w:tr>
      <w:tr w:rsidR="00A841C8" w:rsidRPr="00A841C8" w14:paraId="1DE9BBF4"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66DB5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w:t>
            </w:r>
          </w:p>
        </w:tc>
        <w:tc>
          <w:tcPr>
            <w:tcW w:w="2969" w:type="dxa"/>
            <w:tcBorders>
              <w:top w:val="nil"/>
              <w:left w:val="nil"/>
              <w:bottom w:val="single" w:sz="4" w:space="0" w:color="auto"/>
              <w:right w:val="single" w:sz="4" w:space="0" w:color="auto"/>
            </w:tcBorders>
            <w:shd w:val="clear" w:color="auto" w:fill="auto"/>
            <w:vAlign w:val="center"/>
            <w:hideMark/>
          </w:tcPr>
          <w:p w14:paraId="07FA2D8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"Гермес"</w:t>
            </w:r>
          </w:p>
        </w:tc>
        <w:tc>
          <w:tcPr>
            <w:tcW w:w="1181" w:type="dxa"/>
            <w:tcBorders>
              <w:top w:val="nil"/>
              <w:left w:val="nil"/>
              <w:bottom w:val="single" w:sz="4" w:space="0" w:color="auto"/>
              <w:right w:val="single" w:sz="4" w:space="0" w:color="auto"/>
            </w:tcBorders>
            <w:shd w:val="clear" w:color="auto" w:fill="auto"/>
            <w:noWrap/>
            <w:vAlign w:val="center"/>
            <w:hideMark/>
          </w:tcPr>
          <w:p w14:paraId="23B1EE2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12 562,32</w:t>
            </w:r>
          </w:p>
        </w:tc>
        <w:tc>
          <w:tcPr>
            <w:tcW w:w="1181" w:type="dxa"/>
            <w:tcBorders>
              <w:top w:val="nil"/>
              <w:left w:val="nil"/>
              <w:bottom w:val="single" w:sz="4" w:space="0" w:color="auto"/>
              <w:right w:val="single" w:sz="4" w:space="0" w:color="auto"/>
            </w:tcBorders>
            <w:shd w:val="clear" w:color="auto" w:fill="auto"/>
            <w:noWrap/>
            <w:vAlign w:val="center"/>
            <w:hideMark/>
          </w:tcPr>
          <w:p w14:paraId="7C0A6B5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11 239,37</w:t>
            </w:r>
          </w:p>
        </w:tc>
        <w:tc>
          <w:tcPr>
            <w:tcW w:w="1182" w:type="dxa"/>
            <w:tcBorders>
              <w:top w:val="nil"/>
              <w:left w:val="nil"/>
              <w:bottom w:val="single" w:sz="4" w:space="0" w:color="auto"/>
              <w:right w:val="single" w:sz="4" w:space="0" w:color="auto"/>
            </w:tcBorders>
            <w:shd w:val="clear" w:color="auto" w:fill="auto"/>
            <w:noWrap/>
            <w:vAlign w:val="center"/>
            <w:hideMark/>
          </w:tcPr>
          <w:p w14:paraId="36C5D22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12 130,65</w:t>
            </w:r>
          </w:p>
        </w:tc>
        <w:tc>
          <w:tcPr>
            <w:tcW w:w="850" w:type="dxa"/>
            <w:tcBorders>
              <w:top w:val="nil"/>
              <w:left w:val="nil"/>
              <w:bottom w:val="single" w:sz="4" w:space="0" w:color="auto"/>
              <w:right w:val="single" w:sz="4" w:space="0" w:color="auto"/>
            </w:tcBorders>
            <w:shd w:val="clear" w:color="auto" w:fill="auto"/>
            <w:noWrap/>
            <w:vAlign w:val="center"/>
            <w:hideMark/>
          </w:tcPr>
          <w:p w14:paraId="5E1B4C3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104,46</w:t>
            </w:r>
          </w:p>
        </w:tc>
        <w:tc>
          <w:tcPr>
            <w:tcW w:w="850" w:type="dxa"/>
            <w:tcBorders>
              <w:top w:val="nil"/>
              <w:left w:val="nil"/>
              <w:bottom w:val="single" w:sz="4" w:space="0" w:color="auto"/>
              <w:right w:val="single" w:sz="4" w:space="0" w:color="auto"/>
            </w:tcBorders>
            <w:shd w:val="clear" w:color="auto" w:fill="auto"/>
            <w:noWrap/>
            <w:vAlign w:val="center"/>
            <w:hideMark/>
          </w:tcPr>
          <w:p w14:paraId="584819C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89,47</w:t>
            </w:r>
          </w:p>
        </w:tc>
        <w:tc>
          <w:tcPr>
            <w:tcW w:w="851" w:type="dxa"/>
            <w:tcBorders>
              <w:top w:val="nil"/>
              <w:left w:val="nil"/>
              <w:bottom w:val="single" w:sz="4" w:space="0" w:color="auto"/>
              <w:right w:val="single" w:sz="4" w:space="0" w:color="auto"/>
            </w:tcBorders>
            <w:shd w:val="clear" w:color="auto" w:fill="auto"/>
            <w:noWrap/>
            <w:vAlign w:val="center"/>
            <w:hideMark/>
          </w:tcPr>
          <w:p w14:paraId="611280F2"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107,93</w:t>
            </w:r>
          </w:p>
        </w:tc>
      </w:tr>
      <w:tr w:rsidR="00A841C8" w:rsidRPr="00A841C8" w14:paraId="02E8D782"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DC32A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w:t>
            </w:r>
          </w:p>
        </w:tc>
        <w:tc>
          <w:tcPr>
            <w:tcW w:w="2969" w:type="dxa"/>
            <w:tcBorders>
              <w:top w:val="nil"/>
              <w:left w:val="nil"/>
              <w:bottom w:val="single" w:sz="4" w:space="0" w:color="auto"/>
              <w:right w:val="single" w:sz="4" w:space="0" w:color="auto"/>
            </w:tcBorders>
            <w:shd w:val="clear" w:color="auto" w:fill="auto"/>
            <w:vAlign w:val="center"/>
            <w:hideMark/>
          </w:tcPr>
          <w:p w14:paraId="5C90985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"Интэко"</w:t>
            </w:r>
          </w:p>
        </w:tc>
        <w:tc>
          <w:tcPr>
            <w:tcW w:w="1181" w:type="dxa"/>
            <w:tcBorders>
              <w:top w:val="nil"/>
              <w:left w:val="nil"/>
              <w:bottom w:val="single" w:sz="4" w:space="0" w:color="auto"/>
              <w:right w:val="single" w:sz="4" w:space="0" w:color="auto"/>
            </w:tcBorders>
            <w:shd w:val="clear" w:color="auto" w:fill="auto"/>
            <w:noWrap/>
            <w:vAlign w:val="center"/>
            <w:hideMark/>
          </w:tcPr>
          <w:p w14:paraId="32315A1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13 604,03</w:t>
            </w:r>
          </w:p>
        </w:tc>
        <w:tc>
          <w:tcPr>
            <w:tcW w:w="1181" w:type="dxa"/>
            <w:tcBorders>
              <w:top w:val="nil"/>
              <w:left w:val="nil"/>
              <w:bottom w:val="single" w:sz="4" w:space="0" w:color="auto"/>
              <w:right w:val="single" w:sz="4" w:space="0" w:color="auto"/>
            </w:tcBorders>
            <w:shd w:val="clear" w:color="auto" w:fill="auto"/>
            <w:noWrap/>
            <w:vAlign w:val="center"/>
            <w:hideMark/>
          </w:tcPr>
          <w:p w14:paraId="2A59C9F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15 882,38</w:t>
            </w:r>
          </w:p>
        </w:tc>
        <w:tc>
          <w:tcPr>
            <w:tcW w:w="1182" w:type="dxa"/>
            <w:tcBorders>
              <w:top w:val="nil"/>
              <w:left w:val="nil"/>
              <w:bottom w:val="single" w:sz="4" w:space="0" w:color="auto"/>
              <w:right w:val="single" w:sz="4" w:space="0" w:color="auto"/>
            </w:tcBorders>
            <w:shd w:val="clear" w:color="auto" w:fill="auto"/>
            <w:noWrap/>
            <w:vAlign w:val="center"/>
            <w:hideMark/>
          </w:tcPr>
          <w:p w14:paraId="51A60FF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20 621,80</w:t>
            </w:r>
          </w:p>
        </w:tc>
        <w:tc>
          <w:tcPr>
            <w:tcW w:w="850" w:type="dxa"/>
            <w:tcBorders>
              <w:top w:val="nil"/>
              <w:left w:val="nil"/>
              <w:bottom w:val="single" w:sz="4" w:space="0" w:color="auto"/>
              <w:right w:val="single" w:sz="4" w:space="0" w:color="auto"/>
            </w:tcBorders>
            <w:shd w:val="clear" w:color="auto" w:fill="auto"/>
            <w:noWrap/>
            <w:vAlign w:val="center"/>
            <w:hideMark/>
          </w:tcPr>
          <w:p w14:paraId="6ABFBE5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103,35</w:t>
            </w:r>
          </w:p>
        </w:tc>
        <w:tc>
          <w:tcPr>
            <w:tcW w:w="850" w:type="dxa"/>
            <w:tcBorders>
              <w:top w:val="nil"/>
              <w:left w:val="nil"/>
              <w:bottom w:val="single" w:sz="4" w:space="0" w:color="auto"/>
              <w:right w:val="single" w:sz="4" w:space="0" w:color="auto"/>
            </w:tcBorders>
            <w:shd w:val="clear" w:color="auto" w:fill="auto"/>
            <w:noWrap/>
            <w:vAlign w:val="center"/>
            <w:hideMark/>
          </w:tcPr>
          <w:p w14:paraId="58F5E53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116,75</w:t>
            </w:r>
          </w:p>
        </w:tc>
        <w:tc>
          <w:tcPr>
            <w:tcW w:w="851" w:type="dxa"/>
            <w:tcBorders>
              <w:top w:val="nil"/>
              <w:left w:val="nil"/>
              <w:bottom w:val="single" w:sz="4" w:space="0" w:color="auto"/>
              <w:right w:val="single" w:sz="4" w:space="0" w:color="auto"/>
            </w:tcBorders>
            <w:shd w:val="clear" w:color="auto" w:fill="auto"/>
            <w:noWrap/>
            <w:vAlign w:val="center"/>
            <w:hideMark/>
          </w:tcPr>
          <w:p w14:paraId="6C68935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129,84</w:t>
            </w:r>
          </w:p>
        </w:tc>
      </w:tr>
      <w:tr w:rsidR="00A841C8" w:rsidRPr="00A841C8" w14:paraId="5BCD7246"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A04F8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17.</w:t>
            </w:r>
          </w:p>
        </w:tc>
        <w:tc>
          <w:tcPr>
            <w:tcW w:w="2969" w:type="dxa"/>
            <w:tcBorders>
              <w:top w:val="nil"/>
              <w:left w:val="nil"/>
              <w:bottom w:val="single" w:sz="4" w:space="0" w:color="auto"/>
              <w:right w:val="single" w:sz="4" w:space="0" w:color="auto"/>
            </w:tcBorders>
            <w:shd w:val="clear" w:color="auto" w:fill="auto"/>
            <w:vAlign w:val="center"/>
            <w:hideMark/>
          </w:tcPr>
          <w:p w14:paraId="561885F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"КВТ"</w:t>
            </w:r>
          </w:p>
        </w:tc>
        <w:tc>
          <w:tcPr>
            <w:tcW w:w="1181" w:type="dxa"/>
            <w:tcBorders>
              <w:top w:val="nil"/>
              <w:left w:val="nil"/>
              <w:bottom w:val="single" w:sz="4" w:space="0" w:color="auto"/>
              <w:right w:val="single" w:sz="4" w:space="0" w:color="auto"/>
            </w:tcBorders>
            <w:shd w:val="clear" w:color="auto" w:fill="auto"/>
            <w:noWrap/>
            <w:vAlign w:val="center"/>
            <w:hideMark/>
          </w:tcPr>
          <w:p w14:paraId="05D8A9A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1 278,31</w:t>
            </w:r>
          </w:p>
        </w:tc>
        <w:tc>
          <w:tcPr>
            <w:tcW w:w="1181" w:type="dxa"/>
            <w:tcBorders>
              <w:top w:val="nil"/>
              <w:left w:val="nil"/>
              <w:bottom w:val="single" w:sz="4" w:space="0" w:color="auto"/>
              <w:right w:val="single" w:sz="4" w:space="0" w:color="auto"/>
            </w:tcBorders>
            <w:shd w:val="clear" w:color="auto" w:fill="auto"/>
            <w:noWrap/>
            <w:vAlign w:val="center"/>
            <w:hideMark/>
          </w:tcPr>
          <w:p w14:paraId="63F2343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1 312,47</w:t>
            </w:r>
          </w:p>
        </w:tc>
        <w:tc>
          <w:tcPr>
            <w:tcW w:w="1182" w:type="dxa"/>
            <w:tcBorders>
              <w:top w:val="nil"/>
              <w:left w:val="nil"/>
              <w:bottom w:val="single" w:sz="4" w:space="0" w:color="auto"/>
              <w:right w:val="single" w:sz="4" w:space="0" w:color="auto"/>
            </w:tcBorders>
            <w:shd w:val="clear" w:color="auto" w:fill="auto"/>
            <w:noWrap/>
            <w:vAlign w:val="center"/>
            <w:hideMark/>
          </w:tcPr>
          <w:p w14:paraId="5DCA81D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1 387,67</w:t>
            </w:r>
          </w:p>
        </w:tc>
        <w:tc>
          <w:tcPr>
            <w:tcW w:w="850" w:type="dxa"/>
            <w:tcBorders>
              <w:top w:val="nil"/>
              <w:left w:val="nil"/>
              <w:bottom w:val="single" w:sz="4" w:space="0" w:color="auto"/>
              <w:right w:val="single" w:sz="4" w:space="0" w:color="auto"/>
            </w:tcBorders>
            <w:shd w:val="clear" w:color="auto" w:fill="auto"/>
            <w:noWrap/>
            <w:vAlign w:val="center"/>
            <w:hideMark/>
          </w:tcPr>
          <w:p w14:paraId="3CE4F19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101,89</w:t>
            </w:r>
          </w:p>
        </w:tc>
        <w:tc>
          <w:tcPr>
            <w:tcW w:w="850" w:type="dxa"/>
            <w:tcBorders>
              <w:top w:val="nil"/>
              <w:left w:val="nil"/>
              <w:bottom w:val="single" w:sz="4" w:space="0" w:color="auto"/>
              <w:right w:val="single" w:sz="4" w:space="0" w:color="auto"/>
            </w:tcBorders>
            <w:shd w:val="clear" w:color="auto" w:fill="auto"/>
            <w:noWrap/>
            <w:vAlign w:val="center"/>
            <w:hideMark/>
          </w:tcPr>
          <w:p w14:paraId="36154D2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102,67</w:t>
            </w:r>
          </w:p>
        </w:tc>
        <w:tc>
          <w:tcPr>
            <w:tcW w:w="851" w:type="dxa"/>
            <w:tcBorders>
              <w:top w:val="nil"/>
              <w:left w:val="nil"/>
              <w:bottom w:val="single" w:sz="4" w:space="0" w:color="auto"/>
              <w:right w:val="single" w:sz="4" w:space="0" w:color="auto"/>
            </w:tcBorders>
            <w:shd w:val="clear" w:color="auto" w:fill="auto"/>
            <w:noWrap/>
            <w:vAlign w:val="center"/>
            <w:hideMark/>
          </w:tcPr>
          <w:p w14:paraId="6A3DB17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105,73</w:t>
            </w:r>
          </w:p>
        </w:tc>
      </w:tr>
      <w:tr w:rsidR="00A841C8" w:rsidRPr="00A841C8" w14:paraId="1F1C6A3C"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A5DE0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18.</w:t>
            </w:r>
          </w:p>
        </w:tc>
        <w:tc>
          <w:tcPr>
            <w:tcW w:w="2969" w:type="dxa"/>
            <w:tcBorders>
              <w:top w:val="nil"/>
              <w:left w:val="nil"/>
              <w:bottom w:val="single" w:sz="4" w:space="0" w:color="auto"/>
              <w:right w:val="single" w:sz="4" w:space="0" w:color="auto"/>
            </w:tcBorders>
            <w:shd w:val="clear" w:color="auto" w:fill="auto"/>
            <w:vAlign w:val="center"/>
            <w:hideMark/>
          </w:tcPr>
          <w:p w14:paraId="3D441414"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"Ключиэнерго"</w:t>
            </w:r>
          </w:p>
        </w:tc>
        <w:tc>
          <w:tcPr>
            <w:tcW w:w="1181" w:type="dxa"/>
            <w:tcBorders>
              <w:top w:val="nil"/>
              <w:left w:val="nil"/>
              <w:bottom w:val="single" w:sz="4" w:space="0" w:color="auto"/>
              <w:right w:val="single" w:sz="4" w:space="0" w:color="auto"/>
            </w:tcBorders>
            <w:shd w:val="clear" w:color="auto" w:fill="auto"/>
            <w:noWrap/>
            <w:vAlign w:val="center"/>
            <w:hideMark/>
          </w:tcPr>
          <w:p w14:paraId="77C3133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8293,13</w:t>
            </w:r>
          </w:p>
        </w:tc>
        <w:tc>
          <w:tcPr>
            <w:tcW w:w="1181" w:type="dxa"/>
            <w:tcBorders>
              <w:top w:val="nil"/>
              <w:left w:val="nil"/>
              <w:bottom w:val="single" w:sz="4" w:space="0" w:color="auto"/>
              <w:right w:val="single" w:sz="4" w:space="0" w:color="auto"/>
            </w:tcBorders>
            <w:shd w:val="clear" w:color="auto" w:fill="auto"/>
            <w:noWrap/>
            <w:vAlign w:val="center"/>
            <w:hideMark/>
          </w:tcPr>
          <w:p w14:paraId="11C4F78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7 935,42</w:t>
            </w:r>
          </w:p>
        </w:tc>
        <w:tc>
          <w:tcPr>
            <w:tcW w:w="1182" w:type="dxa"/>
            <w:tcBorders>
              <w:top w:val="nil"/>
              <w:left w:val="nil"/>
              <w:bottom w:val="single" w:sz="4" w:space="0" w:color="auto"/>
              <w:right w:val="single" w:sz="4" w:space="0" w:color="auto"/>
            </w:tcBorders>
            <w:shd w:val="clear" w:color="auto" w:fill="auto"/>
            <w:noWrap/>
            <w:vAlign w:val="center"/>
            <w:hideMark/>
          </w:tcPr>
          <w:p w14:paraId="4C59BCA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8 457,90</w:t>
            </w:r>
          </w:p>
        </w:tc>
        <w:tc>
          <w:tcPr>
            <w:tcW w:w="850" w:type="dxa"/>
            <w:tcBorders>
              <w:top w:val="nil"/>
              <w:left w:val="nil"/>
              <w:bottom w:val="single" w:sz="4" w:space="0" w:color="auto"/>
              <w:right w:val="single" w:sz="4" w:space="0" w:color="auto"/>
            </w:tcBorders>
            <w:shd w:val="clear" w:color="auto" w:fill="auto"/>
            <w:noWrap/>
            <w:vAlign w:val="center"/>
            <w:hideMark/>
          </w:tcPr>
          <w:p w14:paraId="29A74A1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113,43</w:t>
            </w:r>
          </w:p>
        </w:tc>
        <w:tc>
          <w:tcPr>
            <w:tcW w:w="850" w:type="dxa"/>
            <w:tcBorders>
              <w:top w:val="nil"/>
              <w:left w:val="nil"/>
              <w:bottom w:val="single" w:sz="4" w:space="0" w:color="auto"/>
              <w:right w:val="single" w:sz="4" w:space="0" w:color="auto"/>
            </w:tcBorders>
            <w:shd w:val="clear" w:color="auto" w:fill="auto"/>
            <w:noWrap/>
            <w:vAlign w:val="center"/>
            <w:hideMark/>
          </w:tcPr>
          <w:p w14:paraId="11D2B5D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95,69</w:t>
            </w:r>
          </w:p>
        </w:tc>
        <w:tc>
          <w:tcPr>
            <w:tcW w:w="851" w:type="dxa"/>
            <w:tcBorders>
              <w:top w:val="nil"/>
              <w:left w:val="nil"/>
              <w:bottom w:val="single" w:sz="4" w:space="0" w:color="auto"/>
              <w:right w:val="single" w:sz="4" w:space="0" w:color="auto"/>
            </w:tcBorders>
            <w:shd w:val="clear" w:color="auto" w:fill="auto"/>
            <w:noWrap/>
            <w:vAlign w:val="center"/>
            <w:hideMark/>
          </w:tcPr>
          <w:p w14:paraId="5B95DBC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106,58</w:t>
            </w:r>
          </w:p>
        </w:tc>
      </w:tr>
      <w:tr w:rsidR="00A841C8" w:rsidRPr="00A841C8" w14:paraId="18FDF0BA"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24419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19.</w:t>
            </w:r>
          </w:p>
        </w:tc>
        <w:tc>
          <w:tcPr>
            <w:tcW w:w="2969" w:type="dxa"/>
            <w:tcBorders>
              <w:top w:val="nil"/>
              <w:left w:val="nil"/>
              <w:bottom w:val="single" w:sz="4" w:space="0" w:color="auto"/>
              <w:right w:val="single" w:sz="4" w:space="0" w:color="auto"/>
            </w:tcBorders>
            <w:shd w:val="clear" w:color="auto" w:fill="auto"/>
            <w:vAlign w:val="center"/>
            <w:hideMark/>
          </w:tcPr>
          <w:p w14:paraId="29F4DD6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"Колхоз Ударник"</w:t>
            </w:r>
          </w:p>
        </w:tc>
        <w:tc>
          <w:tcPr>
            <w:tcW w:w="1181" w:type="dxa"/>
            <w:tcBorders>
              <w:top w:val="nil"/>
              <w:left w:val="nil"/>
              <w:bottom w:val="single" w:sz="4" w:space="0" w:color="auto"/>
              <w:right w:val="single" w:sz="4" w:space="0" w:color="auto"/>
            </w:tcBorders>
            <w:shd w:val="clear" w:color="auto" w:fill="auto"/>
            <w:noWrap/>
            <w:vAlign w:val="center"/>
            <w:hideMark/>
          </w:tcPr>
          <w:p w14:paraId="31DE7DF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7 216,56</w:t>
            </w:r>
          </w:p>
        </w:tc>
        <w:tc>
          <w:tcPr>
            <w:tcW w:w="1181" w:type="dxa"/>
            <w:tcBorders>
              <w:top w:val="nil"/>
              <w:left w:val="nil"/>
              <w:bottom w:val="single" w:sz="4" w:space="0" w:color="auto"/>
              <w:right w:val="single" w:sz="4" w:space="0" w:color="auto"/>
            </w:tcBorders>
            <w:shd w:val="clear" w:color="auto" w:fill="auto"/>
            <w:noWrap/>
            <w:vAlign w:val="center"/>
            <w:hideMark/>
          </w:tcPr>
          <w:p w14:paraId="3F92C2B2"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7 650,18</w:t>
            </w:r>
          </w:p>
        </w:tc>
        <w:tc>
          <w:tcPr>
            <w:tcW w:w="1182" w:type="dxa"/>
            <w:tcBorders>
              <w:top w:val="nil"/>
              <w:left w:val="nil"/>
              <w:bottom w:val="single" w:sz="4" w:space="0" w:color="auto"/>
              <w:right w:val="single" w:sz="4" w:space="0" w:color="auto"/>
            </w:tcBorders>
            <w:shd w:val="clear" w:color="auto" w:fill="auto"/>
            <w:noWrap/>
            <w:vAlign w:val="center"/>
            <w:hideMark/>
          </w:tcPr>
          <w:p w14:paraId="7C440452"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7 284,48</w:t>
            </w:r>
          </w:p>
        </w:tc>
        <w:tc>
          <w:tcPr>
            <w:tcW w:w="850" w:type="dxa"/>
            <w:tcBorders>
              <w:top w:val="nil"/>
              <w:left w:val="nil"/>
              <w:bottom w:val="single" w:sz="4" w:space="0" w:color="auto"/>
              <w:right w:val="single" w:sz="4" w:space="0" w:color="auto"/>
            </w:tcBorders>
            <w:shd w:val="clear" w:color="auto" w:fill="auto"/>
            <w:noWrap/>
            <w:vAlign w:val="center"/>
            <w:hideMark/>
          </w:tcPr>
          <w:p w14:paraId="5866BFF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104,66</w:t>
            </w:r>
          </w:p>
        </w:tc>
        <w:tc>
          <w:tcPr>
            <w:tcW w:w="850" w:type="dxa"/>
            <w:tcBorders>
              <w:top w:val="nil"/>
              <w:left w:val="nil"/>
              <w:bottom w:val="single" w:sz="4" w:space="0" w:color="auto"/>
              <w:right w:val="single" w:sz="4" w:space="0" w:color="auto"/>
            </w:tcBorders>
            <w:shd w:val="clear" w:color="auto" w:fill="auto"/>
            <w:noWrap/>
            <w:vAlign w:val="center"/>
            <w:hideMark/>
          </w:tcPr>
          <w:p w14:paraId="78DE47A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106,01</w:t>
            </w:r>
          </w:p>
        </w:tc>
        <w:tc>
          <w:tcPr>
            <w:tcW w:w="851" w:type="dxa"/>
            <w:tcBorders>
              <w:top w:val="nil"/>
              <w:left w:val="nil"/>
              <w:bottom w:val="single" w:sz="4" w:space="0" w:color="auto"/>
              <w:right w:val="single" w:sz="4" w:space="0" w:color="auto"/>
            </w:tcBorders>
            <w:shd w:val="clear" w:color="auto" w:fill="auto"/>
            <w:noWrap/>
            <w:vAlign w:val="center"/>
            <w:hideMark/>
          </w:tcPr>
          <w:p w14:paraId="026FE05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95,22</w:t>
            </w:r>
          </w:p>
        </w:tc>
      </w:tr>
      <w:tr w:rsidR="00A841C8" w:rsidRPr="00A841C8" w14:paraId="17A18608"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08CCD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20.</w:t>
            </w:r>
          </w:p>
        </w:tc>
        <w:tc>
          <w:tcPr>
            <w:tcW w:w="2969" w:type="dxa"/>
            <w:tcBorders>
              <w:top w:val="nil"/>
              <w:left w:val="nil"/>
              <w:bottom w:val="single" w:sz="4" w:space="0" w:color="auto"/>
              <w:right w:val="single" w:sz="4" w:space="0" w:color="auto"/>
            </w:tcBorders>
            <w:shd w:val="clear" w:color="auto" w:fill="auto"/>
            <w:vAlign w:val="center"/>
            <w:hideMark/>
          </w:tcPr>
          <w:p w14:paraId="29A81B1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 xml:space="preserve">ООО "КорякТеплоСнаб" </w:t>
            </w:r>
          </w:p>
        </w:tc>
        <w:tc>
          <w:tcPr>
            <w:tcW w:w="1181" w:type="dxa"/>
            <w:tcBorders>
              <w:top w:val="nil"/>
              <w:left w:val="nil"/>
              <w:bottom w:val="single" w:sz="4" w:space="0" w:color="auto"/>
              <w:right w:val="single" w:sz="4" w:space="0" w:color="auto"/>
            </w:tcBorders>
            <w:shd w:val="clear" w:color="auto" w:fill="auto"/>
            <w:noWrap/>
            <w:vAlign w:val="center"/>
            <w:hideMark/>
          </w:tcPr>
          <w:p w14:paraId="3124354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7 566,58</w:t>
            </w:r>
          </w:p>
        </w:tc>
        <w:tc>
          <w:tcPr>
            <w:tcW w:w="1181" w:type="dxa"/>
            <w:tcBorders>
              <w:top w:val="nil"/>
              <w:left w:val="nil"/>
              <w:bottom w:val="single" w:sz="4" w:space="0" w:color="auto"/>
              <w:right w:val="single" w:sz="4" w:space="0" w:color="auto"/>
            </w:tcBorders>
            <w:shd w:val="clear" w:color="auto" w:fill="auto"/>
            <w:noWrap/>
            <w:vAlign w:val="center"/>
            <w:hideMark/>
          </w:tcPr>
          <w:p w14:paraId="551C71D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6 695,23</w:t>
            </w:r>
          </w:p>
        </w:tc>
        <w:tc>
          <w:tcPr>
            <w:tcW w:w="1182" w:type="dxa"/>
            <w:tcBorders>
              <w:top w:val="nil"/>
              <w:left w:val="nil"/>
              <w:bottom w:val="single" w:sz="4" w:space="0" w:color="auto"/>
              <w:right w:val="single" w:sz="4" w:space="0" w:color="auto"/>
            </w:tcBorders>
            <w:shd w:val="clear" w:color="auto" w:fill="auto"/>
            <w:noWrap/>
            <w:vAlign w:val="center"/>
            <w:hideMark/>
          </w:tcPr>
          <w:p w14:paraId="3F47C31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6 988,87</w:t>
            </w:r>
          </w:p>
        </w:tc>
        <w:tc>
          <w:tcPr>
            <w:tcW w:w="850" w:type="dxa"/>
            <w:tcBorders>
              <w:top w:val="nil"/>
              <w:left w:val="nil"/>
              <w:bottom w:val="single" w:sz="4" w:space="0" w:color="auto"/>
              <w:right w:val="single" w:sz="4" w:space="0" w:color="auto"/>
            </w:tcBorders>
            <w:shd w:val="clear" w:color="auto" w:fill="auto"/>
            <w:noWrap/>
            <w:vAlign w:val="center"/>
            <w:hideMark/>
          </w:tcPr>
          <w:p w14:paraId="3F13DA2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105,74</w:t>
            </w:r>
          </w:p>
        </w:tc>
        <w:tc>
          <w:tcPr>
            <w:tcW w:w="850" w:type="dxa"/>
            <w:tcBorders>
              <w:top w:val="nil"/>
              <w:left w:val="nil"/>
              <w:bottom w:val="single" w:sz="4" w:space="0" w:color="auto"/>
              <w:right w:val="single" w:sz="4" w:space="0" w:color="auto"/>
            </w:tcBorders>
            <w:shd w:val="clear" w:color="auto" w:fill="auto"/>
            <w:noWrap/>
            <w:vAlign w:val="center"/>
            <w:hideMark/>
          </w:tcPr>
          <w:p w14:paraId="77A464E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88,48</w:t>
            </w:r>
          </w:p>
        </w:tc>
        <w:tc>
          <w:tcPr>
            <w:tcW w:w="851" w:type="dxa"/>
            <w:tcBorders>
              <w:top w:val="nil"/>
              <w:left w:val="nil"/>
              <w:bottom w:val="single" w:sz="4" w:space="0" w:color="auto"/>
              <w:right w:val="single" w:sz="4" w:space="0" w:color="auto"/>
            </w:tcBorders>
            <w:shd w:val="clear" w:color="auto" w:fill="auto"/>
            <w:noWrap/>
            <w:vAlign w:val="center"/>
            <w:hideMark/>
          </w:tcPr>
          <w:p w14:paraId="78C0CDB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104,39</w:t>
            </w:r>
          </w:p>
        </w:tc>
      </w:tr>
      <w:tr w:rsidR="00A841C8" w:rsidRPr="00A841C8" w14:paraId="647503B9"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9FA79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21.</w:t>
            </w:r>
          </w:p>
        </w:tc>
        <w:tc>
          <w:tcPr>
            <w:tcW w:w="2969" w:type="dxa"/>
            <w:tcBorders>
              <w:top w:val="nil"/>
              <w:left w:val="nil"/>
              <w:bottom w:val="single" w:sz="4" w:space="0" w:color="auto"/>
              <w:right w:val="single" w:sz="4" w:space="0" w:color="auto"/>
            </w:tcBorders>
            <w:shd w:val="clear" w:color="auto" w:fill="auto"/>
            <w:vAlign w:val="center"/>
            <w:hideMark/>
          </w:tcPr>
          <w:p w14:paraId="49EC242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"Морошка"</w:t>
            </w:r>
          </w:p>
        </w:tc>
        <w:tc>
          <w:tcPr>
            <w:tcW w:w="1181" w:type="dxa"/>
            <w:tcBorders>
              <w:top w:val="nil"/>
              <w:left w:val="nil"/>
              <w:bottom w:val="single" w:sz="4" w:space="0" w:color="auto"/>
              <w:right w:val="single" w:sz="4" w:space="0" w:color="auto"/>
            </w:tcBorders>
            <w:shd w:val="clear" w:color="auto" w:fill="auto"/>
            <w:noWrap/>
            <w:vAlign w:val="center"/>
            <w:hideMark/>
          </w:tcPr>
          <w:p w14:paraId="03344BD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6 224,02</w:t>
            </w:r>
          </w:p>
        </w:tc>
        <w:tc>
          <w:tcPr>
            <w:tcW w:w="1181" w:type="dxa"/>
            <w:tcBorders>
              <w:top w:val="nil"/>
              <w:left w:val="nil"/>
              <w:bottom w:val="single" w:sz="4" w:space="0" w:color="auto"/>
              <w:right w:val="single" w:sz="4" w:space="0" w:color="auto"/>
            </w:tcBorders>
            <w:shd w:val="clear" w:color="auto" w:fill="auto"/>
            <w:noWrap/>
            <w:vAlign w:val="center"/>
            <w:hideMark/>
          </w:tcPr>
          <w:p w14:paraId="084DE56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6 489,70</w:t>
            </w:r>
          </w:p>
        </w:tc>
        <w:tc>
          <w:tcPr>
            <w:tcW w:w="1182" w:type="dxa"/>
            <w:tcBorders>
              <w:top w:val="nil"/>
              <w:left w:val="nil"/>
              <w:bottom w:val="single" w:sz="4" w:space="0" w:color="auto"/>
              <w:right w:val="single" w:sz="4" w:space="0" w:color="auto"/>
            </w:tcBorders>
            <w:shd w:val="clear" w:color="auto" w:fill="auto"/>
            <w:noWrap/>
            <w:vAlign w:val="center"/>
            <w:hideMark/>
          </w:tcPr>
          <w:p w14:paraId="2F673F2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7 437,08</w:t>
            </w:r>
          </w:p>
        </w:tc>
        <w:tc>
          <w:tcPr>
            <w:tcW w:w="850" w:type="dxa"/>
            <w:tcBorders>
              <w:top w:val="nil"/>
              <w:left w:val="nil"/>
              <w:bottom w:val="single" w:sz="4" w:space="0" w:color="auto"/>
              <w:right w:val="single" w:sz="4" w:space="0" w:color="auto"/>
            </w:tcBorders>
            <w:shd w:val="clear" w:color="auto" w:fill="auto"/>
            <w:noWrap/>
            <w:vAlign w:val="center"/>
            <w:hideMark/>
          </w:tcPr>
          <w:p w14:paraId="26EF4AC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102,03</w:t>
            </w:r>
          </w:p>
        </w:tc>
        <w:tc>
          <w:tcPr>
            <w:tcW w:w="850" w:type="dxa"/>
            <w:tcBorders>
              <w:top w:val="nil"/>
              <w:left w:val="nil"/>
              <w:bottom w:val="single" w:sz="4" w:space="0" w:color="auto"/>
              <w:right w:val="single" w:sz="4" w:space="0" w:color="auto"/>
            </w:tcBorders>
            <w:shd w:val="clear" w:color="auto" w:fill="auto"/>
            <w:noWrap/>
            <w:vAlign w:val="center"/>
            <w:hideMark/>
          </w:tcPr>
          <w:p w14:paraId="451469A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104,27</w:t>
            </w:r>
          </w:p>
        </w:tc>
        <w:tc>
          <w:tcPr>
            <w:tcW w:w="851" w:type="dxa"/>
            <w:tcBorders>
              <w:top w:val="nil"/>
              <w:left w:val="nil"/>
              <w:bottom w:val="single" w:sz="4" w:space="0" w:color="auto"/>
              <w:right w:val="single" w:sz="4" w:space="0" w:color="auto"/>
            </w:tcBorders>
            <w:shd w:val="clear" w:color="auto" w:fill="auto"/>
            <w:noWrap/>
            <w:vAlign w:val="center"/>
            <w:hideMark/>
          </w:tcPr>
          <w:p w14:paraId="3B270EF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114,60</w:t>
            </w:r>
          </w:p>
        </w:tc>
      </w:tr>
      <w:tr w:rsidR="00A841C8" w:rsidRPr="00A841C8" w14:paraId="01E3ECA4"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1CB7A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22.</w:t>
            </w:r>
          </w:p>
        </w:tc>
        <w:tc>
          <w:tcPr>
            <w:tcW w:w="2969" w:type="dxa"/>
            <w:tcBorders>
              <w:top w:val="nil"/>
              <w:left w:val="nil"/>
              <w:bottom w:val="single" w:sz="4" w:space="0" w:color="auto"/>
              <w:right w:val="single" w:sz="4" w:space="0" w:color="auto"/>
            </w:tcBorders>
            <w:shd w:val="clear" w:color="auto" w:fill="auto"/>
            <w:vAlign w:val="center"/>
            <w:hideMark/>
          </w:tcPr>
          <w:p w14:paraId="00BF888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"Норд Фиш"</w:t>
            </w:r>
          </w:p>
        </w:tc>
        <w:tc>
          <w:tcPr>
            <w:tcW w:w="1181" w:type="dxa"/>
            <w:tcBorders>
              <w:top w:val="nil"/>
              <w:left w:val="nil"/>
              <w:bottom w:val="single" w:sz="4" w:space="0" w:color="auto"/>
              <w:right w:val="single" w:sz="4" w:space="0" w:color="auto"/>
            </w:tcBorders>
            <w:shd w:val="clear" w:color="auto" w:fill="auto"/>
            <w:noWrap/>
            <w:vAlign w:val="center"/>
            <w:hideMark/>
          </w:tcPr>
          <w:p w14:paraId="4EE4346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12 111,79</w:t>
            </w:r>
          </w:p>
        </w:tc>
        <w:tc>
          <w:tcPr>
            <w:tcW w:w="1181" w:type="dxa"/>
            <w:tcBorders>
              <w:top w:val="nil"/>
              <w:left w:val="nil"/>
              <w:bottom w:val="single" w:sz="4" w:space="0" w:color="auto"/>
              <w:right w:val="single" w:sz="4" w:space="0" w:color="auto"/>
            </w:tcBorders>
            <w:shd w:val="clear" w:color="auto" w:fill="auto"/>
            <w:noWrap/>
            <w:vAlign w:val="center"/>
            <w:hideMark/>
          </w:tcPr>
          <w:p w14:paraId="23BAF2B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11 494,20</w:t>
            </w:r>
          </w:p>
        </w:tc>
        <w:tc>
          <w:tcPr>
            <w:tcW w:w="1182" w:type="dxa"/>
            <w:tcBorders>
              <w:top w:val="nil"/>
              <w:left w:val="nil"/>
              <w:bottom w:val="single" w:sz="4" w:space="0" w:color="auto"/>
              <w:right w:val="single" w:sz="4" w:space="0" w:color="auto"/>
            </w:tcBorders>
            <w:shd w:val="clear" w:color="auto" w:fill="auto"/>
            <w:noWrap/>
            <w:vAlign w:val="center"/>
            <w:hideMark/>
          </w:tcPr>
          <w:p w14:paraId="55FF1F1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14 270,01</w:t>
            </w:r>
          </w:p>
        </w:tc>
        <w:tc>
          <w:tcPr>
            <w:tcW w:w="850" w:type="dxa"/>
            <w:tcBorders>
              <w:top w:val="nil"/>
              <w:left w:val="nil"/>
              <w:bottom w:val="single" w:sz="4" w:space="0" w:color="auto"/>
              <w:right w:val="single" w:sz="4" w:space="0" w:color="auto"/>
            </w:tcBorders>
            <w:shd w:val="clear" w:color="auto" w:fill="auto"/>
            <w:noWrap/>
            <w:vAlign w:val="center"/>
            <w:hideMark/>
          </w:tcPr>
          <w:p w14:paraId="37598F4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102,83</w:t>
            </w:r>
          </w:p>
        </w:tc>
        <w:tc>
          <w:tcPr>
            <w:tcW w:w="850" w:type="dxa"/>
            <w:tcBorders>
              <w:top w:val="nil"/>
              <w:left w:val="nil"/>
              <w:bottom w:val="single" w:sz="4" w:space="0" w:color="auto"/>
              <w:right w:val="single" w:sz="4" w:space="0" w:color="auto"/>
            </w:tcBorders>
            <w:shd w:val="clear" w:color="auto" w:fill="auto"/>
            <w:noWrap/>
            <w:vAlign w:val="center"/>
            <w:hideMark/>
          </w:tcPr>
          <w:p w14:paraId="01DB48C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94,90</w:t>
            </w:r>
          </w:p>
        </w:tc>
        <w:tc>
          <w:tcPr>
            <w:tcW w:w="851" w:type="dxa"/>
            <w:tcBorders>
              <w:top w:val="nil"/>
              <w:left w:val="nil"/>
              <w:bottom w:val="single" w:sz="4" w:space="0" w:color="auto"/>
              <w:right w:val="single" w:sz="4" w:space="0" w:color="auto"/>
            </w:tcBorders>
            <w:shd w:val="clear" w:color="auto" w:fill="auto"/>
            <w:noWrap/>
            <w:vAlign w:val="center"/>
            <w:hideMark/>
          </w:tcPr>
          <w:p w14:paraId="5484B36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124,15</w:t>
            </w:r>
          </w:p>
        </w:tc>
      </w:tr>
      <w:tr w:rsidR="00A841C8" w:rsidRPr="00A841C8" w14:paraId="118FFCA4"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F9EEC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23.</w:t>
            </w:r>
          </w:p>
        </w:tc>
        <w:tc>
          <w:tcPr>
            <w:tcW w:w="2969" w:type="dxa"/>
            <w:tcBorders>
              <w:top w:val="nil"/>
              <w:left w:val="nil"/>
              <w:bottom w:val="single" w:sz="4" w:space="0" w:color="auto"/>
              <w:right w:val="single" w:sz="4" w:space="0" w:color="auto"/>
            </w:tcBorders>
            <w:shd w:val="clear" w:color="auto" w:fill="auto"/>
            <w:vAlign w:val="center"/>
            <w:hideMark/>
          </w:tcPr>
          <w:p w14:paraId="524904C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"РСО "Силуэт"</w:t>
            </w:r>
          </w:p>
        </w:tc>
        <w:tc>
          <w:tcPr>
            <w:tcW w:w="1181" w:type="dxa"/>
            <w:tcBorders>
              <w:top w:val="nil"/>
              <w:left w:val="nil"/>
              <w:bottom w:val="single" w:sz="4" w:space="0" w:color="auto"/>
              <w:right w:val="single" w:sz="4" w:space="0" w:color="auto"/>
            </w:tcBorders>
            <w:shd w:val="clear" w:color="auto" w:fill="auto"/>
            <w:noWrap/>
            <w:vAlign w:val="center"/>
            <w:hideMark/>
          </w:tcPr>
          <w:p w14:paraId="564A478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15 506,73</w:t>
            </w:r>
          </w:p>
        </w:tc>
        <w:tc>
          <w:tcPr>
            <w:tcW w:w="1181" w:type="dxa"/>
            <w:tcBorders>
              <w:top w:val="nil"/>
              <w:left w:val="nil"/>
              <w:bottom w:val="single" w:sz="4" w:space="0" w:color="auto"/>
              <w:right w:val="single" w:sz="4" w:space="0" w:color="auto"/>
            </w:tcBorders>
            <w:shd w:val="clear" w:color="auto" w:fill="auto"/>
            <w:noWrap/>
            <w:vAlign w:val="center"/>
            <w:hideMark/>
          </w:tcPr>
          <w:p w14:paraId="7AA5CC3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15 876,78</w:t>
            </w:r>
          </w:p>
        </w:tc>
        <w:tc>
          <w:tcPr>
            <w:tcW w:w="1182" w:type="dxa"/>
            <w:tcBorders>
              <w:top w:val="nil"/>
              <w:left w:val="nil"/>
              <w:bottom w:val="single" w:sz="4" w:space="0" w:color="auto"/>
              <w:right w:val="single" w:sz="4" w:space="0" w:color="auto"/>
            </w:tcBorders>
            <w:shd w:val="clear" w:color="auto" w:fill="auto"/>
            <w:noWrap/>
            <w:vAlign w:val="center"/>
            <w:hideMark/>
          </w:tcPr>
          <w:p w14:paraId="45986E9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16 689,43</w:t>
            </w:r>
          </w:p>
        </w:tc>
        <w:tc>
          <w:tcPr>
            <w:tcW w:w="850" w:type="dxa"/>
            <w:tcBorders>
              <w:top w:val="nil"/>
              <w:left w:val="nil"/>
              <w:bottom w:val="single" w:sz="4" w:space="0" w:color="auto"/>
              <w:right w:val="single" w:sz="4" w:space="0" w:color="auto"/>
            </w:tcBorders>
            <w:shd w:val="clear" w:color="auto" w:fill="auto"/>
            <w:noWrap/>
            <w:vAlign w:val="center"/>
            <w:hideMark/>
          </w:tcPr>
          <w:p w14:paraId="03D66BA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96,31</w:t>
            </w:r>
          </w:p>
        </w:tc>
        <w:tc>
          <w:tcPr>
            <w:tcW w:w="850" w:type="dxa"/>
            <w:tcBorders>
              <w:top w:val="nil"/>
              <w:left w:val="nil"/>
              <w:bottom w:val="single" w:sz="4" w:space="0" w:color="auto"/>
              <w:right w:val="single" w:sz="4" w:space="0" w:color="auto"/>
            </w:tcBorders>
            <w:shd w:val="clear" w:color="auto" w:fill="auto"/>
            <w:noWrap/>
            <w:vAlign w:val="center"/>
            <w:hideMark/>
          </w:tcPr>
          <w:p w14:paraId="53EC70E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102,39</w:t>
            </w:r>
          </w:p>
        </w:tc>
        <w:tc>
          <w:tcPr>
            <w:tcW w:w="851" w:type="dxa"/>
            <w:tcBorders>
              <w:top w:val="nil"/>
              <w:left w:val="nil"/>
              <w:bottom w:val="single" w:sz="4" w:space="0" w:color="auto"/>
              <w:right w:val="single" w:sz="4" w:space="0" w:color="auto"/>
            </w:tcBorders>
            <w:shd w:val="clear" w:color="auto" w:fill="auto"/>
            <w:noWrap/>
            <w:vAlign w:val="center"/>
            <w:hideMark/>
          </w:tcPr>
          <w:p w14:paraId="30B4579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105,12</w:t>
            </w:r>
          </w:p>
        </w:tc>
      </w:tr>
      <w:tr w:rsidR="00A841C8" w:rsidRPr="00A841C8" w14:paraId="56BEA145"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DBE47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24.</w:t>
            </w:r>
          </w:p>
        </w:tc>
        <w:tc>
          <w:tcPr>
            <w:tcW w:w="2969" w:type="dxa"/>
            <w:tcBorders>
              <w:top w:val="nil"/>
              <w:left w:val="nil"/>
              <w:bottom w:val="single" w:sz="4" w:space="0" w:color="auto"/>
              <w:right w:val="single" w:sz="4" w:space="0" w:color="auto"/>
            </w:tcBorders>
            <w:shd w:val="clear" w:color="auto" w:fill="auto"/>
            <w:vAlign w:val="center"/>
            <w:hideMark/>
          </w:tcPr>
          <w:p w14:paraId="1DD773C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"Санаторий Начикинский"</w:t>
            </w:r>
          </w:p>
        </w:tc>
        <w:tc>
          <w:tcPr>
            <w:tcW w:w="1181" w:type="dxa"/>
            <w:tcBorders>
              <w:top w:val="nil"/>
              <w:left w:val="nil"/>
              <w:bottom w:val="single" w:sz="4" w:space="0" w:color="auto"/>
              <w:right w:val="single" w:sz="4" w:space="0" w:color="auto"/>
            </w:tcBorders>
            <w:shd w:val="clear" w:color="auto" w:fill="auto"/>
            <w:noWrap/>
            <w:vAlign w:val="center"/>
            <w:hideMark/>
          </w:tcPr>
          <w:p w14:paraId="6D808F7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970,01</w:t>
            </w:r>
          </w:p>
        </w:tc>
        <w:tc>
          <w:tcPr>
            <w:tcW w:w="1181" w:type="dxa"/>
            <w:tcBorders>
              <w:top w:val="nil"/>
              <w:left w:val="nil"/>
              <w:bottom w:val="single" w:sz="4" w:space="0" w:color="auto"/>
              <w:right w:val="single" w:sz="4" w:space="0" w:color="auto"/>
            </w:tcBorders>
            <w:shd w:val="clear" w:color="auto" w:fill="auto"/>
            <w:noWrap/>
            <w:vAlign w:val="center"/>
            <w:hideMark/>
          </w:tcPr>
          <w:p w14:paraId="780DF9E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936,62</w:t>
            </w:r>
          </w:p>
        </w:tc>
        <w:tc>
          <w:tcPr>
            <w:tcW w:w="1182" w:type="dxa"/>
            <w:tcBorders>
              <w:top w:val="nil"/>
              <w:left w:val="nil"/>
              <w:bottom w:val="single" w:sz="4" w:space="0" w:color="auto"/>
              <w:right w:val="single" w:sz="4" w:space="0" w:color="auto"/>
            </w:tcBorders>
            <w:shd w:val="clear" w:color="auto" w:fill="auto"/>
            <w:noWrap/>
            <w:vAlign w:val="center"/>
            <w:hideMark/>
          </w:tcPr>
          <w:p w14:paraId="4B396CB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863,69</w:t>
            </w:r>
          </w:p>
        </w:tc>
        <w:tc>
          <w:tcPr>
            <w:tcW w:w="850" w:type="dxa"/>
            <w:tcBorders>
              <w:top w:val="nil"/>
              <w:left w:val="nil"/>
              <w:bottom w:val="single" w:sz="4" w:space="0" w:color="auto"/>
              <w:right w:val="single" w:sz="4" w:space="0" w:color="auto"/>
            </w:tcBorders>
            <w:shd w:val="clear" w:color="auto" w:fill="auto"/>
            <w:noWrap/>
            <w:vAlign w:val="center"/>
            <w:hideMark/>
          </w:tcPr>
          <w:p w14:paraId="750D435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97,80</w:t>
            </w:r>
          </w:p>
        </w:tc>
        <w:tc>
          <w:tcPr>
            <w:tcW w:w="850" w:type="dxa"/>
            <w:tcBorders>
              <w:top w:val="nil"/>
              <w:left w:val="nil"/>
              <w:bottom w:val="single" w:sz="4" w:space="0" w:color="auto"/>
              <w:right w:val="single" w:sz="4" w:space="0" w:color="auto"/>
            </w:tcBorders>
            <w:shd w:val="clear" w:color="auto" w:fill="auto"/>
            <w:noWrap/>
            <w:vAlign w:val="center"/>
            <w:hideMark/>
          </w:tcPr>
          <w:p w14:paraId="18DD0852"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96,56</w:t>
            </w:r>
          </w:p>
        </w:tc>
        <w:tc>
          <w:tcPr>
            <w:tcW w:w="851" w:type="dxa"/>
            <w:tcBorders>
              <w:top w:val="nil"/>
              <w:left w:val="nil"/>
              <w:bottom w:val="single" w:sz="4" w:space="0" w:color="auto"/>
              <w:right w:val="single" w:sz="4" w:space="0" w:color="auto"/>
            </w:tcBorders>
            <w:shd w:val="clear" w:color="auto" w:fill="auto"/>
            <w:noWrap/>
            <w:vAlign w:val="center"/>
            <w:hideMark/>
          </w:tcPr>
          <w:p w14:paraId="7294EFC1"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92,21</w:t>
            </w:r>
          </w:p>
        </w:tc>
      </w:tr>
      <w:tr w:rsidR="00A841C8" w:rsidRPr="00A841C8" w14:paraId="4352C331"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3DAC1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25.</w:t>
            </w:r>
          </w:p>
        </w:tc>
        <w:tc>
          <w:tcPr>
            <w:tcW w:w="2969" w:type="dxa"/>
            <w:tcBorders>
              <w:top w:val="nil"/>
              <w:left w:val="nil"/>
              <w:bottom w:val="single" w:sz="4" w:space="0" w:color="auto"/>
              <w:right w:val="single" w:sz="4" w:space="0" w:color="auto"/>
            </w:tcBorders>
            <w:shd w:val="clear" w:color="auto" w:fill="auto"/>
            <w:vAlign w:val="center"/>
            <w:hideMark/>
          </w:tcPr>
          <w:p w14:paraId="5B00720E"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"Стимул"</w:t>
            </w:r>
          </w:p>
        </w:tc>
        <w:tc>
          <w:tcPr>
            <w:tcW w:w="1181" w:type="dxa"/>
            <w:tcBorders>
              <w:top w:val="nil"/>
              <w:left w:val="nil"/>
              <w:bottom w:val="single" w:sz="4" w:space="0" w:color="auto"/>
              <w:right w:val="single" w:sz="4" w:space="0" w:color="auto"/>
            </w:tcBorders>
            <w:shd w:val="clear" w:color="auto" w:fill="auto"/>
            <w:noWrap/>
            <w:vAlign w:val="center"/>
            <w:hideMark/>
          </w:tcPr>
          <w:p w14:paraId="3B2472A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4 577,92</w:t>
            </w:r>
          </w:p>
        </w:tc>
        <w:tc>
          <w:tcPr>
            <w:tcW w:w="1181" w:type="dxa"/>
            <w:tcBorders>
              <w:top w:val="nil"/>
              <w:left w:val="nil"/>
              <w:bottom w:val="single" w:sz="4" w:space="0" w:color="auto"/>
              <w:right w:val="single" w:sz="4" w:space="0" w:color="auto"/>
            </w:tcBorders>
            <w:shd w:val="clear" w:color="auto" w:fill="auto"/>
            <w:noWrap/>
            <w:vAlign w:val="center"/>
            <w:hideMark/>
          </w:tcPr>
          <w:p w14:paraId="004F5C4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4 759,07</w:t>
            </w:r>
          </w:p>
        </w:tc>
        <w:tc>
          <w:tcPr>
            <w:tcW w:w="1182" w:type="dxa"/>
            <w:tcBorders>
              <w:top w:val="nil"/>
              <w:left w:val="nil"/>
              <w:bottom w:val="single" w:sz="4" w:space="0" w:color="auto"/>
              <w:right w:val="single" w:sz="4" w:space="0" w:color="auto"/>
            </w:tcBorders>
            <w:shd w:val="clear" w:color="auto" w:fill="auto"/>
            <w:noWrap/>
            <w:vAlign w:val="center"/>
            <w:hideMark/>
          </w:tcPr>
          <w:p w14:paraId="7F93703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4 987,45</w:t>
            </w:r>
          </w:p>
        </w:tc>
        <w:tc>
          <w:tcPr>
            <w:tcW w:w="850" w:type="dxa"/>
            <w:tcBorders>
              <w:top w:val="nil"/>
              <w:left w:val="nil"/>
              <w:bottom w:val="single" w:sz="4" w:space="0" w:color="auto"/>
              <w:right w:val="single" w:sz="4" w:space="0" w:color="auto"/>
            </w:tcBorders>
            <w:shd w:val="clear" w:color="auto" w:fill="auto"/>
            <w:noWrap/>
            <w:vAlign w:val="center"/>
            <w:hideMark/>
          </w:tcPr>
          <w:p w14:paraId="56460F0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102,41</w:t>
            </w:r>
          </w:p>
        </w:tc>
        <w:tc>
          <w:tcPr>
            <w:tcW w:w="850" w:type="dxa"/>
            <w:tcBorders>
              <w:top w:val="nil"/>
              <w:left w:val="nil"/>
              <w:bottom w:val="single" w:sz="4" w:space="0" w:color="auto"/>
              <w:right w:val="single" w:sz="4" w:space="0" w:color="auto"/>
            </w:tcBorders>
            <w:shd w:val="clear" w:color="auto" w:fill="auto"/>
            <w:noWrap/>
            <w:vAlign w:val="center"/>
            <w:hideMark/>
          </w:tcPr>
          <w:p w14:paraId="58BB8E9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103,96</w:t>
            </w:r>
          </w:p>
        </w:tc>
        <w:tc>
          <w:tcPr>
            <w:tcW w:w="851" w:type="dxa"/>
            <w:tcBorders>
              <w:top w:val="nil"/>
              <w:left w:val="nil"/>
              <w:bottom w:val="single" w:sz="4" w:space="0" w:color="auto"/>
              <w:right w:val="single" w:sz="4" w:space="0" w:color="auto"/>
            </w:tcBorders>
            <w:shd w:val="clear" w:color="auto" w:fill="auto"/>
            <w:noWrap/>
            <w:vAlign w:val="center"/>
            <w:hideMark/>
          </w:tcPr>
          <w:p w14:paraId="2E59BA7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104,80</w:t>
            </w:r>
          </w:p>
        </w:tc>
      </w:tr>
      <w:tr w:rsidR="00A841C8" w:rsidRPr="00A841C8" w14:paraId="4F4B047A"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16FA7A"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26.</w:t>
            </w:r>
          </w:p>
        </w:tc>
        <w:tc>
          <w:tcPr>
            <w:tcW w:w="2969" w:type="dxa"/>
            <w:tcBorders>
              <w:top w:val="nil"/>
              <w:left w:val="nil"/>
              <w:bottom w:val="single" w:sz="4" w:space="0" w:color="auto"/>
              <w:right w:val="single" w:sz="4" w:space="0" w:color="auto"/>
            </w:tcBorders>
            <w:shd w:val="clear" w:color="auto" w:fill="auto"/>
            <w:vAlign w:val="center"/>
            <w:hideMark/>
          </w:tcPr>
          <w:p w14:paraId="619405B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"Строй-Альянс"</w:t>
            </w:r>
          </w:p>
        </w:tc>
        <w:tc>
          <w:tcPr>
            <w:tcW w:w="1181" w:type="dxa"/>
            <w:tcBorders>
              <w:top w:val="nil"/>
              <w:left w:val="nil"/>
              <w:bottom w:val="single" w:sz="4" w:space="0" w:color="auto"/>
              <w:right w:val="single" w:sz="4" w:space="0" w:color="auto"/>
            </w:tcBorders>
            <w:shd w:val="clear" w:color="auto" w:fill="auto"/>
            <w:noWrap/>
            <w:vAlign w:val="center"/>
            <w:hideMark/>
          </w:tcPr>
          <w:p w14:paraId="06AB3C4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10 557,13</w:t>
            </w:r>
          </w:p>
        </w:tc>
        <w:tc>
          <w:tcPr>
            <w:tcW w:w="1181" w:type="dxa"/>
            <w:tcBorders>
              <w:top w:val="nil"/>
              <w:left w:val="nil"/>
              <w:bottom w:val="single" w:sz="4" w:space="0" w:color="auto"/>
              <w:right w:val="single" w:sz="4" w:space="0" w:color="auto"/>
            </w:tcBorders>
            <w:shd w:val="clear" w:color="auto" w:fill="auto"/>
            <w:noWrap/>
            <w:vAlign w:val="center"/>
            <w:hideMark/>
          </w:tcPr>
          <w:p w14:paraId="7235507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11 196,70</w:t>
            </w:r>
          </w:p>
        </w:tc>
        <w:tc>
          <w:tcPr>
            <w:tcW w:w="1182" w:type="dxa"/>
            <w:tcBorders>
              <w:top w:val="nil"/>
              <w:left w:val="nil"/>
              <w:bottom w:val="single" w:sz="4" w:space="0" w:color="auto"/>
              <w:right w:val="single" w:sz="4" w:space="0" w:color="auto"/>
            </w:tcBorders>
            <w:shd w:val="clear" w:color="auto" w:fill="auto"/>
            <w:noWrap/>
            <w:vAlign w:val="center"/>
            <w:hideMark/>
          </w:tcPr>
          <w:p w14:paraId="025D57D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13 992,99</w:t>
            </w:r>
          </w:p>
        </w:tc>
        <w:tc>
          <w:tcPr>
            <w:tcW w:w="850" w:type="dxa"/>
            <w:tcBorders>
              <w:top w:val="nil"/>
              <w:left w:val="nil"/>
              <w:bottom w:val="single" w:sz="4" w:space="0" w:color="auto"/>
              <w:right w:val="single" w:sz="4" w:space="0" w:color="auto"/>
            </w:tcBorders>
            <w:shd w:val="clear" w:color="auto" w:fill="auto"/>
            <w:noWrap/>
            <w:vAlign w:val="center"/>
            <w:hideMark/>
          </w:tcPr>
          <w:p w14:paraId="51FFFFA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102,54</w:t>
            </w:r>
          </w:p>
        </w:tc>
        <w:tc>
          <w:tcPr>
            <w:tcW w:w="850" w:type="dxa"/>
            <w:tcBorders>
              <w:top w:val="nil"/>
              <w:left w:val="nil"/>
              <w:bottom w:val="single" w:sz="4" w:space="0" w:color="auto"/>
              <w:right w:val="single" w:sz="4" w:space="0" w:color="auto"/>
            </w:tcBorders>
            <w:shd w:val="clear" w:color="auto" w:fill="auto"/>
            <w:noWrap/>
            <w:vAlign w:val="center"/>
            <w:hideMark/>
          </w:tcPr>
          <w:p w14:paraId="650002D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106,06</w:t>
            </w:r>
          </w:p>
        </w:tc>
        <w:tc>
          <w:tcPr>
            <w:tcW w:w="851" w:type="dxa"/>
            <w:tcBorders>
              <w:top w:val="nil"/>
              <w:left w:val="nil"/>
              <w:bottom w:val="single" w:sz="4" w:space="0" w:color="auto"/>
              <w:right w:val="single" w:sz="4" w:space="0" w:color="auto"/>
            </w:tcBorders>
            <w:shd w:val="clear" w:color="auto" w:fill="auto"/>
            <w:noWrap/>
            <w:vAlign w:val="center"/>
            <w:hideMark/>
          </w:tcPr>
          <w:p w14:paraId="4C78BF2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124,97</w:t>
            </w:r>
          </w:p>
        </w:tc>
      </w:tr>
      <w:tr w:rsidR="00A841C8" w:rsidRPr="00A841C8" w14:paraId="28668611"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F7A214"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27.</w:t>
            </w:r>
          </w:p>
        </w:tc>
        <w:tc>
          <w:tcPr>
            <w:tcW w:w="2969" w:type="dxa"/>
            <w:tcBorders>
              <w:top w:val="nil"/>
              <w:left w:val="nil"/>
              <w:bottom w:val="single" w:sz="4" w:space="0" w:color="auto"/>
              <w:right w:val="single" w:sz="4" w:space="0" w:color="auto"/>
            </w:tcBorders>
            <w:shd w:val="clear" w:color="auto" w:fill="auto"/>
            <w:noWrap/>
            <w:vAlign w:val="bottom"/>
            <w:hideMark/>
          </w:tcPr>
          <w:p w14:paraId="36118001"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"Термо"</w:t>
            </w:r>
          </w:p>
        </w:tc>
        <w:tc>
          <w:tcPr>
            <w:tcW w:w="1181" w:type="dxa"/>
            <w:tcBorders>
              <w:top w:val="nil"/>
              <w:left w:val="nil"/>
              <w:bottom w:val="single" w:sz="4" w:space="0" w:color="auto"/>
              <w:right w:val="single" w:sz="4" w:space="0" w:color="auto"/>
            </w:tcBorders>
            <w:shd w:val="clear" w:color="auto" w:fill="auto"/>
            <w:noWrap/>
            <w:vAlign w:val="center"/>
            <w:hideMark/>
          </w:tcPr>
          <w:p w14:paraId="58687CA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6 509,90</w:t>
            </w:r>
          </w:p>
        </w:tc>
        <w:tc>
          <w:tcPr>
            <w:tcW w:w="1181" w:type="dxa"/>
            <w:tcBorders>
              <w:top w:val="nil"/>
              <w:left w:val="nil"/>
              <w:bottom w:val="single" w:sz="4" w:space="0" w:color="auto"/>
              <w:right w:val="single" w:sz="4" w:space="0" w:color="auto"/>
            </w:tcBorders>
            <w:shd w:val="clear" w:color="auto" w:fill="auto"/>
            <w:noWrap/>
            <w:vAlign w:val="center"/>
            <w:hideMark/>
          </w:tcPr>
          <w:p w14:paraId="3B8402A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6 649,64</w:t>
            </w:r>
          </w:p>
        </w:tc>
        <w:tc>
          <w:tcPr>
            <w:tcW w:w="1182" w:type="dxa"/>
            <w:tcBorders>
              <w:top w:val="nil"/>
              <w:left w:val="nil"/>
              <w:bottom w:val="single" w:sz="4" w:space="0" w:color="auto"/>
              <w:right w:val="single" w:sz="4" w:space="0" w:color="auto"/>
            </w:tcBorders>
            <w:shd w:val="clear" w:color="auto" w:fill="auto"/>
            <w:noWrap/>
            <w:vAlign w:val="center"/>
            <w:hideMark/>
          </w:tcPr>
          <w:p w14:paraId="526628D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7 118,84</w:t>
            </w:r>
          </w:p>
        </w:tc>
        <w:tc>
          <w:tcPr>
            <w:tcW w:w="850" w:type="dxa"/>
            <w:tcBorders>
              <w:top w:val="nil"/>
              <w:left w:val="nil"/>
              <w:bottom w:val="single" w:sz="4" w:space="0" w:color="auto"/>
              <w:right w:val="single" w:sz="4" w:space="0" w:color="auto"/>
            </w:tcBorders>
            <w:shd w:val="clear" w:color="auto" w:fill="auto"/>
            <w:noWrap/>
            <w:vAlign w:val="center"/>
            <w:hideMark/>
          </w:tcPr>
          <w:p w14:paraId="3439A31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52,36</w:t>
            </w:r>
          </w:p>
        </w:tc>
        <w:tc>
          <w:tcPr>
            <w:tcW w:w="850" w:type="dxa"/>
            <w:tcBorders>
              <w:top w:val="nil"/>
              <w:left w:val="nil"/>
              <w:bottom w:val="single" w:sz="4" w:space="0" w:color="auto"/>
              <w:right w:val="single" w:sz="4" w:space="0" w:color="auto"/>
            </w:tcBorders>
            <w:shd w:val="clear" w:color="auto" w:fill="auto"/>
            <w:noWrap/>
            <w:vAlign w:val="center"/>
            <w:hideMark/>
          </w:tcPr>
          <w:p w14:paraId="22325AC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102,15</w:t>
            </w:r>
          </w:p>
        </w:tc>
        <w:tc>
          <w:tcPr>
            <w:tcW w:w="851" w:type="dxa"/>
            <w:tcBorders>
              <w:top w:val="nil"/>
              <w:left w:val="nil"/>
              <w:bottom w:val="single" w:sz="4" w:space="0" w:color="auto"/>
              <w:right w:val="single" w:sz="4" w:space="0" w:color="auto"/>
            </w:tcBorders>
            <w:shd w:val="clear" w:color="auto" w:fill="auto"/>
            <w:noWrap/>
            <w:vAlign w:val="center"/>
            <w:hideMark/>
          </w:tcPr>
          <w:p w14:paraId="00D28C8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107,06</w:t>
            </w:r>
          </w:p>
        </w:tc>
      </w:tr>
      <w:tr w:rsidR="00A841C8" w:rsidRPr="00A841C8" w14:paraId="63183E59"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31FE4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28.</w:t>
            </w:r>
          </w:p>
        </w:tc>
        <w:tc>
          <w:tcPr>
            <w:tcW w:w="2969" w:type="dxa"/>
            <w:tcBorders>
              <w:top w:val="nil"/>
              <w:left w:val="nil"/>
              <w:bottom w:val="single" w:sz="4" w:space="0" w:color="auto"/>
              <w:right w:val="single" w:sz="4" w:space="0" w:color="auto"/>
            </w:tcBorders>
            <w:shd w:val="clear" w:color="auto" w:fill="auto"/>
            <w:vAlign w:val="center"/>
            <w:hideMark/>
          </w:tcPr>
          <w:p w14:paraId="18F52022"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ООО "ЦТВС"</w:t>
            </w:r>
          </w:p>
        </w:tc>
        <w:tc>
          <w:tcPr>
            <w:tcW w:w="1181" w:type="dxa"/>
            <w:tcBorders>
              <w:top w:val="nil"/>
              <w:left w:val="nil"/>
              <w:bottom w:val="single" w:sz="4" w:space="0" w:color="auto"/>
              <w:right w:val="single" w:sz="4" w:space="0" w:color="auto"/>
            </w:tcBorders>
            <w:shd w:val="clear" w:color="auto" w:fill="auto"/>
            <w:noWrap/>
            <w:vAlign w:val="center"/>
            <w:hideMark/>
          </w:tcPr>
          <w:p w14:paraId="0EDE7FE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5 825,64</w:t>
            </w:r>
          </w:p>
        </w:tc>
        <w:tc>
          <w:tcPr>
            <w:tcW w:w="1181" w:type="dxa"/>
            <w:tcBorders>
              <w:top w:val="nil"/>
              <w:left w:val="nil"/>
              <w:bottom w:val="single" w:sz="4" w:space="0" w:color="auto"/>
              <w:right w:val="single" w:sz="4" w:space="0" w:color="auto"/>
            </w:tcBorders>
            <w:shd w:val="clear" w:color="auto" w:fill="auto"/>
            <w:noWrap/>
            <w:vAlign w:val="center"/>
            <w:hideMark/>
          </w:tcPr>
          <w:p w14:paraId="08DC717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5 920,95</w:t>
            </w:r>
          </w:p>
        </w:tc>
        <w:tc>
          <w:tcPr>
            <w:tcW w:w="1182" w:type="dxa"/>
            <w:tcBorders>
              <w:top w:val="nil"/>
              <w:left w:val="nil"/>
              <w:bottom w:val="single" w:sz="4" w:space="0" w:color="auto"/>
              <w:right w:val="single" w:sz="4" w:space="0" w:color="auto"/>
            </w:tcBorders>
            <w:shd w:val="clear" w:color="auto" w:fill="auto"/>
            <w:noWrap/>
            <w:vAlign w:val="center"/>
            <w:hideMark/>
          </w:tcPr>
          <w:p w14:paraId="0BF98F4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6 368,22</w:t>
            </w:r>
          </w:p>
        </w:tc>
        <w:tc>
          <w:tcPr>
            <w:tcW w:w="850" w:type="dxa"/>
            <w:tcBorders>
              <w:top w:val="nil"/>
              <w:left w:val="nil"/>
              <w:bottom w:val="single" w:sz="4" w:space="0" w:color="auto"/>
              <w:right w:val="single" w:sz="4" w:space="0" w:color="auto"/>
            </w:tcBorders>
            <w:shd w:val="clear" w:color="auto" w:fill="auto"/>
            <w:noWrap/>
            <w:vAlign w:val="center"/>
            <w:hideMark/>
          </w:tcPr>
          <w:p w14:paraId="7FFA958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108,98</w:t>
            </w:r>
          </w:p>
        </w:tc>
        <w:tc>
          <w:tcPr>
            <w:tcW w:w="850" w:type="dxa"/>
            <w:tcBorders>
              <w:top w:val="nil"/>
              <w:left w:val="nil"/>
              <w:bottom w:val="single" w:sz="4" w:space="0" w:color="auto"/>
              <w:right w:val="single" w:sz="4" w:space="0" w:color="auto"/>
            </w:tcBorders>
            <w:shd w:val="clear" w:color="auto" w:fill="auto"/>
            <w:noWrap/>
            <w:vAlign w:val="center"/>
            <w:hideMark/>
          </w:tcPr>
          <w:p w14:paraId="4B46C0D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101,64</w:t>
            </w:r>
          </w:p>
        </w:tc>
        <w:tc>
          <w:tcPr>
            <w:tcW w:w="851" w:type="dxa"/>
            <w:tcBorders>
              <w:top w:val="nil"/>
              <w:left w:val="nil"/>
              <w:bottom w:val="single" w:sz="4" w:space="0" w:color="auto"/>
              <w:right w:val="single" w:sz="4" w:space="0" w:color="auto"/>
            </w:tcBorders>
            <w:shd w:val="clear" w:color="auto" w:fill="auto"/>
            <w:noWrap/>
            <w:vAlign w:val="center"/>
            <w:hideMark/>
          </w:tcPr>
          <w:p w14:paraId="7461B2E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107,55</w:t>
            </w:r>
          </w:p>
        </w:tc>
      </w:tr>
      <w:tr w:rsidR="00A841C8" w:rsidRPr="00A841C8" w14:paraId="3200AD50"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1CC9A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29.</w:t>
            </w:r>
          </w:p>
        </w:tc>
        <w:tc>
          <w:tcPr>
            <w:tcW w:w="2969" w:type="dxa"/>
            <w:tcBorders>
              <w:top w:val="nil"/>
              <w:left w:val="nil"/>
              <w:bottom w:val="single" w:sz="4" w:space="0" w:color="auto"/>
              <w:right w:val="single" w:sz="4" w:space="0" w:color="auto"/>
            </w:tcBorders>
            <w:shd w:val="clear" w:color="auto" w:fill="auto"/>
            <w:vAlign w:val="center"/>
            <w:hideMark/>
          </w:tcPr>
          <w:p w14:paraId="4F70E608"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ПАО "Камчатскэнерго"</w:t>
            </w:r>
          </w:p>
        </w:tc>
        <w:tc>
          <w:tcPr>
            <w:tcW w:w="1181" w:type="dxa"/>
            <w:tcBorders>
              <w:top w:val="nil"/>
              <w:left w:val="nil"/>
              <w:bottom w:val="single" w:sz="4" w:space="0" w:color="auto"/>
              <w:right w:val="single" w:sz="4" w:space="0" w:color="auto"/>
            </w:tcBorders>
            <w:shd w:val="clear" w:color="auto" w:fill="auto"/>
            <w:noWrap/>
            <w:vAlign w:val="center"/>
            <w:hideMark/>
          </w:tcPr>
          <w:p w14:paraId="39359CF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5 488,78</w:t>
            </w:r>
          </w:p>
        </w:tc>
        <w:tc>
          <w:tcPr>
            <w:tcW w:w="1181" w:type="dxa"/>
            <w:tcBorders>
              <w:top w:val="nil"/>
              <w:left w:val="nil"/>
              <w:bottom w:val="single" w:sz="4" w:space="0" w:color="auto"/>
              <w:right w:val="single" w:sz="4" w:space="0" w:color="auto"/>
            </w:tcBorders>
            <w:shd w:val="clear" w:color="auto" w:fill="auto"/>
            <w:noWrap/>
            <w:vAlign w:val="center"/>
            <w:hideMark/>
          </w:tcPr>
          <w:p w14:paraId="58D49F2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5 691,01</w:t>
            </w:r>
          </w:p>
        </w:tc>
        <w:tc>
          <w:tcPr>
            <w:tcW w:w="1182" w:type="dxa"/>
            <w:tcBorders>
              <w:top w:val="nil"/>
              <w:left w:val="nil"/>
              <w:bottom w:val="single" w:sz="4" w:space="0" w:color="auto"/>
              <w:right w:val="single" w:sz="4" w:space="0" w:color="auto"/>
            </w:tcBorders>
            <w:shd w:val="clear" w:color="auto" w:fill="auto"/>
            <w:noWrap/>
            <w:vAlign w:val="center"/>
            <w:hideMark/>
          </w:tcPr>
          <w:p w14:paraId="6FEB788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6 053,64</w:t>
            </w:r>
          </w:p>
        </w:tc>
        <w:tc>
          <w:tcPr>
            <w:tcW w:w="850" w:type="dxa"/>
            <w:tcBorders>
              <w:top w:val="nil"/>
              <w:left w:val="nil"/>
              <w:bottom w:val="single" w:sz="4" w:space="0" w:color="auto"/>
              <w:right w:val="single" w:sz="4" w:space="0" w:color="auto"/>
            </w:tcBorders>
            <w:shd w:val="clear" w:color="auto" w:fill="auto"/>
            <w:noWrap/>
            <w:vAlign w:val="center"/>
            <w:hideMark/>
          </w:tcPr>
          <w:p w14:paraId="377CDF6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117,00</w:t>
            </w:r>
          </w:p>
        </w:tc>
        <w:tc>
          <w:tcPr>
            <w:tcW w:w="850" w:type="dxa"/>
            <w:tcBorders>
              <w:top w:val="nil"/>
              <w:left w:val="nil"/>
              <w:bottom w:val="single" w:sz="4" w:space="0" w:color="auto"/>
              <w:right w:val="single" w:sz="4" w:space="0" w:color="auto"/>
            </w:tcBorders>
            <w:shd w:val="clear" w:color="auto" w:fill="auto"/>
            <w:noWrap/>
            <w:vAlign w:val="center"/>
            <w:hideMark/>
          </w:tcPr>
          <w:p w14:paraId="4C93BAD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103,68</w:t>
            </w:r>
          </w:p>
        </w:tc>
        <w:tc>
          <w:tcPr>
            <w:tcW w:w="851" w:type="dxa"/>
            <w:tcBorders>
              <w:top w:val="nil"/>
              <w:left w:val="nil"/>
              <w:bottom w:val="single" w:sz="4" w:space="0" w:color="auto"/>
              <w:right w:val="single" w:sz="4" w:space="0" w:color="auto"/>
            </w:tcBorders>
            <w:shd w:val="clear" w:color="auto" w:fill="auto"/>
            <w:noWrap/>
            <w:vAlign w:val="center"/>
            <w:hideMark/>
          </w:tcPr>
          <w:p w14:paraId="5A7412C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106,37</w:t>
            </w:r>
          </w:p>
        </w:tc>
      </w:tr>
      <w:tr w:rsidR="00A841C8" w:rsidRPr="00A841C8" w14:paraId="2174D45D"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05B42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lastRenderedPageBreak/>
              <w:t>30.</w:t>
            </w:r>
          </w:p>
        </w:tc>
        <w:tc>
          <w:tcPr>
            <w:tcW w:w="2969" w:type="dxa"/>
            <w:tcBorders>
              <w:top w:val="nil"/>
              <w:left w:val="nil"/>
              <w:bottom w:val="single" w:sz="4" w:space="0" w:color="auto"/>
              <w:right w:val="single" w:sz="4" w:space="0" w:color="auto"/>
            </w:tcBorders>
            <w:shd w:val="clear" w:color="auto" w:fill="auto"/>
            <w:vAlign w:val="center"/>
            <w:hideMark/>
          </w:tcPr>
          <w:p w14:paraId="78DDDB37"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РА "Колхоз Красный труженик"</w:t>
            </w:r>
          </w:p>
        </w:tc>
        <w:tc>
          <w:tcPr>
            <w:tcW w:w="1181" w:type="dxa"/>
            <w:tcBorders>
              <w:top w:val="nil"/>
              <w:left w:val="nil"/>
              <w:bottom w:val="single" w:sz="4" w:space="0" w:color="auto"/>
              <w:right w:val="single" w:sz="4" w:space="0" w:color="auto"/>
            </w:tcBorders>
            <w:shd w:val="clear" w:color="auto" w:fill="auto"/>
            <w:noWrap/>
            <w:vAlign w:val="center"/>
            <w:hideMark/>
          </w:tcPr>
          <w:p w14:paraId="722FC80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3 607,57</w:t>
            </w:r>
          </w:p>
        </w:tc>
        <w:tc>
          <w:tcPr>
            <w:tcW w:w="1181" w:type="dxa"/>
            <w:tcBorders>
              <w:top w:val="nil"/>
              <w:left w:val="nil"/>
              <w:bottom w:val="single" w:sz="4" w:space="0" w:color="auto"/>
              <w:right w:val="single" w:sz="4" w:space="0" w:color="auto"/>
            </w:tcBorders>
            <w:shd w:val="clear" w:color="auto" w:fill="auto"/>
            <w:noWrap/>
            <w:vAlign w:val="center"/>
            <w:hideMark/>
          </w:tcPr>
          <w:p w14:paraId="2E18FED2"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3 713,17</w:t>
            </w:r>
          </w:p>
        </w:tc>
        <w:tc>
          <w:tcPr>
            <w:tcW w:w="1182" w:type="dxa"/>
            <w:tcBorders>
              <w:top w:val="nil"/>
              <w:left w:val="nil"/>
              <w:bottom w:val="single" w:sz="4" w:space="0" w:color="auto"/>
              <w:right w:val="single" w:sz="4" w:space="0" w:color="auto"/>
            </w:tcBorders>
            <w:shd w:val="clear" w:color="auto" w:fill="auto"/>
            <w:noWrap/>
            <w:vAlign w:val="center"/>
            <w:hideMark/>
          </w:tcPr>
          <w:p w14:paraId="0FF48F2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3 647,43</w:t>
            </w:r>
          </w:p>
        </w:tc>
        <w:tc>
          <w:tcPr>
            <w:tcW w:w="850" w:type="dxa"/>
            <w:tcBorders>
              <w:top w:val="nil"/>
              <w:left w:val="nil"/>
              <w:bottom w:val="single" w:sz="4" w:space="0" w:color="auto"/>
              <w:right w:val="single" w:sz="4" w:space="0" w:color="auto"/>
            </w:tcBorders>
            <w:shd w:val="clear" w:color="auto" w:fill="auto"/>
            <w:noWrap/>
            <w:vAlign w:val="center"/>
            <w:hideMark/>
          </w:tcPr>
          <w:p w14:paraId="34240B2E"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79,40</w:t>
            </w:r>
          </w:p>
        </w:tc>
        <w:tc>
          <w:tcPr>
            <w:tcW w:w="850" w:type="dxa"/>
            <w:tcBorders>
              <w:top w:val="nil"/>
              <w:left w:val="nil"/>
              <w:bottom w:val="single" w:sz="4" w:space="0" w:color="auto"/>
              <w:right w:val="single" w:sz="4" w:space="0" w:color="auto"/>
            </w:tcBorders>
            <w:shd w:val="clear" w:color="auto" w:fill="auto"/>
            <w:noWrap/>
            <w:vAlign w:val="center"/>
            <w:hideMark/>
          </w:tcPr>
          <w:p w14:paraId="65CDB8E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102,93</w:t>
            </w:r>
          </w:p>
        </w:tc>
        <w:tc>
          <w:tcPr>
            <w:tcW w:w="851" w:type="dxa"/>
            <w:tcBorders>
              <w:top w:val="nil"/>
              <w:left w:val="nil"/>
              <w:bottom w:val="single" w:sz="4" w:space="0" w:color="auto"/>
              <w:right w:val="single" w:sz="4" w:space="0" w:color="auto"/>
            </w:tcBorders>
            <w:shd w:val="clear" w:color="auto" w:fill="auto"/>
            <w:noWrap/>
            <w:vAlign w:val="center"/>
            <w:hideMark/>
          </w:tcPr>
          <w:p w14:paraId="203B63E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98,23</w:t>
            </w:r>
          </w:p>
        </w:tc>
      </w:tr>
      <w:tr w:rsidR="00A841C8" w:rsidRPr="00A841C8" w14:paraId="1BD0AE10" w14:textId="77777777" w:rsidTr="00A841C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03AAC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31.</w:t>
            </w:r>
          </w:p>
        </w:tc>
        <w:tc>
          <w:tcPr>
            <w:tcW w:w="2969" w:type="dxa"/>
            <w:tcBorders>
              <w:top w:val="nil"/>
              <w:left w:val="nil"/>
              <w:bottom w:val="single" w:sz="4" w:space="0" w:color="auto"/>
              <w:right w:val="single" w:sz="4" w:space="0" w:color="auto"/>
            </w:tcBorders>
            <w:shd w:val="clear" w:color="auto" w:fill="auto"/>
            <w:vAlign w:val="center"/>
            <w:hideMark/>
          </w:tcPr>
          <w:p w14:paraId="19BBA0F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УФСБ Камчатского края</w:t>
            </w:r>
          </w:p>
        </w:tc>
        <w:tc>
          <w:tcPr>
            <w:tcW w:w="1181" w:type="dxa"/>
            <w:tcBorders>
              <w:top w:val="nil"/>
              <w:left w:val="nil"/>
              <w:bottom w:val="single" w:sz="4" w:space="0" w:color="auto"/>
              <w:right w:val="single" w:sz="4" w:space="0" w:color="auto"/>
            </w:tcBorders>
            <w:shd w:val="clear" w:color="auto" w:fill="auto"/>
            <w:noWrap/>
            <w:vAlign w:val="center"/>
            <w:hideMark/>
          </w:tcPr>
          <w:p w14:paraId="4E19C85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3 685,86</w:t>
            </w:r>
          </w:p>
        </w:tc>
        <w:tc>
          <w:tcPr>
            <w:tcW w:w="1181" w:type="dxa"/>
            <w:tcBorders>
              <w:top w:val="nil"/>
              <w:left w:val="nil"/>
              <w:bottom w:val="single" w:sz="4" w:space="0" w:color="auto"/>
              <w:right w:val="single" w:sz="4" w:space="0" w:color="auto"/>
            </w:tcBorders>
            <w:shd w:val="clear" w:color="auto" w:fill="auto"/>
            <w:noWrap/>
            <w:vAlign w:val="center"/>
            <w:hideMark/>
          </w:tcPr>
          <w:p w14:paraId="4E27917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3 846,46</w:t>
            </w:r>
          </w:p>
        </w:tc>
        <w:tc>
          <w:tcPr>
            <w:tcW w:w="1182" w:type="dxa"/>
            <w:tcBorders>
              <w:top w:val="nil"/>
              <w:left w:val="nil"/>
              <w:bottom w:val="single" w:sz="4" w:space="0" w:color="auto"/>
              <w:right w:val="single" w:sz="4" w:space="0" w:color="auto"/>
            </w:tcBorders>
            <w:shd w:val="clear" w:color="auto" w:fill="auto"/>
            <w:noWrap/>
            <w:vAlign w:val="center"/>
            <w:hideMark/>
          </w:tcPr>
          <w:p w14:paraId="5F035BB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3 944,46</w:t>
            </w:r>
          </w:p>
        </w:tc>
        <w:tc>
          <w:tcPr>
            <w:tcW w:w="850" w:type="dxa"/>
            <w:tcBorders>
              <w:top w:val="nil"/>
              <w:left w:val="nil"/>
              <w:bottom w:val="single" w:sz="4" w:space="0" w:color="auto"/>
              <w:right w:val="single" w:sz="4" w:space="0" w:color="auto"/>
            </w:tcBorders>
            <w:shd w:val="clear" w:color="auto" w:fill="auto"/>
            <w:noWrap/>
            <w:vAlign w:val="center"/>
            <w:hideMark/>
          </w:tcPr>
          <w:p w14:paraId="1EE34AA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98,38</w:t>
            </w:r>
          </w:p>
        </w:tc>
        <w:tc>
          <w:tcPr>
            <w:tcW w:w="850" w:type="dxa"/>
            <w:tcBorders>
              <w:top w:val="nil"/>
              <w:left w:val="nil"/>
              <w:bottom w:val="single" w:sz="4" w:space="0" w:color="auto"/>
              <w:right w:val="single" w:sz="4" w:space="0" w:color="auto"/>
            </w:tcBorders>
            <w:shd w:val="clear" w:color="auto" w:fill="auto"/>
            <w:noWrap/>
            <w:vAlign w:val="center"/>
            <w:hideMark/>
          </w:tcPr>
          <w:p w14:paraId="10B3150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104,36</w:t>
            </w:r>
          </w:p>
        </w:tc>
        <w:tc>
          <w:tcPr>
            <w:tcW w:w="851" w:type="dxa"/>
            <w:tcBorders>
              <w:top w:val="nil"/>
              <w:left w:val="nil"/>
              <w:bottom w:val="single" w:sz="4" w:space="0" w:color="auto"/>
              <w:right w:val="single" w:sz="4" w:space="0" w:color="auto"/>
            </w:tcBorders>
            <w:shd w:val="clear" w:color="auto" w:fill="auto"/>
            <w:noWrap/>
            <w:vAlign w:val="center"/>
            <w:hideMark/>
          </w:tcPr>
          <w:p w14:paraId="413B524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102,55</w:t>
            </w:r>
          </w:p>
        </w:tc>
      </w:tr>
      <w:tr w:rsidR="00A841C8" w:rsidRPr="00A841C8" w14:paraId="391316C2" w14:textId="77777777" w:rsidTr="00A841C8">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B252BC"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32.</w:t>
            </w:r>
          </w:p>
        </w:tc>
        <w:tc>
          <w:tcPr>
            <w:tcW w:w="2969" w:type="dxa"/>
            <w:tcBorders>
              <w:top w:val="nil"/>
              <w:left w:val="nil"/>
              <w:bottom w:val="single" w:sz="4" w:space="0" w:color="auto"/>
              <w:right w:val="single" w:sz="4" w:space="0" w:color="auto"/>
            </w:tcBorders>
            <w:shd w:val="clear" w:color="auto" w:fill="auto"/>
            <w:vAlign w:val="center"/>
            <w:hideMark/>
          </w:tcPr>
          <w:p w14:paraId="671CD59B"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ФГБУ «Центральное жилищно-коммунальное управление» Министерства обороны РФ (до 01.11.2015 АО "РЭУ", до 24.06.2017 АО "ГУ ЖКХ")</w:t>
            </w:r>
          </w:p>
        </w:tc>
        <w:tc>
          <w:tcPr>
            <w:tcW w:w="1181" w:type="dxa"/>
            <w:tcBorders>
              <w:top w:val="nil"/>
              <w:left w:val="nil"/>
              <w:bottom w:val="single" w:sz="4" w:space="0" w:color="auto"/>
              <w:right w:val="single" w:sz="4" w:space="0" w:color="auto"/>
            </w:tcBorders>
            <w:shd w:val="clear" w:color="auto" w:fill="auto"/>
            <w:noWrap/>
            <w:vAlign w:val="center"/>
            <w:hideMark/>
          </w:tcPr>
          <w:p w14:paraId="583B76F2"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8 200,83</w:t>
            </w:r>
          </w:p>
        </w:tc>
        <w:tc>
          <w:tcPr>
            <w:tcW w:w="1181" w:type="dxa"/>
            <w:tcBorders>
              <w:top w:val="nil"/>
              <w:left w:val="nil"/>
              <w:bottom w:val="single" w:sz="4" w:space="0" w:color="auto"/>
              <w:right w:val="single" w:sz="4" w:space="0" w:color="auto"/>
            </w:tcBorders>
            <w:shd w:val="clear" w:color="auto" w:fill="auto"/>
            <w:noWrap/>
            <w:vAlign w:val="center"/>
            <w:hideMark/>
          </w:tcPr>
          <w:p w14:paraId="7C4F015F"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6 820,94</w:t>
            </w:r>
          </w:p>
        </w:tc>
        <w:tc>
          <w:tcPr>
            <w:tcW w:w="1182" w:type="dxa"/>
            <w:tcBorders>
              <w:top w:val="nil"/>
              <w:left w:val="nil"/>
              <w:bottom w:val="single" w:sz="4" w:space="0" w:color="auto"/>
              <w:right w:val="single" w:sz="4" w:space="0" w:color="auto"/>
            </w:tcBorders>
            <w:shd w:val="clear" w:color="auto" w:fill="auto"/>
            <w:noWrap/>
            <w:vAlign w:val="center"/>
            <w:hideMark/>
          </w:tcPr>
          <w:p w14:paraId="7DF4831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7 611,99</w:t>
            </w:r>
          </w:p>
        </w:tc>
        <w:tc>
          <w:tcPr>
            <w:tcW w:w="850" w:type="dxa"/>
            <w:tcBorders>
              <w:top w:val="nil"/>
              <w:left w:val="nil"/>
              <w:bottom w:val="single" w:sz="4" w:space="0" w:color="auto"/>
              <w:right w:val="single" w:sz="4" w:space="0" w:color="auto"/>
            </w:tcBorders>
            <w:shd w:val="clear" w:color="auto" w:fill="auto"/>
            <w:noWrap/>
            <w:vAlign w:val="center"/>
            <w:hideMark/>
          </w:tcPr>
          <w:p w14:paraId="2855BA49"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92,34</w:t>
            </w:r>
          </w:p>
        </w:tc>
        <w:tc>
          <w:tcPr>
            <w:tcW w:w="850" w:type="dxa"/>
            <w:tcBorders>
              <w:top w:val="nil"/>
              <w:left w:val="nil"/>
              <w:bottom w:val="single" w:sz="4" w:space="0" w:color="auto"/>
              <w:right w:val="single" w:sz="4" w:space="0" w:color="auto"/>
            </w:tcBorders>
            <w:shd w:val="clear" w:color="auto" w:fill="auto"/>
            <w:noWrap/>
            <w:vAlign w:val="center"/>
            <w:hideMark/>
          </w:tcPr>
          <w:p w14:paraId="7BD84D8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83,17</w:t>
            </w:r>
          </w:p>
        </w:tc>
        <w:tc>
          <w:tcPr>
            <w:tcW w:w="851" w:type="dxa"/>
            <w:tcBorders>
              <w:top w:val="nil"/>
              <w:left w:val="nil"/>
              <w:bottom w:val="single" w:sz="4" w:space="0" w:color="auto"/>
              <w:right w:val="single" w:sz="4" w:space="0" w:color="auto"/>
            </w:tcBorders>
            <w:shd w:val="clear" w:color="auto" w:fill="auto"/>
            <w:noWrap/>
            <w:vAlign w:val="center"/>
            <w:hideMark/>
          </w:tcPr>
          <w:p w14:paraId="3422E0B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111,60</w:t>
            </w:r>
          </w:p>
        </w:tc>
      </w:tr>
      <w:tr w:rsidR="00A841C8" w:rsidRPr="00A841C8" w14:paraId="5DE52147" w14:textId="77777777" w:rsidTr="00A841C8">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5CE140"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33.</w:t>
            </w:r>
          </w:p>
        </w:tc>
        <w:tc>
          <w:tcPr>
            <w:tcW w:w="2969" w:type="dxa"/>
            <w:tcBorders>
              <w:top w:val="nil"/>
              <w:left w:val="nil"/>
              <w:bottom w:val="single" w:sz="4" w:space="0" w:color="auto"/>
              <w:right w:val="single" w:sz="4" w:space="0" w:color="auto"/>
            </w:tcBorders>
            <w:shd w:val="clear" w:color="auto" w:fill="auto"/>
            <w:vAlign w:val="center"/>
            <w:hideMark/>
          </w:tcPr>
          <w:p w14:paraId="023A26C0"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ФГКУ "Камчатский спасательный центр МЧС России"</w:t>
            </w:r>
          </w:p>
        </w:tc>
        <w:tc>
          <w:tcPr>
            <w:tcW w:w="1181" w:type="dxa"/>
            <w:tcBorders>
              <w:top w:val="nil"/>
              <w:left w:val="nil"/>
              <w:bottom w:val="single" w:sz="4" w:space="0" w:color="auto"/>
              <w:right w:val="single" w:sz="4" w:space="0" w:color="auto"/>
            </w:tcBorders>
            <w:shd w:val="clear" w:color="auto" w:fill="auto"/>
            <w:noWrap/>
            <w:vAlign w:val="center"/>
            <w:hideMark/>
          </w:tcPr>
          <w:p w14:paraId="0BED46B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1181" w:type="dxa"/>
            <w:tcBorders>
              <w:top w:val="nil"/>
              <w:left w:val="nil"/>
              <w:bottom w:val="single" w:sz="4" w:space="0" w:color="auto"/>
              <w:right w:val="single" w:sz="4" w:space="0" w:color="auto"/>
            </w:tcBorders>
            <w:shd w:val="clear" w:color="auto" w:fill="auto"/>
            <w:noWrap/>
            <w:vAlign w:val="center"/>
            <w:hideMark/>
          </w:tcPr>
          <w:p w14:paraId="28BE2EA7"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7 216,08</w:t>
            </w:r>
          </w:p>
        </w:tc>
        <w:tc>
          <w:tcPr>
            <w:tcW w:w="1182" w:type="dxa"/>
            <w:tcBorders>
              <w:top w:val="nil"/>
              <w:left w:val="nil"/>
              <w:bottom w:val="single" w:sz="4" w:space="0" w:color="auto"/>
              <w:right w:val="single" w:sz="4" w:space="0" w:color="auto"/>
            </w:tcBorders>
            <w:shd w:val="clear" w:color="auto" w:fill="auto"/>
            <w:noWrap/>
            <w:vAlign w:val="center"/>
            <w:hideMark/>
          </w:tcPr>
          <w:p w14:paraId="23107D2D"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7 484,18</w:t>
            </w:r>
          </w:p>
        </w:tc>
        <w:tc>
          <w:tcPr>
            <w:tcW w:w="850" w:type="dxa"/>
            <w:tcBorders>
              <w:top w:val="nil"/>
              <w:left w:val="nil"/>
              <w:bottom w:val="single" w:sz="4" w:space="0" w:color="auto"/>
              <w:right w:val="single" w:sz="4" w:space="0" w:color="auto"/>
            </w:tcBorders>
            <w:shd w:val="clear" w:color="auto" w:fill="auto"/>
            <w:noWrap/>
            <w:vAlign w:val="center"/>
            <w:hideMark/>
          </w:tcPr>
          <w:p w14:paraId="4A9EDAA3"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noWrap/>
            <w:vAlign w:val="center"/>
            <w:hideMark/>
          </w:tcPr>
          <w:p w14:paraId="4B3672A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14:paraId="02D91AC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103,72</w:t>
            </w:r>
          </w:p>
        </w:tc>
      </w:tr>
      <w:tr w:rsidR="00A841C8" w:rsidRPr="00A841C8" w14:paraId="2460D396" w14:textId="77777777" w:rsidTr="00A841C8">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3A8A98"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34.</w:t>
            </w:r>
          </w:p>
        </w:tc>
        <w:tc>
          <w:tcPr>
            <w:tcW w:w="2969" w:type="dxa"/>
            <w:tcBorders>
              <w:top w:val="nil"/>
              <w:left w:val="nil"/>
              <w:bottom w:val="single" w:sz="4" w:space="0" w:color="auto"/>
              <w:right w:val="single" w:sz="4" w:space="0" w:color="auto"/>
            </w:tcBorders>
            <w:shd w:val="clear" w:color="auto" w:fill="auto"/>
            <w:vAlign w:val="center"/>
            <w:hideMark/>
          </w:tcPr>
          <w:p w14:paraId="72E3C5FA" w14:textId="77777777" w:rsidR="00A841C8" w:rsidRPr="00A841C8" w:rsidRDefault="00A841C8" w:rsidP="00A841C8">
            <w:pPr>
              <w:spacing w:after="0" w:line="240" w:lineRule="auto"/>
              <w:rPr>
                <w:rFonts w:ascii="Times New Roman" w:eastAsia="Times New Roman" w:hAnsi="Times New Roman" w:cs="Times New Roman"/>
                <w:color w:val="000000"/>
                <w:lang w:eastAsia="ru-RU"/>
              </w:rPr>
            </w:pPr>
            <w:r w:rsidRPr="00A841C8">
              <w:rPr>
                <w:rFonts w:ascii="Times New Roman" w:eastAsia="Times New Roman" w:hAnsi="Times New Roman" w:cs="Times New Roman"/>
                <w:lang w:eastAsia="ru-RU"/>
              </w:rPr>
              <w:t>Пограничное управление ФСБ России по восточному арктическому району</w:t>
            </w:r>
          </w:p>
        </w:tc>
        <w:tc>
          <w:tcPr>
            <w:tcW w:w="1181" w:type="dxa"/>
            <w:tcBorders>
              <w:top w:val="nil"/>
              <w:left w:val="nil"/>
              <w:bottom w:val="single" w:sz="4" w:space="0" w:color="auto"/>
              <w:right w:val="single" w:sz="4" w:space="0" w:color="auto"/>
            </w:tcBorders>
            <w:shd w:val="clear" w:color="auto" w:fill="auto"/>
            <w:noWrap/>
            <w:vAlign w:val="center"/>
            <w:hideMark/>
          </w:tcPr>
          <w:p w14:paraId="272F0314"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2 661,07</w:t>
            </w:r>
          </w:p>
        </w:tc>
        <w:tc>
          <w:tcPr>
            <w:tcW w:w="1181" w:type="dxa"/>
            <w:tcBorders>
              <w:top w:val="nil"/>
              <w:left w:val="nil"/>
              <w:bottom w:val="single" w:sz="4" w:space="0" w:color="auto"/>
              <w:right w:val="single" w:sz="4" w:space="0" w:color="auto"/>
            </w:tcBorders>
            <w:shd w:val="clear" w:color="auto" w:fill="auto"/>
            <w:noWrap/>
            <w:vAlign w:val="center"/>
            <w:hideMark/>
          </w:tcPr>
          <w:p w14:paraId="5195E876"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2 706,42</w:t>
            </w:r>
          </w:p>
        </w:tc>
        <w:tc>
          <w:tcPr>
            <w:tcW w:w="1182" w:type="dxa"/>
            <w:tcBorders>
              <w:top w:val="nil"/>
              <w:left w:val="nil"/>
              <w:bottom w:val="single" w:sz="4" w:space="0" w:color="auto"/>
              <w:right w:val="single" w:sz="4" w:space="0" w:color="auto"/>
            </w:tcBorders>
            <w:shd w:val="clear" w:color="auto" w:fill="auto"/>
            <w:noWrap/>
            <w:vAlign w:val="center"/>
            <w:hideMark/>
          </w:tcPr>
          <w:p w14:paraId="7F03DAAB"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2 800,05</w:t>
            </w:r>
          </w:p>
        </w:tc>
        <w:tc>
          <w:tcPr>
            <w:tcW w:w="850" w:type="dxa"/>
            <w:tcBorders>
              <w:top w:val="nil"/>
              <w:left w:val="nil"/>
              <w:bottom w:val="single" w:sz="4" w:space="0" w:color="auto"/>
              <w:right w:val="single" w:sz="4" w:space="0" w:color="auto"/>
            </w:tcBorders>
            <w:shd w:val="clear" w:color="auto" w:fill="auto"/>
            <w:noWrap/>
            <w:vAlign w:val="center"/>
            <w:hideMark/>
          </w:tcPr>
          <w:p w14:paraId="51E8D03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92,64</w:t>
            </w:r>
          </w:p>
        </w:tc>
        <w:tc>
          <w:tcPr>
            <w:tcW w:w="850" w:type="dxa"/>
            <w:tcBorders>
              <w:top w:val="nil"/>
              <w:left w:val="nil"/>
              <w:bottom w:val="single" w:sz="4" w:space="0" w:color="auto"/>
              <w:right w:val="single" w:sz="4" w:space="0" w:color="auto"/>
            </w:tcBorders>
            <w:shd w:val="clear" w:color="auto" w:fill="auto"/>
            <w:noWrap/>
            <w:vAlign w:val="center"/>
            <w:hideMark/>
          </w:tcPr>
          <w:p w14:paraId="6B890F85"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101,70</w:t>
            </w:r>
          </w:p>
        </w:tc>
        <w:tc>
          <w:tcPr>
            <w:tcW w:w="851" w:type="dxa"/>
            <w:tcBorders>
              <w:top w:val="nil"/>
              <w:left w:val="nil"/>
              <w:bottom w:val="single" w:sz="4" w:space="0" w:color="auto"/>
              <w:right w:val="single" w:sz="4" w:space="0" w:color="auto"/>
            </w:tcBorders>
            <w:shd w:val="clear" w:color="auto" w:fill="auto"/>
            <w:noWrap/>
            <w:vAlign w:val="center"/>
            <w:hideMark/>
          </w:tcPr>
          <w:p w14:paraId="042541FA" w14:textId="77777777" w:rsidR="00A841C8" w:rsidRPr="00A841C8" w:rsidRDefault="00A841C8" w:rsidP="00A841C8">
            <w:pPr>
              <w:spacing w:after="0" w:line="240" w:lineRule="auto"/>
              <w:jc w:val="center"/>
              <w:rPr>
                <w:rFonts w:ascii="Times New Roman" w:eastAsia="Times New Roman" w:hAnsi="Times New Roman" w:cs="Times New Roman"/>
                <w:color w:val="000000"/>
                <w:lang w:eastAsia="ru-RU"/>
              </w:rPr>
            </w:pPr>
            <w:r w:rsidRPr="00A841C8">
              <w:rPr>
                <w:rFonts w:ascii="Times New Roman" w:eastAsia="Times New Roman" w:hAnsi="Times New Roman" w:cs="Times New Roman"/>
                <w:color w:val="000000"/>
                <w:lang w:eastAsia="ru-RU"/>
              </w:rPr>
              <w:t>103,46</w:t>
            </w:r>
          </w:p>
        </w:tc>
      </w:tr>
    </w:tbl>
    <w:p w14:paraId="31A1EB13" w14:textId="77777777"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p>
    <w:p w14:paraId="2BC3F99E" w14:textId="77777777" w:rsidR="00A841C8" w:rsidRPr="00A841C8" w:rsidRDefault="00A841C8" w:rsidP="00A841C8">
      <w:pPr>
        <w:autoSpaceDE w:val="0"/>
        <w:autoSpaceDN w:val="0"/>
        <w:spacing w:before="40" w:after="4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Как показывает анализ, у многих организаций наблюдается значительное замедление темпов роста тарифов на тепловую энергию (относительно утвержденного на 2017 год – 101,0 %). Данное замедление роста тарифов на тепловую энергию связано с пересмотром тарифов в 2017 году на основании постановления Правительства Российской Федерации от 28.07.2017 № 895 «О достижении на территории Дальневосточного федерального округа базовых уровней цен (тарифов) на электрическую энергию (мощность)». Проводя анализ по тарифам на тепловую энергию, установленным на 2019 год, можно заметить увеличение среднегодового тарифа, которое связано с ростом цен на топливо на отопительный период 2018-2019 годы.</w:t>
      </w:r>
    </w:p>
    <w:p w14:paraId="184BE157"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 xml:space="preserve">В соответствии с Федеральным законом от 26.03.2003 № 35-ФЗ «Об электроэнергетике», постановлением Правительства Российской Федерации от 29.12.2011 № 1178 «О ценообразовании в области регулируемых цен (тарифов) в электроэнергетике, приказами Федеральной службы по тарифам России от 06.08.2004 № 20-э/2 «Об утверждении методических указаний по расчету регулируемых тарифов и цен на электрическую (тепловую) энергию на розничном (потребительском) рынке», от 28.03.2013 № 313-э «Об утверждении регламента установления цен (тарифов) и (или) их предельных уровней, предусматривающего порядок регистрации, принятия к рассмотрению и выдачи отказов в рассмотрении заявлений об установлении цен (тарифов) и (или) их предельных уровней и формы принятия решения органом исполнительной власти субъекта Российской Федерации в области государственного регулирования тарифов», приказами Федеральной антимонопольной службы России «О предельных уровнях тарифов на электрическую энергию (мощность)» на очередной регулируемый год, «Об </w:t>
      </w:r>
      <w:r w:rsidRPr="00A841C8">
        <w:rPr>
          <w:rFonts w:ascii="Times New Roman" w:eastAsia="Calibri" w:hAnsi="Times New Roman" w:cs="Times New Roman"/>
          <w:sz w:val="28"/>
          <w:szCs w:val="28"/>
        </w:rPr>
        <w:lastRenderedPageBreak/>
        <w:t>утверждении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на очередной регулируемый год, постановлением Правительства Камчатского края от 19.12.2008 № 424-П «Об утверждении Положения о Региональной службе по тарифам и ценам Камчатского края» Службой утверждаются экономически обоснованные тарифы на электрическую энергию, поставляемую потребителям Камчатского края.</w:t>
      </w:r>
    </w:p>
    <w:p w14:paraId="32109043"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 xml:space="preserve">Необходимо отметить, что тарифы в сфере электроэнергетики в 1 полугодии расчетного года утверждаются на уровне тарифов, действующих на 2 полугодие предыдущего года. </w:t>
      </w:r>
    </w:p>
    <w:p w14:paraId="407B2305"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Согласно постановлению Правительства Российской Федерации от 27.12.2004 № 854 «Об утверждении Правил оперативно-диспетчерского управления в электроэнергетике» Камчатский край относится к технологически изолированным территориальным электроэнергетическим системам, в связи с чем установление долгосрочных тарифов на электроэнергию, учитывая требования п.12 Основ ценообразования в области регулируемых цен (тарифов) в электроэнергетике, утвержденных постановлением Правительства от 29.12.2011 № 1178, не допускается. Следовательно, тарифы в сфере электроэнергетики устанавливаются сроком на один календарный год.</w:t>
      </w:r>
    </w:p>
    <w:p w14:paraId="4EFB57FF"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 xml:space="preserve">Кроме того, при утверждении экономически обоснованных тарифов на электрическую энергию Служба руководствуется предельными уровнями тарифа, утверждаемыми ФАС России. </w:t>
      </w:r>
    </w:p>
    <w:p w14:paraId="1B6BC208"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 xml:space="preserve">Ежегодно до 1 мая энергоснабжающие организации Камчатского края представляют в Службу заявления на установление тарифов на очередной период регулирования. </w:t>
      </w:r>
    </w:p>
    <w:p w14:paraId="0FFF7211"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Так, по результатам представленных обращений в 2018 году Службой принято к рассмотрению 31 обращение энергоснабжающих организаций, открыто 30 дел по утверждению тарифов на электрическую энергию по заявлениям организаций, в том числе по утверждению тарифов на услуги по передаче электрической энергии. По итогам 2018 года принято 45 тарифных решений в отношении регулируемых организаций Камчатского края в сфере электроэнергетики на 2019 год.</w:t>
      </w:r>
    </w:p>
    <w:p w14:paraId="55C7C2C0"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p>
    <w:p w14:paraId="39180A74" w14:textId="77777777" w:rsidR="00B5349F" w:rsidRPr="00B5349F" w:rsidRDefault="00B5349F" w:rsidP="00B5349F">
      <w:pPr>
        <w:spacing w:after="0" w:line="240" w:lineRule="auto"/>
        <w:ind w:firstLine="709"/>
        <w:jc w:val="right"/>
        <w:rPr>
          <w:rFonts w:ascii="Times New Roman" w:eastAsia="Calibri" w:hAnsi="Times New Roman" w:cs="Times New Roman"/>
          <w:sz w:val="24"/>
          <w:szCs w:val="28"/>
          <w:lang w:eastAsia="ru-RU"/>
        </w:rPr>
      </w:pPr>
      <w:r w:rsidRPr="00B5349F">
        <w:rPr>
          <w:rFonts w:ascii="Times New Roman" w:eastAsia="Calibri" w:hAnsi="Times New Roman" w:cs="Times New Roman"/>
          <w:sz w:val="24"/>
          <w:szCs w:val="28"/>
          <w:lang w:eastAsia="ru-RU"/>
        </w:rPr>
        <w:t>Таблица 3.3.56</w:t>
      </w:r>
    </w:p>
    <w:p w14:paraId="6B873203" w14:textId="0433C5C4" w:rsidR="00A841C8" w:rsidRDefault="00A841C8" w:rsidP="00B5349F">
      <w:pPr>
        <w:spacing w:after="0" w:line="240" w:lineRule="auto"/>
        <w:ind w:firstLine="709"/>
        <w:jc w:val="center"/>
        <w:rPr>
          <w:rFonts w:ascii="Times New Roman" w:eastAsia="Times New Roman" w:hAnsi="Times New Roman" w:cs="Times New Roman"/>
          <w:sz w:val="24"/>
          <w:szCs w:val="24"/>
          <w:lang w:eastAsia="ru-RU"/>
        </w:rPr>
      </w:pPr>
      <w:r w:rsidRPr="00B5349F">
        <w:rPr>
          <w:rFonts w:ascii="Times New Roman" w:eastAsia="Times New Roman" w:hAnsi="Times New Roman" w:cs="Times New Roman"/>
          <w:sz w:val="24"/>
          <w:szCs w:val="24"/>
          <w:lang w:eastAsia="ru-RU"/>
        </w:rPr>
        <w:t>Динамика экономически обоснованного среднего тарифа на электрическую энергию по Камчатскому краю за период 2017 – 2019 годы</w:t>
      </w:r>
    </w:p>
    <w:p w14:paraId="69C6A95F" w14:textId="77777777" w:rsidR="00B5349F" w:rsidRPr="00B5349F" w:rsidRDefault="00B5349F" w:rsidP="00B5349F">
      <w:pPr>
        <w:spacing w:after="0" w:line="240" w:lineRule="auto"/>
        <w:ind w:firstLine="709"/>
        <w:jc w:val="center"/>
        <w:rPr>
          <w:rFonts w:ascii="Times New Roman" w:eastAsia="Times New Roman" w:hAnsi="Times New Roman" w:cs="Times New Roman"/>
          <w:sz w:val="24"/>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76"/>
        <w:gridCol w:w="1276"/>
        <w:gridCol w:w="1276"/>
        <w:gridCol w:w="1275"/>
        <w:gridCol w:w="1134"/>
        <w:gridCol w:w="1276"/>
      </w:tblGrid>
      <w:tr w:rsidR="00A841C8" w:rsidRPr="00A841C8" w14:paraId="0E1A7D0B" w14:textId="77777777" w:rsidTr="00A841C8">
        <w:trPr>
          <w:trHeight w:val="289"/>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3C969D5E"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Наименование показателя</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91FF7C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2017 год</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A71D5A6"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2018 год</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C1E366B"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2019 год</w:t>
            </w:r>
          </w:p>
        </w:tc>
      </w:tr>
      <w:tr w:rsidR="00A841C8" w:rsidRPr="00A841C8" w14:paraId="4F6E2229" w14:textId="77777777" w:rsidTr="00A841C8">
        <w:trPr>
          <w:trHeight w:val="573"/>
        </w:trPr>
        <w:tc>
          <w:tcPr>
            <w:tcW w:w="2376" w:type="dxa"/>
            <w:vMerge/>
            <w:tcBorders>
              <w:top w:val="single" w:sz="4" w:space="0" w:color="auto"/>
              <w:left w:val="single" w:sz="4" w:space="0" w:color="auto"/>
              <w:bottom w:val="single" w:sz="4" w:space="0" w:color="auto"/>
              <w:right w:val="single" w:sz="4" w:space="0" w:color="auto"/>
            </w:tcBorders>
            <w:vAlign w:val="center"/>
            <w:hideMark/>
          </w:tcPr>
          <w:p w14:paraId="293BBE21" w14:textId="77777777" w:rsidR="00A841C8" w:rsidRPr="00A841C8" w:rsidRDefault="00A841C8" w:rsidP="00A841C8">
            <w:pPr>
              <w:spacing w:after="0" w:line="240" w:lineRule="auto"/>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73F9B520" w14:textId="77777777" w:rsidR="00A841C8" w:rsidRPr="00A841C8" w:rsidRDefault="00A841C8" w:rsidP="00A841C8">
            <w:pPr>
              <w:spacing w:after="0" w:line="240" w:lineRule="auto"/>
              <w:ind w:left="-157" w:right="-142"/>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полугодие 2017 года</w:t>
            </w:r>
          </w:p>
        </w:tc>
        <w:tc>
          <w:tcPr>
            <w:tcW w:w="1276" w:type="dxa"/>
            <w:tcBorders>
              <w:top w:val="single" w:sz="4" w:space="0" w:color="auto"/>
              <w:left w:val="single" w:sz="4" w:space="0" w:color="auto"/>
              <w:bottom w:val="single" w:sz="4" w:space="0" w:color="auto"/>
              <w:right w:val="single" w:sz="4" w:space="0" w:color="auto"/>
            </w:tcBorders>
            <w:vAlign w:val="center"/>
          </w:tcPr>
          <w:p w14:paraId="4DA69538" w14:textId="77777777" w:rsidR="00A841C8" w:rsidRPr="00A841C8" w:rsidRDefault="00A841C8" w:rsidP="00A841C8">
            <w:pPr>
              <w:spacing w:after="0" w:line="240" w:lineRule="auto"/>
              <w:ind w:left="-74" w:right="-82"/>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 полугодие 2017 года</w:t>
            </w:r>
          </w:p>
        </w:tc>
        <w:tc>
          <w:tcPr>
            <w:tcW w:w="1276" w:type="dxa"/>
            <w:tcBorders>
              <w:top w:val="single" w:sz="4" w:space="0" w:color="auto"/>
              <w:left w:val="single" w:sz="4" w:space="0" w:color="auto"/>
              <w:bottom w:val="single" w:sz="4" w:space="0" w:color="auto"/>
              <w:right w:val="single" w:sz="4" w:space="0" w:color="auto"/>
            </w:tcBorders>
            <w:vAlign w:val="center"/>
          </w:tcPr>
          <w:p w14:paraId="0AB76448" w14:textId="77777777" w:rsidR="00A841C8" w:rsidRPr="00A841C8" w:rsidRDefault="00A841C8" w:rsidP="00A841C8">
            <w:pPr>
              <w:spacing w:after="0" w:line="240" w:lineRule="auto"/>
              <w:ind w:left="-157" w:right="-142"/>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полугодие 2018 года</w:t>
            </w:r>
          </w:p>
        </w:tc>
        <w:tc>
          <w:tcPr>
            <w:tcW w:w="1275" w:type="dxa"/>
            <w:tcBorders>
              <w:top w:val="single" w:sz="4" w:space="0" w:color="auto"/>
              <w:left w:val="single" w:sz="4" w:space="0" w:color="auto"/>
              <w:bottom w:val="single" w:sz="4" w:space="0" w:color="auto"/>
              <w:right w:val="single" w:sz="4" w:space="0" w:color="auto"/>
            </w:tcBorders>
            <w:vAlign w:val="center"/>
          </w:tcPr>
          <w:p w14:paraId="388ED6F4" w14:textId="77777777" w:rsidR="00A841C8" w:rsidRPr="00A841C8" w:rsidRDefault="00A841C8" w:rsidP="00A841C8">
            <w:pPr>
              <w:spacing w:after="0" w:line="240" w:lineRule="auto"/>
              <w:ind w:left="-74" w:right="-82"/>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 полугодие 2018 года</w:t>
            </w:r>
          </w:p>
        </w:tc>
        <w:tc>
          <w:tcPr>
            <w:tcW w:w="1134" w:type="dxa"/>
            <w:tcBorders>
              <w:top w:val="single" w:sz="4" w:space="0" w:color="auto"/>
              <w:left w:val="single" w:sz="4" w:space="0" w:color="auto"/>
              <w:bottom w:val="single" w:sz="4" w:space="0" w:color="auto"/>
              <w:right w:val="single" w:sz="4" w:space="0" w:color="auto"/>
            </w:tcBorders>
            <w:vAlign w:val="center"/>
          </w:tcPr>
          <w:p w14:paraId="5AD91C57" w14:textId="77777777" w:rsidR="00A841C8" w:rsidRPr="00A841C8" w:rsidRDefault="00A841C8" w:rsidP="00A841C8">
            <w:pPr>
              <w:spacing w:after="0" w:line="240" w:lineRule="auto"/>
              <w:ind w:left="-157" w:right="-142"/>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полугодие 2019 года</w:t>
            </w:r>
          </w:p>
        </w:tc>
        <w:tc>
          <w:tcPr>
            <w:tcW w:w="1276" w:type="dxa"/>
            <w:tcBorders>
              <w:top w:val="single" w:sz="4" w:space="0" w:color="auto"/>
              <w:left w:val="single" w:sz="4" w:space="0" w:color="auto"/>
              <w:bottom w:val="single" w:sz="4" w:space="0" w:color="auto"/>
              <w:right w:val="single" w:sz="4" w:space="0" w:color="auto"/>
            </w:tcBorders>
            <w:vAlign w:val="center"/>
          </w:tcPr>
          <w:p w14:paraId="56211D4E" w14:textId="77777777" w:rsidR="00A841C8" w:rsidRPr="00A841C8" w:rsidRDefault="00A841C8" w:rsidP="00A841C8">
            <w:pPr>
              <w:spacing w:after="0" w:line="240" w:lineRule="auto"/>
              <w:ind w:left="-74" w:right="-82"/>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2 полугодие 2019 года</w:t>
            </w:r>
          </w:p>
        </w:tc>
      </w:tr>
      <w:tr w:rsidR="00A841C8" w:rsidRPr="00A841C8" w14:paraId="68AB534A" w14:textId="77777777" w:rsidTr="00A841C8">
        <w:trPr>
          <w:trHeight w:val="475"/>
        </w:trPr>
        <w:tc>
          <w:tcPr>
            <w:tcW w:w="2376" w:type="dxa"/>
            <w:tcBorders>
              <w:top w:val="single" w:sz="4" w:space="0" w:color="auto"/>
              <w:left w:val="single" w:sz="4" w:space="0" w:color="auto"/>
              <w:bottom w:val="single" w:sz="4" w:space="0" w:color="auto"/>
              <w:right w:val="single" w:sz="4" w:space="0" w:color="auto"/>
            </w:tcBorders>
            <w:vAlign w:val="center"/>
            <w:hideMark/>
          </w:tcPr>
          <w:p w14:paraId="4F215D27"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 xml:space="preserve">Предельный минимальный уровень </w:t>
            </w:r>
            <w:r w:rsidRPr="00A841C8">
              <w:rPr>
                <w:rFonts w:ascii="Times New Roman" w:eastAsia="Times New Roman" w:hAnsi="Times New Roman" w:cs="Times New Roman"/>
                <w:lang w:eastAsia="ru-RU"/>
              </w:rPr>
              <w:lastRenderedPageBreak/>
              <w:t>тарифа по приказу, коп./кВтч (без НДС)</w:t>
            </w:r>
          </w:p>
        </w:tc>
        <w:tc>
          <w:tcPr>
            <w:tcW w:w="1276" w:type="dxa"/>
            <w:tcBorders>
              <w:top w:val="single" w:sz="4" w:space="0" w:color="auto"/>
              <w:left w:val="single" w:sz="4" w:space="0" w:color="auto"/>
              <w:bottom w:val="single" w:sz="4" w:space="0" w:color="auto"/>
              <w:right w:val="single" w:sz="4" w:space="0" w:color="auto"/>
            </w:tcBorders>
            <w:vAlign w:val="center"/>
          </w:tcPr>
          <w:p w14:paraId="4DFF8E57"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lastRenderedPageBreak/>
              <w:t>379,00</w:t>
            </w:r>
          </w:p>
        </w:tc>
        <w:tc>
          <w:tcPr>
            <w:tcW w:w="1276" w:type="dxa"/>
            <w:tcBorders>
              <w:top w:val="single" w:sz="4" w:space="0" w:color="auto"/>
              <w:left w:val="single" w:sz="4" w:space="0" w:color="auto"/>
              <w:bottom w:val="single" w:sz="4" w:space="0" w:color="auto"/>
              <w:right w:val="single" w:sz="4" w:space="0" w:color="auto"/>
            </w:tcBorders>
            <w:vAlign w:val="center"/>
          </w:tcPr>
          <w:p w14:paraId="60046C0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379,00</w:t>
            </w:r>
          </w:p>
        </w:tc>
        <w:tc>
          <w:tcPr>
            <w:tcW w:w="1276" w:type="dxa"/>
            <w:tcBorders>
              <w:top w:val="single" w:sz="4" w:space="0" w:color="auto"/>
              <w:left w:val="single" w:sz="4" w:space="0" w:color="auto"/>
              <w:bottom w:val="single" w:sz="4" w:space="0" w:color="auto"/>
              <w:right w:val="single" w:sz="4" w:space="0" w:color="auto"/>
            </w:tcBorders>
            <w:vAlign w:val="center"/>
          </w:tcPr>
          <w:p w14:paraId="24B1533D"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379,00</w:t>
            </w:r>
          </w:p>
        </w:tc>
        <w:tc>
          <w:tcPr>
            <w:tcW w:w="1275" w:type="dxa"/>
            <w:tcBorders>
              <w:top w:val="single" w:sz="4" w:space="0" w:color="auto"/>
              <w:left w:val="single" w:sz="4" w:space="0" w:color="auto"/>
              <w:bottom w:val="single" w:sz="4" w:space="0" w:color="auto"/>
              <w:right w:val="single" w:sz="4" w:space="0" w:color="auto"/>
            </w:tcBorders>
            <w:vAlign w:val="center"/>
          </w:tcPr>
          <w:p w14:paraId="41D306F4"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393,40</w:t>
            </w:r>
          </w:p>
        </w:tc>
        <w:tc>
          <w:tcPr>
            <w:tcW w:w="1134" w:type="dxa"/>
            <w:tcBorders>
              <w:top w:val="single" w:sz="4" w:space="0" w:color="auto"/>
              <w:left w:val="single" w:sz="4" w:space="0" w:color="auto"/>
              <w:bottom w:val="single" w:sz="4" w:space="0" w:color="auto"/>
              <w:right w:val="single" w:sz="4" w:space="0" w:color="auto"/>
            </w:tcBorders>
            <w:vAlign w:val="center"/>
          </w:tcPr>
          <w:p w14:paraId="57BE968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393,40</w:t>
            </w:r>
          </w:p>
        </w:tc>
        <w:tc>
          <w:tcPr>
            <w:tcW w:w="1276" w:type="dxa"/>
            <w:tcBorders>
              <w:top w:val="single" w:sz="4" w:space="0" w:color="auto"/>
              <w:left w:val="single" w:sz="4" w:space="0" w:color="auto"/>
              <w:bottom w:val="single" w:sz="4" w:space="0" w:color="auto"/>
              <w:right w:val="single" w:sz="4" w:space="0" w:color="auto"/>
            </w:tcBorders>
            <w:vAlign w:val="center"/>
          </w:tcPr>
          <w:p w14:paraId="45A1BBB8"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420,94</w:t>
            </w:r>
          </w:p>
        </w:tc>
      </w:tr>
      <w:tr w:rsidR="00A841C8" w:rsidRPr="00A841C8" w14:paraId="3F5D8C20" w14:textId="77777777" w:rsidTr="00A841C8">
        <w:trPr>
          <w:trHeight w:val="475"/>
        </w:trPr>
        <w:tc>
          <w:tcPr>
            <w:tcW w:w="2376" w:type="dxa"/>
            <w:tcBorders>
              <w:top w:val="single" w:sz="4" w:space="0" w:color="auto"/>
              <w:left w:val="single" w:sz="4" w:space="0" w:color="auto"/>
              <w:bottom w:val="single" w:sz="4" w:space="0" w:color="auto"/>
              <w:right w:val="single" w:sz="4" w:space="0" w:color="auto"/>
            </w:tcBorders>
            <w:vAlign w:val="center"/>
            <w:hideMark/>
          </w:tcPr>
          <w:p w14:paraId="0FA728BC"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Предельный максимальный уровень тарифа по приказу, коп./кВтч (без НДС)</w:t>
            </w:r>
          </w:p>
        </w:tc>
        <w:tc>
          <w:tcPr>
            <w:tcW w:w="1276" w:type="dxa"/>
            <w:tcBorders>
              <w:top w:val="single" w:sz="4" w:space="0" w:color="auto"/>
              <w:left w:val="single" w:sz="4" w:space="0" w:color="auto"/>
              <w:bottom w:val="single" w:sz="4" w:space="0" w:color="auto"/>
              <w:right w:val="single" w:sz="4" w:space="0" w:color="auto"/>
            </w:tcBorders>
            <w:vAlign w:val="center"/>
          </w:tcPr>
          <w:p w14:paraId="1AD26886"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891,14</w:t>
            </w:r>
          </w:p>
        </w:tc>
        <w:tc>
          <w:tcPr>
            <w:tcW w:w="1276" w:type="dxa"/>
            <w:tcBorders>
              <w:top w:val="single" w:sz="4" w:space="0" w:color="auto"/>
              <w:left w:val="single" w:sz="4" w:space="0" w:color="auto"/>
              <w:bottom w:val="single" w:sz="4" w:space="0" w:color="auto"/>
              <w:right w:val="single" w:sz="4" w:space="0" w:color="auto"/>
            </w:tcBorders>
            <w:vAlign w:val="center"/>
          </w:tcPr>
          <w:p w14:paraId="1500A750"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952,63</w:t>
            </w:r>
          </w:p>
        </w:tc>
        <w:tc>
          <w:tcPr>
            <w:tcW w:w="1276" w:type="dxa"/>
            <w:tcBorders>
              <w:top w:val="single" w:sz="4" w:space="0" w:color="auto"/>
              <w:left w:val="single" w:sz="4" w:space="0" w:color="auto"/>
              <w:bottom w:val="single" w:sz="4" w:space="0" w:color="auto"/>
              <w:right w:val="single" w:sz="4" w:space="0" w:color="auto"/>
            </w:tcBorders>
            <w:vAlign w:val="center"/>
          </w:tcPr>
          <w:p w14:paraId="551F583E"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1 013,85</w:t>
            </w:r>
          </w:p>
        </w:tc>
        <w:tc>
          <w:tcPr>
            <w:tcW w:w="1275" w:type="dxa"/>
            <w:tcBorders>
              <w:top w:val="single" w:sz="4" w:space="0" w:color="auto"/>
              <w:left w:val="single" w:sz="4" w:space="0" w:color="auto"/>
              <w:bottom w:val="single" w:sz="4" w:space="0" w:color="auto"/>
              <w:right w:val="single" w:sz="4" w:space="0" w:color="auto"/>
            </w:tcBorders>
            <w:vAlign w:val="center"/>
          </w:tcPr>
          <w:p w14:paraId="2E89147F"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1 162,31</w:t>
            </w:r>
          </w:p>
        </w:tc>
        <w:tc>
          <w:tcPr>
            <w:tcW w:w="1134" w:type="dxa"/>
            <w:tcBorders>
              <w:top w:val="single" w:sz="4" w:space="0" w:color="auto"/>
              <w:left w:val="single" w:sz="4" w:space="0" w:color="auto"/>
              <w:bottom w:val="single" w:sz="4" w:space="0" w:color="auto"/>
              <w:right w:val="single" w:sz="4" w:space="0" w:color="auto"/>
            </w:tcBorders>
            <w:vAlign w:val="center"/>
          </w:tcPr>
          <w:p w14:paraId="5BE41B0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1 202,29</w:t>
            </w:r>
          </w:p>
        </w:tc>
        <w:tc>
          <w:tcPr>
            <w:tcW w:w="1276" w:type="dxa"/>
            <w:tcBorders>
              <w:top w:val="single" w:sz="4" w:space="0" w:color="auto"/>
              <w:left w:val="single" w:sz="4" w:space="0" w:color="auto"/>
              <w:bottom w:val="single" w:sz="4" w:space="0" w:color="auto"/>
              <w:right w:val="single" w:sz="4" w:space="0" w:color="auto"/>
            </w:tcBorders>
            <w:vAlign w:val="center"/>
          </w:tcPr>
          <w:p w14:paraId="58EE0C5F"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1 279,24</w:t>
            </w:r>
          </w:p>
        </w:tc>
      </w:tr>
      <w:tr w:rsidR="00A841C8" w:rsidRPr="00A841C8" w14:paraId="06E14A97" w14:textId="77777777" w:rsidTr="00A841C8">
        <w:trPr>
          <w:trHeight w:val="475"/>
        </w:trPr>
        <w:tc>
          <w:tcPr>
            <w:tcW w:w="2376" w:type="dxa"/>
            <w:tcBorders>
              <w:top w:val="single" w:sz="4" w:space="0" w:color="auto"/>
              <w:left w:val="single" w:sz="4" w:space="0" w:color="auto"/>
              <w:bottom w:val="single" w:sz="4" w:space="0" w:color="auto"/>
              <w:right w:val="single" w:sz="4" w:space="0" w:color="auto"/>
            </w:tcBorders>
            <w:vAlign w:val="center"/>
            <w:hideMark/>
          </w:tcPr>
          <w:p w14:paraId="02D58BE2"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Экономически обоснованный средний тариф по Камчатскому краю, коп./кВтч (без НДС)</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56411ED"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989,951</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B108D1C"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1 032,692</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45025E1D"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1 178,33</w:t>
            </w:r>
          </w:p>
        </w:tc>
      </w:tr>
      <w:tr w:rsidR="00A841C8" w:rsidRPr="00A841C8" w14:paraId="20A12F2C" w14:textId="77777777" w:rsidTr="00A841C8">
        <w:trPr>
          <w:trHeight w:val="475"/>
        </w:trPr>
        <w:tc>
          <w:tcPr>
            <w:tcW w:w="2376" w:type="dxa"/>
            <w:tcBorders>
              <w:top w:val="single" w:sz="4" w:space="0" w:color="auto"/>
              <w:left w:val="single" w:sz="4" w:space="0" w:color="auto"/>
              <w:bottom w:val="single" w:sz="4" w:space="0" w:color="auto"/>
              <w:right w:val="single" w:sz="4" w:space="0" w:color="auto"/>
            </w:tcBorders>
            <w:vAlign w:val="center"/>
            <w:hideMark/>
          </w:tcPr>
          <w:p w14:paraId="0BF74459"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 роста к предыдущему периоду</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805B45E"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116,4</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7DE5502A"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104,3</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6141492D" w14:textId="77777777" w:rsidR="00A841C8" w:rsidRPr="00A841C8" w:rsidRDefault="00A841C8" w:rsidP="00A841C8">
            <w:pPr>
              <w:spacing w:after="0" w:line="240" w:lineRule="auto"/>
              <w:jc w:val="center"/>
              <w:rPr>
                <w:rFonts w:ascii="Times New Roman" w:eastAsia="Times New Roman" w:hAnsi="Times New Roman" w:cs="Times New Roman"/>
                <w:lang w:eastAsia="ru-RU"/>
              </w:rPr>
            </w:pPr>
            <w:r w:rsidRPr="00A841C8">
              <w:rPr>
                <w:rFonts w:ascii="Times New Roman" w:eastAsia="Times New Roman" w:hAnsi="Times New Roman" w:cs="Times New Roman"/>
                <w:lang w:eastAsia="ru-RU"/>
              </w:rPr>
              <w:t>114,1</w:t>
            </w:r>
          </w:p>
        </w:tc>
      </w:tr>
    </w:tbl>
    <w:p w14:paraId="629B6D12" w14:textId="77777777"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p>
    <w:p w14:paraId="7FB42D51" w14:textId="77777777"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По итогам тарифного регулирования на 2019 год в рамках приказа ФАС России от 12.11.2018 № 1546/18 «О предельных минимальных и максимальных уровнях тарифов на электрическую энергию (мощность) на 2019 год», Службой рассчитан экономически обоснованный средний тариф на электрическую энергию, поставляемую потребителям Камчатского края, который в 1 полугодии 2019 года составил – 1 097,169 коп./кВтч (без НДС), во втором полугодии 2019 года 1 261,051 коп./кВтч (без НДС) (Таблица 8).</w:t>
      </w:r>
    </w:p>
    <w:p w14:paraId="3E3B7E34" w14:textId="4DDA7163"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В целях создания условий для социально-экономического развития региона, Правительством Камчатского края ежегодно, начиная с 2007 года, продолжается реализация мероприятий по исполнению п.1К) Перечня поручений Президента Российской Федерации В.В. Путина по итогам совещания по вопросам социально-экономического развития Камчатского края от 05.09.2007 № Пр-1680, а именно снижение отпускных тарифов на электрическую энергию для конечных потребителей (в том числе для населения), с компенсацией выпадающих доходов энергоснабжающих</w:t>
      </w:r>
      <w:r w:rsidR="00C33290">
        <w:rPr>
          <w:rFonts w:ascii="Times New Roman" w:eastAsia="Times New Roman" w:hAnsi="Times New Roman" w:cs="Times New Roman"/>
          <w:sz w:val="28"/>
          <w:szCs w:val="28"/>
          <w:lang w:eastAsia="ru-RU"/>
        </w:rPr>
        <w:t xml:space="preserve"> </w:t>
      </w:r>
      <w:r w:rsidRPr="00A841C8">
        <w:rPr>
          <w:rFonts w:ascii="Times New Roman" w:eastAsia="Times New Roman" w:hAnsi="Times New Roman" w:cs="Times New Roman"/>
          <w:sz w:val="28"/>
          <w:szCs w:val="28"/>
          <w:lang w:eastAsia="ru-RU"/>
        </w:rPr>
        <w:t>организаций региона за счет средств бюджета Камчатского края.</w:t>
      </w:r>
    </w:p>
    <w:p w14:paraId="0B655B73" w14:textId="77777777"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Также Службой был установлен льготный тариф для населения на 2019 год, который составил в 1 полугодии 2019 года 4,68 руб./кВтч (с НДС), во 2 полугодии 2019 года – 4,76 руб./кВтч (с НДС).</w:t>
      </w:r>
    </w:p>
    <w:p w14:paraId="4A71F3FD" w14:textId="77777777"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Компенсация разницы стоимости электроэнергии между экономически обоснованными и сниженными тарифами для населения осуществляется из бюджета Камчатского края, расчетный размер компенсации за 2019 год составил 3 236,333 млн. руб.</w:t>
      </w:r>
    </w:p>
    <w:p w14:paraId="10AA0702" w14:textId="77777777"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В рамках исполнения поручений Президента Российской Федерации от 08.12.2015 № Пр-2508 (пункт 11), от 16.03.2016 № Пр-560 (пункт 1 в) в целях создания механизма снижения до среднероссийского уровня тарифов на электрическую энергию в регионах Дальнего Востока без привлечения средств бюджетов бюджетной системы Российской Федерации, в соответствии с постановлением Правительства Российской Федерации от 28.07.2017 № 895 «О достижении на территориях Дальневосточного федерального округа базовых уровней цен (тарифов) на электрическую энергию (мощность)», распоряжением Правительства Российской Федерации от 10.12.2018 № 2739-</w:t>
      </w:r>
      <w:r w:rsidRPr="00A841C8">
        <w:rPr>
          <w:rFonts w:ascii="Times New Roman" w:eastAsia="Times New Roman" w:hAnsi="Times New Roman" w:cs="Times New Roman"/>
          <w:sz w:val="28"/>
          <w:szCs w:val="28"/>
          <w:lang w:eastAsia="ru-RU"/>
        </w:rPr>
        <w:lastRenderedPageBreak/>
        <w:t>р «О базовом уровне цен на электрическую энергию на 2019 год для субъектов Российской Федерации, входящих в состав Дальневосточного Федерального округа» Службой утвержден базовый тариф на электрическую энергию, поставляемую потребителям категории «прочие потребители» на территории Камчатского края (за исключением категории «население») на 2019 год, который составил 4,69 руб./кВтч (без НДС).</w:t>
      </w:r>
    </w:p>
    <w:p w14:paraId="65DB7FE3" w14:textId="77777777"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Компенсация выпадающих доходов энергоснабжающих организаций Камчатского края от поставки электрической энергии (мощности) потребителям категории «прочие потребители» производится за счет средств целевой субсидии, направляемой ПАО «РусГидро» в бюджет Камчатского края на безвозмездной основе. Расчетный размер компенсации за 2019 год составил 7 320,914 млн. руб.</w:t>
      </w:r>
    </w:p>
    <w:p w14:paraId="30C60F18" w14:textId="77777777" w:rsidR="00A841C8" w:rsidRPr="00A841C8" w:rsidRDefault="00A841C8" w:rsidP="00A841C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841C8">
        <w:rPr>
          <w:rFonts w:ascii="Times New Roman" w:eastAsia="Times New Roman" w:hAnsi="Times New Roman" w:cs="Times New Roman"/>
          <w:color w:val="000000" w:themeColor="text1"/>
          <w:sz w:val="28"/>
          <w:szCs w:val="28"/>
          <w:lang w:eastAsia="ru-RU"/>
        </w:rPr>
        <w:t>В соответствии с постановлением Правительства Камчатского края от 19.12.2008 № 424-П «Об утверждении Положения о Региональной службе по тарифам и ценам Камчатского края» Региональная служба по тарифам и ценам Камчатского края (далее - Служба) является исполнительным органом государственной власти Камчатского края, осуществляющим деятельность в сфере государственного регулирования цен (тарифов) на товары (услуги), а также региональный государственный контроль.</w:t>
      </w:r>
    </w:p>
    <w:p w14:paraId="393DC736" w14:textId="77777777" w:rsidR="00A841C8" w:rsidRPr="00A841C8" w:rsidRDefault="00A841C8" w:rsidP="00A841C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841C8">
        <w:rPr>
          <w:rFonts w:ascii="Times New Roman" w:eastAsia="Times New Roman" w:hAnsi="Times New Roman" w:cs="Times New Roman"/>
          <w:color w:val="000000" w:themeColor="text1"/>
          <w:sz w:val="28"/>
          <w:szCs w:val="28"/>
          <w:lang w:eastAsia="ru-RU"/>
        </w:rPr>
        <w:t xml:space="preserve">Тарифы в сфере </w:t>
      </w:r>
      <w:r w:rsidRPr="00A841C8">
        <w:rPr>
          <w:rFonts w:ascii="Times New Roman" w:eastAsia="Times New Roman" w:hAnsi="Times New Roman" w:cs="Times New Roman"/>
          <w:bCs/>
          <w:color w:val="000000" w:themeColor="text1"/>
          <w:sz w:val="28"/>
          <w:szCs w:val="28"/>
          <w:lang w:eastAsia="ru-RU"/>
        </w:rPr>
        <w:t>услуг аэропортов</w:t>
      </w:r>
      <w:r w:rsidRPr="00A841C8">
        <w:rPr>
          <w:rFonts w:ascii="Times New Roman" w:eastAsia="Times New Roman" w:hAnsi="Times New Roman" w:cs="Times New Roman"/>
          <w:b/>
          <w:bCs/>
          <w:color w:val="000000" w:themeColor="text1"/>
          <w:sz w:val="28"/>
          <w:szCs w:val="28"/>
          <w:lang w:eastAsia="ru-RU"/>
        </w:rPr>
        <w:t xml:space="preserve"> </w:t>
      </w:r>
      <w:r w:rsidRPr="00A841C8">
        <w:rPr>
          <w:rFonts w:ascii="Times New Roman" w:eastAsia="Times New Roman" w:hAnsi="Times New Roman" w:cs="Times New Roman"/>
          <w:color w:val="000000" w:themeColor="text1"/>
          <w:sz w:val="28"/>
          <w:szCs w:val="28"/>
          <w:lang w:eastAsia="ru-RU"/>
        </w:rPr>
        <w:t xml:space="preserve">устанавливаются Службой в соответствии с Федеральным </w:t>
      </w:r>
      <w:hyperlink r:id="rId192" w:history="1">
        <w:r w:rsidRPr="00A841C8">
          <w:rPr>
            <w:rFonts w:ascii="Times New Roman" w:eastAsia="Times New Roman" w:hAnsi="Times New Roman" w:cs="Times New Roman"/>
            <w:color w:val="000000" w:themeColor="text1"/>
            <w:sz w:val="28"/>
            <w:szCs w:val="28"/>
            <w:u w:val="single"/>
            <w:lang w:eastAsia="ru-RU"/>
          </w:rPr>
          <w:t>законом</w:t>
        </w:r>
      </w:hyperlink>
      <w:r w:rsidRPr="00A841C8">
        <w:rPr>
          <w:rFonts w:ascii="Times New Roman" w:eastAsia="Times New Roman" w:hAnsi="Times New Roman" w:cs="Times New Roman"/>
          <w:color w:val="000000" w:themeColor="text1"/>
          <w:sz w:val="28"/>
          <w:szCs w:val="28"/>
          <w:lang w:eastAsia="ru-RU"/>
        </w:rPr>
        <w:t xml:space="preserve"> от 17.08.1995 № 147-ФЗ «О естественных монополиях», </w:t>
      </w:r>
      <w:hyperlink r:id="rId193" w:history="1">
        <w:r w:rsidRPr="00A841C8">
          <w:rPr>
            <w:rFonts w:ascii="Times New Roman" w:eastAsia="Times New Roman" w:hAnsi="Times New Roman" w:cs="Times New Roman"/>
            <w:color w:val="000000" w:themeColor="text1"/>
            <w:sz w:val="28"/>
            <w:szCs w:val="28"/>
            <w:u w:val="single"/>
            <w:lang w:eastAsia="ru-RU"/>
          </w:rPr>
          <w:t>Постановлением</w:t>
        </w:r>
      </w:hyperlink>
      <w:r w:rsidRPr="00A841C8">
        <w:rPr>
          <w:rFonts w:ascii="Times New Roman" w:eastAsia="Times New Roman" w:hAnsi="Times New Roman" w:cs="Times New Roman"/>
          <w:color w:val="000000" w:themeColor="text1"/>
          <w:sz w:val="28"/>
          <w:szCs w:val="28"/>
          <w:lang w:eastAsia="ru-RU"/>
        </w:rPr>
        <w:t xml:space="preserve"> Правительства Российской Федерации от 23.04.2008 № 293 «О государственном регулировании и контроле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w:t>
      </w:r>
      <w:hyperlink r:id="rId194" w:history="1">
        <w:r w:rsidRPr="00A841C8">
          <w:rPr>
            <w:rFonts w:ascii="Times New Roman" w:eastAsia="Times New Roman" w:hAnsi="Times New Roman" w:cs="Times New Roman"/>
            <w:color w:val="000000" w:themeColor="text1"/>
            <w:sz w:val="28"/>
            <w:szCs w:val="28"/>
            <w:u w:val="single"/>
            <w:lang w:eastAsia="ru-RU"/>
          </w:rPr>
          <w:t>Постановлением</w:t>
        </w:r>
      </w:hyperlink>
      <w:r w:rsidRPr="00A841C8">
        <w:rPr>
          <w:rFonts w:ascii="Times New Roman" w:eastAsia="Times New Roman" w:hAnsi="Times New Roman" w:cs="Times New Roman"/>
          <w:color w:val="000000" w:themeColor="text1"/>
          <w:sz w:val="28"/>
          <w:szCs w:val="28"/>
          <w:lang w:eastAsia="ru-RU"/>
        </w:rPr>
        <w:t xml:space="preserve"> Правительства Российской Федерации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w:t>
      </w:r>
    </w:p>
    <w:p w14:paraId="12104500" w14:textId="77777777" w:rsidR="00A841C8" w:rsidRPr="00A841C8" w:rsidRDefault="00A841C8" w:rsidP="00A841C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841C8">
        <w:rPr>
          <w:rFonts w:ascii="Times New Roman" w:eastAsia="Times New Roman" w:hAnsi="Times New Roman" w:cs="Times New Roman"/>
          <w:color w:val="000000" w:themeColor="text1"/>
          <w:sz w:val="28"/>
          <w:szCs w:val="28"/>
          <w:lang w:eastAsia="ru-RU"/>
        </w:rPr>
        <w:t xml:space="preserve">В соответствии с пунктом 6 Положения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и о пределах такого регулирования и контроля, утвержденного постановлением Правительства РФ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государственному регулированию органами регулирования подлежит деятельность субъектов естественных монополий в сфере услуг в транспортных терминалах, портах и аэропортах, включенных в реестр субъектов естественных монополий и не вошедших в перечень субъектов естественных монополий в сфере услуг в транспортных терминалах, портах и </w:t>
      </w:r>
      <w:r w:rsidRPr="00A841C8">
        <w:rPr>
          <w:rFonts w:ascii="Times New Roman" w:eastAsia="Times New Roman" w:hAnsi="Times New Roman" w:cs="Times New Roman"/>
          <w:color w:val="000000" w:themeColor="text1"/>
          <w:sz w:val="28"/>
          <w:szCs w:val="28"/>
          <w:lang w:eastAsia="ru-RU"/>
        </w:rPr>
        <w:lastRenderedPageBreak/>
        <w:t>аэропортах, государственное регулирование которых осуществляется уполномоченным федеральным органом исполнительной власти.</w:t>
      </w:r>
    </w:p>
    <w:p w14:paraId="1533D76F" w14:textId="77777777" w:rsidR="00A841C8" w:rsidRPr="00A841C8" w:rsidRDefault="00A841C8" w:rsidP="00A841C8">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A841C8">
        <w:rPr>
          <w:rFonts w:ascii="Times New Roman" w:eastAsia="Times New Roman" w:hAnsi="Times New Roman" w:cs="Times New Roman"/>
          <w:color w:val="000000" w:themeColor="text1"/>
          <w:sz w:val="28"/>
          <w:szCs w:val="28"/>
          <w:lang w:eastAsia="ru-RU"/>
        </w:rPr>
        <w:t>Среди субъектов естественных монополий в сфере услуг аэропортов Камчатского края государственному регулированию тарифов подлежит деятельность</w:t>
      </w:r>
      <w:r w:rsidRPr="00A841C8">
        <w:rPr>
          <w:rFonts w:ascii="Times New Roman" w:eastAsia="Times New Roman" w:hAnsi="Times New Roman" w:cs="Times New Roman"/>
          <w:bCs/>
          <w:color w:val="000000" w:themeColor="text1"/>
          <w:sz w:val="28"/>
          <w:szCs w:val="28"/>
          <w:lang w:eastAsia="ru-RU"/>
        </w:rPr>
        <w:t xml:space="preserve"> Федерального казенного предприятия «Аэропорты Камчатки». Данный субъект включен в реестр субъектов естественных монополий, но не вошел в Перечень субъектов естественных монополий в транспортных терминалах, портах и аэропортах, государственное регулирование которых осуществляется ФАС России, утвержденный приказом ФАС России от 28.01.2016 № 75/16. </w:t>
      </w:r>
    </w:p>
    <w:p w14:paraId="00DC8D47" w14:textId="77777777" w:rsidR="00A841C8" w:rsidRPr="00A841C8" w:rsidRDefault="00A841C8" w:rsidP="00A841C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A841C8">
        <w:rPr>
          <w:rFonts w:ascii="Times New Roman" w:eastAsia="Times New Roman" w:hAnsi="Times New Roman" w:cs="Times New Roman"/>
          <w:bCs/>
          <w:color w:val="000000" w:themeColor="text1"/>
          <w:sz w:val="28"/>
          <w:szCs w:val="28"/>
          <w:lang w:eastAsia="ru-RU"/>
        </w:rPr>
        <w:t>ООО «Компания Солнечный ветер» входит в Перечень субъектов естественных монополий в транспортных терминалах, портах и аэропортах, государственное регулирование которых осуществляется ФАС России, утвержденный приказом ФАС России от 28.01.2016 № 75/16.</w:t>
      </w:r>
    </w:p>
    <w:p w14:paraId="28248901" w14:textId="77777777" w:rsidR="00A841C8" w:rsidRPr="00A841C8" w:rsidRDefault="00A841C8" w:rsidP="00A841C8">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A841C8">
        <w:rPr>
          <w:rFonts w:ascii="Times New Roman" w:eastAsia="Times New Roman" w:hAnsi="Times New Roman" w:cs="Times New Roman"/>
          <w:bCs/>
          <w:color w:val="000000" w:themeColor="text1"/>
          <w:sz w:val="28"/>
          <w:szCs w:val="28"/>
          <w:lang w:eastAsia="ru-RU"/>
        </w:rPr>
        <w:t>С 2014 года до 2016 года аэропортовые сборы и тарифы за обслуживание воздушных судов юридических лиц, зарегистрированных на территории Российской Федерации, или граждан Российской Федерации, за исключением пассажиров, грузоотправителей и грузополучателей, пользующихся услугами в аэропортах Камчатского края, установленные для Федерального казенного предприятия «Аэропорты Камчатки», не изменялись.</w:t>
      </w:r>
    </w:p>
    <w:p w14:paraId="1CA8A549" w14:textId="407B1B0D" w:rsidR="00A841C8" w:rsidRPr="00A841C8" w:rsidRDefault="00A841C8" w:rsidP="00A841C8">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A841C8">
        <w:rPr>
          <w:rFonts w:ascii="Times New Roman" w:eastAsia="Times New Roman" w:hAnsi="Times New Roman" w:cs="Times New Roman"/>
          <w:bCs/>
          <w:color w:val="000000" w:themeColor="text1"/>
          <w:sz w:val="28"/>
          <w:szCs w:val="28"/>
          <w:lang w:eastAsia="ru-RU"/>
        </w:rPr>
        <w:t>По обращению субъекта естественных монополий пересмотр аэропортовых сборов и тарифов осуществлен Службой в феврале 2018 года. За анализируемый период рост величины предельных максимальных аэропортовых сборов и тарифов</w:t>
      </w:r>
      <w:r w:rsidR="00B5349F">
        <w:rPr>
          <w:rFonts w:ascii="Times New Roman" w:eastAsia="Times New Roman" w:hAnsi="Times New Roman" w:cs="Times New Roman"/>
          <w:bCs/>
          <w:color w:val="000000" w:themeColor="text1"/>
          <w:sz w:val="28"/>
          <w:szCs w:val="28"/>
          <w:lang w:eastAsia="ru-RU"/>
        </w:rPr>
        <w:t xml:space="preserve"> составил до 126,79 % (Таблица 3.3.57</w:t>
      </w:r>
      <w:r w:rsidRPr="00A841C8">
        <w:rPr>
          <w:rFonts w:ascii="Times New Roman" w:eastAsia="Times New Roman" w:hAnsi="Times New Roman" w:cs="Times New Roman"/>
          <w:bCs/>
          <w:color w:val="000000" w:themeColor="text1"/>
          <w:sz w:val="28"/>
          <w:szCs w:val="28"/>
          <w:lang w:eastAsia="ru-RU"/>
        </w:rPr>
        <w:t>).</w:t>
      </w:r>
    </w:p>
    <w:p w14:paraId="0CD9B029" w14:textId="77777777" w:rsidR="00A841C8" w:rsidRPr="00A841C8" w:rsidRDefault="00A841C8" w:rsidP="00A841C8">
      <w:pPr>
        <w:spacing w:after="0" w:line="240" w:lineRule="auto"/>
        <w:jc w:val="center"/>
        <w:rPr>
          <w:rFonts w:ascii="Times New Roman" w:eastAsia="Times New Roman" w:hAnsi="Times New Roman" w:cs="Times New Roman"/>
          <w:bCs/>
          <w:color w:val="000000" w:themeColor="text1"/>
          <w:sz w:val="28"/>
          <w:szCs w:val="28"/>
          <w:lang w:eastAsia="ru-RU"/>
        </w:rPr>
      </w:pPr>
    </w:p>
    <w:p w14:paraId="2A327D4D" w14:textId="38DE64D1" w:rsidR="00B5349F" w:rsidRPr="00B5349F" w:rsidRDefault="00B5349F" w:rsidP="00B5349F">
      <w:pPr>
        <w:spacing w:after="0" w:line="240" w:lineRule="auto"/>
        <w:ind w:firstLine="709"/>
        <w:jc w:val="right"/>
        <w:rPr>
          <w:rFonts w:ascii="Times New Roman" w:eastAsia="Times New Roman" w:hAnsi="Times New Roman" w:cs="Times New Roman"/>
          <w:bCs/>
          <w:color w:val="000000" w:themeColor="text1"/>
          <w:sz w:val="24"/>
          <w:szCs w:val="28"/>
          <w:lang w:eastAsia="ru-RU"/>
        </w:rPr>
      </w:pPr>
      <w:r w:rsidRPr="00B5349F">
        <w:rPr>
          <w:rFonts w:ascii="Times New Roman" w:eastAsia="Times New Roman" w:hAnsi="Times New Roman" w:cs="Times New Roman"/>
          <w:bCs/>
          <w:color w:val="000000" w:themeColor="text1"/>
          <w:sz w:val="24"/>
          <w:szCs w:val="28"/>
          <w:lang w:eastAsia="ru-RU"/>
        </w:rPr>
        <w:t>Таблица 3.3.57</w:t>
      </w:r>
    </w:p>
    <w:p w14:paraId="1647CD6E" w14:textId="6DFDB38F" w:rsidR="00A841C8" w:rsidRPr="00B5349F" w:rsidRDefault="00A841C8" w:rsidP="00A841C8">
      <w:pPr>
        <w:spacing w:after="0" w:line="240" w:lineRule="auto"/>
        <w:ind w:firstLine="709"/>
        <w:jc w:val="both"/>
        <w:rPr>
          <w:rFonts w:ascii="Times New Roman" w:eastAsia="Times New Roman" w:hAnsi="Times New Roman" w:cs="Times New Roman"/>
          <w:bCs/>
          <w:color w:val="000000" w:themeColor="text1"/>
          <w:sz w:val="24"/>
          <w:szCs w:val="28"/>
          <w:lang w:eastAsia="ru-RU"/>
        </w:rPr>
      </w:pPr>
      <w:r w:rsidRPr="00B5349F">
        <w:rPr>
          <w:rFonts w:ascii="Times New Roman" w:eastAsia="Times New Roman" w:hAnsi="Times New Roman" w:cs="Times New Roman"/>
          <w:bCs/>
          <w:color w:val="000000" w:themeColor="text1"/>
          <w:sz w:val="24"/>
          <w:szCs w:val="28"/>
          <w:lang w:eastAsia="ru-RU"/>
        </w:rPr>
        <w:t>Динамика предельных максимальных аэропортовых сборов и тарифов за обслуживание воздушных судов юридических лиц, зарегистрированных на территории Российской Федерации, или граждан Российской Федерации, за исключением пассажиров, грузоотправителей и грузополучателей, пользующихся услугами в аэропортах Камчатского края для Федерального казенного предприятия «Аэропорты Камчатки» за период 2016 – 2018 годы</w:t>
      </w:r>
    </w:p>
    <w:tbl>
      <w:tblPr>
        <w:tblStyle w:val="210"/>
        <w:tblW w:w="0" w:type="auto"/>
        <w:tblLook w:val="04A0" w:firstRow="1" w:lastRow="0" w:firstColumn="1" w:lastColumn="0" w:noHBand="0" w:noVBand="1"/>
      </w:tblPr>
      <w:tblGrid>
        <w:gridCol w:w="541"/>
        <w:gridCol w:w="2681"/>
        <w:gridCol w:w="1319"/>
        <w:gridCol w:w="1151"/>
        <w:gridCol w:w="1151"/>
        <w:gridCol w:w="1151"/>
        <w:gridCol w:w="1351"/>
      </w:tblGrid>
      <w:tr w:rsidR="00A841C8" w:rsidRPr="00A841C8" w14:paraId="4040752E" w14:textId="77777777" w:rsidTr="00A841C8">
        <w:trPr>
          <w:tblHeader/>
        </w:trPr>
        <w:tc>
          <w:tcPr>
            <w:tcW w:w="546" w:type="dxa"/>
            <w:vAlign w:val="center"/>
          </w:tcPr>
          <w:p w14:paraId="5BA0BD74" w14:textId="77777777" w:rsidR="00A841C8" w:rsidRPr="00A841C8" w:rsidRDefault="00A841C8" w:rsidP="00A841C8">
            <w:pPr>
              <w:jc w:val="center"/>
              <w:rPr>
                <w:bCs/>
              </w:rPr>
            </w:pPr>
            <w:r w:rsidRPr="00A841C8">
              <w:rPr>
                <w:bCs/>
              </w:rPr>
              <w:t>№ п/п</w:t>
            </w:r>
          </w:p>
        </w:tc>
        <w:tc>
          <w:tcPr>
            <w:tcW w:w="2851" w:type="dxa"/>
            <w:vAlign w:val="center"/>
          </w:tcPr>
          <w:p w14:paraId="4090EE15" w14:textId="77777777" w:rsidR="00A841C8" w:rsidRPr="00A841C8" w:rsidRDefault="00A841C8" w:rsidP="00A841C8">
            <w:pPr>
              <w:jc w:val="center"/>
              <w:rPr>
                <w:bCs/>
              </w:rPr>
            </w:pPr>
            <w:r w:rsidRPr="00A841C8">
              <w:rPr>
                <w:bCs/>
              </w:rPr>
              <w:t>Наименование сбора, тарифа</w:t>
            </w:r>
          </w:p>
        </w:tc>
        <w:tc>
          <w:tcPr>
            <w:tcW w:w="1369" w:type="dxa"/>
            <w:vAlign w:val="center"/>
          </w:tcPr>
          <w:p w14:paraId="130A832F" w14:textId="77777777" w:rsidR="00A841C8" w:rsidRPr="00A841C8" w:rsidRDefault="00A841C8" w:rsidP="00A841C8">
            <w:pPr>
              <w:jc w:val="center"/>
              <w:rPr>
                <w:bCs/>
              </w:rPr>
            </w:pPr>
            <w:r w:rsidRPr="00A841C8">
              <w:rPr>
                <w:bCs/>
              </w:rPr>
              <w:t>Единица измерения</w:t>
            </w:r>
          </w:p>
        </w:tc>
        <w:tc>
          <w:tcPr>
            <w:tcW w:w="1231" w:type="dxa"/>
            <w:vAlign w:val="center"/>
          </w:tcPr>
          <w:p w14:paraId="1557569A" w14:textId="77777777" w:rsidR="00A841C8" w:rsidRPr="00A841C8" w:rsidRDefault="00A841C8" w:rsidP="00A841C8">
            <w:pPr>
              <w:jc w:val="center"/>
              <w:rPr>
                <w:bCs/>
              </w:rPr>
            </w:pPr>
            <w:r w:rsidRPr="00A841C8">
              <w:rPr>
                <w:bCs/>
              </w:rPr>
              <w:t xml:space="preserve">Размер сбора, тарифа </w:t>
            </w:r>
          </w:p>
          <w:p w14:paraId="52A21215" w14:textId="77777777" w:rsidR="00A841C8" w:rsidRPr="00A841C8" w:rsidRDefault="00A841C8" w:rsidP="00A841C8">
            <w:pPr>
              <w:jc w:val="center"/>
              <w:rPr>
                <w:bCs/>
              </w:rPr>
            </w:pPr>
            <w:r w:rsidRPr="00A841C8">
              <w:rPr>
                <w:bCs/>
              </w:rPr>
              <w:t>2016 год</w:t>
            </w:r>
          </w:p>
        </w:tc>
        <w:tc>
          <w:tcPr>
            <w:tcW w:w="1231" w:type="dxa"/>
            <w:vAlign w:val="center"/>
          </w:tcPr>
          <w:p w14:paraId="2E9C9C0D" w14:textId="77777777" w:rsidR="00A841C8" w:rsidRPr="00A841C8" w:rsidRDefault="00A841C8" w:rsidP="00A841C8">
            <w:pPr>
              <w:jc w:val="center"/>
              <w:rPr>
                <w:bCs/>
              </w:rPr>
            </w:pPr>
            <w:r w:rsidRPr="00A841C8">
              <w:rPr>
                <w:bCs/>
              </w:rPr>
              <w:t xml:space="preserve">Размер сбора, тарифа </w:t>
            </w:r>
          </w:p>
          <w:p w14:paraId="491B7231" w14:textId="77777777" w:rsidR="00A841C8" w:rsidRPr="00A841C8" w:rsidRDefault="00A841C8" w:rsidP="00A841C8">
            <w:pPr>
              <w:jc w:val="center"/>
              <w:rPr>
                <w:bCs/>
              </w:rPr>
            </w:pPr>
            <w:r w:rsidRPr="00A841C8">
              <w:rPr>
                <w:bCs/>
              </w:rPr>
              <w:t>2017 год</w:t>
            </w:r>
          </w:p>
        </w:tc>
        <w:tc>
          <w:tcPr>
            <w:tcW w:w="1231" w:type="dxa"/>
          </w:tcPr>
          <w:p w14:paraId="3CF8A8FA" w14:textId="77777777" w:rsidR="00A841C8" w:rsidRPr="00A841C8" w:rsidRDefault="00A841C8" w:rsidP="00A841C8">
            <w:pPr>
              <w:jc w:val="center"/>
              <w:rPr>
                <w:bCs/>
              </w:rPr>
            </w:pPr>
            <w:r w:rsidRPr="00A841C8">
              <w:rPr>
                <w:bCs/>
              </w:rPr>
              <w:t>Размер сбора, тарифа 2018 год</w:t>
            </w:r>
          </w:p>
        </w:tc>
        <w:tc>
          <w:tcPr>
            <w:tcW w:w="1395" w:type="dxa"/>
            <w:vAlign w:val="center"/>
          </w:tcPr>
          <w:p w14:paraId="2A775D3B" w14:textId="77777777" w:rsidR="00A841C8" w:rsidRPr="00A841C8" w:rsidRDefault="00A841C8" w:rsidP="00A841C8">
            <w:pPr>
              <w:jc w:val="center"/>
              <w:rPr>
                <w:bCs/>
              </w:rPr>
            </w:pPr>
            <w:r w:rsidRPr="00A841C8">
              <w:rPr>
                <w:bCs/>
              </w:rPr>
              <w:t>Темп изменения, в % к 2016 году</w:t>
            </w:r>
          </w:p>
        </w:tc>
      </w:tr>
      <w:tr w:rsidR="00A841C8" w:rsidRPr="00A841C8" w14:paraId="2AC035A5" w14:textId="77777777" w:rsidTr="00A841C8">
        <w:tc>
          <w:tcPr>
            <w:tcW w:w="546" w:type="dxa"/>
            <w:vAlign w:val="center"/>
          </w:tcPr>
          <w:p w14:paraId="03DC29E6" w14:textId="77777777" w:rsidR="00A841C8" w:rsidRPr="00A841C8" w:rsidRDefault="00A841C8" w:rsidP="00A841C8">
            <w:pPr>
              <w:jc w:val="both"/>
              <w:rPr>
                <w:bCs/>
              </w:rPr>
            </w:pPr>
            <w:r w:rsidRPr="00A841C8">
              <w:rPr>
                <w:bCs/>
              </w:rPr>
              <w:t>1.</w:t>
            </w:r>
          </w:p>
        </w:tc>
        <w:tc>
          <w:tcPr>
            <w:tcW w:w="2851" w:type="dxa"/>
            <w:vAlign w:val="center"/>
          </w:tcPr>
          <w:p w14:paraId="30401B45" w14:textId="77777777" w:rsidR="00A841C8" w:rsidRPr="00A841C8" w:rsidRDefault="00A841C8" w:rsidP="00A841C8">
            <w:pPr>
              <w:jc w:val="both"/>
              <w:rPr>
                <w:bCs/>
              </w:rPr>
            </w:pPr>
            <w:r w:rsidRPr="00A841C8">
              <w:rPr>
                <w:bCs/>
              </w:rPr>
              <w:t>Сбор за взлет-посадку (включая стоянку воздушных судов на аэродроме в течение 3-х часов после посадки для пассажирских и 6-ти часов для грузовых и пассажирских сертифицированных типов воздушных судов при наличии грузов (почты), подлежащих обработке (погрузке и/или выгрузке) в аэропорту посадки)</w:t>
            </w:r>
          </w:p>
        </w:tc>
        <w:tc>
          <w:tcPr>
            <w:tcW w:w="1369" w:type="dxa"/>
            <w:vAlign w:val="center"/>
          </w:tcPr>
          <w:p w14:paraId="2663012E" w14:textId="77777777" w:rsidR="00A841C8" w:rsidRPr="00A841C8" w:rsidRDefault="00A841C8" w:rsidP="00A841C8">
            <w:pPr>
              <w:jc w:val="center"/>
              <w:rPr>
                <w:bCs/>
              </w:rPr>
            </w:pPr>
            <w:r w:rsidRPr="00A841C8">
              <w:rPr>
                <w:bCs/>
              </w:rPr>
              <w:t>Руб./т м.в.м.</w:t>
            </w:r>
          </w:p>
        </w:tc>
        <w:tc>
          <w:tcPr>
            <w:tcW w:w="1231" w:type="dxa"/>
          </w:tcPr>
          <w:p w14:paraId="3F3116C1" w14:textId="77777777" w:rsidR="00A841C8" w:rsidRPr="00A841C8" w:rsidRDefault="00A841C8" w:rsidP="00A841C8">
            <w:pPr>
              <w:jc w:val="center"/>
              <w:rPr>
                <w:bCs/>
              </w:rPr>
            </w:pPr>
          </w:p>
          <w:p w14:paraId="5942CA2C" w14:textId="77777777" w:rsidR="00A841C8" w:rsidRPr="00A841C8" w:rsidRDefault="00A841C8" w:rsidP="00A841C8">
            <w:pPr>
              <w:jc w:val="center"/>
              <w:rPr>
                <w:bCs/>
              </w:rPr>
            </w:pPr>
          </w:p>
          <w:p w14:paraId="7252CE93" w14:textId="77777777" w:rsidR="00A841C8" w:rsidRPr="00A841C8" w:rsidRDefault="00A841C8" w:rsidP="00A841C8">
            <w:pPr>
              <w:jc w:val="center"/>
              <w:rPr>
                <w:bCs/>
              </w:rPr>
            </w:pPr>
          </w:p>
          <w:p w14:paraId="6DCBE060" w14:textId="77777777" w:rsidR="00A841C8" w:rsidRPr="00A841C8" w:rsidRDefault="00A841C8" w:rsidP="00A841C8">
            <w:pPr>
              <w:jc w:val="center"/>
              <w:rPr>
                <w:bCs/>
              </w:rPr>
            </w:pPr>
          </w:p>
          <w:p w14:paraId="416BB032" w14:textId="77777777" w:rsidR="00A841C8" w:rsidRPr="00A841C8" w:rsidRDefault="00A841C8" w:rsidP="00A841C8">
            <w:pPr>
              <w:jc w:val="center"/>
              <w:rPr>
                <w:bCs/>
              </w:rPr>
            </w:pPr>
          </w:p>
          <w:p w14:paraId="5B53489A" w14:textId="77777777" w:rsidR="00A841C8" w:rsidRPr="00A841C8" w:rsidRDefault="00A841C8" w:rsidP="00A841C8">
            <w:pPr>
              <w:jc w:val="center"/>
              <w:rPr>
                <w:bCs/>
              </w:rPr>
            </w:pPr>
          </w:p>
          <w:p w14:paraId="25151F01" w14:textId="77777777" w:rsidR="00A841C8" w:rsidRPr="00A841C8" w:rsidRDefault="00A841C8" w:rsidP="00A841C8">
            <w:pPr>
              <w:jc w:val="center"/>
              <w:rPr>
                <w:bCs/>
              </w:rPr>
            </w:pPr>
          </w:p>
          <w:p w14:paraId="365321C9" w14:textId="77777777" w:rsidR="00A841C8" w:rsidRPr="00A841C8" w:rsidRDefault="00A841C8" w:rsidP="00A841C8">
            <w:pPr>
              <w:jc w:val="center"/>
              <w:rPr>
                <w:bCs/>
              </w:rPr>
            </w:pPr>
            <w:r w:rsidRPr="00A841C8">
              <w:rPr>
                <w:bCs/>
              </w:rPr>
              <w:t>1 451,0</w:t>
            </w:r>
          </w:p>
        </w:tc>
        <w:tc>
          <w:tcPr>
            <w:tcW w:w="1231" w:type="dxa"/>
          </w:tcPr>
          <w:p w14:paraId="2E43ED3E" w14:textId="77777777" w:rsidR="00A841C8" w:rsidRPr="00A841C8" w:rsidRDefault="00A841C8" w:rsidP="00A841C8">
            <w:pPr>
              <w:jc w:val="center"/>
              <w:rPr>
                <w:bCs/>
              </w:rPr>
            </w:pPr>
          </w:p>
          <w:p w14:paraId="7EF13976" w14:textId="77777777" w:rsidR="00A841C8" w:rsidRPr="00A841C8" w:rsidRDefault="00A841C8" w:rsidP="00A841C8">
            <w:pPr>
              <w:jc w:val="center"/>
              <w:rPr>
                <w:bCs/>
              </w:rPr>
            </w:pPr>
          </w:p>
          <w:p w14:paraId="07367130" w14:textId="77777777" w:rsidR="00A841C8" w:rsidRPr="00A841C8" w:rsidRDefault="00A841C8" w:rsidP="00A841C8">
            <w:pPr>
              <w:jc w:val="center"/>
              <w:rPr>
                <w:bCs/>
              </w:rPr>
            </w:pPr>
          </w:p>
          <w:p w14:paraId="4EA0E1BA" w14:textId="77777777" w:rsidR="00A841C8" w:rsidRPr="00A841C8" w:rsidRDefault="00A841C8" w:rsidP="00A841C8">
            <w:pPr>
              <w:jc w:val="center"/>
              <w:rPr>
                <w:bCs/>
              </w:rPr>
            </w:pPr>
          </w:p>
          <w:p w14:paraId="0D008B9E" w14:textId="77777777" w:rsidR="00A841C8" w:rsidRPr="00A841C8" w:rsidRDefault="00A841C8" w:rsidP="00A841C8">
            <w:pPr>
              <w:jc w:val="center"/>
              <w:rPr>
                <w:bCs/>
              </w:rPr>
            </w:pPr>
          </w:p>
          <w:p w14:paraId="68F8E737" w14:textId="77777777" w:rsidR="00A841C8" w:rsidRPr="00A841C8" w:rsidRDefault="00A841C8" w:rsidP="00A841C8">
            <w:pPr>
              <w:jc w:val="center"/>
              <w:rPr>
                <w:bCs/>
              </w:rPr>
            </w:pPr>
          </w:p>
          <w:p w14:paraId="2FCB1960" w14:textId="77777777" w:rsidR="00A841C8" w:rsidRPr="00A841C8" w:rsidRDefault="00A841C8" w:rsidP="00A841C8">
            <w:pPr>
              <w:jc w:val="center"/>
              <w:rPr>
                <w:bCs/>
              </w:rPr>
            </w:pPr>
          </w:p>
          <w:p w14:paraId="1D993D09" w14:textId="77777777" w:rsidR="00A841C8" w:rsidRPr="00A841C8" w:rsidRDefault="00A841C8" w:rsidP="00A841C8">
            <w:pPr>
              <w:jc w:val="center"/>
              <w:rPr>
                <w:bCs/>
              </w:rPr>
            </w:pPr>
            <w:r w:rsidRPr="00A841C8">
              <w:rPr>
                <w:bCs/>
              </w:rPr>
              <w:t>1 744,0</w:t>
            </w:r>
          </w:p>
        </w:tc>
        <w:tc>
          <w:tcPr>
            <w:tcW w:w="1231" w:type="dxa"/>
          </w:tcPr>
          <w:p w14:paraId="1AC74ED9" w14:textId="77777777" w:rsidR="00A841C8" w:rsidRPr="00A841C8" w:rsidRDefault="00A841C8" w:rsidP="00A841C8">
            <w:pPr>
              <w:jc w:val="center"/>
              <w:rPr>
                <w:bCs/>
              </w:rPr>
            </w:pPr>
          </w:p>
          <w:p w14:paraId="6B28A6BB" w14:textId="77777777" w:rsidR="00A841C8" w:rsidRPr="00A841C8" w:rsidRDefault="00A841C8" w:rsidP="00A841C8">
            <w:pPr>
              <w:jc w:val="center"/>
              <w:rPr>
                <w:bCs/>
              </w:rPr>
            </w:pPr>
          </w:p>
          <w:p w14:paraId="11915437" w14:textId="77777777" w:rsidR="00A841C8" w:rsidRPr="00A841C8" w:rsidRDefault="00A841C8" w:rsidP="00A841C8">
            <w:pPr>
              <w:jc w:val="center"/>
              <w:rPr>
                <w:bCs/>
              </w:rPr>
            </w:pPr>
          </w:p>
          <w:p w14:paraId="0F587443" w14:textId="77777777" w:rsidR="00A841C8" w:rsidRPr="00A841C8" w:rsidRDefault="00A841C8" w:rsidP="00A841C8">
            <w:pPr>
              <w:jc w:val="center"/>
              <w:rPr>
                <w:bCs/>
              </w:rPr>
            </w:pPr>
          </w:p>
          <w:p w14:paraId="4F70DD3F" w14:textId="77777777" w:rsidR="00A841C8" w:rsidRPr="00A841C8" w:rsidRDefault="00A841C8" w:rsidP="00A841C8">
            <w:pPr>
              <w:jc w:val="center"/>
              <w:rPr>
                <w:bCs/>
              </w:rPr>
            </w:pPr>
          </w:p>
          <w:p w14:paraId="37E4887D" w14:textId="77777777" w:rsidR="00A841C8" w:rsidRPr="00A841C8" w:rsidRDefault="00A841C8" w:rsidP="00A841C8">
            <w:pPr>
              <w:jc w:val="center"/>
              <w:rPr>
                <w:bCs/>
              </w:rPr>
            </w:pPr>
          </w:p>
          <w:p w14:paraId="5554EBA4" w14:textId="77777777" w:rsidR="00A841C8" w:rsidRPr="00A841C8" w:rsidRDefault="00A841C8" w:rsidP="00A841C8">
            <w:pPr>
              <w:jc w:val="center"/>
              <w:rPr>
                <w:bCs/>
              </w:rPr>
            </w:pPr>
          </w:p>
          <w:p w14:paraId="35E0D050" w14:textId="77777777" w:rsidR="00A841C8" w:rsidRPr="00A841C8" w:rsidRDefault="00A841C8" w:rsidP="00A841C8">
            <w:pPr>
              <w:jc w:val="center"/>
              <w:rPr>
                <w:bCs/>
              </w:rPr>
            </w:pPr>
            <w:r w:rsidRPr="00A841C8">
              <w:rPr>
                <w:bCs/>
              </w:rPr>
              <w:t>1 838,0</w:t>
            </w:r>
          </w:p>
        </w:tc>
        <w:tc>
          <w:tcPr>
            <w:tcW w:w="1395" w:type="dxa"/>
          </w:tcPr>
          <w:p w14:paraId="0CA46FD2" w14:textId="77777777" w:rsidR="00A841C8" w:rsidRPr="00A841C8" w:rsidRDefault="00A841C8" w:rsidP="00A841C8">
            <w:pPr>
              <w:jc w:val="center"/>
              <w:rPr>
                <w:bCs/>
              </w:rPr>
            </w:pPr>
          </w:p>
          <w:p w14:paraId="1B628E34" w14:textId="77777777" w:rsidR="00A841C8" w:rsidRPr="00A841C8" w:rsidRDefault="00A841C8" w:rsidP="00A841C8">
            <w:pPr>
              <w:jc w:val="center"/>
              <w:rPr>
                <w:bCs/>
              </w:rPr>
            </w:pPr>
          </w:p>
          <w:p w14:paraId="2EF61C3C" w14:textId="77777777" w:rsidR="00A841C8" w:rsidRPr="00A841C8" w:rsidRDefault="00A841C8" w:rsidP="00A841C8">
            <w:pPr>
              <w:jc w:val="center"/>
              <w:rPr>
                <w:bCs/>
              </w:rPr>
            </w:pPr>
          </w:p>
          <w:p w14:paraId="32A5FE3E" w14:textId="77777777" w:rsidR="00A841C8" w:rsidRPr="00A841C8" w:rsidRDefault="00A841C8" w:rsidP="00A841C8">
            <w:pPr>
              <w:jc w:val="center"/>
              <w:rPr>
                <w:bCs/>
              </w:rPr>
            </w:pPr>
          </w:p>
          <w:p w14:paraId="25175F33" w14:textId="77777777" w:rsidR="00A841C8" w:rsidRPr="00A841C8" w:rsidRDefault="00A841C8" w:rsidP="00A841C8">
            <w:pPr>
              <w:jc w:val="center"/>
              <w:rPr>
                <w:bCs/>
              </w:rPr>
            </w:pPr>
          </w:p>
          <w:p w14:paraId="0CABF6BB" w14:textId="77777777" w:rsidR="00A841C8" w:rsidRPr="00A841C8" w:rsidRDefault="00A841C8" w:rsidP="00A841C8">
            <w:pPr>
              <w:jc w:val="center"/>
              <w:rPr>
                <w:bCs/>
              </w:rPr>
            </w:pPr>
          </w:p>
          <w:p w14:paraId="3C25172F" w14:textId="77777777" w:rsidR="00A841C8" w:rsidRPr="00A841C8" w:rsidRDefault="00A841C8" w:rsidP="00A841C8">
            <w:pPr>
              <w:jc w:val="center"/>
              <w:rPr>
                <w:bCs/>
              </w:rPr>
            </w:pPr>
          </w:p>
          <w:p w14:paraId="75F74934" w14:textId="77777777" w:rsidR="00A841C8" w:rsidRPr="00A841C8" w:rsidRDefault="00A841C8" w:rsidP="00A841C8">
            <w:pPr>
              <w:jc w:val="center"/>
              <w:rPr>
                <w:bCs/>
              </w:rPr>
            </w:pPr>
            <w:r w:rsidRPr="00A841C8">
              <w:rPr>
                <w:bCs/>
              </w:rPr>
              <w:t>126,67</w:t>
            </w:r>
          </w:p>
        </w:tc>
      </w:tr>
      <w:tr w:rsidR="00A841C8" w:rsidRPr="00A841C8" w14:paraId="6A57910F" w14:textId="77777777" w:rsidTr="00A841C8">
        <w:tc>
          <w:tcPr>
            <w:tcW w:w="546" w:type="dxa"/>
            <w:vAlign w:val="center"/>
          </w:tcPr>
          <w:p w14:paraId="2AD6C832" w14:textId="77777777" w:rsidR="00A841C8" w:rsidRPr="00A841C8" w:rsidRDefault="00A841C8" w:rsidP="00A841C8">
            <w:pPr>
              <w:jc w:val="both"/>
              <w:rPr>
                <w:bCs/>
              </w:rPr>
            </w:pPr>
            <w:r w:rsidRPr="00A841C8">
              <w:rPr>
                <w:bCs/>
              </w:rPr>
              <w:lastRenderedPageBreak/>
              <w:t>1.1.</w:t>
            </w:r>
          </w:p>
        </w:tc>
        <w:tc>
          <w:tcPr>
            <w:tcW w:w="2851" w:type="dxa"/>
            <w:vAlign w:val="center"/>
          </w:tcPr>
          <w:p w14:paraId="0CCAE40F" w14:textId="77777777" w:rsidR="00A841C8" w:rsidRPr="00A841C8" w:rsidRDefault="00A841C8" w:rsidP="00A841C8">
            <w:pPr>
              <w:jc w:val="both"/>
              <w:rPr>
                <w:bCs/>
              </w:rPr>
            </w:pPr>
            <w:r w:rsidRPr="00A841C8">
              <w:rPr>
                <w:bCs/>
              </w:rPr>
              <w:t>Сбор за стоянку воздушных судов на аэродроме более 3-х часов после посадки (для пассажирских и 6-ти часов для грузовых и пассажирских сертифицированных типов воздушных судов при наличии грузов (почты), подлежащих обработке (погрузке и/или выгрузке) в аэропорту посадки)</w:t>
            </w:r>
          </w:p>
        </w:tc>
        <w:tc>
          <w:tcPr>
            <w:tcW w:w="1369" w:type="dxa"/>
            <w:vAlign w:val="center"/>
          </w:tcPr>
          <w:p w14:paraId="5E9BC846" w14:textId="77777777" w:rsidR="00A841C8" w:rsidRPr="00A841C8" w:rsidRDefault="00A841C8" w:rsidP="00A841C8">
            <w:pPr>
              <w:jc w:val="center"/>
              <w:rPr>
                <w:bCs/>
              </w:rPr>
            </w:pPr>
            <w:r w:rsidRPr="00A841C8">
              <w:rPr>
                <w:bCs/>
              </w:rPr>
              <w:t>% от сбора за взлет-посадку за 1 час</w:t>
            </w:r>
          </w:p>
        </w:tc>
        <w:tc>
          <w:tcPr>
            <w:tcW w:w="1231" w:type="dxa"/>
          </w:tcPr>
          <w:p w14:paraId="195F0172" w14:textId="77777777" w:rsidR="00A841C8" w:rsidRPr="00A841C8" w:rsidRDefault="00A841C8" w:rsidP="00A841C8">
            <w:pPr>
              <w:jc w:val="center"/>
              <w:rPr>
                <w:bCs/>
              </w:rPr>
            </w:pPr>
          </w:p>
          <w:p w14:paraId="6CC727FC" w14:textId="77777777" w:rsidR="00A841C8" w:rsidRPr="00A841C8" w:rsidRDefault="00A841C8" w:rsidP="00A841C8">
            <w:pPr>
              <w:jc w:val="center"/>
              <w:rPr>
                <w:bCs/>
              </w:rPr>
            </w:pPr>
          </w:p>
          <w:p w14:paraId="2F55E9E1" w14:textId="77777777" w:rsidR="00A841C8" w:rsidRPr="00A841C8" w:rsidRDefault="00A841C8" w:rsidP="00A841C8">
            <w:pPr>
              <w:jc w:val="center"/>
              <w:rPr>
                <w:bCs/>
              </w:rPr>
            </w:pPr>
          </w:p>
          <w:p w14:paraId="0DFA35FB" w14:textId="77777777" w:rsidR="00A841C8" w:rsidRPr="00A841C8" w:rsidRDefault="00A841C8" w:rsidP="00A841C8">
            <w:pPr>
              <w:jc w:val="center"/>
              <w:rPr>
                <w:bCs/>
              </w:rPr>
            </w:pPr>
          </w:p>
          <w:p w14:paraId="52F59E79" w14:textId="77777777" w:rsidR="00A841C8" w:rsidRPr="00A841C8" w:rsidRDefault="00A841C8" w:rsidP="00A841C8">
            <w:pPr>
              <w:jc w:val="center"/>
              <w:rPr>
                <w:bCs/>
              </w:rPr>
            </w:pPr>
          </w:p>
          <w:p w14:paraId="33CD5BF4" w14:textId="77777777" w:rsidR="00A841C8" w:rsidRPr="00A841C8" w:rsidRDefault="00A841C8" w:rsidP="00A841C8">
            <w:pPr>
              <w:jc w:val="center"/>
              <w:rPr>
                <w:bCs/>
              </w:rPr>
            </w:pPr>
          </w:p>
          <w:p w14:paraId="684D6ADE" w14:textId="77777777" w:rsidR="00A841C8" w:rsidRPr="00A841C8" w:rsidRDefault="00A841C8" w:rsidP="00A841C8">
            <w:pPr>
              <w:jc w:val="center"/>
              <w:rPr>
                <w:bCs/>
              </w:rPr>
            </w:pPr>
          </w:p>
          <w:p w14:paraId="7D09AE92" w14:textId="77777777" w:rsidR="00A841C8" w:rsidRPr="00A841C8" w:rsidRDefault="00A841C8" w:rsidP="00A841C8">
            <w:pPr>
              <w:jc w:val="center"/>
              <w:rPr>
                <w:bCs/>
              </w:rPr>
            </w:pPr>
            <w:r w:rsidRPr="00A841C8">
              <w:rPr>
                <w:bCs/>
              </w:rPr>
              <w:t>5</w:t>
            </w:r>
          </w:p>
        </w:tc>
        <w:tc>
          <w:tcPr>
            <w:tcW w:w="1231" w:type="dxa"/>
          </w:tcPr>
          <w:p w14:paraId="777B14C4" w14:textId="77777777" w:rsidR="00A841C8" w:rsidRPr="00A841C8" w:rsidRDefault="00A841C8" w:rsidP="00A841C8">
            <w:pPr>
              <w:jc w:val="center"/>
              <w:rPr>
                <w:bCs/>
              </w:rPr>
            </w:pPr>
          </w:p>
          <w:p w14:paraId="47D89B9D" w14:textId="77777777" w:rsidR="00A841C8" w:rsidRPr="00A841C8" w:rsidRDefault="00A841C8" w:rsidP="00A841C8">
            <w:pPr>
              <w:jc w:val="center"/>
              <w:rPr>
                <w:bCs/>
              </w:rPr>
            </w:pPr>
          </w:p>
          <w:p w14:paraId="5BD6ABFA" w14:textId="77777777" w:rsidR="00A841C8" w:rsidRPr="00A841C8" w:rsidRDefault="00A841C8" w:rsidP="00A841C8">
            <w:pPr>
              <w:jc w:val="center"/>
              <w:rPr>
                <w:bCs/>
              </w:rPr>
            </w:pPr>
          </w:p>
          <w:p w14:paraId="55907CC5" w14:textId="77777777" w:rsidR="00A841C8" w:rsidRPr="00A841C8" w:rsidRDefault="00A841C8" w:rsidP="00A841C8">
            <w:pPr>
              <w:jc w:val="center"/>
              <w:rPr>
                <w:bCs/>
              </w:rPr>
            </w:pPr>
          </w:p>
          <w:p w14:paraId="230F8170" w14:textId="77777777" w:rsidR="00A841C8" w:rsidRPr="00A841C8" w:rsidRDefault="00A841C8" w:rsidP="00A841C8">
            <w:pPr>
              <w:jc w:val="center"/>
              <w:rPr>
                <w:bCs/>
              </w:rPr>
            </w:pPr>
          </w:p>
          <w:p w14:paraId="24E5606F" w14:textId="77777777" w:rsidR="00A841C8" w:rsidRPr="00A841C8" w:rsidRDefault="00A841C8" w:rsidP="00A841C8">
            <w:pPr>
              <w:jc w:val="center"/>
              <w:rPr>
                <w:bCs/>
              </w:rPr>
            </w:pPr>
          </w:p>
          <w:p w14:paraId="0EB14563" w14:textId="77777777" w:rsidR="00A841C8" w:rsidRPr="00A841C8" w:rsidRDefault="00A841C8" w:rsidP="00A841C8">
            <w:pPr>
              <w:jc w:val="center"/>
              <w:rPr>
                <w:bCs/>
              </w:rPr>
            </w:pPr>
          </w:p>
          <w:p w14:paraId="41BFB03F" w14:textId="77777777" w:rsidR="00A841C8" w:rsidRPr="00A841C8" w:rsidRDefault="00A841C8" w:rsidP="00A841C8">
            <w:pPr>
              <w:jc w:val="center"/>
              <w:rPr>
                <w:bCs/>
              </w:rPr>
            </w:pPr>
            <w:r w:rsidRPr="00A841C8">
              <w:rPr>
                <w:bCs/>
              </w:rPr>
              <w:t>5</w:t>
            </w:r>
          </w:p>
        </w:tc>
        <w:tc>
          <w:tcPr>
            <w:tcW w:w="1231" w:type="dxa"/>
          </w:tcPr>
          <w:p w14:paraId="71D92D16" w14:textId="77777777" w:rsidR="00A841C8" w:rsidRPr="00A841C8" w:rsidRDefault="00A841C8" w:rsidP="00A841C8">
            <w:pPr>
              <w:jc w:val="center"/>
              <w:rPr>
                <w:bCs/>
              </w:rPr>
            </w:pPr>
          </w:p>
          <w:p w14:paraId="33A39AC8" w14:textId="77777777" w:rsidR="00A841C8" w:rsidRPr="00A841C8" w:rsidRDefault="00A841C8" w:rsidP="00A841C8">
            <w:pPr>
              <w:jc w:val="center"/>
              <w:rPr>
                <w:bCs/>
              </w:rPr>
            </w:pPr>
          </w:p>
          <w:p w14:paraId="2675B2D0" w14:textId="77777777" w:rsidR="00A841C8" w:rsidRPr="00A841C8" w:rsidRDefault="00A841C8" w:rsidP="00A841C8">
            <w:pPr>
              <w:jc w:val="center"/>
              <w:rPr>
                <w:bCs/>
              </w:rPr>
            </w:pPr>
          </w:p>
          <w:p w14:paraId="0C59AC55" w14:textId="77777777" w:rsidR="00A841C8" w:rsidRPr="00A841C8" w:rsidRDefault="00A841C8" w:rsidP="00A841C8">
            <w:pPr>
              <w:jc w:val="center"/>
              <w:rPr>
                <w:bCs/>
              </w:rPr>
            </w:pPr>
          </w:p>
          <w:p w14:paraId="6734F964" w14:textId="77777777" w:rsidR="00A841C8" w:rsidRPr="00A841C8" w:rsidRDefault="00A841C8" w:rsidP="00A841C8">
            <w:pPr>
              <w:jc w:val="center"/>
              <w:rPr>
                <w:bCs/>
              </w:rPr>
            </w:pPr>
          </w:p>
          <w:p w14:paraId="76505A3A" w14:textId="77777777" w:rsidR="00A841C8" w:rsidRPr="00A841C8" w:rsidRDefault="00A841C8" w:rsidP="00A841C8">
            <w:pPr>
              <w:jc w:val="center"/>
              <w:rPr>
                <w:bCs/>
              </w:rPr>
            </w:pPr>
          </w:p>
          <w:p w14:paraId="03A2484D" w14:textId="77777777" w:rsidR="00A841C8" w:rsidRPr="00A841C8" w:rsidRDefault="00A841C8" w:rsidP="00A841C8">
            <w:pPr>
              <w:jc w:val="center"/>
              <w:rPr>
                <w:bCs/>
              </w:rPr>
            </w:pPr>
          </w:p>
          <w:p w14:paraId="03BC74BD" w14:textId="77777777" w:rsidR="00A841C8" w:rsidRPr="00A841C8" w:rsidRDefault="00A841C8" w:rsidP="00A841C8">
            <w:pPr>
              <w:jc w:val="center"/>
              <w:rPr>
                <w:bCs/>
              </w:rPr>
            </w:pPr>
            <w:r w:rsidRPr="00A841C8">
              <w:rPr>
                <w:bCs/>
              </w:rPr>
              <w:t>5</w:t>
            </w:r>
          </w:p>
        </w:tc>
        <w:tc>
          <w:tcPr>
            <w:tcW w:w="1395" w:type="dxa"/>
          </w:tcPr>
          <w:p w14:paraId="6FD72410" w14:textId="77777777" w:rsidR="00A841C8" w:rsidRPr="00A841C8" w:rsidRDefault="00A841C8" w:rsidP="00A841C8">
            <w:pPr>
              <w:jc w:val="center"/>
              <w:rPr>
                <w:bCs/>
              </w:rPr>
            </w:pPr>
          </w:p>
          <w:p w14:paraId="2B8F7CDD" w14:textId="77777777" w:rsidR="00A841C8" w:rsidRPr="00A841C8" w:rsidRDefault="00A841C8" w:rsidP="00A841C8">
            <w:pPr>
              <w:jc w:val="center"/>
              <w:rPr>
                <w:bCs/>
              </w:rPr>
            </w:pPr>
          </w:p>
          <w:p w14:paraId="3AB5F849" w14:textId="77777777" w:rsidR="00A841C8" w:rsidRPr="00A841C8" w:rsidRDefault="00A841C8" w:rsidP="00A841C8">
            <w:pPr>
              <w:jc w:val="center"/>
              <w:rPr>
                <w:bCs/>
              </w:rPr>
            </w:pPr>
          </w:p>
          <w:p w14:paraId="7202E5BA" w14:textId="77777777" w:rsidR="00A841C8" w:rsidRPr="00A841C8" w:rsidRDefault="00A841C8" w:rsidP="00A841C8">
            <w:pPr>
              <w:jc w:val="center"/>
              <w:rPr>
                <w:bCs/>
              </w:rPr>
            </w:pPr>
          </w:p>
          <w:p w14:paraId="74340F45" w14:textId="77777777" w:rsidR="00A841C8" w:rsidRPr="00A841C8" w:rsidRDefault="00A841C8" w:rsidP="00A841C8">
            <w:pPr>
              <w:jc w:val="center"/>
              <w:rPr>
                <w:bCs/>
              </w:rPr>
            </w:pPr>
          </w:p>
          <w:p w14:paraId="0C3AD044" w14:textId="77777777" w:rsidR="00A841C8" w:rsidRPr="00A841C8" w:rsidRDefault="00A841C8" w:rsidP="00A841C8">
            <w:pPr>
              <w:jc w:val="center"/>
              <w:rPr>
                <w:bCs/>
              </w:rPr>
            </w:pPr>
          </w:p>
          <w:p w14:paraId="47548078" w14:textId="77777777" w:rsidR="00A841C8" w:rsidRPr="00A841C8" w:rsidRDefault="00A841C8" w:rsidP="00A841C8">
            <w:pPr>
              <w:jc w:val="center"/>
              <w:rPr>
                <w:bCs/>
              </w:rPr>
            </w:pPr>
          </w:p>
          <w:p w14:paraId="0FD1452D" w14:textId="77777777" w:rsidR="00A841C8" w:rsidRPr="00A841C8" w:rsidRDefault="00A841C8" w:rsidP="00A841C8">
            <w:pPr>
              <w:jc w:val="center"/>
              <w:rPr>
                <w:bCs/>
              </w:rPr>
            </w:pPr>
            <w:r w:rsidRPr="00A841C8">
              <w:rPr>
                <w:bCs/>
              </w:rPr>
              <w:t>100,0</w:t>
            </w:r>
          </w:p>
        </w:tc>
      </w:tr>
      <w:tr w:rsidR="00A841C8" w:rsidRPr="00A841C8" w14:paraId="480A930E" w14:textId="77777777" w:rsidTr="00A841C8">
        <w:tc>
          <w:tcPr>
            <w:tcW w:w="546" w:type="dxa"/>
            <w:vAlign w:val="center"/>
          </w:tcPr>
          <w:p w14:paraId="3C64D1C1" w14:textId="77777777" w:rsidR="00A841C8" w:rsidRPr="00A841C8" w:rsidRDefault="00A841C8" w:rsidP="00A841C8">
            <w:pPr>
              <w:jc w:val="both"/>
              <w:rPr>
                <w:bCs/>
              </w:rPr>
            </w:pPr>
            <w:r w:rsidRPr="00A841C8">
              <w:rPr>
                <w:bCs/>
              </w:rPr>
              <w:t>2.</w:t>
            </w:r>
          </w:p>
        </w:tc>
        <w:tc>
          <w:tcPr>
            <w:tcW w:w="2851" w:type="dxa"/>
            <w:vAlign w:val="center"/>
          </w:tcPr>
          <w:p w14:paraId="02CFA2C6" w14:textId="77777777" w:rsidR="00A841C8" w:rsidRPr="00A841C8" w:rsidRDefault="00A841C8" w:rsidP="00A841C8">
            <w:pPr>
              <w:jc w:val="both"/>
              <w:rPr>
                <w:bCs/>
              </w:rPr>
            </w:pPr>
            <w:r w:rsidRPr="00A841C8">
              <w:rPr>
                <w:bCs/>
              </w:rPr>
              <w:t>Сбор за обеспечение авиационной безопасности</w:t>
            </w:r>
          </w:p>
        </w:tc>
        <w:tc>
          <w:tcPr>
            <w:tcW w:w="1369" w:type="dxa"/>
            <w:vAlign w:val="center"/>
          </w:tcPr>
          <w:p w14:paraId="72A4283E" w14:textId="77777777" w:rsidR="00A841C8" w:rsidRPr="00A841C8" w:rsidRDefault="00A841C8" w:rsidP="00A841C8">
            <w:pPr>
              <w:jc w:val="center"/>
              <w:rPr>
                <w:bCs/>
              </w:rPr>
            </w:pPr>
            <w:r w:rsidRPr="00A841C8">
              <w:rPr>
                <w:bCs/>
              </w:rPr>
              <w:t>Руб./т м.в.м.</w:t>
            </w:r>
          </w:p>
        </w:tc>
        <w:tc>
          <w:tcPr>
            <w:tcW w:w="1231" w:type="dxa"/>
          </w:tcPr>
          <w:p w14:paraId="1EA8DA13" w14:textId="77777777" w:rsidR="00A841C8" w:rsidRPr="00A841C8" w:rsidRDefault="00A841C8" w:rsidP="00A841C8">
            <w:pPr>
              <w:jc w:val="center"/>
              <w:rPr>
                <w:bCs/>
              </w:rPr>
            </w:pPr>
          </w:p>
          <w:p w14:paraId="4EC2C592" w14:textId="77777777" w:rsidR="00A841C8" w:rsidRPr="00A841C8" w:rsidRDefault="00A841C8" w:rsidP="00A841C8">
            <w:pPr>
              <w:jc w:val="center"/>
              <w:rPr>
                <w:bCs/>
              </w:rPr>
            </w:pPr>
            <w:r w:rsidRPr="00A841C8">
              <w:rPr>
                <w:bCs/>
              </w:rPr>
              <w:t>982,0</w:t>
            </w:r>
          </w:p>
        </w:tc>
        <w:tc>
          <w:tcPr>
            <w:tcW w:w="1231" w:type="dxa"/>
          </w:tcPr>
          <w:p w14:paraId="2122547F" w14:textId="77777777" w:rsidR="00A841C8" w:rsidRPr="00A841C8" w:rsidRDefault="00A841C8" w:rsidP="00A841C8">
            <w:pPr>
              <w:jc w:val="center"/>
              <w:rPr>
                <w:bCs/>
              </w:rPr>
            </w:pPr>
          </w:p>
          <w:p w14:paraId="3D10598A" w14:textId="77777777" w:rsidR="00A841C8" w:rsidRPr="00A841C8" w:rsidRDefault="00A841C8" w:rsidP="00A841C8">
            <w:pPr>
              <w:jc w:val="center"/>
              <w:rPr>
                <w:bCs/>
              </w:rPr>
            </w:pPr>
            <w:r w:rsidRPr="00A841C8">
              <w:rPr>
                <w:bCs/>
              </w:rPr>
              <w:t>1 181,0</w:t>
            </w:r>
          </w:p>
        </w:tc>
        <w:tc>
          <w:tcPr>
            <w:tcW w:w="1231" w:type="dxa"/>
          </w:tcPr>
          <w:p w14:paraId="3747CEF6" w14:textId="77777777" w:rsidR="00A841C8" w:rsidRPr="00A841C8" w:rsidRDefault="00A841C8" w:rsidP="00A841C8">
            <w:pPr>
              <w:jc w:val="center"/>
              <w:rPr>
                <w:bCs/>
              </w:rPr>
            </w:pPr>
          </w:p>
          <w:p w14:paraId="58DB8650" w14:textId="77777777" w:rsidR="00A841C8" w:rsidRPr="00A841C8" w:rsidRDefault="00A841C8" w:rsidP="00A841C8">
            <w:pPr>
              <w:jc w:val="center"/>
              <w:rPr>
                <w:bCs/>
              </w:rPr>
            </w:pPr>
            <w:r w:rsidRPr="00A841C8">
              <w:rPr>
                <w:bCs/>
              </w:rPr>
              <w:t>1 1245,0</w:t>
            </w:r>
          </w:p>
        </w:tc>
        <w:tc>
          <w:tcPr>
            <w:tcW w:w="1395" w:type="dxa"/>
          </w:tcPr>
          <w:p w14:paraId="78BC87D2" w14:textId="77777777" w:rsidR="00A841C8" w:rsidRPr="00A841C8" w:rsidRDefault="00A841C8" w:rsidP="00A841C8">
            <w:pPr>
              <w:jc w:val="center"/>
              <w:rPr>
                <w:bCs/>
              </w:rPr>
            </w:pPr>
          </w:p>
          <w:p w14:paraId="73B37E8B" w14:textId="77777777" w:rsidR="00A841C8" w:rsidRPr="00A841C8" w:rsidRDefault="00A841C8" w:rsidP="00A841C8">
            <w:pPr>
              <w:jc w:val="center"/>
              <w:rPr>
                <w:bCs/>
              </w:rPr>
            </w:pPr>
            <w:r w:rsidRPr="00A841C8">
              <w:rPr>
                <w:bCs/>
              </w:rPr>
              <w:t>126,78</w:t>
            </w:r>
          </w:p>
        </w:tc>
      </w:tr>
      <w:tr w:rsidR="00A841C8" w:rsidRPr="00A841C8" w14:paraId="33D7581D" w14:textId="77777777" w:rsidTr="00A841C8">
        <w:tc>
          <w:tcPr>
            <w:tcW w:w="546" w:type="dxa"/>
            <w:vAlign w:val="center"/>
          </w:tcPr>
          <w:p w14:paraId="58B863F7" w14:textId="77777777" w:rsidR="00A841C8" w:rsidRPr="00A841C8" w:rsidRDefault="00A841C8" w:rsidP="00A841C8">
            <w:pPr>
              <w:jc w:val="both"/>
              <w:rPr>
                <w:bCs/>
              </w:rPr>
            </w:pPr>
            <w:r w:rsidRPr="00A841C8">
              <w:rPr>
                <w:bCs/>
              </w:rPr>
              <w:t>3.</w:t>
            </w:r>
          </w:p>
        </w:tc>
        <w:tc>
          <w:tcPr>
            <w:tcW w:w="2851" w:type="dxa"/>
            <w:vAlign w:val="center"/>
          </w:tcPr>
          <w:p w14:paraId="34DFD971" w14:textId="77777777" w:rsidR="00A841C8" w:rsidRPr="00A841C8" w:rsidRDefault="00A841C8" w:rsidP="00A841C8">
            <w:pPr>
              <w:jc w:val="both"/>
              <w:rPr>
                <w:bCs/>
              </w:rPr>
            </w:pPr>
            <w:r w:rsidRPr="00A841C8">
              <w:rPr>
                <w:bCs/>
              </w:rPr>
              <w:t>Сбор за предоставление аэровокзального комплекса (за пользование аэровокзалом) на внутренних линиях</w:t>
            </w:r>
          </w:p>
        </w:tc>
        <w:tc>
          <w:tcPr>
            <w:tcW w:w="1369" w:type="dxa"/>
            <w:vAlign w:val="center"/>
          </w:tcPr>
          <w:p w14:paraId="0AA58E4F" w14:textId="77777777" w:rsidR="00A841C8" w:rsidRPr="00A841C8" w:rsidRDefault="00A841C8" w:rsidP="00A841C8">
            <w:pPr>
              <w:jc w:val="center"/>
              <w:rPr>
                <w:bCs/>
              </w:rPr>
            </w:pPr>
            <w:r w:rsidRPr="00A841C8">
              <w:rPr>
                <w:bCs/>
              </w:rPr>
              <w:t>Руб./пасс.</w:t>
            </w:r>
          </w:p>
        </w:tc>
        <w:tc>
          <w:tcPr>
            <w:tcW w:w="1231" w:type="dxa"/>
          </w:tcPr>
          <w:p w14:paraId="0C512067" w14:textId="77777777" w:rsidR="00A841C8" w:rsidRPr="00A841C8" w:rsidRDefault="00A841C8" w:rsidP="00A841C8">
            <w:pPr>
              <w:jc w:val="center"/>
              <w:rPr>
                <w:bCs/>
              </w:rPr>
            </w:pPr>
          </w:p>
          <w:p w14:paraId="1F54CFA2" w14:textId="77777777" w:rsidR="00A841C8" w:rsidRPr="00A841C8" w:rsidRDefault="00A841C8" w:rsidP="00A841C8">
            <w:pPr>
              <w:jc w:val="center"/>
              <w:rPr>
                <w:bCs/>
              </w:rPr>
            </w:pPr>
          </w:p>
          <w:p w14:paraId="13AE46E2" w14:textId="77777777" w:rsidR="00A841C8" w:rsidRPr="00A841C8" w:rsidRDefault="00A841C8" w:rsidP="00A841C8">
            <w:pPr>
              <w:jc w:val="center"/>
              <w:rPr>
                <w:bCs/>
              </w:rPr>
            </w:pPr>
          </w:p>
          <w:p w14:paraId="1FE1F517" w14:textId="77777777" w:rsidR="00A841C8" w:rsidRPr="00A841C8" w:rsidRDefault="00A841C8" w:rsidP="00A841C8">
            <w:pPr>
              <w:jc w:val="center"/>
              <w:rPr>
                <w:bCs/>
              </w:rPr>
            </w:pPr>
            <w:r w:rsidRPr="00A841C8">
              <w:rPr>
                <w:bCs/>
              </w:rPr>
              <w:t>168,0</w:t>
            </w:r>
          </w:p>
        </w:tc>
        <w:tc>
          <w:tcPr>
            <w:tcW w:w="1231" w:type="dxa"/>
          </w:tcPr>
          <w:p w14:paraId="3A84348B" w14:textId="77777777" w:rsidR="00A841C8" w:rsidRPr="00A841C8" w:rsidRDefault="00A841C8" w:rsidP="00A841C8">
            <w:pPr>
              <w:jc w:val="center"/>
              <w:rPr>
                <w:bCs/>
              </w:rPr>
            </w:pPr>
          </w:p>
          <w:p w14:paraId="7CE09361" w14:textId="77777777" w:rsidR="00A841C8" w:rsidRPr="00A841C8" w:rsidRDefault="00A841C8" w:rsidP="00A841C8">
            <w:pPr>
              <w:jc w:val="center"/>
              <w:rPr>
                <w:bCs/>
              </w:rPr>
            </w:pPr>
          </w:p>
          <w:p w14:paraId="4E82FD1A" w14:textId="77777777" w:rsidR="00A841C8" w:rsidRPr="00A841C8" w:rsidRDefault="00A841C8" w:rsidP="00A841C8">
            <w:pPr>
              <w:jc w:val="center"/>
              <w:rPr>
                <w:bCs/>
              </w:rPr>
            </w:pPr>
          </w:p>
          <w:p w14:paraId="1234BADF" w14:textId="77777777" w:rsidR="00A841C8" w:rsidRPr="00A841C8" w:rsidRDefault="00A841C8" w:rsidP="00A841C8">
            <w:pPr>
              <w:jc w:val="center"/>
              <w:rPr>
                <w:bCs/>
              </w:rPr>
            </w:pPr>
            <w:r w:rsidRPr="00A841C8">
              <w:rPr>
                <w:bCs/>
              </w:rPr>
              <w:t>202,0</w:t>
            </w:r>
          </w:p>
        </w:tc>
        <w:tc>
          <w:tcPr>
            <w:tcW w:w="1231" w:type="dxa"/>
          </w:tcPr>
          <w:p w14:paraId="0BF1AA1F" w14:textId="77777777" w:rsidR="00A841C8" w:rsidRPr="00A841C8" w:rsidRDefault="00A841C8" w:rsidP="00A841C8">
            <w:pPr>
              <w:jc w:val="center"/>
              <w:rPr>
                <w:bCs/>
              </w:rPr>
            </w:pPr>
          </w:p>
          <w:p w14:paraId="51182813" w14:textId="77777777" w:rsidR="00A841C8" w:rsidRPr="00A841C8" w:rsidRDefault="00A841C8" w:rsidP="00A841C8">
            <w:pPr>
              <w:jc w:val="center"/>
              <w:rPr>
                <w:bCs/>
              </w:rPr>
            </w:pPr>
          </w:p>
          <w:p w14:paraId="26C63F50" w14:textId="77777777" w:rsidR="00A841C8" w:rsidRPr="00A841C8" w:rsidRDefault="00A841C8" w:rsidP="00A841C8">
            <w:pPr>
              <w:jc w:val="center"/>
              <w:rPr>
                <w:bCs/>
              </w:rPr>
            </w:pPr>
          </w:p>
          <w:p w14:paraId="1E77B4CF" w14:textId="77777777" w:rsidR="00A841C8" w:rsidRPr="00A841C8" w:rsidRDefault="00A841C8" w:rsidP="00A841C8">
            <w:pPr>
              <w:jc w:val="center"/>
              <w:rPr>
                <w:bCs/>
              </w:rPr>
            </w:pPr>
            <w:r w:rsidRPr="00A841C8">
              <w:rPr>
                <w:bCs/>
              </w:rPr>
              <w:t>213,0</w:t>
            </w:r>
          </w:p>
        </w:tc>
        <w:tc>
          <w:tcPr>
            <w:tcW w:w="1395" w:type="dxa"/>
          </w:tcPr>
          <w:p w14:paraId="71602D62" w14:textId="77777777" w:rsidR="00A841C8" w:rsidRPr="00A841C8" w:rsidRDefault="00A841C8" w:rsidP="00A841C8">
            <w:pPr>
              <w:jc w:val="center"/>
              <w:rPr>
                <w:bCs/>
              </w:rPr>
            </w:pPr>
          </w:p>
          <w:p w14:paraId="11B9EDAF" w14:textId="77777777" w:rsidR="00A841C8" w:rsidRPr="00A841C8" w:rsidRDefault="00A841C8" w:rsidP="00A841C8">
            <w:pPr>
              <w:jc w:val="center"/>
              <w:rPr>
                <w:bCs/>
              </w:rPr>
            </w:pPr>
          </w:p>
          <w:p w14:paraId="24E00767" w14:textId="77777777" w:rsidR="00A841C8" w:rsidRPr="00A841C8" w:rsidRDefault="00A841C8" w:rsidP="00A841C8">
            <w:pPr>
              <w:jc w:val="center"/>
              <w:rPr>
                <w:bCs/>
              </w:rPr>
            </w:pPr>
          </w:p>
          <w:p w14:paraId="4188B011" w14:textId="77777777" w:rsidR="00A841C8" w:rsidRPr="00A841C8" w:rsidRDefault="00A841C8" w:rsidP="00A841C8">
            <w:pPr>
              <w:jc w:val="center"/>
              <w:rPr>
                <w:bCs/>
              </w:rPr>
            </w:pPr>
            <w:r w:rsidRPr="00A841C8">
              <w:rPr>
                <w:bCs/>
              </w:rPr>
              <w:t>126,79</w:t>
            </w:r>
          </w:p>
        </w:tc>
      </w:tr>
      <w:tr w:rsidR="00A841C8" w:rsidRPr="00A841C8" w14:paraId="1CF3ADEA" w14:textId="77777777" w:rsidTr="00A841C8">
        <w:tc>
          <w:tcPr>
            <w:tcW w:w="546" w:type="dxa"/>
            <w:vAlign w:val="center"/>
          </w:tcPr>
          <w:p w14:paraId="675C2580" w14:textId="77777777" w:rsidR="00A841C8" w:rsidRPr="00A841C8" w:rsidRDefault="00A841C8" w:rsidP="00A841C8">
            <w:pPr>
              <w:jc w:val="both"/>
              <w:rPr>
                <w:bCs/>
              </w:rPr>
            </w:pPr>
            <w:r w:rsidRPr="00A841C8">
              <w:rPr>
                <w:bCs/>
              </w:rPr>
              <w:t>4.</w:t>
            </w:r>
          </w:p>
        </w:tc>
        <w:tc>
          <w:tcPr>
            <w:tcW w:w="2851" w:type="dxa"/>
            <w:vAlign w:val="center"/>
          </w:tcPr>
          <w:p w14:paraId="55179EF4" w14:textId="77777777" w:rsidR="00A841C8" w:rsidRPr="00A841C8" w:rsidRDefault="00A841C8" w:rsidP="00A841C8">
            <w:pPr>
              <w:jc w:val="both"/>
              <w:rPr>
                <w:bCs/>
              </w:rPr>
            </w:pPr>
            <w:r w:rsidRPr="00A841C8">
              <w:rPr>
                <w:bCs/>
              </w:rPr>
              <w:t>Тариф за обслуживание пассажиров на внутренних линиях</w:t>
            </w:r>
          </w:p>
        </w:tc>
        <w:tc>
          <w:tcPr>
            <w:tcW w:w="1369" w:type="dxa"/>
            <w:vAlign w:val="center"/>
          </w:tcPr>
          <w:p w14:paraId="0639CF5C" w14:textId="77777777" w:rsidR="00A841C8" w:rsidRPr="00A841C8" w:rsidRDefault="00A841C8" w:rsidP="00A841C8">
            <w:pPr>
              <w:jc w:val="center"/>
              <w:rPr>
                <w:bCs/>
              </w:rPr>
            </w:pPr>
            <w:r w:rsidRPr="00A841C8">
              <w:rPr>
                <w:bCs/>
              </w:rPr>
              <w:t>Руб./пасс.</w:t>
            </w:r>
          </w:p>
        </w:tc>
        <w:tc>
          <w:tcPr>
            <w:tcW w:w="1231" w:type="dxa"/>
          </w:tcPr>
          <w:p w14:paraId="72D4B24B" w14:textId="77777777" w:rsidR="00A841C8" w:rsidRPr="00A841C8" w:rsidRDefault="00A841C8" w:rsidP="00A841C8">
            <w:pPr>
              <w:jc w:val="center"/>
              <w:rPr>
                <w:bCs/>
              </w:rPr>
            </w:pPr>
          </w:p>
          <w:p w14:paraId="64C8D816" w14:textId="77777777" w:rsidR="00A841C8" w:rsidRPr="00A841C8" w:rsidRDefault="00A841C8" w:rsidP="00A841C8">
            <w:pPr>
              <w:jc w:val="center"/>
              <w:rPr>
                <w:bCs/>
              </w:rPr>
            </w:pPr>
            <w:r w:rsidRPr="00A841C8">
              <w:rPr>
                <w:bCs/>
              </w:rPr>
              <w:t>232,0</w:t>
            </w:r>
          </w:p>
        </w:tc>
        <w:tc>
          <w:tcPr>
            <w:tcW w:w="1231" w:type="dxa"/>
          </w:tcPr>
          <w:p w14:paraId="0816B31D" w14:textId="77777777" w:rsidR="00A841C8" w:rsidRPr="00A841C8" w:rsidRDefault="00A841C8" w:rsidP="00A841C8">
            <w:pPr>
              <w:jc w:val="center"/>
              <w:rPr>
                <w:bCs/>
              </w:rPr>
            </w:pPr>
          </w:p>
          <w:p w14:paraId="69E22152" w14:textId="77777777" w:rsidR="00A841C8" w:rsidRPr="00A841C8" w:rsidRDefault="00A841C8" w:rsidP="00A841C8">
            <w:pPr>
              <w:jc w:val="center"/>
              <w:rPr>
                <w:bCs/>
              </w:rPr>
            </w:pPr>
            <w:r w:rsidRPr="00A841C8">
              <w:rPr>
                <w:bCs/>
              </w:rPr>
              <w:t>277,0</w:t>
            </w:r>
          </w:p>
        </w:tc>
        <w:tc>
          <w:tcPr>
            <w:tcW w:w="1231" w:type="dxa"/>
          </w:tcPr>
          <w:p w14:paraId="23253310" w14:textId="77777777" w:rsidR="00A841C8" w:rsidRPr="00A841C8" w:rsidRDefault="00A841C8" w:rsidP="00A841C8">
            <w:pPr>
              <w:jc w:val="center"/>
              <w:rPr>
                <w:bCs/>
              </w:rPr>
            </w:pPr>
          </w:p>
          <w:p w14:paraId="6524B258" w14:textId="77777777" w:rsidR="00A841C8" w:rsidRPr="00A841C8" w:rsidRDefault="00A841C8" w:rsidP="00A841C8">
            <w:pPr>
              <w:jc w:val="center"/>
              <w:rPr>
                <w:bCs/>
              </w:rPr>
            </w:pPr>
            <w:r w:rsidRPr="00A841C8">
              <w:rPr>
                <w:bCs/>
              </w:rPr>
              <w:t>292,0</w:t>
            </w:r>
          </w:p>
        </w:tc>
        <w:tc>
          <w:tcPr>
            <w:tcW w:w="1395" w:type="dxa"/>
          </w:tcPr>
          <w:p w14:paraId="4BDAC963" w14:textId="77777777" w:rsidR="00A841C8" w:rsidRPr="00A841C8" w:rsidRDefault="00A841C8" w:rsidP="00A841C8">
            <w:pPr>
              <w:jc w:val="center"/>
              <w:rPr>
                <w:bCs/>
              </w:rPr>
            </w:pPr>
          </w:p>
          <w:p w14:paraId="236CB8A1" w14:textId="77777777" w:rsidR="00A841C8" w:rsidRPr="00A841C8" w:rsidRDefault="00A841C8" w:rsidP="00A841C8">
            <w:pPr>
              <w:jc w:val="center"/>
              <w:rPr>
                <w:bCs/>
              </w:rPr>
            </w:pPr>
            <w:r w:rsidRPr="00A841C8">
              <w:rPr>
                <w:bCs/>
              </w:rPr>
              <w:t>125,86</w:t>
            </w:r>
          </w:p>
        </w:tc>
      </w:tr>
      <w:tr w:rsidR="00A841C8" w:rsidRPr="00A841C8" w14:paraId="1E1E7BF0" w14:textId="77777777" w:rsidTr="00A841C8">
        <w:tc>
          <w:tcPr>
            <w:tcW w:w="546" w:type="dxa"/>
            <w:vAlign w:val="center"/>
          </w:tcPr>
          <w:p w14:paraId="4B63B10A" w14:textId="77777777" w:rsidR="00A841C8" w:rsidRPr="00A841C8" w:rsidRDefault="00A841C8" w:rsidP="00A841C8">
            <w:pPr>
              <w:jc w:val="both"/>
              <w:rPr>
                <w:bCs/>
              </w:rPr>
            </w:pPr>
            <w:r w:rsidRPr="00A841C8">
              <w:rPr>
                <w:bCs/>
              </w:rPr>
              <w:t>5.</w:t>
            </w:r>
          </w:p>
        </w:tc>
        <w:tc>
          <w:tcPr>
            <w:tcW w:w="2851" w:type="dxa"/>
            <w:vAlign w:val="center"/>
          </w:tcPr>
          <w:p w14:paraId="4A8BADF7" w14:textId="77777777" w:rsidR="00A841C8" w:rsidRPr="00A841C8" w:rsidRDefault="00A841C8" w:rsidP="00A841C8">
            <w:pPr>
              <w:jc w:val="both"/>
              <w:rPr>
                <w:bCs/>
              </w:rPr>
            </w:pPr>
            <w:r w:rsidRPr="00A841C8">
              <w:rPr>
                <w:bCs/>
              </w:rPr>
              <w:t>Тариф за обеспечение заправки воздушных судов авиационным топливом</w:t>
            </w:r>
          </w:p>
        </w:tc>
        <w:tc>
          <w:tcPr>
            <w:tcW w:w="1369" w:type="dxa"/>
            <w:vAlign w:val="center"/>
          </w:tcPr>
          <w:p w14:paraId="6B9DB4B2" w14:textId="77777777" w:rsidR="00A841C8" w:rsidRPr="00A841C8" w:rsidRDefault="00A841C8" w:rsidP="00A841C8">
            <w:pPr>
              <w:jc w:val="center"/>
              <w:rPr>
                <w:bCs/>
              </w:rPr>
            </w:pPr>
            <w:r w:rsidRPr="00A841C8">
              <w:rPr>
                <w:bCs/>
              </w:rPr>
              <w:t>Руб./т.</w:t>
            </w:r>
          </w:p>
        </w:tc>
        <w:tc>
          <w:tcPr>
            <w:tcW w:w="1231" w:type="dxa"/>
          </w:tcPr>
          <w:p w14:paraId="1C29F3F2" w14:textId="77777777" w:rsidR="00A841C8" w:rsidRPr="00A841C8" w:rsidRDefault="00A841C8" w:rsidP="00A841C8">
            <w:pPr>
              <w:jc w:val="center"/>
              <w:rPr>
                <w:bCs/>
              </w:rPr>
            </w:pPr>
          </w:p>
          <w:p w14:paraId="10805851" w14:textId="77777777" w:rsidR="00A841C8" w:rsidRPr="00A841C8" w:rsidRDefault="00A841C8" w:rsidP="00A841C8">
            <w:pPr>
              <w:jc w:val="center"/>
              <w:rPr>
                <w:bCs/>
              </w:rPr>
            </w:pPr>
          </w:p>
          <w:p w14:paraId="26C8E741" w14:textId="77777777" w:rsidR="00A841C8" w:rsidRPr="00A841C8" w:rsidRDefault="00A841C8" w:rsidP="00A841C8">
            <w:pPr>
              <w:jc w:val="center"/>
              <w:rPr>
                <w:bCs/>
              </w:rPr>
            </w:pPr>
            <w:r w:rsidRPr="00A841C8">
              <w:rPr>
                <w:bCs/>
              </w:rPr>
              <w:t>2 517,0</w:t>
            </w:r>
          </w:p>
        </w:tc>
        <w:tc>
          <w:tcPr>
            <w:tcW w:w="1231" w:type="dxa"/>
          </w:tcPr>
          <w:p w14:paraId="045C7B90" w14:textId="77777777" w:rsidR="00A841C8" w:rsidRPr="00A841C8" w:rsidRDefault="00A841C8" w:rsidP="00A841C8">
            <w:pPr>
              <w:jc w:val="center"/>
              <w:rPr>
                <w:bCs/>
              </w:rPr>
            </w:pPr>
          </w:p>
          <w:p w14:paraId="6AFCF9B5" w14:textId="77777777" w:rsidR="00A841C8" w:rsidRPr="00A841C8" w:rsidRDefault="00A841C8" w:rsidP="00A841C8">
            <w:pPr>
              <w:jc w:val="center"/>
              <w:rPr>
                <w:bCs/>
              </w:rPr>
            </w:pPr>
          </w:p>
          <w:p w14:paraId="06049004" w14:textId="77777777" w:rsidR="00A841C8" w:rsidRPr="00A841C8" w:rsidRDefault="00A841C8" w:rsidP="00A841C8">
            <w:pPr>
              <w:jc w:val="center"/>
              <w:rPr>
                <w:bCs/>
              </w:rPr>
            </w:pPr>
            <w:r w:rsidRPr="00A841C8">
              <w:rPr>
                <w:bCs/>
              </w:rPr>
              <w:t>3 007,0</w:t>
            </w:r>
          </w:p>
        </w:tc>
        <w:tc>
          <w:tcPr>
            <w:tcW w:w="1231" w:type="dxa"/>
          </w:tcPr>
          <w:p w14:paraId="78159548" w14:textId="77777777" w:rsidR="00A841C8" w:rsidRPr="00A841C8" w:rsidRDefault="00A841C8" w:rsidP="00A841C8">
            <w:pPr>
              <w:jc w:val="center"/>
              <w:rPr>
                <w:bCs/>
              </w:rPr>
            </w:pPr>
          </w:p>
          <w:p w14:paraId="6F0CF552" w14:textId="77777777" w:rsidR="00A841C8" w:rsidRPr="00A841C8" w:rsidRDefault="00A841C8" w:rsidP="00A841C8">
            <w:pPr>
              <w:jc w:val="center"/>
              <w:rPr>
                <w:bCs/>
              </w:rPr>
            </w:pPr>
          </w:p>
          <w:p w14:paraId="5F2C48E4" w14:textId="77777777" w:rsidR="00A841C8" w:rsidRPr="00A841C8" w:rsidRDefault="00A841C8" w:rsidP="00A841C8">
            <w:pPr>
              <w:jc w:val="center"/>
              <w:rPr>
                <w:bCs/>
              </w:rPr>
            </w:pPr>
            <w:r w:rsidRPr="00A841C8">
              <w:rPr>
                <w:bCs/>
              </w:rPr>
              <w:t>3 169,0</w:t>
            </w:r>
          </w:p>
        </w:tc>
        <w:tc>
          <w:tcPr>
            <w:tcW w:w="1395" w:type="dxa"/>
          </w:tcPr>
          <w:p w14:paraId="40F547A4" w14:textId="77777777" w:rsidR="00A841C8" w:rsidRPr="00A841C8" w:rsidRDefault="00A841C8" w:rsidP="00A841C8">
            <w:pPr>
              <w:jc w:val="center"/>
              <w:rPr>
                <w:bCs/>
              </w:rPr>
            </w:pPr>
          </w:p>
          <w:p w14:paraId="1CCA3F3D" w14:textId="77777777" w:rsidR="00A841C8" w:rsidRPr="00A841C8" w:rsidRDefault="00A841C8" w:rsidP="00A841C8">
            <w:pPr>
              <w:jc w:val="center"/>
              <w:rPr>
                <w:bCs/>
              </w:rPr>
            </w:pPr>
          </w:p>
          <w:p w14:paraId="15E8C6C7" w14:textId="77777777" w:rsidR="00A841C8" w:rsidRPr="00A841C8" w:rsidRDefault="00A841C8" w:rsidP="00A841C8">
            <w:pPr>
              <w:jc w:val="center"/>
              <w:rPr>
                <w:bCs/>
              </w:rPr>
            </w:pPr>
            <w:r w:rsidRPr="00A841C8">
              <w:rPr>
                <w:bCs/>
              </w:rPr>
              <w:t>125,90</w:t>
            </w:r>
          </w:p>
        </w:tc>
      </w:tr>
      <w:tr w:rsidR="00A841C8" w:rsidRPr="00A841C8" w14:paraId="24A8121A" w14:textId="77777777" w:rsidTr="00A841C8">
        <w:tc>
          <w:tcPr>
            <w:tcW w:w="546" w:type="dxa"/>
            <w:vAlign w:val="center"/>
          </w:tcPr>
          <w:p w14:paraId="12857025" w14:textId="77777777" w:rsidR="00A841C8" w:rsidRPr="00A841C8" w:rsidRDefault="00A841C8" w:rsidP="00A841C8">
            <w:pPr>
              <w:jc w:val="both"/>
              <w:rPr>
                <w:bCs/>
              </w:rPr>
            </w:pPr>
            <w:r w:rsidRPr="00A841C8">
              <w:rPr>
                <w:bCs/>
              </w:rPr>
              <w:t>6.</w:t>
            </w:r>
          </w:p>
        </w:tc>
        <w:tc>
          <w:tcPr>
            <w:tcW w:w="2851" w:type="dxa"/>
            <w:vAlign w:val="center"/>
          </w:tcPr>
          <w:p w14:paraId="242BF9A2" w14:textId="77777777" w:rsidR="00A841C8" w:rsidRPr="00A841C8" w:rsidRDefault="00A841C8" w:rsidP="00A841C8">
            <w:pPr>
              <w:jc w:val="both"/>
              <w:rPr>
                <w:bCs/>
              </w:rPr>
            </w:pPr>
            <w:r w:rsidRPr="00A841C8">
              <w:rPr>
                <w:bCs/>
              </w:rPr>
              <w:t>Тариф за хранение авиационного топлива (*)</w:t>
            </w:r>
          </w:p>
        </w:tc>
        <w:tc>
          <w:tcPr>
            <w:tcW w:w="1369" w:type="dxa"/>
            <w:vAlign w:val="center"/>
          </w:tcPr>
          <w:p w14:paraId="46148C8D" w14:textId="77777777" w:rsidR="00A841C8" w:rsidRPr="00A841C8" w:rsidRDefault="00A841C8" w:rsidP="00A841C8">
            <w:pPr>
              <w:jc w:val="center"/>
              <w:rPr>
                <w:bCs/>
              </w:rPr>
            </w:pPr>
            <w:r w:rsidRPr="00A841C8">
              <w:rPr>
                <w:bCs/>
              </w:rPr>
              <w:t>Руб./т.-сутки</w:t>
            </w:r>
          </w:p>
        </w:tc>
        <w:tc>
          <w:tcPr>
            <w:tcW w:w="1231" w:type="dxa"/>
          </w:tcPr>
          <w:p w14:paraId="1D60C8C1" w14:textId="77777777" w:rsidR="00A841C8" w:rsidRPr="00A841C8" w:rsidRDefault="00A841C8" w:rsidP="00A841C8">
            <w:pPr>
              <w:jc w:val="center"/>
              <w:rPr>
                <w:bCs/>
              </w:rPr>
            </w:pPr>
          </w:p>
          <w:p w14:paraId="25024B30" w14:textId="77777777" w:rsidR="00A841C8" w:rsidRPr="00A841C8" w:rsidRDefault="00A841C8" w:rsidP="00A841C8">
            <w:pPr>
              <w:jc w:val="center"/>
              <w:rPr>
                <w:bCs/>
              </w:rPr>
            </w:pPr>
            <w:r w:rsidRPr="00A841C8">
              <w:rPr>
                <w:bCs/>
              </w:rPr>
              <w:t>51,38</w:t>
            </w:r>
          </w:p>
        </w:tc>
        <w:tc>
          <w:tcPr>
            <w:tcW w:w="1231" w:type="dxa"/>
          </w:tcPr>
          <w:p w14:paraId="640B3751" w14:textId="77777777" w:rsidR="00A841C8" w:rsidRPr="00A841C8" w:rsidRDefault="00A841C8" w:rsidP="00A841C8">
            <w:pPr>
              <w:jc w:val="center"/>
              <w:rPr>
                <w:bCs/>
              </w:rPr>
            </w:pPr>
          </w:p>
          <w:p w14:paraId="1D561830" w14:textId="77777777" w:rsidR="00A841C8" w:rsidRPr="00A841C8" w:rsidRDefault="00A841C8" w:rsidP="00A841C8">
            <w:pPr>
              <w:jc w:val="center"/>
              <w:rPr>
                <w:bCs/>
              </w:rPr>
            </w:pPr>
            <w:r w:rsidRPr="00A841C8">
              <w:rPr>
                <w:bCs/>
              </w:rPr>
              <w:t>61,38</w:t>
            </w:r>
          </w:p>
        </w:tc>
        <w:tc>
          <w:tcPr>
            <w:tcW w:w="1231" w:type="dxa"/>
          </w:tcPr>
          <w:p w14:paraId="0AEAA349" w14:textId="77777777" w:rsidR="00A841C8" w:rsidRPr="00A841C8" w:rsidRDefault="00A841C8" w:rsidP="00A841C8">
            <w:pPr>
              <w:jc w:val="center"/>
              <w:rPr>
                <w:bCs/>
              </w:rPr>
            </w:pPr>
          </w:p>
          <w:p w14:paraId="6686E3AF" w14:textId="77777777" w:rsidR="00A841C8" w:rsidRPr="00A841C8" w:rsidRDefault="00A841C8" w:rsidP="00A841C8">
            <w:pPr>
              <w:jc w:val="center"/>
              <w:rPr>
                <w:bCs/>
              </w:rPr>
            </w:pPr>
            <w:r w:rsidRPr="00A841C8">
              <w:rPr>
                <w:bCs/>
              </w:rPr>
              <w:t>64,69</w:t>
            </w:r>
          </w:p>
        </w:tc>
        <w:tc>
          <w:tcPr>
            <w:tcW w:w="1395" w:type="dxa"/>
          </w:tcPr>
          <w:p w14:paraId="5FD9AB4E" w14:textId="77777777" w:rsidR="00A841C8" w:rsidRPr="00A841C8" w:rsidRDefault="00A841C8" w:rsidP="00A841C8">
            <w:pPr>
              <w:jc w:val="center"/>
              <w:rPr>
                <w:bCs/>
              </w:rPr>
            </w:pPr>
          </w:p>
          <w:p w14:paraId="3C8DBD68" w14:textId="77777777" w:rsidR="00A841C8" w:rsidRPr="00A841C8" w:rsidRDefault="00A841C8" w:rsidP="00A841C8">
            <w:pPr>
              <w:jc w:val="center"/>
              <w:rPr>
                <w:bCs/>
              </w:rPr>
            </w:pPr>
            <w:r w:rsidRPr="00A841C8">
              <w:rPr>
                <w:bCs/>
              </w:rPr>
              <w:t>125,90</w:t>
            </w:r>
          </w:p>
        </w:tc>
      </w:tr>
    </w:tbl>
    <w:p w14:paraId="5ECB48AF" w14:textId="77777777" w:rsidR="00A841C8" w:rsidRPr="00A841C8" w:rsidRDefault="00A841C8" w:rsidP="00A841C8">
      <w:pPr>
        <w:spacing w:after="0" w:line="240" w:lineRule="auto"/>
        <w:ind w:firstLine="709"/>
        <w:jc w:val="both"/>
        <w:rPr>
          <w:rFonts w:ascii="Times New Roman" w:eastAsia="Calibri" w:hAnsi="Times New Roman" w:cs="Times New Roman"/>
          <w:bCs/>
          <w:sz w:val="24"/>
        </w:rPr>
      </w:pPr>
      <w:r w:rsidRPr="00A841C8">
        <w:rPr>
          <w:rFonts w:ascii="Times New Roman" w:eastAsia="Calibri" w:hAnsi="Times New Roman" w:cs="Times New Roman"/>
          <w:bCs/>
          <w:sz w:val="24"/>
        </w:rPr>
        <w:t>*Тариф за хранение авиационного топлива применяется к потребителю-собственнику авиационного топлива</w:t>
      </w:r>
    </w:p>
    <w:p w14:paraId="37B0483A" w14:textId="77777777" w:rsidR="00A841C8" w:rsidRPr="00A841C8" w:rsidRDefault="00A841C8" w:rsidP="00A841C8">
      <w:pPr>
        <w:spacing w:after="0" w:line="240" w:lineRule="auto"/>
        <w:ind w:firstLine="709"/>
        <w:jc w:val="both"/>
        <w:rPr>
          <w:rFonts w:ascii="Times New Roman" w:eastAsia="Times New Roman" w:hAnsi="Times New Roman" w:cs="Times New Roman"/>
          <w:sz w:val="28"/>
          <w:szCs w:val="28"/>
          <w:lang w:eastAsia="ru-RU"/>
        </w:rPr>
      </w:pPr>
    </w:p>
    <w:p w14:paraId="00CFAD12" w14:textId="77777777" w:rsidR="00A841C8" w:rsidRPr="00A841C8" w:rsidRDefault="00A841C8" w:rsidP="00A841C8">
      <w:pPr>
        <w:autoSpaceDE w:val="0"/>
        <w:autoSpaceDN w:val="0"/>
        <w:spacing w:before="40" w:after="40" w:line="240" w:lineRule="auto"/>
        <w:ind w:firstLine="708"/>
        <w:jc w:val="both"/>
        <w:rPr>
          <w:rFonts w:ascii="Times New Roman" w:eastAsia="Calibri" w:hAnsi="Times New Roman" w:cs="Times New Roman"/>
          <w:sz w:val="28"/>
          <w:szCs w:val="28"/>
        </w:rPr>
      </w:pPr>
      <w:r w:rsidRPr="00A841C8">
        <w:rPr>
          <w:rFonts w:ascii="Times New Roman" w:eastAsia="Calibri" w:hAnsi="Times New Roman" w:cs="Times New Roman"/>
          <w:sz w:val="28"/>
          <w:szCs w:val="28"/>
        </w:rPr>
        <w:t xml:space="preserve">Информация </w:t>
      </w:r>
      <w:r w:rsidRPr="00A841C8">
        <w:rPr>
          <w:rFonts w:ascii="Times New Roman" w:eastAsia="Calibri" w:hAnsi="Times New Roman" w:cs="Times New Roman"/>
          <w:bCs/>
          <w:sz w:val="28"/>
          <w:szCs w:val="28"/>
        </w:rPr>
        <w:t>об инвестиционных программах (проектах инвестиционных программ) Федерального казенного предприятия «Аэропорты Камчатки», реализуемых в рамках федеральной целевой программы «Экономическое и социальное развитие Дальнего Востока и Байкальского региона на период до 2018 года» и отчеты об их реализации размещена на официальном сайте организации в сети «Интернет»: (</w:t>
      </w:r>
      <w:hyperlink r:id="rId195" w:history="1">
        <w:r w:rsidRPr="00A841C8">
          <w:rPr>
            <w:rFonts w:ascii="Times New Roman" w:eastAsia="Calibri" w:hAnsi="Times New Roman" w:cs="Times New Roman"/>
            <w:bCs/>
            <w:color w:val="548DD4" w:themeColor="text2" w:themeTint="99"/>
            <w:sz w:val="28"/>
            <w:szCs w:val="28"/>
            <w:u w:val="single"/>
          </w:rPr>
          <w:t>http://www.airkam.ru/activity/fkp/investprogrammi/</w:t>
        </w:r>
      </w:hyperlink>
      <w:r w:rsidRPr="00A841C8">
        <w:rPr>
          <w:rFonts w:ascii="Times New Roman" w:eastAsia="Calibri" w:hAnsi="Times New Roman" w:cs="Times New Roman"/>
          <w:sz w:val="28"/>
          <w:szCs w:val="28"/>
        </w:rPr>
        <w:t>)</w:t>
      </w:r>
    </w:p>
    <w:p w14:paraId="21CB8C7A" w14:textId="77777777" w:rsidR="00AE19CB" w:rsidRDefault="00AE19CB" w:rsidP="00AE19CB">
      <w:pPr>
        <w:spacing w:after="0" w:line="240" w:lineRule="auto"/>
        <w:ind w:firstLine="708"/>
        <w:jc w:val="both"/>
        <w:rPr>
          <w:rFonts w:ascii="Times New Roman" w:hAnsi="Times New Roman" w:cs="Times New Roman"/>
          <w:sz w:val="28"/>
          <w:szCs w:val="28"/>
        </w:rPr>
      </w:pPr>
    </w:p>
    <w:p w14:paraId="12FEAAC5" w14:textId="77777777" w:rsidR="00017235" w:rsidRDefault="00AE19CB" w:rsidP="00017235">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w:t>
      </w:r>
      <w:r w:rsidRPr="001829FF">
        <w:rPr>
          <w:rFonts w:ascii="Times New Roman" w:hAnsi="Times New Roman" w:cs="Times New Roman"/>
          <w:b/>
          <w:sz w:val="28"/>
          <w:szCs w:val="28"/>
        </w:rPr>
        <w:t>одготовка информации об оценках эффективности реализации инвестиционной программы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sidR="00017235">
        <w:rPr>
          <w:rFonts w:ascii="Times New Roman" w:hAnsi="Times New Roman" w:cs="Times New Roman"/>
          <w:b/>
          <w:sz w:val="28"/>
          <w:szCs w:val="28"/>
        </w:rPr>
        <w:t>. Д</w:t>
      </w:r>
      <w:r w:rsidR="00017235" w:rsidRPr="007173E1">
        <w:rPr>
          <w:rFonts w:ascii="Times New Roman" w:hAnsi="Times New Roman" w:cs="Times New Roman"/>
          <w:b/>
          <w:sz w:val="28"/>
          <w:szCs w:val="28"/>
        </w:rPr>
        <w:t xml:space="preserve">еятельность Совета </w:t>
      </w:r>
      <w:r w:rsidR="00017235" w:rsidRPr="00CA5699">
        <w:rPr>
          <w:rFonts w:ascii="Times New Roman" w:hAnsi="Times New Roman" w:cs="Times New Roman"/>
          <w:b/>
          <w:sz w:val="28"/>
          <w:szCs w:val="28"/>
        </w:rPr>
        <w:t>потребителей по вопросам деятельности субъектов естественных монополий в Камчатском крае</w:t>
      </w:r>
      <w:r w:rsidR="00017235" w:rsidRPr="007173E1">
        <w:rPr>
          <w:rFonts w:ascii="Times New Roman" w:hAnsi="Times New Roman" w:cs="Times New Roman"/>
          <w:b/>
          <w:sz w:val="28"/>
          <w:szCs w:val="28"/>
        </w:rPr>
        <w:t>, достигнутые результаты</w:t>
      </w:r>
    </w:p>
    <w:p w14:paraId="18D8E3CA" w14:textId="2A3A2087" w:rsidR="00AE19CB" w:rsidRDefault="00AE19CB" w:rsidP="00AE19CB">
      <w:pPr>
        <w:spacing w:after="0" w:line="240" w:lineRule="auto"/>
        <w:ind w:firstLine="708"/>
        <w:jc w:val="both"/>
        <w:rPr>
          <w:rFonts w:ascii="Times New Roman" w:hAnsi="Times New Roman" w:cs="Times New Roman"/>
          <w:b/>
          <w:sz w:val="28"/>
          <w:szCs w:val="28"/>
        </w:rPr>
      </w:pPr>
    </w:p>
    <w:p w14:paraId="4C2C7D7A"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В целях реализации распоряжения Правительства Российской Федерации от 19.09.2013 № 1689-р «Об утверждении Концепции создания и </w:t>
      </w:r>
      <w:r w:rsidRPr="00A841C8">
        <w:rPr>
          <w:rFonts w:ascii="Times New Roman" w:eastAsia="Times New Roman" w:hAnsi="Times New Roman" w:cs="Times New Roman"/>
          <w:sz w:val="28"/>
          <w:szCs w:val="28"/>
          <w:lang w:eastAsia="ru-RU"/>
        </w:rPr>
        <w:lastRenderedPageBreak/>
        <w:t xml:space="preserve">развития механизмов общественного контроля за деятельностью субъектов естественных монополий с участием потребителей и Плана мероприятий ("дорожной карты")», а также в целях осуществления общественного контроля за деятельностью исполнительных органов государственной власти Камчатского края в сфере государственного регулирования цен (тарифов), в том числе по формированию и реализации инвестиционных программ субъектов естественных монополий в Камчатском крае постановлением Губернатора Камчатского края от 17.03.2015 № 25 создан </w:t>
      </w:r>
      <w:r w:rsidRPr="00A841C8">
        <w:rPr>
          <w:rFonts w:ascii="Times New Roman" w:eastAsia="Times New Roman" w:hAnsi="Times New Roman" w:cs="Times New Roman"/>
          <w:b/>
          <w:sz w:val="28"/>
          <w:szCs w:val="28"/>
          <w:lang w:eastAsia="ru-RU"/>
        </w:rPr>
        <w:t>Совет потребителей по вопросам деятельности субъектов естественных монополий в Камчатском крае</w:t>
      </w:r>
      <w:r w:rsidRPr="00A841C8">
        <w:rPr>
          <w:rFonts w:ascii="Times New Roman" w:eastAsia="Times New Roman" w:hAnsi="Times New Roman" w:cs="Times New Roman"/>
          <w:sz w:val="28"/>
          <w:szCs w:val="28"/>
          <w:lang w:eastAsia="ru-RU"/>
        </w:rPr>
        <w:t xml:space="preserve"> </w:t>
      </w:r>
      <w:r w:rsidRPr="00A841C8">
        <w:rPr>
          <w:rFonts w:ascii="Times New Roman" w:eastAsia="Times New Roman" w:hAnsi="Times New Roman" w:cs="Times New Roman"/>
          <w:sz w:val="28"/>
          <w:szCs w:val="28"/>
          <w:lang w:eastAsia="ru-RU"/>
        </w:rPr>
        <w:br/>
        <w:t>(далее – Совет) (</w:t>
      </w:r>
      <w:hyperlink r:id="rId196" w:history="1">
        <w:r w:rsidRPr="00A841C8">
          <w:rPr>
            <w:rFonts w:ascii="Times New Roman" w:eastAsia="Times New Roman" w:hAnsi="Times New Roman" w:cs="Times New Roman"/>
            <w:color w:val="548DD4" w:themeColor="text2" w:themeTint="99"/>
            <w:sz w:val="28"/>
            <w:szCs w:val="28"/>
            <w:u w:val="single"/>
            <w:lang w:eastAsia="ru-RU"/>
          </w:rPr>
          <w:t>https://sltarif.kamgov.ru/sovet-potrebitelej-po-voprosam-deatelnosti-subektov-estestvennyh-monopolij-v-kamcatskom-krae/npa-sovet-porteb</w:t>
        </w:r>
      </w:hyperlink>
      <w:r w:rsidRPr="00A841C8">
        <w:rPr>
          <w:rFonts w:ascii="Times New Roman" w:eastAsia="Times New Roman" w:hAnsi="Times New Roman" w:cs="Times New Roman"/>
          <w:sz w:val="28"/>
          <w:szCs w:val="28"/>
          <w:lang w:eastAsia="ru-RU"/>
        </w:rPr>
        <w:t xml:space="preserve">). </w:t>
      </w:r>
    </w:p>
    <w:p w14:paraId="61D68251"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Распоряжением Губернатора Камчатского края от 17.03.2015 № 255-Р утвержден состав Совета, в который вошли представители Палаты Уполномоченных в Камчатском крае, Камчатского регионального отделения общероссийской общественной организации малого и среднего предпринимательства «Опора России», регионального отраслевого объединения работодателей «Союз работодателей жилищно-коммунальных предприятий Камчатского края», регионального совета Фонда противодействия коррупции «СПК» по Камчатскому краю, Торгово-промышленной палаты Камчатского края, некоммерческого партнерства «Ассоциация председателей советов многоквартирных домов», регионального отделения Общероссийского общественного движения «Народный Фронт «За Россию» в Камчатском крае, обособленного подразделения СРО НП «ЖКХ-Групп» в Петропавловске-Камчатском, Камчатского регионального отделения Общероссийского общественного движения «Россия», некоммерческой организации «Камчатский транспортный союз», Общественной палаты Камчатского края, саморегулируемой организации «Ассоциация арбитражных управляющих «Паритет», Координационного некоммерческого партнерства «Автомобильный союз Камчатки», Камчатского регионального центра общественного контроля в сфере ЖКХ по г. Петропавловску-Камчатскому, Общественной организации Камчатского края «Общество защиты прав потребителей», Уполномоченный при Губернаторе Камчатского края по защите прав предпринимателей, представители политических партий и бизнеса (</w:t>
      </w:r>
      <w:hyperlink r:id="rId197" w:history="1">
        <w:r w:rsidRPr="00A841C8">
          <w:rPr>
            <w:rFonts w:ascii="Times New Roman" w:eastAsia="Times New Roman" w:hAnsi="Times New Roman" w:cs="Times New Roman"/>
            <w:color w:val="548DD4" w:themeColor="text2" w:themeTint="99"/>
            <w:sz w:val="28"/>
            <w:szCs w:val="28"/>
            <w:u w:val="single"/>
            <w:lang w:eastAsia="ru-RU"/>
          </w:rPr>
          <w:t>https://sltarif.kamgov.ru/sovet-potrebitelej-po-voprosam-deatelnosti-subektov-estestvennyh-monopolij-v-kamcatskom-krae/npa-sovet-porteb</w:t>
        </w:r>
      </w:hyperlink>
      <w:r w:rsidRPr="00A841C8">
        <w:rPr>
          <w:rFonts w:ascii="Times New Roman" w:eastAsia="Times New Roman" w:hAnsi="Times New Roman" w:cs="Times New Roman"/>
          <w:sz w:val="28"/>
          <w:szCs w:val="28"/>
          <w:lang w:eastAsia="ru-RU"/>
        </w:rPr>
        <w:t>). Таким образом, при формировании состава Совета соблюден принцип баланса представительства участников.</w:t>
      </w:r>
    </w:p>
    <w:p w14:paraId="7D5244D3"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Целью Совета является:</w:t>
      </w:r>
    </w:p>
    <w:p w14:paraId="582745F7"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 доведение до сведения исполнительных органов государственной власти Камчатского края, осуществляющих функции в области государственного регулирования тарифов, и субъектов естественных монополий мнения потребителей;</w:t>
      </w:r>
    </w:p>
    <w:p w14:paraId="75B4038C"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lastRenderedPageBreak/>
        <w:t xml:space="preserve">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предоставляемых ими услуг для потребителей и эффективное социально-экономическое развитие Камчатского края; </w:t>
      </w:r>
    </w:p>
    <w:p w14:paraId="15F90481"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подготовка предложений и рекомендаций по совершенствованию государственного регулирования тарифов при утверждении инвестиционных программ субъектов естественных монополий, установление которых в соответствии с нормативными правовыми актами отнесено к компетенции органов исполнительной власти Камчатского края;</w:t>
      </w:r>
    </w:p>
    <w:p w14:paraId="0D2E790C"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повышение информированности населения края и общественных организаций и содействие в формировании позитивного общественного мнения по вопросам государственного регулирования тарифов при утверждении инвестиционных программ субъектов естественных монополий;</w:t>
      </w:r>
    </w:p>
    <w:p w14:paraId="4AE66CF8"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осуществление общественного контроля тарифного регулирования субъектов естественных монополий.</w:t>
      </w:r>
    </w:p>
    <w:p w14:paraId="04EF34FF"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В 2018 году Советом проведено 4 заседания. В целях предотвращения монополизации рынка энергоснабжения рассмотрен вопрос о необходимости и целесообразности создания в Камчатском крае дополнительной ресурсоснабжающей организации.</w:t>
      </w:r>
    </w:p>
    <w:p w14:paraId="67D0D860"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sz w:val="28"/>
          <w:szCs w:val="28"/>
          <w:lang w:eastAsia="ru-RU"/>
        </w:rPr>
        <w:t>Рассмотрен вопрос об участии экспертов в деятельности Совета по вопросам деятельности субъектов естественных монополий в Камчатском края.</w:t>
      </w:r>
    </w:p>
    <w:p w14:paraId="5209CE7D"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Информация о деятельности Совета размещена для общего сведения в информационно-телекоммуникационной сети «Интернет» (</w:t>
      </w:r>
      <w:hyperlink r:id="rId198" w:history="1">
        <w:r w:rsidRPr="00A841C8">
          <w:rPr>
            <w:rFonts w:ascii="Times New Roman" w:eastAsia="Times New Roman" w:hAnsi="Times New Roman" w:cs="Times New Roman"/>
            <w:color w:val="548DD4" w:themeColor="text2" w:themeTint="99"/>
            <w:sz w:val="28"/>
            <w:szCs w:val="28"/>
            <w:u w:val="single"/>
            <w:lang w:eastAsia="ru-RU"/>
          </w:rPr>
          <w:t>https://www.kamgov.ru/sltarif/sovet-potrebitelej-po-voprosam-deatelnosti-subektov-estestvennyh-monopolij-v-kamcatskom-krae</w:t>
        </w:r>
      </w:hyperlink>
      <w:r w:rsidRPr="00A841C8">
        <w:rPr>
          <w:rFonts w:ascii="Times New Roman" w:eastAsia="Times New Roman" w:hAnsi="Times New Roman" w:cs="Times New Roman"/>
          <w:bCs/>
          <w:sz w:val="28"/>
          <w:szCs w:val="28"/>
          <w:lang w:eastAsia="ru-RU"/>
        </w:rPr>
        <w:t>).</w:t>
      </w:r>
    </w:p>
    <w:p w14:paraId="5D4375AA"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sz w:val="28"/>
          <w:szCs w:val="28"/>
          <w:lang w:eastAsia="ru-RU"/>
        </w:rPr>
        <w:t xml:space="preserve">Постановлением Правительства Российской Федерации от 16 февраля 2015 № 132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и контроля за их реализацией» утверждены </w:t>
      </w:r>
      <w:r w:rsidRPr="00A841C8">
        <w:rPr>
          <w:rFonts w:ascii="Times New Roman" w:eastAsia="Times New Roman" w:hAnsi="Times New Roman" w:cs="Times New Roman"/>
          <w:bCs/>
          <w:sz w:val="28"/>
          <w:szCs w:val="28"/>
          <w:lang w:eastAsia="ru-RU"/>
        </w:rPr>
        <w:t>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w:t>
      </w:r>
    </w:p>
    <w:p w14:paraId="0005D5F3"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В связи с этим, утверждение инвестиционных программ для таких крупных монополистов, как ПАО «Камчатскэнерго», АО «ЮЭСК», АО «Геотерм», ПАО «КамГЭК» и АО «Паужетская ГеоЭС», осуществляется Минэнерго России (</w:t>
      </w:r>
      <w:hyperlink r:id="rId199" w:history="1">
        <w:r w:rsidRPr="00A841C8">
          <w:rPr>
            <w:rFonts w:ascii="Times New Roman" w:eastAsia="Times New Roman" w:hAnsi="Times New Roman" w:cs="Times New Roman"/>
            <w:bCs/>
            <w:color w:val="548DD4" w:themeColor="text2" w:themeTint="99"/>
            <w:sz w:val="28"/>
            <w:szCs w:val="28"/>
            <w:u w:val="single"/>
            <w:lang w:eastAsia="ru-RU"/>
          </w:rPr>
          <w:t>https://minenergo.gov.ru/node/4164</w:t>
        </w:r>
      </w:hyperlink>
      <w:r w:rsidRPr="00A841C8">
        <w:rPr>
          <w:rFonts w:ascii="Times New Roman" w:eastAsia="Times New Roman" w:hAnsi="Times New Roman" w:cs="Times New Roman"/>
          <w:bCs/>
          <w:color w:val="548DD4" w:themeColor="text2" w:themeTint="99"/>
          <w:sz w:val="28"/>
          <w:szCs w:val="28"/>
          <w:lang w:eastAsia="ru-RU"/>
        </w:rPr>
        <w:t xml:space="preserve">; </w:t>
      </w:r>
      <w:hyperlink r:id="rId200" w:history="1">
        <w:r w:rsidRPr="00A841C8">
          <w:rPr>
            <w:rFonts w:ascii="Times New Roman" w:eastAsia="Times New Roman" w:hAnsi="Times New Roman" w:cs="Times New Roman"/>
            <w:bCs/>
            <w:color w:val="548DD4" w:themeColor="text2" w:themeTint="99"/>
            <w:sz w:val="28"/>
            <w:szCs w:val="28"/>
            <w:u w:val="single"/>
            <w:lang w:eastAsia="ru-RU"/>
          </w:rPr>
          <w:t>https://minenergo.gov.ru/node/4212</w:t>
        </w:r>
      </w:hyperlink>
      <w:r w:rsidRPr="00A841C8">
        <w:rPr>
          <w:rFonts w:ascii="Times New Roman" w:eastAsia="Times New Roman" w:hAnsi="Times New Roman" w:cs="Times New Roman"/>
          <w:bCs/>
          <w:color w:val="548DD4" w:themeColor="text2" w:themeTint="99"/>
          <w:sz w:val="28"/>
          <w:szCs w:val="28"/>
          <w:lang w:eastAsia="ru-RU"/>
        </w:rPr>
        <w:t xml:space="preserve">; </w:t>
      </w:r>
      <w:hyperlink r:id="rId201" w:history="1">
        <w:r w:rsidRPr="00A841C8">
          <w:rPr>
            <w:rFonts w:ascii="Times New Roman" w:eastAsia="Times New Roman" w:hAnsi="Times New Roman" w:cs="Times New Roman"/>
            <w:bCs/>
            <w:color w:val="548DD4" w:themeColor="text2" w:themeTint="99"/>
            <w:sz w:val="28"/>
            <w:szCs w:val="28"/>
            <w:u w:val="single"/>
            <w:lang w:eastAsia="ru-RU"/>
          </w:rPr>
          <w:t>https://minenergo.gov.ru/node/4211</w:t>
        </w:r>
      </w:hyperlink>
      <w:r w:rsidRPr="00A841C8">
        <w:rPr>
          <w:rFonts w:ascii="Times New Roman" w:eastAsia="Times New Roman" w:hAnsi="Times New Roman" w:cs="Times New Roman"/>
          <w:bCs/>
          <w:sz w:val="28"/>
          <w:szCs w:val="28"/>
          <w:lang w:eastAsia="ru-RU"/>
        </w:rPr>
        <w:t xml:space="preserve">). </w:t>
      </w:r>
    </w:p>
    <w:p w14:paraId="7AED80EC"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 xml:space="preserve">В рамках деятельности Совета инвестиционные программы субъектов естественных монополий Камчатского края, на утверждение которых уполномочен федеральный орган исполнительной власти, рассмотрены на </w:t>
      </w:r>
      <w:r w:rsidRPr="00A841C8">
        <w:rPr>
          <w:rFonts w:ascii="Times New Roman" w:eastAsia="Times New Roman" w:hAnsi="Times New Roman" w:cs="Times New Roman"/>
          <w:bCs/>
          <w:sz w:val="28"/>
          <w:szCs w:val="28"/>
          <w:lang w:eastAsia="ru-RU"/>
        </w:rPr>
        <w:lastRenderedPageBreak/>
        <w:t>предмет их согласованности с документами стратегического планирования Камчатского края (</w:t>
      </w:r>
      <w:hyperlink r:id="rId202" w:history="1">
        <w:r w:rsidRPr="00A841C8">
          <w:rPr>
            <w:rFonts w:ascii="Times New Roman" w:eastAsia="Times New Roman" w:hAnsi="Times New Roman" w:cs="Times New Roman"/>
            <w:bCs/>
            <w:color w:val="548DD4" w:themeColor="text2" w:themeTint="99"/>
            <w:sz w:val="28"/>
            <w:szCs w:val="28"/>
            <w:u w:val="single"/>
            <w:lang w:eastAsia="ru-RU"/>
          </w:rPr>
          <w:t>https://www.kamgov.ru/minecon/current_activities/strategiceskoe-planirovanie</w:t>
        </w:r>
      </w:hyperlink>
      <w:r w:rsidRPr="00A841C8">
        <w:rPr>
          <w:rFonts w:ascii="Times New Roman" w:eastAsia="Times New Roman" w:hAnsi="Times New Roman" w:cs="Times New Roman"/>
          <w:bCs/>
          <w:sz w:val="28"/>
          <w:szCs w:val="28"/>
          <w:lang w:eastAsia="ru-RU"/>
        </w:rPr>
        <w:t>).</w:t>
      </w:r>
    </w:p>
    <w:p w14:paraId="0477E00A"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bCs/>
          <w:sz w:val="28"/>
          <w:szCs w:val="28"/>
          <w:lang w:eastAsia="ru-RU"/>
        </w:rPr>
        <w:t>Предложения по корректировке утвержденных Региональной службой по тарифам и ценам Камчатского края инвестиционных программ ООО «41 Электрическая сеть» на 2016 – 2018 годы, АО «Оборонэнерго» на 2016 – 2019 годы, АО «Корякэнерго» на 2017 – 2019 годы рассмотрены на заседаниях Экспертного совета при Региональной службе по тарифам и ценам Камчатского края (</w:t>
      </w:r>
      <w:hyperlink r:id="rId203" w:history="1">
        <w:r w:rsidRPr="00A841C8">
          <w:rPr>
            <w:rFonts w:ascii="Times New Roman" w:eastAsia="Times New Roman" w:hAnsi="Times New Roman" w:cs="Times New Roman"/>
            <w:bCs/>
            <w:color w:val="548DD4" w:themeColor="text2" w:themeTint="99"/>
            <w:sz w:val="28"/>
            <w:szCs w:val="28"/>
            <w:u w:val="single"/>
            <w:lang w:eastAsia="ru-RU"/>
          </w:rPr>
          <w:t>https://www.kamgov.ru/sltarif/collegial-body/docs?id=873&amp;page=2</w:t>
        </w:r>
      </w:hyperlink>
      <w:r w:rsidRPr="00A841C8">
        <w:rPr>
          <w:rFonts w:ascii="Times New Roman" w:eastAsia="Times New Roman" w:hAnsi="Times New Roman" w:cs="Times New Roman"/>
          <w:bCs/>
          <w:sz w:val="28"/>
          <w:szCs w:val="28"/>
          <w:lang w:eastAsia="ru-RU"/>
        </w:rPr>
        <w:t>).</w:t>
      </w:r>
    </w:p>
    <w:p w14:paraId="05DA9C1B"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A841C8">
        <w:rPr>
          <w:rFonts w:ascii="Times New Roman" w:eastAsia="Times New Roman" w:hAnsi="Times New Roman" w:cs="Times New Roman"/>
          <w:sz w:val="28"/>
          <w:szCs w:val="28"/>
          <w:lang w:eastAsia="ru-RU"/>
        </w:rPr>
        <w:t xml:space="preserve">В силу этого, в 2018 году Совет принял участие в рассмотрении проектов инвестиционных программ, утверждение которых осуществляется </w:t>
      </w:r>
      <w:r w:rsidRPr="00A841C8">
        <w:rPr>
          <w:rFonts w:ascii="Times New Roman" w:eastAsia="Times New Roman" w:hAnsi="Times New Roman" w:cs="Times New Roman"/>
          <w:bCs/>
          <w:sz w:val="28"/>
          <w:szCs w:val="28"/>
          <w:lang w:eastAsia="ru-RU"/>
        </w:rPr>
        <w:t>Региональной службой по тарифам и ценам Камчатского края, на период с 2019 года.</w:t>
      </w:r>
    </w:p>
    <w:p w14:paraId="2EA35B53"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Так, на рассмотрение Совета были направлены проекты инвестиционных программ в сфере электроэнергетики филиала «Камчатский» АО «Оборонэнерго» на 2016-2019 годы, ООО «Электрические сети Ивашки» на 2019-2021 годы, ООО «41 Электрическая сеть» на 2019-2021 годы, АО «Камчатские электрические сети им. И.А. Пискунова» на 2018 – 2020 годы, АО «Корякэнерго» на 2018 – 2020 годы, ООО «Интарсия». Большинством голосов принято решение о целесообразности и обоснованности применения мероприятий, предусмотренных проектом инвестиционной программы, оценки достижения заявленных организацией показателей эффективности проекта инвестиционной программы (</w:t>
      </w:r>
      <w:hyperlink r:id="rId204" w:history="1">
        <w:r w:rsidRPr="00A841C8">
          <w:rPr>
            <w:rFonts w:ascii="Times New Roman" w:eastAsia="Times New Roman" w:hAnsi="Times New Roman" w:cs="Times New Roman"/>
            <w:bCs/>
            <w:color w:val="548DD4" w:themeColor="text2" w:themeTint="99"/>
            <w:sz w:val="28"/>
            <w:szCs w:val="28"/>
            <w:u w:val="single"/>
            <w:lang w:eastAsia="ru-RU"/>
          </w:rPr>
          <w:t>https://sltarif.kamgov.ru/sovet-potrebitelej-po-voprosam-deatelnosti-subektov-estestvennyh-monopolij-v-kamcatskom-krae/resenia-po-rezultatam-rassmotrenia-investicionnyh-programm</w:t>
        </w:r>
      </w:hyperlink>
      <w:r w:rsidRPr="00A841C8">
        <w:rPr>
          <w:rFonts w:ascii="Times New Roman" w:eastAsia="Times New Roman" w:hAnsi="Times New Roman" w:cs="Times New Roman"/>
          <w:bCs/>
          <w:sz w:val="28"/>
          <w:szCs w:val="28"/>
          <w:u w:val="single"/>
          <w:lang w:eastAsia="ru-RU"/>
        </w:rPr>
        <w:t>)</w:t>
      </w:r>
      <w:r w:rsidRPr="00A841C8">
        <w:rPr>
          <w:rFonts w:ascii="Times New Roman" w:eastAsia="Times New Roman" w:hAnsi="Times New Roman" w:cs="Times New Roman"/>
          <w:sz w:val="28"/>
          <w:szCs w:val="28"/>
          <w:lang w:eastAsia="ru-RU"/>
        </w:rPr>
        <w:t xml:space="preserve">. </w:t>
      </w:r>
    </w:p>
    <w:p w14:paraId="4BF35CBD"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Благодаря активной позиции Совета, его взаимодействию с </w:t>
      </w:r>
      <w:r w:rsidRPr="00A841C8">
        <w:rPr>
          <w:rFonts w:ascii="Times New Roman" w:eastAsia="Times New Roman" w:hAnsi="Times New Roman" w:cs="Times New Roman"/>
          <w:bCs/>
          <w:sz w:val="28"/>
          <w:szCs w:val="28"/>
          <w:lang w:eastAsia="ru-RU"/>
        </w:rPr>
        <w:t>Экспертным советом при Региональной службе по тарифам и ценам Камчатского края, Службой</w:t>
      </w:r>
      <w:r w:rsidRPr="00A841C8">
        <w:rPr>
          <w:rFonts w:ascii="Times New Roman" w:eastAsia="Times New Roman" w:hAnsi="Times New Roman" w:cs="Times New Roman"/>
          <w:sz w:val="28"/>
          <w:szCs w:val="28"/>
          <w:lang w:eastAsia="ru-RU"/>
        </w:rPr>
        <w:t xml:space="preserve"> проведен ряд мероприятий по оптимизации расходов ресурсоснабжающих организаций с целью сдерживания роста экономически обоснованных тарифов на коммунальные услуги.</w:t>
      </w:r>
    </w:p>
    <w:p w14:paraId="5239937A"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В процессе оптимизации расходов субъектов естественных монополий Камчатского края, увеличено финансирование производственных программ предприятий в части эксплуатации и ремонтов оборудования, поставок топлива и инвестиционной деятельности по модернизации производственных мощностей.</w:t>
      </w:r>
    </w:p>
    <w:p w14:paraId="05DBA0D7"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Учитывая показатели, достигнутые при формировании экономически обоснованных тарифов на 2018 год, Правительством Камчатского края планируется </w:t>
      </w:r>
      <w:r w:rsidRPr="00A841C8">
        <w:rPr>
          <w:rFonts w:ascii="Times New Roman" w:eastAsia="Times New Roman" w:hAnsi="Times New Roman" w:cs="Times New Roman"/>
          <w:bCs/>
          <w:sz w:val="28"/>
          <w:szCs w:val="28"/>
          <w:lang w:eastAsia="ru-RU"/>
        </w:rPr>
        <w:t>сохранение тенденции сдерживания роста</w:t>
      </w:r>
      <w:r w:rsidRPr="00A841C8">
        <w:rPr>
          <w:rFonts w:ascii="Times New Roman" w:eastAsia="Times New Roman" w:hAnsi="Times New Roman" w:cs="Times New Roman"/>
          <w:sz w:val="28"/>
          <w:szCs w:val="28"/>
          <w:lang w:eastAsia="ru-RU"/>
        </w:rPr>
        <w:t xml:space="preserve"> тарифов на электроэнергию по всему Камчатскому краю на 2019 год.</w:t>
      </w:r>
    </w:p>
    <w:p w14:paraId="55B612B3"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По тарифам на отопление и ГВС Правительством края в целях выравнивания условий оплаты коммунальных ресурсов принято решение о пересмотре с 01 января 2018 года льготных тарифов для населения на отопление и ГВС по ряду муниципальных образований, ограничив их </w:t>
      </w:r>
      <w:r w:rsidRPr="00A841C8">
        <w:rPr>
          <w:rFonts w:ascii="Times New Roman" w:eastAsia="Times New Roman" w:hAnsi="Times New Roman" w:cs="Times New Roman"/>
          <w:sz w:val="28"/>
          <w:szCs w:val="28"/>
          <w:lang w:eastAsia="ru-RU"/>
        </w:rPr>
        <w:lastRenderedPageBreak/>
        <w:t>величиной не более 4400 руб/Гкал, с 01 июля 2018 года льготных тарифов для населения на отопление и ГВС по ряду муниципальных образований, ограничив их величиной не более 4250 руб/Гкал.</w:t>
      </w:r>
    </w:p>
    <w:p w14:paraId="44F83884"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Решениями Службы на 2019 год сохранены тенденции сдерживания роста тарифов на коммунальные услуги для населения на территории Камчатского края.</w:t>
      </w:r>
    </w:p>
    <w:p w14:paraId="019CF17B"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Уровень тарифов на электроэнергию для потребителей на 2019 год решениями Службы принят в следующих размерах:</w:t>
      </w:r>
    </w:p>
    <w:p w14:paraId="7CE8A0C5"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«население» - 4,68 руб/кВтч (с НДС), - на уровне действующих в текущем году без их роста;</w:t>
      </w:r>
    </w:p>
    <w:p w14:paraId="036CA267"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«прочие потребители» - в среднегодовом исчислении 4,69 руб/кВтч (без НДС), - на уровне, утвержденном постановлением Правительства России с ростом на 9,0% к уровню 2018 года.</w:t>
      </w:r>
    </w:p>
    <w:p w14:paraId="799EF998"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Учитывая, что льготные тарифы на отопление для населения дифференцированы по размеру в разрезе муниципальных образований Камчатского края, решениями Службы их предельный уровень ограничен следующими размерами:</w:t>
      </w:r>
    </w:p>
    <w:p w14:paraId="62DA348D"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с 1 января 2019 года в размере 4 250 руб/Гкал (с НДС);</w:t>
      </w:r>
    </w:p>
    <w:p w14:paraId="681EFAA2"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с 1 июля 2019 года в размере 3 900 руб/Гкал (с НДС) – снижение тарифов на 8,2%.</w:t>
      </w:r>
    </w:p>
    <w:p w14:paraId="07820AE5"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При реализации данного сценария, снижение тарифов на отопление затронет большинство муниципальных образований Камчатского края.</w:t>
      </w:r>
    </w:p>
    <w:p w14:paraId="22E8B834"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Динамика изменения тарифов на горячее водоснабжение синхронизирована с динамикой тарифов на отопление.</w:t>
      </w:r>
    </w:p>
    <w:p w14:paraId="54EF6188" w14:textId="77777777" w:rsidR="00A841C8" w:rsidRPr="00A841C8" w:rsidRDefault="00A841C8" w:rsidP="00A841C8">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Протоколы заседаний Совета размещены в открытом доступе на официальном сайте исполнительных органов государственной власти Камчатского края на странице </w:t>
      </w:r>
      <w:r w:rsidRPr="00A841C8">
        <w:rPr>
          <w:rFonts w:ascii="Times New Roman" w:eastAsia="Times New Roman" w:hAnsi="Times New Roman" w:cs="Times New Roman"/>
          <w:bCs/>
          <w:sz w:val="28"/>
          <w:szCs w:val="28"/>
          <w:lang w:eastAsia="ru-RU"/>
        </w:rPr>
        <w:t>Региональной службы по тарифам и ценам Камчатского края</w:t>
      </w:r>
      <w:r w:rsidRPr="00A841C8">
        <w:rPr>
          <w:rFonts w:ascii="Times New Roman" w:eastAsia="Times New Roman" w:hAnsi="Times New Roman" w:cs="Times New Roman"/>
          <w:sz w:val="28"/>
          <w:szCs w:val="28"/>
          <w:lang w:eastAsia="ru-RU"/>
        </w:rPr>
        <w:t xml:space="preserve"> в сети «Интернет» (</w:t>
      </w:r>
      <w:hyperlink r:id="rId205" w:history="1">
        <w:r w:rsidRPr="00A841C8">
          <w:rPr>
            <w:rFonts w:ascii="Times New Roman" w:eastAsia="Times New Roman" w:hAnsi="Times New Roman" w:cs="Times New Roman"/>
            <w:color w:val="548DD4" w:themeColor="text2" w:themeTint="99"/>
            <w:sz w:val="28"/>
            <w:szCs w:val="28"/>
            <w:u w:val="single"/>
            <w:lang w:eastAsia="ru-RU"/>
          </w:rPr>
          <w:t>https://sltarif.kamgov.ru/zasedania-soveta</w:t>
        </w:r>
      </w:hyperlink>
      <w:r w:rsidRPr="00A841C8">
        <w:rPr>
          <w:rFonts w:ascii="Times New Roman" w:eastAsia="Times New Roman" w:hAnsi="Times New Roman" w:cs="Times New Roman"/>
          <w:sz w:val="28"/>
          <w:szCs w:val="28"/>
          <w:lang w:eastAsia="ru-RU"/>
        </w:rPr>
        <w:t>).</w:t>
      </w:r>
    </w:p>
    <w:p w14:paraId="7D1173E7" w14:textId="77777777" w:rsidR="00AE19CB" w:rsidRDefault="00AE19CB" w:rsidP="00AE19CB">
      <w:pPr>
        <w:spacing w:after="0" w:line="240" w:lineRule="auto"/>
        <w:ind w:firstLine="708"/>
        <w:jc w:val="both"/>
        <w:rPr>
          <w:rFonts w:ascii="Times New Roman" w:hAnsi="Times New Roman" w:cs="Times New Roman"/>
          <w:b/>
          <w:sz w:val="28"/>
          <w:szCs w:val="28"/>
        </w:rPr>
      </w:pPr>
    </w:p>
    <w:p w14:paraId="17FDCAE8" w14:textId="77777777" w:rsidR="001D7D0E" w:rsidRDefault="001D7D0E" w:rsidP="009D2498">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w:t>
      </w:r>
      <w:r w:rsidRPr="007173E1">
        <w:rPr>
          <w:rFonts w:ascii="Times New Roman" w:hAnsi="Times New Roman" w:cs="Times New Roman"/>
          <w:b/>
          <w:sz w:val="28"/>
          <w:szCs w:val="28"/>
        </w:rPr>
        <w:t>еятельность Экспертного Совета по вопросам государственного регулирования тарифов, достигнутые результаты</w:t>
      </w:r>
    </w:p>
    <w:p w14:paraId="2710D954"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В целях внедрения в Камчатском крае Стандарта деятельности органов исполнительной власти субъекта Российской Федерации по обеспечению благоприятного климата в регионе, утвержденного решением наблюдательного совета АНО «Агентство стратегических инициатив по продвижению новых проектов» от 03.05.2012, в соответствии с постановлением Правительства Камчатского края от 19.12.2008 № 424-П «Об утверждении Положения о Региональной службе по тарифам и ценам Камчатского края», распоряжением Губернатора Камчатского края от 15.05.2013 № 497-Р приказом Региональной службы по тарифам и ценам Камчатского края от 08.08.2013 № 208-ОД создан Экспертный совет при Региональной службе по тарифам и ценам Камчатского края по вопросам государственного регулирования тарифов (далее – Экспертный совет).</w:t>
      </w:r>
    </w:p>
    <w:p w14:paraId="4C6E2EBA"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lastRenderedPageBreak/>
        <w:t>Экспертный совет является постоянно действующим коллегиальным, совещательно-консультативным органом и осуществляет свою деятельность на общественных началах.</w:t>
      </w:r>
    </w:p>
    <w:p w14:paraId="3A036CCA"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Целями деятельности Экспертного совета являются:</w:t>
      </w:r>
    </w:p>
    <w:p w14:paraId="30714558"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1) обеспечение взаимодействия между Правлением Региональной службы по тарифам и ценам Камчатского края, гражданами, субъектами предпринимательской деятельности и общественными объединениями Камчатского края на основе принципов открытости, публичности, соблюдения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w:t>
      </w:r>
    </w:p>
    <w:p w14:paraId="047E1125"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2) оценка социально-экономических последствий решений, принимаемых по вопросам государственного регулирования цен (тарифов) при рассмотрении проектов решений Региональной службы по тарифам и ценам Камчатского края по установлению наиболее значимых для экономики и социальной сферы Камчатского края тарифов на товары и услуги регулируемых организаций и утверждению их инвестиционных программ.</w:t>
      </w:r>
    </w:p>
    <w:p w14:paraId="7364798D"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Членами Экспертного совета являются представители хозяйствующих субъектов, потребителей, общественных организаций и экспертов. В заседаниях Экспертного совета принимают участие представители Совета потребителей по вопросам деятельности субъектов естественных монополий в Камчатском крае.</w:t>
      </w:r>
    </w:p>
    <w:p w14:paraId="70981081"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В соответствии с Планом работы Экспертного совета на 2018 год на заседаниях Экспертного совета рассмотрены вопросы реализации механизмов общественного контроля за деятельностью субъектов естественных монополий с участием потребителей в Камчатском крае, регулирование тарифов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реализация п. 3 статьи 9 Федерального закона от 12.01.1996 № 8-ФЗ «О погребении и похоронном деле» в части согласования органами государственной власти Камчатского края стоимости услуг, представляемых согласно гарантированному перечню услуг по погребению, анализ вопросов обращений граждан по вопросам тарифного регулирования.</w:t>
      </w:r>
    </w:p>
    <w:p w14:paraId="14BE0F7D" w14:textId="06B5F02A"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По рекомендациям Экспертного совета Службой в 2018</w:t>
      </w:r>
      <w:r w:rsidR="00BC4324" w:rsidRPr="00BC4324">
        <w:rPr>
          <w:rFonts w:ascii="Times New Roman" w:eastAsia="Times New Roman" w:hAnsi="Times New Roman" w:cs="Times New Roman"/>
          <w:sz w:val="28"/>
          <w:szCs w:val="28"/>
          <w:lang w:eastAsia="ru-RU"/>
        </w:rPr>
        <w:t xml:space="preserve"> </w:t>
      </w:r>
      <w:r w:rsidRPr="00A841C8">
        <w:rPr>
          <w:rFonts w:ascii="Times New Roman" w:eastAsia="Times New Roman" w:hAnsi="Times New Roman" w:cs="Times New Roman"/>
          <w:sz w:val="28"/>
          <w:szCs w:val="28"/>
          <w:lang w:eastAsia="ru-RU"/>
        </w:rPr>
        <w:t xml:space="preserve">году: </w:t>
      </w:r>
    </w:p>
    <w:p w14:paraId="5A64F42B"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проработаны предложения членов Экспертного совета по корректировке и наполнению инвестиционных программ ресурсоснабжающих организаций объектами значимыми для развития электросетевого хозяйства Камчатского края;</w:t>
      </w:r>
    </w:p>
    <w:p w14:paraId="6DF7F394"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 xml:space="preserve">учтены замечания членов Экспертного совета в части оценки эффективности использования инвестиционных кредитов, привлекаемых в </w:t>
      </w:r>
      <w:r w:rsidRPr="00A841C8">
        <w:rPr>
          <w:rFonts w:ascii="Times New Roman" w:eastAsia="Times New Roman" w:hAnsi="Times New Roman" w:cs="Times New Roman"/>
          <w:sz w:val="28"/>
          <w:szCs w:val="28"/>
          <w:lang w:eastAsia="ru-RU"/>
        </w:rPr>
        <w:lastRenderedPageBreak/>
        <w:t>качестве источника финансирования инвестиционных мероприятий, а также привязки данных мероприятий к источникам финансирования;</w:t>
      </w:r>
    </w:p>
    <w:p w14:paraId="5C486C6D"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проведена оценка влияния мероприятий, направленных на снижение цен (тарифов) на электрическую энергию (мощность) на Дальнем Востоке до среднероссийского уровня на экономику организаций, осуществляющих деятельность в сфере электроэнергетики и теплоснабжения, а также на потребителей;</w:t>
      </w:r>
    </w:p>
    <w:p w14:paraId="61746E95" w14:textId="77777777" w:rsidR="00A841C8" w:rsidRPr="00A841C8" w:rsidRDefault="00A841C8" w:rsidP="00A841C8">
      <w:pPr>
        <w:spacing w:after="0" w:line="240" w:lineRule="auto"/>
        <w:ind w:firstLine="708"/>
        <w:jc w:val="both"/>
        <w:rPr>
          <w:rFonts w:ascii="Times New Roman" w:eastAsia="Times New Roman" w:hAnsi="Times New Roman" w:cs="Times New Roman"/>
          <w:sz w:val="28"/>
          <w:szCs w:val="28"/>
          <w:lang w:eastAsia="ru-RU"/>
        </w:rPr>
      </w:pPr>
      <w:r w:rsidRPr="00A841C8">
        <w:rPr>
          <w:rFonts w:ascii="Times New Roman" w:eastAsia="Times New Roman" w:hAnsi="Times New Roman" w:cs="Times New Roman"/>
          <w:sz w:val="28"/>
          <w:szCs w:val="28"/>
          <w:lang w:eastAsia="ru-RU"/>
        </w:rPr>
        <w:t>разработан проект нормативного правового акта Правительства Камчатского края по утверждению порядка осуществления Региональной службой по тарифам и ценам Камчатского края полномочий по государственному регулированию цен (тарифов) в транспортном комплексе в соответствии с постановлением Правительства РФ от 07.03.1995 № 239 «О мерах по упорядочению государственного регулирования цен (тарифов)».</w:t>
      </w:r>
    </w:p>
    <w:p w14:paraId="21986460" w14:textId="77777777" w:rsidR="00C355FF" w:rsidRDefault="00C355FF" w:rsidP="00860025">
      <w:pPr>
        <w:spacing w:after="0" w:line="240" w:lineRule="auto"/>
        <w:ind w:firstLine="709"/>
        <w:jc w:val="both"/>
        <w:rPr>
          <w:rFonts w:ascii="Times New Roman" w:hAnsi="Times New Roman" w:cs="Times New Roman"/>
          <w:b/>
          <w:sz w:val="28"/>
          <w:szCs w:val="28"/>
        </w:rPr>
      </w:pPr>
    </w:p>
    <w:p w14:paraId="34315150" w14:textId="77777777" w:rsidR="007114F8" w:rsidRPr="00860025" w:rsidRDefault="007114F8" w:rsidP="00860025">
      <w:pPr>
        <w:spacing w:after="0" w:line="240" w:lineRule="auto"/>
        <w:ind w:firstLine="709"/>
        <w:jc w:val="both"/>
        <w:rPr>
          <w:rFonts w:ascii="Times New Roman" w:hAnsi="Times New Roman" w:cs="Times New Roman"/>
          <w:b/>
          <w:sz w:val="28"/>
          <w:szCs w:val="28"/>
        </w:rPr>
      </w:pPr>
    </w:p>
    <w:p w14:paraId="6E4F694D" w14:textId="3A959C94" w:rsidR="00C355FF" w:rsidRPr="00676C07" w:rsidRDefault="00C355FF" w:rsidP="00860025">
      <w:pPr>
        <w:pStyle w:val="3"/>
        <w:spacing w:line="240" w:lineRule="auto"/>
        <w:ind w:firstLine="709"/>
        <w:jc w:val="both"/>
        <w:rPr>
          <w:rFonts w:ascii="Times New Roman" w:hAnsi="Times New Roman" w:cs="Times New Roman"/>
          <w:sz w:val="28"/>
          <w:szCs w:val="28"/>
        </w:rPr>
      </w:pPr>
      <w:bookmarkStart w:id="35" w:name="_Toc3045903"/>
      <w:r w:rsidRPr="00B97C64">
        <w:rPr>
          <w:rFonts w:ascii="Times New Roman" w:hAnsi="Times New Roman" w:cs="Times New Roman"/>
          <w:sz w:val="28"/>
          <w:szCs w:val="28"/>
        </w:rPr>
        <w:t>3.3.5.</w:t>
      </w:r>
      <w:r w:rsidR="00F40B3E">
        <w:rPr>
          <w:rFonts w:ascii="Times New Roman" w:hAnsi="Times New Roman" w:cs="Times New Roman"/>
          <w:sz w:val="28"/>
          <w:szCs w:val="28"/>
        </w:rPr>
        <w:t xml:space="preserve"> </w:t>
      </w:r>
      <w:r w:rsidRPr="00B97C64">
        <w:rPr>
          <w:rFonts w:ascii="Times New Roman" w:hAnsi="Times New Roman" w:cs="Times New Roman"/>
          <w:sz w:val="28"/>
          <w:szCs w:val="28"/>
        </w:rPr>
        <w:t xml:space="preserve">Результаты проведенного ежегодного мониторинга деятельности хозяйствующих субъектов, доля участия Камчатского края или муниципального образования в которых составляет 50 и более </w:t>
      </w:r>
      <w:r w:rsidRPr="00676C07">
        <w:rPr>
          <w:rFonts w:ascii="Times New Roman" w:hAnsi="Times New Roman" w:cs="Times New Roman"/>
          <w:sz w:val="28"/>
          <w:szCs w:val="28"/>
        </w:rPr>
        <w:t>процентов</w:t>
      </w:r>
      <w:bookmarkEnd w:id="35"/>
    </w:p>
    <w:p w14:paraId="0491E264" w14:textId="5F32A364" w:rsidR="00D92EBC" w:rsidRPr="00676C07" w:rsidRDefault="00D92EBC" w:rsidP="00D92EBC">
      <w:pPr>
        <w:spacing w:after="0" w:line="240" w:lineRule="auto"/>
        <w:ind w:firstLine="709"/>
        <w:jc w:val="both"/>
        <w:rPr>
          <w:rFonts w:ascii="Times New Roman" w:hAnsi="Times New Roman" w:cs="Times New Roman"/>
          <w:sz w:val="28"/>
          <w:szCs w:val="28"/>
        </w:rPr>
      </w:pPr>
      <w:r w:rsidRPr="00676C07">
        <w:rPr>
          <w:rFonts w:ascii="Times New Roman" w:hAnsi="Times New Roman" w:cs="Times New Roman"/>
          <w:sz w:val="28"/>
          <w:szCs w:val="28"/>
        </w:rPr>
        <w:t xml:space="preserve">Результаты проведенного мониторинга размещены </w:t>
      </w:r>
      <w:r w:rsidR="00922B31" w:rsidRPr="00676C07">
        <w:rPr>
          <w:rFonts w:ascii="Times New Roman" w:hAnsi="Times New Roman" w:cs="Times New Roman"/>
          <w:sz w:val="28"/>
          <w:szCs w:val="28"/>
        </w:rPr>
        <w:t>в информационно-телекоммуникационной сети «Интернет</w:t>
      </w:r>
      <w:r w:rsidRPr="00676C07">
        <w:rPr>
          <w:rFonts w:ascii="Times New Roman" w:hAnsi="Times New Roman" w:cs="Times New Roman"/>
          <w:sz w:val="28"/>
          <w:szCs w:val="28"/>
        </w:rPr>
        <w:t>»:</w:t>
      </w:r>
    </w:p>
    <w:p w14:paraId="6BA6D75D" w14:textId="4439DEE5" w:rsidR="00D92EBC" w:rsidRPr="00676C07" w:rsidRDefault="00D92EBC" w:rsidP="00D92EBC">
      <w:pPr>
        <w:spacing w:after="0" w:line="240" w:lineRule="auto"/>
        <w:ind w:firstLine="709"/>
        <w:jc w:val="both"/>
        <w:rPr>
          <w:rStyle w:val="af3"/>
          <w:rFonts w:ascii="Times New Roman" w:hAnsi="Times New Roman" w:cs="Times New Roman"/>
          <w:u w:val="none"/>
        </w:rPr>
      </w:pPr>
      <w:r w:rsidRPr="00676C07">
        <w:rPr>
          <w:rFonts w:ascii="Times New Roman" w:hAnsi="Times New Roman" w:cs="Times New Roman"/>
          <w:sz w:val="28"/>
          <w:szCs w:val="28"/>
        </w:rPr>
        <w:t>- на официальном сайте Агентства инвестиций и предпринимательства Камчатского края</w:t>
      </w:r>
      <w:r w:rsidRPr="00676C07">
        <w:rPr>
          <w:rFonts w:ascii="Times New Roman" w:hAnsi="Times New Roman" w:cs="Times New Roman"/>
          <w:color w:val="FF0000"/>
          <w:sz w:val="28"/>
          <w:szCs w:val="28"/>
        </w:rPr>
        <w:t xml:space="preserve"> </w:t>
      </w:r>
      <w:r w:rsidR="008A275D" w:rsidRPr="00676C07">
        <w:rPr>
          <w:rFonts w:ascii="Times New Roman" w:hAnsi="Times New Roman" w:cs="Times New Roman"/>
          <w:sz w:val="27"/>
          <w:szCs w:val="27"/>
        </w:rPr>
        <w:t>(</w:t>
      </w:r>
      <w:hyperlink r:id="rId206" w:history="1">
        <w:r w:rsidR="008A275D" w:rsidRPr="00676C07">
          <w:rPr>
            <w:rStyle w:val="af3"/>
            <w:rFonts w:ascii="Times New Roman" w:hAnsi="Times New Roman" w:cs="Times New Roman"/>
            <w:sz w:val="27"/>
            <w:szCs w:val="27"/>
          </w:rPr>
          <w:t>https://aginvest.kamgov.ru/razvitie_konkurentnoj_sredy/monitoring_konkurentcii</w:t>
        </w:r>
      </w:hyperlink>
      <w:r w:rsidR="008A275D" w:rsidRPr="00676C07">
        <w:rPr>
          <w:rFonts w:ascii="Times New Roman" w:hAnsi="Times New Roman" w:cs="Times New Roman"/>
          <w:sz w:val="27"/>
          <w:szCs w:val="27"/>
        </w:rPr>
        <w:t>);</w:t>
      </w:r>
    </w:p>
    <w:p w14:paraId="6317C4DD" w14:textId="77777777" w:rsidR="00BC7379" w:rsidRPr="00676C07" w:rsidRDefault="00BC7379" w:rsidP="00BC7379">
      <w:pPr>
        <w:spacing w:after="0" w:line="240" w:lineRule="auto"/>
        <w:ind w:firstLine="709"/>
        <w:contextualSpacing/>
        <w:jc w:val="both"/>
        <w:rPr>
          <w:rFonts w:ascii="Times New Roman" w:eastAsia="Calibri" w:hAnsi="Times New Roman" w:cs="Times New Roman"/>
          <w:sz w:val="28"/>
          <w:szCs w:val="28"/>
        </w:rPr>
      </w:pPr>
      <w:r w:rsidRPr="00676C07">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676C07">
        <w:rPr>
          <w:rFonts w:ascii="Times New Roman" w:eastAsia="Times New Roman" w:hAnsi="Times New Roman" w:cs="Times New Roman"/>
          <w:sz w:val="28"/>
          <w:szCs w:val="28"/>
          <w:lang w:eastAsia="ru-RU"/>
        </w:rPr>
        <w:t>Камчатского края</w:t>
      </w:r>
      <w:r w:rsidRPr="00676C07">
        <w:rPr>
          <w:rFonts w:ascii="Times New Roman" w:eastAsia="Times New Roman" w:hAnsi="Times New Roman" w:cs="Times New Roman"/>
          <w:bCs/>
          <w:sz w:val="28"/>
          <w:szCs w:val="28"/>
          <w:lang w:eastAsia="ru-RU"/>
        </w:rPr>
        <w:t xml:space="preserve"> </w:t>
      </w:r>
      <w:r w:rsidRPr="00676C07">
        <w:rPr>
          <w:rFonts w:ascii="Times New Roman" w:eastAsia="Calibri" w:hAnsi="Times New Roman" w:cs="Times New Roman"/>
          <w:bCs/>
          <w:sz w:val="28"/>
          <w:szCs w:val="28"/>
        </w:rPr>
        <w:t>в разделе «Инвестору» подразделе «Развитие конкуренции» (</w:t>
      </w:r>
      <w:hyperlink r:id="rId207" w:history="1">
        <w:r w:rsidRPr="00676C07">
          <w:rPr>
            <w:rFonts w:ascii="Times New Roman" w:eastAsia="Calibri" w:hAnsi="Times New Roman" w:cs="Times New Roman"/>
            <w:bCs/>
            <w:color w:val="0563C1"/>
            <w:sz w:val="28"/>
            <w:szCs w:val="28"/>
            <w:u w:val="single"/>
          </w:rPr>
          <w:t>http://investkamchatka.ru/</w:t>
        </w:r>
      </w:hyperlink>
      <w:r w:rsidRPr="00676C07">
        <w:rPr>
          <w:rFonts w:ascii="Times New Roman" w:eastAsia="Calibri" w:hAnsi="Times New Roman" w:cs="Times New Roman"/>
          <w:bCs/>
          <w:sz w:val="28"/>
          <w:szCs w:val="28"/>
        </w:rPr>
        <w:t>)</w:t>
      </w:r>
      <w:r w:rsidRPr="00676C07">
        <w:rPr>
          <w:rFonts w:ascii="Times New Roman" w:eastAsia="Times New Roman" w:hAnsi="Times New Roman" w:cs="Times New Roman"/>
          <w:bCs/>
          <w:color w:val="FF0000"/>
          <w:sz w:val="28"/>
          <w:szCs w:val="28"/>
          <w:lang w:eastAsia="ru-RU"/>
        </w:rPr>
        <w:t xml:space="preserve"> </w:t>
      </w:r>
      <w:r w:rsidRPr="00676C07">
        <w:rPr>
          <w:rFonts w:ascii="Times New Roman" w:eastAsia="Times New Roman" w:hAnsi="Times New Roman" w:cs="Times New Roman"/>
          <w:bCs/>
          <w:sz w:val="28"/>
          <w:szCs w:val="28"/>
          <w:lang w:eastAsia="ru-RU"/>
        </w:rPr>
        <w:t xml:space="preserve">и бизнес портале </w:t>
      </w:r>
      <w:r w:rsidRPr="00676C07">
        <w:rPr>
          <w:rFonts w:ascii="Times New Roman" w:eastAsia="Times New Roman" w:hAnsi="Times New Roman" w:cs="Times New Roman"/>
          <w:sz w:val="28"/>
          <w:szCs w:val="28"/>
          <w:lang w:eastAsia="ru-RU"/>
        </w:rPr>
        <w:t xml:space="preserve">Камчатского края </w:t>
      </w:r>
      <w:r w:rsidRPr="00676C07">
        <w:rPr>
          <w:rFonts w:ascii="Times New Roman" w:eastAsia="Calibri" w:hAnsi="Times New Roman" w:cs="Times New Roman"/>
          <w:sz w:val="28"/>
          <w:szCs w:val="28"/>
        </w:rPr>
        <w:t>в разделе «Поддержка бизнеса» подразделе «Развитие конкуренции» (</w:t>
      </w:r>
      <w:hyperlink r:id="rId208" w:history="1">
        <w:r w:rsidRPr="00676C07">
          <w:rPr>
            <w:rFonts w:ascii="Times New Roman" w:eastAsia="Calibri" w:hAnsi="Times New Roman" w:cs="Times New Roman"/>
            <w:color w:val="0563C1"/>
            <w:sz w:val="28"/>
            <w:szCs w:val="28"/>
            <w:u w:val="single"/>
          </w:rPr>
          <w:t>http://smbkam.ru/</w:t>
        </w:r>
      </w:hyperlink>
      <w:r w:rsidRPr="00676C07">
        <w:rPr>
          <w:rFonts w:ascii="Times New Roman" w:eastAsia="Calibri" w:hAnsi="Times New Roman" w:cs="Times New Roman"/>
          <w:sz w:val="28"/>
          <w:szCs w:val="28"/>
        </w:rPr>
        <w:t>).</w:t>
      </w:r>
    </w:p>
    <w:p w14:paraId="4A6DBBB4" w14:textId="433592C1"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В рамках реализации мероприятий по содействию развитию конкуренции в Камчатском крае Министерством</w:t>
      </w:r>
      <w:r w:rsidRPr="00676C07">
        <w:rPr>
          <w:rFonts w:ascii="Times New Roman" w:eastAsia="Times New Roman" w:hAnsi="Times New Roman" w:cs="Times New Roman"/>
          <w:sz w:val="28"/>
          <w:szCs w:val="28"/>
          <w:lang w:eastAsia="ru-RU"/>
        </w:rPr>
        <w:t xml:space="preserve"> имущественных и земельных отношений Камчатского края</w:t>
      </w:r>
      <w:r w:rsidRPr="00676C07">
        <w:rPr>
          <w:rFonts w:ascii="Times New Roman" w:eastAsia="Calibri" w:hAnsi="Times New Roman" w:cs="Times New Roman"/>
          <w:sz w:val="28"/>
          <w:szCs w:val="28"/>
        </w:rPr>
        <w:t xml:space="preserve"> организовано проведение мониторинга деятельности хозяйствующих субъектов, доля участия Камчатского края или муниципального образования в Камчатском крае в которых составляет более 50</w:t>
      </w:r>
      <w:r w:rsidR="00C33290">
        <w:rPr>
          <w:rFonts w:ascii="Times New Roman" w:eastAsia="Calibri" w:hAnsi="Times New Roman" w:cs="Times New Roman"/>
          <w:sz w:val="28"/>
          <w:szCs w:val="28"/>
        </w:rPr>
        <w:t xml:space="preserve"> </w:t>
      </w:r>
      <w:r w:rsidRPr="00676C07">
        <w:rPr>
          <w:rFonts w:ascii="Times New Roman" w:eastAsia="Calibri" w:hAnsi="Times New Roman" w:cs="Times New Roman"/>
          <w:sz w:val="28"/>
          <w:szCs w:val="28"/>
        </w:rPr>
        <w:t xml:space="preserve">процентов (далее – мониторинг). </w:t>
      </w:r>
    </w:p>
    <w:p w14:paraId="6EC6C17A"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 xml:space="preserve">По итогам мониторинга на основании информации, поступившей от исполнительных органов государственной власти Камчатского края и органов местного самоуправления в Камчатском крае сформирован реестр хозяйствующих субъектов, с обозначением рынка их присутствия, на котором осуществляется такая деятельность, а также указанием доли занимаемого рынка. </w:t>
      </w:r>
    </w:p>
    <w:p w14:paraId="59F96466"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Сложности, с которыми столкнулись при проведении мониторинга:</w:t>
      </w:r>
    </w:p>
    <w:p w14:paraId="4F8D794A"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1. Сложность расчёта такого показателя, как «Рыночная доля хозяйствующего субъекта в натуральном выражении (по объемам реализованных товаров/ работ/ услуг), в процентах» по следующим причинам:</w:t>
      </w:r>
    </w:p>
    <w:p w14:paraId="0172FCBB"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lastRenderedPageBreak/>
        <w:t>- ассортимент производимой или реализуемой продукции, виды оказываемых работ и услуг у одного и того же хозяйствующего субъекта бывают различны, таким образом, достаточно сложно привести объем реализованных товаров, работ, услуг к общей единице измерения в натуральном выражении;</w:t>
      </w:r>
    </w:p>
    <w:p w14:paraId="3356342D"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 у хозяйствующих субъектов отсутствует информация об объемах рынков в натуральном выражении, что создает сложность расчета доли, занимаемой на рынке.</w:t>
      </w:r>
    </w:p>
    <w:p w14:paraId="0D1C7C91"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2. В ряде случаев рассчитать показатель «Рыночная доля хозяйствующего субъекта в стоимостном выражении (по выручке от реализации товаров/ работ/ услуг), в процентах» достаточно сложно по причине отсутствия сведений об объемах рынков в стоимостном выражении.</w:t>
      </w:r>
    </w:p>
    <w:p w14:paraId="18E379F8"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На основании проведенного мониторинга сформирован реестр из 63 хозяйствующих субъектов, доля участия Камчатского края или муниципального образования в Камчатском крае в которых составляет более 50 процентов, из них:</w:t>
      </w:r>
    </w:p>
    <w:p w14:paraId="69CACC29"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- 12 государственных унитарных предприятий;</w:t>
      </w:r>
    </w:p>
    <w:p w14:paraId="240737C5"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- 18 хозяйственных обществ;</w:t>
      </w:r>
    </w:p>
    <w:p w14:paraId="43F34DE4"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- 33 муниципальных унитарных предприятия.</w:t>
      </w:r>
    </w:p>
    <w:p w14:paraId="68000F0C"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В полном объеме информация получена о 42 организациях из данного реестра.</w:t>
      </w:r>
    </w:p>
    <w:p w14:paraId="654E3CCA" w14:textId="717AF112"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Результаты проведенного мониторинга представлены в приложении 1</w:t>
      </w:r>
      <w:r w:rsidR="00156213">
        <w:rPr>
          <w:rFonts w:ascii="Times New Roman" w:eastAsia="Calibri" w:hAnsi="Times New Roman" w:cs="Times New Roman"/>
          <w:sz w:val="28"/>
          <w:szCs w:val="28"/>
        </w:rPr>
        <w:t>4</w:t>
      </w:r>
      <w:r w:rsidRPr="00676C07">
        <w:rPr>
          <w:rFonts w:ascii="Times New Roman" w:eastAsia="Calibri" w:hAnsi="Times New Roman" w:cs="Times New Roman"/>
          <w:sz w:val="28"/>
          <w:szCs w:val="28"/>
        </w:rPr>
        <w:t xml:space="preserve"> к настоящему письму. </w:t>
      </w:r>
    </w:p>
    <w:p w14:paraId="057EEDC6"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 xml:space="preserve">Данные, полученные в результате проведения мониторинга, позволяют заключить, что роль государства существенна (более 50%) на следующих рынках: услуг жилищно-коммунального хозяйства, услуг по перевозке пассажиров наземным, авиационным и водным транспортом, услуг по транспортировке и размещению отходов, услуг по ремонту и содержанию объектов внешнего благоустройства, розничной торговли фармацевтической продукцией, на рынке ритуальных услуг. </w:t>
      </w:r>
    </w:p>
    <w:p w14:paraId="717476FB" w14:textId="77777777" w:rsidR="00676C07" w:rsidRPr="00676C07" w:rsidRDefault="00676C07" w:rsidP="00676C07">
      <w:pPr>
        <w:spacing w:after="0" w:line="240" w:lineRule="auto"/>
        <w:ind w:firstLine="709"/>
        <w:jc w:val="both"/>
        <w:rPr>
          <w:rFonts w:ascii="Times New Roman" w:eastAsia="Calibri" w:hAnsi="Times New Roman" w:cs="Times New Roman"/>
          <w:sz w:val="28"/>
          <w:szCs w:val="28"/>
        </w:rPr>
      </w:pPr>
      <w:r w:rsidRPr="00676C07">
        <w:rPr>
          <w:rFonts w:ascii="Times New Roman" w:eastAsia="Calibri" w:hAnsi="Times New Roman" w:cs="Times New Roman"/>
          <w:sz w:val="28"/>
          <w:szCs w:val="28"/>
        </w:rPr>
        <w:t xml:space="preserve">На рынке производства протезно-ортопедических изделий, ортопедических приспособлений и их составных частей доля государства составляет 100%. В Камчатском крае действует только одна организация, производящая протоезно- ортопедические изделия, - акционерное общество «Камчатский центр протезирования и ортопедии «Протект», которое было создано в результате приватизации государственного унитарного протезно-ортопедического предприятия «Протект». </w:t>
      </w:r>
    </w:p>
    <w:p w14:paraId="7086DA6B" w14:textId="77777777" w:rsidR="007B0293" w:rsidRDefault="007B0293" w:rsidP="00B97C64">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14:paraId="00763F59" w14:textId="77777777" w:rsidR="007B0293" w:rsidRPr="00C23DAB" w:rsidRDefault="007B0293" w:rsidP="00B97C64">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p>
    <w:p w14:paraId="366D4B07" w14:textId="6961F8BF" w:rsidR="00FA2289" w:rsidRPr="001D1915" w:rsidRDefault="00C355FF" w:rsidP="006E0096">
      <w:pPr>
        <w:pStyle w:val="3"/>
        <w:spacing w:line="240" w:lineRule="auto"/>
        <w:ind w:firstLine="709"/>
        <w:jc w:val="both"/>
        <w:rPr>
          <w:rFonts w:ascii="Times New Roman" w:hAnsi="Times New Roman" w:cs="Times New Roman"/>
          <w:sz w:val="28"/>
          <w:szCs w:val="28"/>
        </w:rPr>
      </w:pPr>
      <w:bookmarkStart w:id="36" w:name="_Toc3045904"/>
      <w:r w:rsidRPr="001D1915">
        <w:rPr>
          <w:rFonts w:ascii="Times New Roman" w:hAnsi="Times New Roman" w:cs="Times New Roman"/>
          <w:sz w:val="28"/>
          <w:szCs w:val="28"/>
        </w:rPr>
        <w:t>3.3.6.</w:t>
      </w:r>
      <w:r w:rsidR="00C33290">
        <w:rPr>
          <w:rFonts w:ascii="Times New Roman" w:hAnsi="Times New Roman" w:cs="Times New Roman"/>
          <w:sz w:val="28"/>
          <w:szCs w:val="28"/>
        </w:rPr>
        <w:t xml:space="preserve"> </w:t>
      </w:r>
      <w:r w:rsidRPr="001D1915">
        <w:rPr>
          <w:rFonts w:ascii="Times New Roman" w:hAnsi="Times New Roman" w:cs="Times New Roman"/>
          <w:sz w:val="28"/>
          <w:szCs w:val="28"/>
        </w:rPr>
        <w:t xml:space="preserve">Анализ жалоб </w:t>
      </w:r>
      <w:r w:rsidR="009D2498" w:rsidRPr="001D1915">
        <w:rPr>
          <w:rFonts w:ascii="Times New Roman" w:hAnsi="Times New Roman" w:cs="Times New Roman"/>
          <w:sz w:val="28"/>
          <w:szCs w:val="28"/>
        </w:rPr>
        <w:t xml:space="preserve">потребителей и представителей бизнеса </w:t>
      </w:r>
      <w:r w:rsidRPr="001D1915">
        <w:rPr>
          <w:rFonts w:ascii="Times New Roman" w:hAnsi="Times New Roman" w:cs="Times New Roman"/>
          <w:sz w:val="28"/>
          <w:szCs w:val="28"/>
        </w:rPr>
        <w:t>в контрольно-надзорные органы</w:t>
      </w:r>
      <w:bookmarkEnd w:id="36"/>
      <w:r w:rsidR="009D2498" w:rsidRPr="001D1915">
        <w:rPr>
          <w:rFonts w:ascii="Times New Roman" w:hAnsi="Times New Roman" w:cs="Times New Roman"/>
          <w:sz w:val="28"/>
          <w:szCs w:val="28"/>
        </w:rPr>
        <w:t xml:space="preserve"> </w:t>
      </w:r>
    </w:p>
    <w:p w14:paraId="4993364B" w14:textId="77777777" w:rsidR="003463FE" w:rsidRPr="00F33713" w:rsidRDefault="003463FE" w:rsidP="0057334A">
      <w:pPr>
        <w:spacing w:after="0" w:line="240" w:lineRule="auto"/>
        <w:ind w:firstLine="709"/>
        <w:jc w:val="both"/>
        <w:rPr>
          <w:rFonts w:ascii="Times New Roman" w:hAnsi="Times New Roman" w:cs="Times New Roman"/>
          <w:sz w:val="28"/>
          <w:szCs w:val="28"/>
        </w:rPr>
      </w:pPr>
      <w:r w:rsidRPr="00F33713">
        <w:rPr>
          <w:rFonts w:ascii="Times New Roman" w:hAnsi="Times New Roman" w:cs="Times New Roman"/>
          <w:sz w:val="28"/>
          <w:szCs w:val="28"/>
        </w:rPr>
        <w:t>Для лучшей оценки состояния конкурентной среды в рамках проведения Мониторинга проведен комплексный анализ жалоб представителей бизнеса и потребителей в контрольно-надзорные органы.</w:t>
      </w:r>
    </w:p>
    <w:p w14:paraId="4C871A62" w14:textId="08A75FA1" w:rsidR="00F33713" w:rsidRPr="00686E52" w:rsidRDefault="00F33713" w:rsidP="0057334A">
      <w:pPr>
        <w:spacing w:after="0" w:line="240" w:lineRule="auto"/>
        <w:ind w:firstLine="709"/>
        <w:jc w:val="both"/>
        <w:rPr>
          <w:rFonts w:ascii="Times New Roman" w:hAnsi="Times New Roman" w:cs="Times New Roman"/>
          <w:sz w:val="28"/>
          <w:szCs w:val="28"/>
        </w:rPr>
      </w:pPr>
      <w:r w:rsidRPr="00F33713">
        <w:rPr>
          <w:rFonts w:ascii="Times New Roman" w:hAnsi="Times New Roman" w:cs="Times New Roman"/>
          <w:sz w:val="28"/>
          <w:szCs w:val="28"/>
        </w:rPr>
        <w:lastRenderedPageBreak/>
        <w:t xml:space="preserve">При </w:t>
      </w:r>
      <w:r w:rsidRPr="00686E52">
        <w:rPr>
          <w:rFonts w:ascii="Times New Roman" w:hAnsi="Times New Roman" w:cs="Times New Roman"/>
          <w:sz w:val="28"/>
          <w:szCs w:val="28"/>
        </w:rPr>
        <w:t>анализе жалоб использована информация:</w:t>
      </w:r>
    </w:p>
    <w:p w14:paraId="6F43A645" w14:textId="64E88801" w:rsidR="00686E52" w:rsidRPr="00686E52" w:rsidRDefault="00686E52" w:rsidP="0057334A">
      <w:pPr>
        <w:spacing w:after="0" w:line="240" w:lineRule="auto"/>
        <w:ind w:firstLine="709"/>
        <w:jc w:val="both"/>
        <w:rPr>
          <w:rFonts w:ascii="Times New Roman" w:hAnsi="Times New Roman" w:cs="Times New Roman"/>
          <w:sz w:val="28"/>
          <w:szCs w:val="28"/>
        </w:rPr>
      </w:pPr>
      <w:r w:rsidRPr="00686E52">
        <w:rPr>
          <w:rFonts w:ascii="Times New Roman" w:hAnsi="Times New Roman" w:cs="Times New Roman"/>
          <w:b/>
          <w:sz w:val="28"/>
          <w:szCs w:val="28"/>
        </w:rPr>
        <w:t>1)</w:t>
      </w:r>
      <w:r w:rsidRPr="00686E52">
        <w:rPr>
          <w:rFonts w:ascii="Times New Roman" w:hAnsi="Times New Roman" w:cs="Times New Roman"/>
          <w:sz w:val="28"/>
          <w:szCs w:val="28"/>
        </w:rPr>
        <w:t xml:space="preserve"> </w:t>
      </w:r>
      <w:r w:rsidRPr="00686E52">
        <w:rPr>
          <w:rFonts w:ascii="Times New Roman" w:hAnsi="Times New Roman" w:cs="Times New Roman"/>
          <w:b/>
          <w:sz w:val="28"/>
          <w:szCs w:val="28"/>
        </w:rPr>
        <w:t xml:space="preserve">о наличии жалоб об административных барьерах и </w:t>
      </w:r>
      <w:r w:rsidRPr="00686E52">
        <w:rPr>
          <w:rFonts w:ascii="Times New Roman" w:eastAsia="Times New Roman" w:hAnsi="Times New Roman" w:cs="Times New Roman"/>
          <w:b/>
          <w:sz w:val="28"/>
          <w:szCs w:val="28"/>
          <w:lang w:eastAsia="ru-RU"/>
        </w:rPr>
        <w:t>качестве оказания государственных услуг</w:t>
      </w:r>
      <w:r>
        <w:rPr>
          <w:rFonts w:ascii="Times New Roman" w:eastAsia="Times New Roman" w:hAnsi="Times New Roman" w:cs="Times New Roman"/>
          <w:b/>
          <w:sz w:val="28"/>
          <w:szCs w:val="28"/>
          <w:lang w:eastAsia="ru-RU"/>
        </w:rPr>
        <w:t>, поступивших в</w:t>
      </w:r>
      <w:r w:rsidRPr="00686E52">
        <w:rPr>
          <w:rFonts w:ascii="Times New Roman" w:hAnsi="Times New Roman" w:cs="Times New Roman"/>
          <w:b/>
          <w:sz w:val="28"/>
          <w:szCs w:val="28"/>
        </w:rPr>
        <w:t>:</w:t>
      </w:r>
    </w:p>
    <w:p w14:paraId="114EA19A" w14:textId="77777777" w:rsidR="00686E52" w:rsidRPr="00686E52" w:rsidRDefault="00686E52" w:rsidP="0057334A">
      <w:pPr>
        <w:spacing w:after="0" w:line="240" w:lineRule="auto"/>
        <w:ind w:firstLine="709"/>
        <w:rPr>
          <w:rFonts w:ascii="Times New Roman" w:hAnsi="Times New Roman" w:cs="Times New Roman"/>
          <w:sz w:val="28"/>
          <w:szCs w:val="28"/>
        </w:rPr>
      </w:pPr>
      <w:r w:rsidRPr="00686E52">
        <w:rPr>
          <w:rFonts w:ascii="Times New Roman" w:hAnsi="Times New Roman" w:cs="Times New Roman"/>
          <w:sz w:val="28"/>
          <w:szCs w:val="28"/>
        </w:rPr>
        <w:t>-  Управление Федеральной антимонопольной службы по Камчатскому краю;</w:t>
      </w:r>
    </w:p>
    <w:p w14:paraId="109A4014" w14:textId="77777777" w:rsidR="00686E52" w:rsidRPr="00686E52" w:rsidRDefault="00686E52" w:rsidP="0057334A">
      <w:pPr>
        <w:spacing w:after="0" w:line="240" w:lineRule="auto"/>
        <w:ind w:firstLine="709"/>
        <w:jc w:val="both"/>
        <w:rPr>
          <w:rFonts w:ascii="Times New Roman" w:hAnsi="Times New Roman" w:cs="Times New Roman"/>
          <w:sz w:val="28"/>
          <w:szCs w:val="28"/>
        </w:rPr>
      </w:pPr>
      <w:r w:rsidRPr="00686E52">
        <w:rPr>
          <w:rFonts w:ascii="Times New Roman" w:hAnsi="Times New Roman" w:cs="Times New Roman"/>
          <w:sz w:val="28"/>
          <w:szCs w:val="28"/>
        </w:rPr>
        <w:t>- Управление Федеральной налоговой службы по Камчатскому краю;</w:t>
      </w:r>
    </w:p>
    <w:p w14:paraId="70180402" w14:textId="77777777" w:rsidR="00686E52" w:rsidRPr="00686E52" w:rsidRDefault="00686E52" w:rsidP="0057334A">
      <w:pPr>
        <w:spacing w:after="0" w:line="240" w:lineRule="auto"/>
        <w:ind w:firstLine="709"/>
        <w:jc w:val="both"/>
        <w:rPr>
          <w:rFonts w:ascii="Times New Roman" w:hAnsi="Times New Roman" w:cs="Times New Roman"/>
          <w:sz w:val="28"/>
          <w:szCs w:val="28"/>
        </w:rPr>
      </w:pPr>
      <w:r w:rsidRPr="00686E52">
        <w:rPr>
          <w:rFonts w:ascii="Times New Roman" w:hAnsi="Times New Roman" w:cs="Times New Roman"/>
          <w:sz w:val="28"/>
          <w:szCs w:val="28"/>
        </w:rPr>
        <w:t>- Управление Федеральной службы государственной регистрации, кадастра и картографии по Камчатскому краю;</w:t>
      </w:r>
    </w:p>
    <w:p w14:paraId="76CAEC5C" w14:textId="7EFDC00D" w:rsidR="00686E52" w:rsidRPr="00686E52" w:rsidRDefault="00686E52" w:rsidP="0057334A">
      <w:pPr>
        <w:spacing w:after="0" w:line="240" w:lineRule="auto"/>
        <w:ind w:firstLine="709"/>
        <w:jc w:val="both"/>
        <w:rPr>
          <w:rFonts w:ascii="Times New Roman" w:hAnsi="Times New Roman" w:cs="Times New Roman"/>
          <w:sz w:val="28"/>
          <w:szCs w:val="28"/>
        </w:rPr>
      </w:pPr>
      <w:r w:rsidRPr="00686E52">
        <w:rPr>
          <w:rFonts w:ascii="Times New Roman" w:hAnsi="Times New Roman" w:cs="Times New Roman"/>
          <w:sz w:val="28"/>
          <w:szCs w:val="28"/>
        </w:rPr>
        <w:t xml:space="preserve">- Территориальный орган Федеральной службы государственной </w:t>
      </w:r>
      <w:r>
        <w:rPr>
          <w:rFonts w:ascii="Times New Roman" w:hAnsi="Times New Roman" w:cs="Times New Roman"/>
          <w:sz w:val="28"/>
          <w:szCs w:val="28"/>
        </w:rPr>
        <w:t>статистики по Камчатскому краю;</w:t>
      </w:r>
      <w:r w:rsidRPr="00686E52">
        <w:rPr>
          <w:rFonts w:ascii="Times New Roman" w:hAnsi="Times New Roman" w:cs="Times New Roman"/>
          <w:sz w:val="28"/>
          <w:szCs w:val="28"/>
        </w:rPr>
        <w:t xml:space="preserve"> </w:t>
      </w:r>
    </w:p>
    <w:p w14:paraId="4D2D22B3" w14:textId="342E36FF" w:rsidR="00366471" w:rsidRPr="00686E52" w:rsidRDefault="00686E52" w:rsidP="0057334A">
      <w:pPr>
        <w:spacing w:after="0" w:line="240" w:lineRule="auto"/>
        <w:ind w:firstLine="709"/>
        <w:jc w:val="both"/>
        <w:rPr>
          <w:rFonts w:ascii="Times New Roman" w:hAnsi="Times New Roman" w:cs="Times New Roman"/>
          <w:sz w:val="28"/>
          <w:szCs w:val="28"/>
        </w:rPr>
      </w:pPr>
      <w:r w:rsidRPr="00686E52">
        <w:rPr>
          <w:rFonts w:ascii="Times New Roman" w:hAnsi="Times New Roman" w:cs="Times New Roman"/>
          <w:b/>
          <w:sz w:val="28"/>
          <w:szCs w:val="28"/>
        </w:rPr>
        <w:t xml:space="preserve"> 2</w:t>
      </w:r>
      <w:r w:rsidR="00366471" w:rsidRPr="00686E52">
        <w:rPr>
          <w:rFonts w:ascii="Times New Roman" w:hAnsi="Times New Roman" w:cs="Times New Roman"/>
          <w:b/>
          <w:sz w:val="28"/>
          <w:szCs w:val="28"/>
        </w:rPr>
        <w:t>) о наличии жалоб по вопросам качества товаров, работ и услуг на товарных рынках</w:t>
      </w:r>
      <w:r>
        <w:rPr>
          <w:rFonts w:ascii="Times New Roman" w:hAnsi="Times New Roman" w:cs="Times New Roman"/>
          <w:b/>
          <w:sz w:val="28"/>
          <w:szCs w:val="28"/>
        </w:rPr>
        <w:t>, поступивших в</w:t>
      </w:r>
      <w:r w:rsidR="00366471" w:rsidRPr="00686E52">
        <w:rPr>
          <w:rFonts w:ascii="Times New Roman" w:hAnsi="Times New Roman" w:cs="Times New Roman"/>
          <w:sz w:val="28"/>
          <w:szCs w:val="28"/>
        </w:rPr>
        <w:t>:</w:t>
      </w:r>
    </w:p>
    <w:p w14:paraId="68F0B5E4" w14:textId="77777777" w:rsidR="00366471" w:rsidRPr="00686E52" w:rsidRDefault="00366471" w:rsidP="0057334A">
      <w:pPr>
        <w:spacing w:after="0" w:line="240" w:lineRule="auto"/>
        <w:ind w:firstLine="709"/>
        <w:jc w:val="both"/>
        <w:rPr>
          <w:rFonts w:ascii="Times New Roman" w:hAnsi="Times New Roman" w:cs="Times New Roman"/>
          <w:sz w:val="28"/>
          <w:szCs w:val="28"/>
        </w:rPr>
      </w:pPr>
      <w:r w:rsidRPr="00686E52">
        <w:rPr>
          <w:rFonts w:ascii="Times New Roman" w:hAnsi="Times New Roman" w:cs="Times New Roman"/>
          <w:sz w:val="28"/>
          <w:szCs w:val="28"/>
        </w:rPr>
        <w:t>- Управление Роспотребнадзора по Камчатскому краю;</w:t>
      </w:r>
    </w:p>
    <w:p w14:paraId="4E7A4EE3" w14:textId="77777777" w:rsidR="00366471" w:rsidRPr="00686E52" w:rsidRDefault="00366471" w:rsidP="0057334A">
      <w:pPr>
        <w:spacing w:after="0" w:line="240" w:lineRule="auto"/>
        <w:ind w:firstLine="709"/>
        <w:jc w:val="both"/>
        <w:rPr>
          <w:rFonts w:ascii="Times New Roman" w:hAnsi="Times New Roman" w:cs="Times New Roman"/>
          <w:sz w:val="28"/>
          <w:szCs w:val="28"/>
        </w:rPr>
      </w:pPr>
      <w:r w:rsidRPr="00686E52">
        <w:rPr>
          <w:rFonts w:ascii="Times New Roman" w:hAnsi="Times New Roman" w:cs="Times New Roman"/>
          <w:sz w:val="28"/>
          <w:szCs w:val="28"/>
        </w:rPr>
        <w:t>- Государственная жилищная инспекция Камчатского края;</w:t>
      </w:r>
    </w:p>
    <w:p w14:paraId="2E3F6F99" w14:textId="77777777" w:rsidR="00366471" w:rsidRPr="00686E52" w:rsidRDefault="00366471" w:rsidP="0057334A">
      <w:pPr>
        <w:spacing w:after="0" w:line="240" w:lineRule="auto"/>
        <w:ind w:firstLine="709"/>
        <w:jc w:val="both"/>
        <w:rPr>
          <w:rFonts w:ascii="Times New Roman" w:hAnsi="Times New Roman" w:cs="Times New Roman"/>
          <w:sz w:val="28"/>
          <w:szCs w:val="28"/>
        </w:rPr>
      </w:pPr>
      <w:r w:rsidRPr="00686E52">
        <w:rPr>
          <w:rFonts w:ascii="Times New Roman" w:hAnsi="Times New Roman" w:cs="Times New Roman"/>
          <w:sz w:val="28"/>
          <w:szCs w:val="28"/>
        </w:rPr>
        <w:t xml:space="preserve">- Управление Роскомнадзора по Камчатскому краю; </w:t>
      </w:r>
    </w:p>
    <w:p w14:paraId="095C42C0" w14:textId="7B43A417" w:rsidR="00366471" w:rsidRPr="00686E52" w:rsidRDefault="00366471" w:rsidP="0057334A">
      <w:pPr>
        <w:spacing w:after="0" w:line="240" w:lineRule="auto"/>
        <w:ind w:firstLine="709"/>
        <w:jc w:val="both"/>
        <w:rPr>
          <w:rFonts w:ascii="Times New Roman" w:hAnsi="Times New Roman" w:cs="Times New Roman"/>
          <w:sz w:val="28"/>
          <w:szCs w:val="28"/>
        </w:rPr>
      </w:pPr>
      <w:r w:rsidRPr="00686E52">
        <w:rPr>
          <w:rFonts w:ascii="Times New Roman" w:hAnsi="Times New Roman" w:cs="Times New Roman"/>
          <w:sz w:val="28"/>
          <w:szCs w:val="28"/>
        </w:rPr>
        <w:t>- Территориальный орган Федеральной службы по надзору в сфере здра</w:t>
      </w:r>
      <w:r w:rsidR="00686E52">
        <w:rPr>
          <w:rFonts w:ascii="Times New Roman" w:hAnsi="Times New Roman" w:cs="Times New Roman"/>
          <w:sz w:val="28"/>
          <w:szCs w:val="28"/>
        </w:rPr>
        <w:t>воохранения по Камчатскому краю.</w:t>
      </w:r>
    </w:p>
    <w:p w14:paraId="6CFB0B20" w14:textId="77777777" w:rsidR="00686E52" w:rsidRPr="00686E52" w:rsidRDefault="00686E52" w:rsidP="0057334A">
      <w:pPr>
        <w:widowControl w:val="0"/>
        <w:spacing w:after="0" w:line="240" w:lineRule="auto"/>
        <w:ind w:firstLine="709"/>
        <w:jc w:val="both"/>
        <w:rPr>
          <w:rFonts w:ascii="Times New Roman" w:eastAsia="Times New Roman" w:hAnsi="Times New Roman" w:cs="Times New Roman"/>
          <w:sz w:val="10"/>
          <w:szCs w:val="10"/>
          <w:lang w:eastAsia="ru-RU"/>
        </w:rPr>
      </w:pPr>
    </w:p>
    <w:p w14:paraId="47A4A137" w14:textId="7F9DFF8E" w:rsidR="007A6D42" w:rsidRDefault="007A6D42" w:rsidP="0057334A">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Большая часть жалоб отмечается в Петропавловск-Камчатском городском округе и в Елизовском муниципальном районе. </w:t>
      </w:r>
      <w:r>
        <w:rPr>
          <w:rFonts w:ascii="Times New Roman" w:hAnsi="Times New Roman"/>
          <w:color w:val="000000" w:themeColor="text1"/>
          <w:sz w:val="28"/>
          <w:szCs w:val="28"/>
        </w:rPr>
        <w:t>Это объясняется большей численностью населения и хозяйствующих субъектов в данных муниципальных образованиях.</w:t>
      </w:r>
      <w:r>
        <w:rPr>
          <w:rFonts w:ascii="Times New Roman" w:eastAsia="Times New Roman" w:hAnsi="Times New Roman" w:cs="Times New Roman"/>
          <w:sz w:val="24"/>
          <w:szCs w:val="24"/>
          <w:lang w:eastAsia="ru-RU"/>
        </w:rPr>
        <w:t xml:space="preserve">   </w:t>
      </w:r>
    </w:p>
    <w:p w14:paraId="0D1EEF31" w14:textId="77777777" w:rsidR="00686E52" w:rsidRPr="00686E52" w:rsidRDefault="00686E52" w:rsidP="0057334A">
      <w:pPr>
        <w:widowControl w:val="0"/>
        <w:spacing w:after="0" w:line="240" w:lineRule="auto"/>
        <w:ind w:firstLine="709"/>
        <w:jc w:val="both"/>
        <w:rPr>
          <w:rFonts w:ascii="Times New Roman" w:eastAsia="Times New Roman" w:hAnsi="Times New Roman" w:cs="Times New Roman"/>
          <w:sz w:val="10"/>
          <w:szCs w:val="10"/>
          <w:lang w:eastAsia="ru-RU"/>
        </w:rPr>
      </w:pPr>
    </w:p>
    <w:p w14:paraId="5BE3CCBD" w14:textId="7FD4CD33" w:rsidR="007A6D42" w:rsidRDefault="00686E52" w:rsidP="0057334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На основании</w:t>
      </w:r>
      <w:r w:rsidR="007A6D42">
        <w:rPr>
          <w:rFonts w:ascii="Times New Roman" w:hAnsi="Times New Roman" w:cs="Times New Roman"/>
          <w:sz w:val="28"/>
          <w:szCs w:val="28"/>
        </w:rPr>
        <w:t xml:space="preserve"> информаци</w:t>
      </w:r>
      <w:r>
        <w:rPr>
          <w:rFonts w:ascii="Times New Roman" w:hAnsi="Times New Roman" w:cs="Times New Roman"/>
          <w:sz w:val="28"/>
          <w:szCs w:val="28"/>
        </w:rPr>
        <w:t>и</w:t>
      </w:r>
      <w:r w:rsidR="007A6D42">
        <w:rPr>
          <w:rFonts w:ascii="Times New Roman" w:hAnsi="Times New Roman" w:cs="Times New Roman"/>
          <w:sz w:val="28"/>
          <w:szCs w:val="28"/>
        </w:rPr>
        <w:t xml:space="preserve"> </w:t>
      </w:r>
      <w:r w:rsidR="007A6D42" w:rsidRPr="00686E52">
        <w:rPr>
          <w:rFonts w:ascii="Times New Roman" w:hAnsi="Times New Roman" w:cs="Times New Roman"/>
          <w:i/>
          <w:sz w:val="28"/>
          <w:szCs w:val="28"/>
        </w:rPr>
        <w:t>Управления Федеральной антимонопольной службы по Камчатскому краю</w:t>
      </w:r>
      <w:r w:rsidR="007A6D42">
        <w:rPr>
          <w:rFonts w:ascii="Times New Roman" w:hAnsi="Times New Roman" w:cs="Times New Roman"/>
          <w:sz w:val="28"/>
          <w:szCs w:val="28"/>
        </w:rPr>
        <w:t xml:space="preserve"> можно сделать вывод о том, что большая часть жалоб приходится на органы муниципальной власти в части предоставления незаконной преференции, автобусные перевозки, предоставление земельных участков в обход </w:t>
      </w:r>
      <w:r w:rsidR="007A6D42" w:rsidRPr="007A6D42">
        <w:rPr>
          <w:rFonts w:ascii="Times New Roman" w:hAnsi="Times New Roman" w:cs="Times New Roman"/>
          <w:sz w:val="28"/>
          <w:szCs w:val="28"/>
        </w:rPr>
        <w:t>Федерального закона «О защите конкуренции». В 2018 году в сравнении с 2017 доля выявленных нарушений в отношении субъектов естественных монополий уменьшилась, однако увеличились нарушения в части антиконкурентных соглашений. По видам нарушений наибольший удельный вес приходится на нарушения</w:t>
      </w:r>
      <w:r w:rsidR="007A6D42">
        <w:rPr>
          <w:rFonts w:ascii="Times New Roman" w:hAnsi="Times New Roman" w:cs="Times New Roman"/>
          <w:sz w:val="28"/>
          <w:szCs w:val="28"/>
        </w:rPr>
        <w:t xml:space="preserve">, связанные с уклонением либо отказом от заключения договора; необоснованным установлением различных цен на один товар (услугу). </w:t>
      </w:r>
    </w:p>
    <w:p w14:paraId="5EC9D3AE" w14:textId="0A2EAADF" w:rsidR="007A6D42" w:rsidRPr="0090325D" w:rsidRDefault="007A6D42" w:rsidP="0057334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предотвращения нарушения антимонопольного законодательства и во исполнение Указа № 618 по развитию конкуренции в деятельность всех исполнительных органов государственной власти Камчатского края внедрена система </w:t>
      </w:r>
      <w:r>
        <w:rPr>
          <w:rFonts w:ascii="Times New Roman" w:hAnsi="Times New Roman" w:cs="Times New Roman"/>
          <w:kern w:val="28"/>
          <w:sz w:val="28"/>
          <w:szCs w:val="28"/>
        </w:rPr>
        <w:t xml:space="preserve">внутреннего обеспечения соответствия требованиям антимонопольного </w:t>
      </w:r>
      <w:r w:rsidRPr="0090325D">
        <w:rPr>
          <w:rFonts w:ascii="Times New Roman" w:hAnsi="Times New Roman" w:cs="Times New Roman"/>
          <w:kern w:val="28"/>
          <w:sz w:val="28"/>
          <w:szCs w:val="28"/>
        </w:rPr>
        <w:t>законодательства деятельности</w:t>
      </w:r>
      <w:r w:rsidRPr="0090325D">
        <w:rPr>
          <w:rFonts w:ascii="Times New Roman" w:hAnsi="Times New Roman" w:cs="Times New Roman"/>
          <w:sz w:val="28"/>
          <w:szCs w:val="28"/>
        </w:rPr>
        <w:t xml:space="preserve"> органов (антимонопольного комплаенса). В течение 2018 года антимонопольный комплаенс будет внедрен в деятельность органов власти на муниципальном уровне.</w:t>
      </w:r>
    </w:p>
    <w:p w14:paraId="0631BBED" w14:textId="3F84EB67" w:rsidR="0090325D" w:rsidRPr="0090325D" w:rsidRDefault="0090325D" w:rsidP="0057334A">
      <w:pPr>
        <w:tabs>
          <w:tab w:val="left" w:pos="2880"/>
        </w:tabs>
        <w:spacing w:after="0" w:line="240" w:lineRule="auto"/>
        <w:ind w:firstLine="709"/>
        <w:jc w:val="both"/>
        <w:rPr>
          <w:rFonts w:ascii="Times New Roman" w:eastAsia="Times New Roman" w:hAnsi="Times New Roman" w:cs="Times New Roman"/>
          <w:sz w:val="28"/>
          <w:szCs w:val="28"/>
          <w:lang w:eastAsia="ru-RU"/>
        </w:rPr>
      </w:pPr>
      <w:r w:rsidRPr="0090325D">
        <w:rPr>
          <w:rFonts w:ascii="Times New Roman" w:eastAsia="Times New Roman" w:hAnsi="Times New Roman" w:cs="Times New Roman"/>
          <w:sz w:val="28"/>
          <w:szCs w:val="28"/>
          <w:lang w:eastAsia="ru-RU"/>
        </w:rPr>
        <w:t xml:space="preserve">По информации </w:t>
      </w:r>
      <w:r w:rsidRPr="00686E52">
        <w:rPr>
          <w:rFonts w:ascii="Times New Roman" w:eastAsia="Times New Roman" w:hAnsi="Times New Roman" w:cs="Times New Roman"/>
          <w:i/>
          <w:sz w:val="28"/>
          <w:szCs w:val="28"/>
          <w:lang w:eastAsia="ru-RU"/>
        </w:rPr>
        <w:t xml:space="preserve">Управления Федеральной налоговой службы по Камчатскому краю, </w:t>
      </w:r>
      <w:r w:rsidRPr="00686E52">
        <w:rPr>
          <w:rFonts w:ascii="Times New Roman" w:hAnsi="Times New Roman" w:cs="Times New Roman"/>
          <w:i/>
          <w:color w:val="000000"/>
          <w:sz w:val="28"/>
          <w:szCs w:val="28"/>
        </w:rPr>
        <w:t xml:space="preserve">Управления  Федеральной службы государственной регистрации, кадастра и картографии по Камчатскому краю, </w:t>
      </w:r>
      <w:r w:rsidRPr="00686E52">
        <w:rPr>
          <w:rFonts w:ascii="Times New Roman" w:hAnsi="Times New Roman" w:cs="Times New Roman"/>
          <w:i/>
          <w:sz w:val="28"/>
          <w:szCs w:val="28"/>
        </w:rPr>
        <w:t xml:space="preserve">Территориального органа Федеральной службы государственной </w:t>
      </w:r>
      <w:r w:rsidRPr="00686E52">
        <w:rPr>
          <w:rFonts w:ascii="Times New Roman" w:hAnsi="Times New Roman" w:cs="Times New Roman"/>
          <w:i/>
          <w:sz w:val="28"/>
          <w:szCs w:val="28"/>
        </w:rPr>
        <w:lastRenderedPageBreak/>
        <w:t>статистики по Камчатскому краю</w:t>
      </w:r>
      <w:r w:rsidRPr="0090325D">
        <w:rPr>
          <w:rFonts w:ascii="Times New Roman" w:eastAsia="Times New Roman" w:hAnsi="Times New Roman" w:cs="Times New Roman"/>
          <w:sz w:val="28"/>
          <w:szCs w:val="28"/>
          <w:lang w:eastAsia="ru-RU"/>
        </w:rPr>
        <w:t xml:space="preserve"> ситуация в данном отношении сложилась наиболее благоприятная:</w:t>
      </w:r>
    </w:p>
    <w:p w14:paraId="74714DB8" w14:textId="02C4E5B5" w:rsidR="003B3CFE" w:rsidRPr="0090325D" w:rsidRDefault="0090325D" w:rsidP="0057334A">
      <w:pPr>
        <w:tabs>
          <w:tab w:val="left" w:pos="2880"/>
        </w:tabs>
        <w:spacing w:after="0" w:line="240" w:lineRule="auto"/>
        <w:ind w:firstLine="709"/>
        <w:jc w:val="both"/>
        <w:rPr>
          <w:rFonts w:ascii="Times New Roman" w:eastAsia="Times New Roman" w:hAnsi="Times New Roman" w:cs="Times New Roman"/>
          <w:sz w:val="28"/>
          <w:szCs w:val="28"/>
          <w:lang w:eastAsia="ru-RU"/>
        </w:rPr>
      </w:pPr>
      <w:r w:rsidRPr="0090325D">
        <w:rPr>
          <w:rFonts w:ascii="Times New Roman" w:eastAsia="Times New Roman" w:hAnsi="Times New Roman" w:cs="Times New Roman"/>
          <w:sz w:val="28"/>
          <w:szCs w:val="28"/>
          <w:lang w:eastAsia="ru-RU"/>
        </w:rPr>
        <w:t>- п</w:t>
      </w:r>
      <w:r w:rsidR="003B3CFE" w:rsidRPr="0090325D">
        <w:rPr>
          <w:rFonts w:ascii="Times New Roman" w:eastAsia="Times New Roman" w:hAnsi="Times New Roman" w:cs="Times New Roman"/>
          <w:sz w:val="28"/>
          <w:szCs w:val="28"/>
          <w:lang w:eastAsia="ru-RU"/>
        </w:rPr>
        <w:t>о информации Управления Федеральной налоговой службы по Камчатскому краю за три года поступило 3 жалобы от налогоплательщиков, недовольных качеством оказания государств</w:t>
      </w:r>
      <w:r w:rsidRPr="0090325D">
        <w:rPr>
          <w:rFonts w:ascii="Times New Roman" w:eastAsia="Times New Roman" w:hAnsi="Times New Roman" w:cs="Times New Roman"/>
          <w:sz w:val="28"/>
          <w:szCs w:val="28"/>
          <w:lang w:eastAsia="ru-RU"/>
        </w:rPr>
        <w:t>енных услуг (все – в 2017 году), о</w:t>
      </w:r>
      <w:r w:rsidR="003B3CFE" w:rsidRPr="0090325D">
        <w:rPr>
          <w:rFonts w:ascii="Times New Roman" w:eastAsia="Times New Roman" w:hAnsi="Times New Roman" w:cs="Times New Roman"/>
          <w:sz w:val="28"/>
          <w:szCs w:val="28"/>
          <w:lang w:eastAsia="ru-RU"/>
        </w:rPr>
        <w:t>днако, факты, указанные в жалобах, не подтвердились, в действиях сотрудников налоговой инспекции не выявлено нарушение законодательства</w:t>
      </w:r>
      <w:r w:rsidRPr="0090325D">
        <w:rPr>
          <w:rFonts w:ascii="Times New Roman" w:eastAsia="Times New Roman" w:hAnsi="Times New Roman" w:cs="Times New Roman"/>
          <w:sz w:val="28"/>
          <w:szCs w:val="28"/>
          <w:lang w:eastAsia="ru-RU"/>
        </w:rPr>
        <w:t>;</w:t>
      </w:r>
    </w:p>
    <w:p w14:paraId="13DFE235" w14:textId="13330A66" w:rsidR="003B3CFE" w:rsidRPr="0090325D" w:rsidRDefault="0090325D" w:rsidP="0057334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0325D">
        <w:rPr>
          <w:rFonts w:ascii="Times New Roman" w:hAnsi="Times New Roman" w:cs="Times New Roman"/>
          <w:color w:val="000000"/>
          <w:sz w:val="28"/>
          <w:szCs w:val="28"/>
        </w:rPr>
        <w:t>- от Управления  Федеральной службы государственной регистрации, кадастра и картографии по Камчатскому краю поступила информация, что доля граждан, удовлетворенных качеством оказанных услуг в январе 2019 года составила 91 %;</w:t>
      </w:r>
    </w:p>
    <w:p w14:paraId="6113A497" w14:textId="54310D2E" w:rsidR="0090325D" w:rsidRDefault="0090325D" w:rsidP="0057334A">
      <w:pPr>
        <w:spacing w:after="0" w:line="240" w:lineRule="auto"/>
        <w:ind w:firstLine="709"/>
        <w:jc w:val="both"/>
        <w:rPr>
          <w:rFonts w:ascii="Times New Roman" w:hAnsi="Times New Roman" w:cs="Times New Roman"/>
          <w:sz w:val="28"/>
          <w:szCs w:val="28"/>
        </w:rPr>
      </w:pPr>
      <w:r w:rsidRPr="0090325D">
        <w:rPr>
          <w:rFonts w:ascii="Times New Roman" w:hAnsi="Times New Roman" w:cs="Times New Roman"/>
          <w:sz w:val="28"/>
          <w:szCs w:val="28"/>
        </w:rPr>
        <w:t>- в адрес Территориального органа</w:t>
      </w:r>
      <w:r w:rsidRPr="00943930">
        <w:rPr>
          <w:rFonts w:ascii="Times New Roman" w:hAnsi="Times New Roman" w:cs="Times New Roman"/>
          <w:sz w:val="28"/>
          <w:szCs w:val="28"/>
        </w:rPr>
        <w:t xml:space="preserve"> Федеральной службы государственной статистики по Камчатскому краю</w:t>
      </w:r>
      <w:r>
        <w:rPr>
          <w:rFonts w:ascii="Times New Roman" w:hAnsi="Times New Roman" w:cs="Times New Roman"/>
          <w:sz w:val="28"/>
          <w:szCs w:val="28"/>
        </w:rPr>
        <w:t xml:space="preserve"> ж</w:t>
      </w:r>
      <w:r w:rsidRPr="00943930">
        <w:rPr>
          <w:rFonts w:ascii="Times New Roman" w:hAnsi="Times New Roman" w:cs="Times New Roman"/>
          <w:sz w:val="28"/>
          <w:szCs w:val="28"/>
        </w:rPr>
        <w:t>алобы от субъектов предпринимательской деятельности на наличие административных барьеров в конкурентной среде на рынках товаров, работ и услуг Камчатского края в течение 2016-2018 годов не поступали.</w:t>
      </w:r>
    </w:p>
    <w:p w14:paraId="0EF5CEC5" w14:textId="77777777" w:rsidR="003B3CFE" w:rsidRPr="00686E52" w:rsidRDefault="003B3CFE" w:rsidP="0057334A">
      <w:pPr>
        <w:autoSpaceDE w:val="0"/>
        <w:autoSpaceDN w:val="0"/>
        <w:adjustRightInd w:val="0"/>
        <w:spacing w:after="0" w:line="240" w:lineRule="auto"/>
        <w:ind w:firstLine="709"/>
        <w:jc w:val="both"/>
        <w:rPr>
          <w:rFonts w:ascii="Times New Roman" w:hAnsi="Times New Roman" w:cs="Times New Roman"/>
          <w:sz w:val="10"/>
          <w:szCs w:val="10"/>
        </w:rPr>
      </w:pPr>
    </w:p>
    <w:p w14:paraId="75E6C5BB" w14:textId="21D126B9" w:rsidR="00686E52" w:rsidRDefault="00686E52" w:rsidP="0057334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 отношении рынков товаров, работ и услуг ситуация следующая:</w:t>
      </w:r>
    </w:p>
    <w:p w14:paraId="004E8780" w14:textId="2F2442A9" w:rsidR="00686E52" w:rsidRDefault="00686E52" w:rsidP="0057334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57334A">
        <w:rPr>
          <w:rFonts w:ascii="Times New Roman" w:hAnsi="Times New Roman" w:cs="Times New Roman"/>
          <w:i/>
          <w:sz w:val="28"/>
          <w:szCs w:val="28"/>
        </w:rPr>
        <w:t>Рынок розничной торговли</w:t>
      </w:r>
      <w:r>
        <w:rPr>
          <w:rFonts w:ascii="Times New Roman" w:hAnsi="Times New Roman" w:cs="Times New Roman"/>
          <w:sz w:val="28"/>
          <w:szCs w:val="28"/>
        </w:rPr>
        <w:t xml:space="preserve">: по информации </w:t>
      </w:r>
      <w:r w:rsidR="007A6D42">
        <w:rPr>
          <w:rFonts w:ascii="Times New Roman" w:eastAsia="Times New Roman" w:hAnsi="Times New Roman" w:cs="Times New Roman"/>
          <w:sz w:val="28"/>
          <w:szCs w:val="28"/>
          <w:lang w:eastAsia="ru-RU"/>
        </w:rPr>
        <w:t>Управления Роспотре</w:t>
      </w:r>
      <w:r w:rsidR="00D83763">
        <w:rPr>
          <w:rFonts w:ascii="Times New Roman" w:eastAsia="Times New Roman" w:hAnsi="Times New Roman" w:cs="Times New Roman"/>
          <w:sz w:val="28"/>
          <w:szCs w:val="28"/>
          <w:lang w:eastAsia="ru-RU"/>
        </w:rPr>
        <w:t xml:space="preserve">бнадзора по Камчатскому краю </w:t>
      </w:r>
      <w:r>
        <w:rPr>
          <w:rFonts w:ascii="Times New Roman" w:eastAsia="Times New Roman" w:hAnsi="Times New Roman" w:cs="Times New Roman"/>
          <w:sz w:val="28"/>
          <w:szCs w:val="28"/>
          <w:lang w:eastAsia="ru-RU"/>
        </w:rPr>
        <w:t>б</w:t>
      </w:r>
      <w:r w:rsidR="007A6D42">
        <w:rPr>
          <w:rFonts w:ascii="Times New Roman" w:eastAsia="Times New Roman" w:hAnsi="Times New Roman" w:cs="Times New Roman"/>
          <w:sz w:val="28"/>
          <w:szCs w:val="28"/>
          <w:lang w:eastAsia="ru-RU"/>
        </w:rPr>
        <w:t>ольшая часть жалоб в 2018 году поступила в отношении</w:t>
      </w:r>
      <w:r w:rsidR="002E56AB">
        <w:rPr>
          <w:rFonts w:ascii="Times New Roman" w:eastAsia="Times New Roman" w:hAnsi="Times New Roman" w:cs="Times New Roman"/>
          <w:sz w:val="28"/>
          <w:szCs w:val="28"/>
          <w:lang w:eastAsia="ru-RU"/>
        </w:rPr>
        <w:t xml:space="preserve"> данного рынка</w:t>
      </w:r>
      <w:r w:rsidR="007A6D42" w:rsidRPr="005226E4">
        <w:rPr>
          <w:rFonts w:ascii="Times New Roman" w:eastAsia="Times New Roman" w:hAnsi="Times New Roman" w:cs="Times New Roman"/>
          <w:color w:val="FFC000"/>
          <w:sz w:val="28"/>
          <w:szCs w:val="28"/>
          <w:lang w:eastAsia="ru-RU"/>
        </w:rPr>
        <w:t xml:space="preserve"> </w:t>
      </w:r>
      <w:r w:rsidR="007A6D42">
        <w:rPr>
          <w:rFonts w:ascii="Times New Roman" w:eastAsia="Times New Roman" w:hAnsi="Times New Roman" w:cs="Times New Roman"/>
          <w:sz w:val="28"/>
          <w:szCs w:val="28"/>
          <w:lang w:eastAsia="ru-RU"/>
        </w:rPr>
        <w:t>(28,9%), что объясняется большей долей данной отрасли в общем количестве субъектов предпринимательской деятельности. И при этом, положительной тенденцией является то, что за три года количество жалоб на рынке розничной торговли уменьшилось на 20%.</w:t>
      </w:r>
      <w:r w:rsidR="005226E4">
        <w:rPr>
          <w:rFonts w:ascii="Times New Roman" w:eastAsia="Times New Roman" w:hAnsi="Times New Roman" w:cs="Times New Roman"/>
          <w:sz w:val="28"/>
          <w:szCs w:val="28"/>
          <w:lang w:eastAsia="ru-RU"/>
        </w:rPr>
        <w:t xml:space="preserve"> </w:t>
      </w:r>
    </w:p>
    <w:p w14:paraId="77FCD78A" w14:textId="445C71F7" w:rsidR="002E56AB" w:rsidRDefault="00686E52" w:rsidP="0057334A">
      <w:pPr>
        <w:spacing w:after="0" w:line="240" w:lineRule="auto"/>
        <w:ind w:firstLine="709"/>
        <w:jc w:val="both"/>
        <w:rPr>
          <w:rFonts w:ascii="Times New Roman" w:hAnsi="Times New Roman"/>
          <w:color w:val="000000" w:themeColor="text1"/>
          <w:sz w:val="28"/>
          <w:szCs w:val="28"/>
        </w:rPr>
      </w:pPr>
      <w:r>
        <w:rPr>
          <w:rFonts w:ascii="Times New Roman" w:eastAsia="Times New Roman" w:hAnsi="Times New Roman" w:cs="Times New Roman"/>
          <w:sz w:val="28"/>
          <w:szCs w:val="28"/>
          <w:lang w:eastAsia="ru-RU"/>
        </w:rPr>
        <w:t xml:space="preserve">- </w:t>
      </w:r>
      <w:r w:rsidRPr="0057334A">
        <w:rPr>
          <w:rFonts w:ascii="Times New Roman" w:eastAsia="Times New Roman" w:hAnsi="Times New Roman" w:cs="Times New Roman"/>
          <w:i/>
          <w:sz w:val="28"/>
          <w:szCs w:val="28"/>
          <w:lang w:eastAsia="ru-RU"/>
        </w:rPr>
        <w:t>Рынок услуг жилищно-коммунального хозяйства</w:t>
      </w:r>
      <w:r w:rsidR="002E56AB" w:rsidRPr="002E56AB">
        <w:rPr>
          <w:rFonts w:ascii="Times New Roman" w:eastAsia="Times New Roman" w:hAnsi="Times New Roman" w:cs="Times New Roman"/>
          <w:sz w:val="28"/>
          <w:szCs w:val="28"/>
          <w:lang w:eastAsia="ru-RU"/>
        </w:rPr>
        <w:t>: по информации Управления Роспотребнадзора по Камчатскому краю з</w:t>
      </w:r>
      <w:r w:rsidR="007A6D42" w:rsidRPr="002E56AB">
        <w:rPr>
          <w:rFonts w:ascii="Times New Roman" w:eastAsia="Times New Roman" w:hAnsi="Times New Roman" w:cs="Times New Roman"/>
          <w:sz w:val="28"/>
          <w:szCs w:val="28"/>
          <w:lang w:eastAsia="ru-RU"/>
        </w:rPr>
        <w:t>начительная доля жалоб приходится в отношении рынка услуг жилищно-коммунального хозяйства (15,8%). Однако за три года количество жалоб сократилось на 70%, что также является положительной динамикой.</w:t>
      </w:r>
      <w:r w:rsidR="002E56AB" w:rsidRPr="002E56AB">
        <w:rPr>
          <w:rFonts w:ascii="Times New Roman" w:hAnsi="Times New Roman"/>
          <w:sz w:val="28"/>
          <w:szCs w:val="28"/>
        </w:rPr>
        <w:t xml:space="preserve"> По данным Государственной жилищной инспекции Камчатского края </w:t>
      </w:r>
      <w:r w:rsidR="002E56AB">
        <w:rPr>
          <w:rFonts w:ascii="Times New Roman" w:hAnsi="Times New Roman"/>
          <w:sz w:val="28"/>
          <w:szCs w:val="28"/>
        </w:rPr>
        <w:t>также</w:t>
      </w:r>
      <w:r w:rsidR="002E56AB" w:rsidRPr="002E56AB">
        <w:rPr>
          <w:rFonts w:ascii="Times New Roman" w:hAnsi="Times New Roman"/>
          <w:sz w:val="28"/>
          <w:szCs w:val="28"/>
        </w:rPr>
        <w:t xml:space="preserve"> установлена положительная тенденция, а именно</w:t>
      </w:r>
      <w:r w:rsidR="002E56AB">
        <w:rPr>
          <w:rFonts w:ascii="Times New Roman" w:hAnsi="Times New Roman"/>
          <w:sz w:val="28"/>
          <w:szCs w:val="28"/>
        </w:rPr>
        <w:t>:</w:t>
      </w:r>
      <w:r w:rsidR="002E56AB" w:rsidRPr="002E56AB">
        <w:rPr>
          <w:rFonts w:ascii="Times New Roman" w:hAnsi="Times New Roman"/>
          <w:sz w:val="28"/>
          <w:szCs w:val="28"/>
        </w:rPr>
        <w:t xml:space="preserve"> отмечается устойчивое снижение количества поступивших жалоб от населения и представителей бизнеса. В целом </w:t>
      </w:r>
      <w:r w:rsidR="002E56AB">
        <w:rPr>
          <w:rFonts w:ascii="Times New Roman" w:hAnsi="Times New Roman"/>
          <w:color w:val="000000" w:themeColor="text1"/>
          <w:sz w:val="28"/>
          <w:szCs w:val="28"/>
        </w:rPr>
        <w:t>за три года снижение составило 42%.</w:t>
      </w:r>
    </w:p>
    <w:p w14:paraId="6A0E5428" w14:textId="4E743B74" w:rsidR="0057334A" w:rsidRDefault="0057334A" w:rsidP="0057334A">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Pr>
          <w:rFonts w:ascii="Times New Roman" w:hAnsi="Times New Roman"/>
          <w:color w:val="000000" w:themeColor="text1"/>
          <w:sz w:val="28"/>
          <w:szCs w:val="28"/>
        </w:rPr>
        <w:t xml:space="preserve">- </w:t>
      </w:r>
      <w:r w:rsidRPr="0057334A">
        <w:rPr>
          <w:rFonts w:ascii="Times New Roman" w:eastAsia="Times New Roman" w:hAnsi="Times New Roman" w:cs="Times New Roman"/>
          <w:i/>
          <w:color w:val="000000"/>
          <w:sz w:val="28"/>
          <w:szCs w:val="28"/>
          <w:lang w:eastAsia="ru-RU" w:bidi="ru-RU"/>
        </w:rPr>
        <w:t>Рынок услуг связи:</w:t>
      </w:r>
      <w:r>
        <w:rPr>
          <w:rFonts w:ascii="Times New Roman" w:eastAsia="Times New Roman" w:hAnsi="Times New Roman" w:cs="Times New Roman"/>
          <w:color w:val="000000"/>
          <w:sz w:val="28"/>
          <w:szCs w:val="28"/>
          <w:lang w:eastAsia="ru-RU" w:bidi="ru-RU"/>
        </w:rPr>
        <w:t xml:space="preserve"> выявлены отрицательные тенденции. По информации </w:t>
      </w:r>
      <w:r>
        <w:rPr>
          <w:rFonts w:ascii="Times New Roman" w:eastAsia="Times New Roman" w:hAnsi="Times New Roman" w:cs="Times New Roman"/>
          <w:sz w:val="28"/>
          <w:szCs w:val="28"/>
          <w:lang w:eastAsia="ru-RU"/>
        </w:rPr>
        <w:t xml:space="preserve">Управления Роспотребнадзора по Камчатскому краю доля жалоб в 2018 году составляет 13,3% и при этом за три года количество жалоб возросло на 126%. По информации </w:t>
      </w:r>
      <w:r>
        <w:rPr>
          <w:rFonts w:ascii="Times New Roman" w:hAnsi="Times New Roman" w:cs="Times New Roman"/>
          <w:sz w:val="28"/>
          <w:szCs w:val="28"/>
        </w:rPr>
        <w:t>Управления Роскомнадзора по Камчатскому краю количество жалоб за три года возросло на 56%.</w:t>
      </w:r>
    </w:p>
    <w:p w14:paraId="243FB7D4" w14:textId="2651D5F7" w:rsidR="007A6D42" w:rsidRDefault="0057334A" w:rsidP="0057334A">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olor w:val="000000" w:themeColor="text1"/>
          <w:sz w:val="28"/>
          <w:szCs w:val="28"/>
        </w:rPr>
        <w:t xml:space="preserve">- </w:t>
      </w:r>
      <w:r w:rsidRPr="0057334A">
        <w:rPr>
          <w:rFonts w:ascii="Times New Roman" w:eastAsia="Times New Roman" w:hAnsi="Times New Roman" w:cs="Times New Roman"/>
          <w:i/>
          <w:sz w:val="28"/>
          <w:szCs w:val="28"/>
          <w:lang w:eastAsia="ru-RU"/>
        </w:rPr>
        <w:t>Рынок услуг по перевозке пассажиров наземным, авиационным и водным транспортом</w:t>
      </w:r>
      <w:r w:rsidRPr="0057334A">
        <w:rPr>
          <w:rFonts w:ascii="Times New Roman" w:eastAsia="Times New Roman" w:hAnsi="Times New Roman" w:cs="Times New Roman"/>
          <w:sz w:val="28"/>
          <w:szCs w:val="28"/>
          <w:lang w:eastAsia="ru-RU"/>
        </w:rPr>
        <w:t xml:space="preserve">: также установлена отрицательная динамика, отмечается </w:t>
      </w:r>
      <w:r w:rsidR="007A6D42" w:rsidRPr="0057334A">
        <w:rPr>
          <w:rFonts w:ascii="Times New Roman" w:eastAsia="Times New Roman" w:hAnsi="Times New Roman" w:cs="Times New Roman"/>
          <w:sz w:val="28"/>
          <w:szCs w:val="28"/>
          <w:lang w:eastAsia="ru-RU"/>
        </w:rPr>
        <w:t xml:space="preserve">стабильный рост жалоб за </w:t>
      </w:r>
      <w:r w:rsidR="007A6D42">
        <w:rPr>
          <w:rFonts w:ascii="Times New Roman" w:eastAsia="Times New Roman" w:hAnsi="Times New Roman" w:cs="Times New Roman"/>
          <w:sz w:val="28"/>
          <w:szCs w:val="28"/>
          <w:lang w:eastAsia="ru-RU"/>
        </w:rPr>
        <w:t xml:space="preserve">три года </w:t>
      </w:r>
      <w:r w:rsidR="005226E4">
        <w:rPr>
          <w:rFonts w:ascii="Times New Roman" w:eastAsia="Times New Roman" w:hAnsi="Times New Roman" w:cs="Times New Roman"/>
          <w:sz w:val="28"/>
          <w:szCs w:val="28"/>
          <w:lang w:eastAsia="ru-RU"/>
        </w:rPr>
        <w:t xml:space="preserve">и </w:t>
      </w:r>
      <w:r w:rsidR="007A6D42">
        <w:rPr>
          <w:rFonts w:ascii="Times New Roman" w:eastAsia="Times New Roman" w:hAnsi="Times New Roman" w:cs="Times New Roman"/>
          <w:sz w:val="28"/>
          <w:szCs w:val="28"/>
          <w:lang w:eastAsia="ru-RU"/>
        </w:rPr>
        <w:t>увеличение на 144%</w:t>
      </w:r>
      <w:r w:rsidR="005226E4">
        <w:rPr>
          <w:rFonts w:ascii="Times New Roman" w:eastAsia="Times New Roman" w:hAnsi="Times New Roman" w:cs="Times New Roman"/>
          <w:sz w:val="28"/>
          <w:szCs w:val="28"/>
          <w:lang w:eastAsia="ru-RU"/>
        </w:rPr>
        <w:t>.</w:t>
      </w:r>
    </w:p>
    <w:p w14:paraId="4FE361D6" w14:textId="5F9D083C" w:rsidR="007A6D42" w:rsidRDefault="0057334A" w:rsidP="0057334A">
      <w:pPr>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color w:val="000000"/>
          <w:sz w:val="28"/>
          <w:szCs w:val="28"/>
          <w:lang w:eastAsia="ru-RU" w:bidi="ru-RU"/>
        </w:rPr>
        <w:t>Р</w:t>
      </w:r>
      <w:r w:rsidRPr="007B752F">
        <w:rPr>
          <w:rFonts w:ascii="Times New Roman" w:eastAsia="Times New Roman" w:hAnsi="Times New Roman" w:cs="Times New Roman"/>
          <w:i/>
          <w:color w:val="000000"/>
          <w:sz w:val="28"/>
          <w:szCs w:val="28"/>
          <w:lang w:eastAsia="ru-RU" w:bidi="ru-RU"/>
        </w:rPr>
        <w:t>ын</w:t>
      </w:r>
      <w:r>
        <w:rPr>
          <w:rFonts w:ascii="Times New Roman" w:eastAsia="Times New Roman" w:hAnsi="Times New Roman" w:cs="Times New Roman"/>
          <w:i/>
          <w:color w:val="000000"/>
          <w:sz w:val="28"/>
          <w:szCs w:val="28"/>
          <w:lang w:eastAsia="ru-RU" w:bidi="ru-RU"/>
        </w:rPr>
        <w:t>ок</w:t>
      </w:r>
      <w:r w:rsidRPr="007B752F">
        <w:rPr>
          <w:rFonts w:ascii="Times New Roman" w:eastAsia="Times New Roman" w:hAnsi="Times New Roman" w:cs="Times New Roman"/>
          <w:i/>
          <w:color w:val="000000"/>
          <w:sz w:val="28"/>
          <w:szCs w:val="28"/>
          <w:lang w:eastAsia="ru-RU" w:bidi="ru-RU"/>
        </w:rPr>
        <w:t xml:space="preserve"> медицинских услуг</w:t>
      </w:r>
      <w:r>
        <w:rPr>
          <w:rFonts w:ascii="Times New Roman" w:eastAsia="Times New Roman" w:hAnsi="Times New Roman" w:cs="Times New Roman"/>
          <w:i/>
          <w:color w:val="000000"/>
          <w:sz w:val="28"/>
          <w:szCs w:val="28"/>
          <w:lang w:eastAsia="ru-RU" w:bidi="ru-RU"/>
        </w:rPr>
        <w:t xml:space="preserve">: </w:t>
      </w:r>
      <w:r w:rsidR="007B752F">
        <w:rPr>
          <w:rFonts w:ascii="Times New Roman" w:eastAsia="Times New Roman" w:hAnsi="Times New Roman" w:cs="Times New Roman"/>
          <w:color w:val="000000"/>
          <w:sz w:val="28"/>
          <w:szCs w:val="28"/>
          <w:lang w:eastAsia="ru-RU" w:bidi="ru-RU"/>
        </w:rPr>
        <w:t xml:space="preserve"> за три года ситуация по жалобам осталась на том же уровне (по данным </w:t>
      </w:r>
      <w:r w:rsidR="007B752F" w:rsidRPr="00113476">
        <w:rPr>
          <w:rFonts w:ascii="Times New Roman" w:eastAsia="Times New Roman" w:hAnsi="Times New Roman" w:cs="Times New Roman"/>
          <w:color w:val="000000"/>
          <w:sz w:val="28"/>
          <w:szCs w:val="28"/>
          <w:lang w:eastAsia="ru-RU" w:bidi="ru-RU"/>
        </w:rPr>
        <w:t>Территориальн</w:t>
      </w:r>
      <w:r w:rsidR="007B752F">
        <w:rPr>
          <w:rFonts w:ascii="Times New Roman" w:eastAsia="Times New Roman" w:hAnsi="Times New Roman" w:cs="Times New Roman"/>
          <w:color w:val="000000"/>
          <w:sz w:val="28"/>
          <w:szCs w:val="28"/>
          <w:lang w:eastAsia="ru-RU" w:bidi="ru-RU"/>
        </w:rPr>
        <w:t>ого</w:t>
      </w:r>
      <w:r w:rsidR="007B752F" w:rsidRPr="00113476">
        <w:rPr>
          <w:rFonts w:ascii="Times New Roman" w:eastAsia="Times New Roman" w:hAnsi="Times New Roman" w:cs="Times New Roman"/>
          <w:color w:val="000000"/>
          <w:sz w:val="28"/>
          <w:szCs w:val="28"/>
          <w:lang w:eastAsia="ru-RU" w:bidi="ru-RU"/>
        </w:rPr>
        <w:t xml:space="preserve"> орган</w:t>
      </w:r>
      <w:r w:rsidR="007B752F">
        <w:rPr>
          <w:rFonts w:ascii="Times New Roman" w:eastAsia="Times New Roman" w:hAnsi="Times New Roman" w:cs="Times New Roman"/>
          <w:color w:val="000000"/>
          <w:sz w:val="28"/>
          <w:szCs w:val="28"/>
          <w:lang w:eastAsia="ru-RU" w:bidi="ru-RU"/>
        </w:rPr>
        <w:t>а</w:t>
      </w:r>
      <w:r w:rsidR="007B752F" w:rsidRPr="00113476">
        <w:rPr>
          <w:rFonts w:ascii="Times New Roman" w:eastAsia="Times New Roman" w:hAnsi="Times New Roman" w:cs="Times New Roman"/>
          <w:color w:val="000000"/>
          <w:sz w:val="28"/>
          <w:szCs w:val="28"/>
          <w:lang w:eastAsia="ru-RU" w:bidi="ru-RU"/>
        </w:rPr>
        <w:t xml:space="preserve"> Федеральной службы по надзору в сфере здравоохранения по Камчатскому краю </w:t>
      </w:r>
      <w:r w:rsidR="007B752F">
        <w:rPr>
          <w:rFonts w:ascii="Times New Roman" w:eastAsia="Times New Roman" w:hAnsi="Times New Roman" w:cs="Times New Roman"/>
          <w:color w:val="000000"/>
          <w:sz w:val="28"/>
          <w:szCs w:val="28"/>
          <w:lang w:eastAsia="ru-RU" w:bidi="ru-RU"/>
        </w:rPr>
        <w:t>к</w:t>
      </w:r>
      <w:r w:rsidR="007B752F" w:rsidRPr="00113476">
        <w:rPr>
          <w:rFonts w:ascii="Times New Roman" w:eastAsia="Times New Roman" w:hAnsi="Times New Roman" w:cs="Times New Roman"/>
          <w:color w:val="000000"/>
          <w:sz w:val="28"/>
          <w:szCs w:val="28"/>
          <w:lang w:eastAsia="ru-RU" w:bidi="ru-RU"/>
        </w:rPr>
        <w:t xml:space="preserve">оличество </w:t>
      </w:r>
      <w:r w:rsidR="007B752F" w:rsidRPr="00113476">
        <w:rPr>
          <w:rFonts w:ascii="Times New Roman" w:eastAsia="Times New Roman" w:hAnsi="Times New Roman" w:cs="Times New Roman"/>
          <w:color w:val="000000"/>
          <w:sz w:val="28"/>
          <w:szCs w:val="28"/>
          <w:lang w:eastAsia="ru-RU" w:bidi="ru-RU"/>
        </w:rPr>
        <w:lastRenderedPageBreak/>
        <w:t>обращений</w:t>
      </w:r>
      <w:r w:rsidR="007B752F">
        <w:rPr>
          <w:rFonts w:ascii="Times New Roman" w:eastAsia="Times New Roman" w:hAnsi="Times New Roman" w:cs="Times New Roman"/>
          <w:color w:val="000000"/>
          <w:sz w:val="28"/>
          <w:szCs w:val="28"/>
          <w:lang w:eastAsia="ru-RU" w:bidi="ru-RU"/>
        </w:rPr>
        <w:t xml:space="preserve"> </w:t>
      </w:r>
      <w:r w:rsidR="007B752F" w:rsidRPr="00113476">
        <w:rPr>
          <w:rFonts w:ascii="Times New Roman" w:eastAsia="Times New Roman" w:hAnsi="Times New Roman" w:cs="Times New Roman"/>
          <w:color w:val="000000"/>
          <w:sz w:val="28"/>
          <w:szCs w:val="28"/>
          <w:lang w:eastAsia="ru-RU" w:bidi="ru-RU"/>
        </w:rPr>
        <w:t>составило 105</w:t>
      </w:r>
      <w:r w:rsidR="007B752F">
        <w:rPr>
          <w:rFonts w:ascii="Times New Roman" w:eastAsia="Times New Roman" w:hAnsi="Times New Roman" w:cs="Times New Roman"/>
          <w:color w:val="000000"/>
          <w:sz w:val="28"/>
          <w:szCs w:val="28"/>
          <w:lang w:eastAsia="ru-RU" w:bidi="ru-RU"/>
        </w:rPr>
        <w:t xml:space="preserve">, при этом </w:t>
      </w:r>
      <w:r w:rsidR="007B752F" w:rsidRPr="00113476">
        <w:rPr>
          <w:rFonts w:ascii="Times New Roman" w:eastAsia="Times New Roman" w:hAnsi="Times New Roman" w:cs="Times New Roman"/>
          <w:color w:val="000000"/>
          <w:sz w:val="28"/>
          <w:szCs w:val="28"/>
          <w:lang w:eastAsia="ru-RU" w:bidi="ru-RU"/>
        </w:rPr>
        <w:t>уменьшилось на 10% по сравнению с 2017 годом</w:t>
      </w:r>
      <w:r w:rsidR="007B752F">
        <w:rPr>
          <w:rFonts w:ascii="Times New Roman" w:eastAsia="Times New Roman" w:hAnsi="Times New Roman" w:cs="Times New Roman"/>
          <w:color w:val="000000"/>
          <w:sz w:val="28"/>
          <w:szCs w:val="28"/>
          <w:lang w:eastAsia="ru-RU" w:bidi="ru-RU"/>
        </w:rPr>
        <w:t>)</w:t>
      </w:r>
      <w:r w:rsidR="007B752F" w:rsidRPr="00113476">
        <w:rPr>
          <w:rFonts w:ascii="Times New Roman" w:eastAsia="Times New Roman" w:hAnsi="Times New Roman" w:cs="Times New Roman"/>
          <w:color w:val="000000"/>
          <w:sz w:val="28"/>
          <w:szCs w:val="28"/>
          <w:lang w:eastAsia="ru-RU" w:bidi="ru-RU"/>
        </w:rPr>
        <w:t xml:space="preserve">. </w:t>
      </w:r>
    </w:p>
    <w:p w14:paraId="6EB8321E" w14:textId="77777777" w:rsidR="007B752F" w:rsidRPr="0057334A" w:rsidRDefault="007B752F" w:rsidP="0057334A">
      <w:pPr>
        <w:autoSpaceDE w:val="0"/>
        <w:autoSpaceDN w:val="0"/>
        <w:adjustRightInd w:val="0"/>
        <w:spacing w:after="0" w:line="240" w:lineRule="auto"/>
        <w:ind w:firstLine="709"/>
        <w:contextualSpacing/>
        <w:jc w:val="both"/>
        <w:rPr>
          <w:rFonts w:ascii="Times New Roman" w:hAnsi="Times New Roman" w:cs="Times New Roman"/>
          <w:b/>
          <w:sz w:val="10"/>
          <w:szCs w:val="10"/>
        </w:rPr>
      </w:pPr>
    </w:p>
    <w:p w14:paraId="26E88F15" w14:textId="54F8B63D" w:rsidR="00F33713" w:rsidRDefault="0057334A" w:rsidP="005733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w:t>
      </w:r>
      <w:r w:rsidR="00F33713">
        <w:rPr>
          <w:rFonts w:ascii="Times New Roman" w:hAnsi="Times New Roman" w:cs="Times New Roman"/>
          <w:sz w:val="28"/>
          <w:szCs w:val="28"/>
        </w:rPr>
        <w:t xml:space="preserve"> жалоб в отношении </w:t>
      </w:r>
      <w:r>
        <w:rPr>
          <w:rFonts w:ascii="Times New Roman" w:hAnsi="Times New Roman" w:cs="Times New Roman"/>
          <w:sz w:val="28"/>
          <w:szCs w:val="28"/>
        </w:rPr>
        <w:t>рынков товаров, работ и услуг</w:t>
      </w:r>
      <w:r w:rsidR="00F33713">
        <w:rPr>
          <w:rFonts w:ascii="Times New Roman" w:hAnsi="Times New Roman" w:cs="Times New Roman"/>
          <w:sz w:val="28"/>
          <w:szCs w:val="28"/>
        </w:rPr>
        <w:t xml:space="preserve"> сви</w:t>
      </w:r>
      <w:r>
        <w:rPr>
          <w:rFonts w:ascii="Times New Roman" w:hAnsi="Times New Roman" w:cs="Times New Roman"/>
          <w:sz w:val="28"/>
          <w:szCs w:val="28"/>
        </w:rPr>
        <w:t>детельствует о том, что в данных</w:t>
      </w:r>
      <w:r w:rsidR="00F33713">
        <w:rPr>
          <w:rFonts w:ascii="Times New Roman" w:hAnsi="Times New Roman" w:cs="Times New Roman"/>
          <w:sz w:val="28"/>
          <w:szCs w:val="28"/>
        </w:rPr>
        <w:t xml:space="preserve"> сфер</w:t>
      </w:r>
      <w:r>
        <w:rPr>
          <w:rFonts w:ascii="Times New Roman" w:hAnsi="Times New Roman" w:cs="Times New Roman"/>
          <w:sz w:val="28"/>
          <w:szCs w:val="28"/>
        </w:rPr>
        <w:t>ах</w:t>
      </w:r>
      <w:r w:rsidR="00F33713">
        <w:rPr>
          <w:rFonts w:ascii="Times New Roman" w:hAnsi="Times New Roman" w:cs="Times New Roman"/>
          <w:sz w:val="28"/>
          <w:szCs w:val="28"/>
        </w:rPr>
        <w:t xml:space="preserve"> необходимо продолжать реализовывать мероприятия по содействию развитию конкурентной среды для улучшения качества </w:t>
      </w:r>
      <w:r>
        <w:rPr>
          <w:rFonts w:ascii="Times New Roman" w:hAnsi="Times New Roman" w:cs="Times New Roman"/>
          <w:sz w:val="28"/>
          <w:szCs w:val="28"/>
        </w:rPr>
        <w:t xml:space="preserve">товаров, работ и </w:t>
      </w:r>
      <w:r w:rsidR="00F33713">
        <w:rPr>
          <w:rFonts w:ascii="Times New Roman" w:hAnsi="Times New Roman" w:cs="Times New Roman"/>
          <w:sz w:val="28"/>
          <w:szCs w:val="28"/>
        </w:rPr>
        <w:t>услуг.</w:t>
      </w:r>
    </w:p>
    <w:p w14:paraId="42C5CE0E" w14:textId="77777777" w:rsidR="00F33713" w:rsidRDefault="00F33713" w:rsidP="0057334A">
      <w:pPr>
        <w:spacing w:after="0" w:line="240" w:lineRule="auto"/>
        <w:ind w:firstLine="709"/>
        <w:jc w:val="both"/>
        <w:rPr>
          <w:rFonts w:ascii="Times New Roman" w:hAnsi="Times New Roman" w:cs="Times New Roman"/>
          <w:b/>
          <w:sz w:val="28"/>
          <w:szCs w:val="28"/>
        </w:rPr>
      </w:pPr>
    </w:p>
    <w:p w14:paraId="6556DCB7" w14:textId="77777777" w:rsidR="00F33713" w:rsidRDefault="00F33713" w:rsidP="001D1915">
      <w:pPr>
        <w:spacing w:after="0" w:line="240" w:lineRule="auto"/>
        <w:ind w:firstLine="709"/>
        <w:jc w:val="both"/>
        <w:rPr>
          <w:rFonts w:ascii="Times New Roman" w:hAnsi="Times New Roman" w:cs="Times New Roman"/>
          <w:b/>
          <w:sz w:val="28"/>
          <w:szCs w:val="28"/>
        </w:rPr>
      </w:pPr>
    </w:p>
    <w:p w14:paraId="5DAA91CA" w14:textId="592C6F0A" w:rsidR="001D1915" w:rsidRDefault="00113476" w:rsidP="00113476">
      <w:pPr>
        <w:pStyle w:val="4"/>
        <w:spacing w:before="0"/>
        <w:ind w:firstLine="709"/>
        <w:jc w:val="both"/>
        <w:rPr>
          <w:rFonts w:ascii="Times New Roman" w:eastAsia="Times New Roman" w:hAnsi="Times New Roman" w:cs="Times New Roman"/>
          <w:b/>
          <w:sz w:val="28"/>
          <w:szCs w:val="28"/>
        </w:rPr>
      </w:pPr>
      <w:r>
        <w:rPr>
          <w:rFonts w:ascii="Times New Roman" w:hAnsi="Times New Roman" w:cs="Times New Roman"/>
          <w:b/>
          <w:i w:val="0"/>
          <w:sz w:val="28"/>
          <w:szCs w:val="28"/>
        </w:rPr>
        <w:t xml:space="preserve">3.3.6.1. </w:t>
      </w:r>
      <w:r w:rsidR="001D1915" w:rsidRPr="00113476">
        <w:rPr>
          <w:rFonts w:ascii="Times New Roman" w:hAnsi="Times New Roman" w:cs="Times New Roman"/>
          <w:b/>
          <w:i w:val="0"/>
          <w:sz w:val="28"/>
          <w:szCs w:val="28"/>
        </w:rPr>
        <w:t>Анализ жалоб, поступивших в Управление Федеральной антимонопольной службы по Камчатскому краю</w:t>
      </w:r>
    </w:p>
    <w:p w14:paraId="13E67723" w14:textId="438BA201"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1D1915">
        <w:rPr>
          <w:rFonts w:ascii="Times New Roman" w:hAnsi="Times New Roman" w:cs="Times New Roman"/>
          <w:sz w:val="28"/>
          <w:szCs w:val="28"/>
        </w:rPr>
        <w:t>В Управление ФАС России по Камчатскому краю за период 2018 года поступило</w:t>
      </w:r>
      <w:r>
        <w:rPr>
          <w:rFonts w:ascii="Times New Roman" w:hAnsi="Times New Roman" w:cs="Times New Roman"/>
          <w:sz w:val="28"/>
          <w:szCs w:val="28"/>
        </w:rPr>
        <w:t xml:space="preserve"> </w:t>
      </w:r>
      <w:r w:rsidRPr="001D1915">
        <w:rPr>
          <w:rFonts w:ascii="Times New Roman" w:hAnsi="Times New Roman" w:cs="Times New Roman"/>
          <w:sz w:val="28"/>
          <w:szCs w:val="28"/>
        </w:rPr>
        <w:t xml:space="preserve">28 </w:t>
      </w:r>
      <w:r w:rsidRPr="007A6D42">
        <w:rPr>
          <w:rFonts w:ascii="Times New Roman" w:hAnsi="Times New Roman" w:cs="Times New Roman"/>
          <w:sz w:val="28"/>
          <w:szCs w:val="28"/>
        </w:rPr>
        <w:t>заявлений о нарушении Федерального закона от 26.07.2006 №135-Ф3 «О защите конкуренции» в отношении органов власти Камчатского края, из них по 15 жалобам даны разъяснения, выдано 7 предупреждений и возбуждено 10 антимонопольных дел.</w:t>
      </w:r>
    </w:p>
    <w:p w14:paraId="7AA81B03" w14:textId="2430DA7A"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 xml:space="preserve">Большая часть жалоб приходится на органы муниципальной власти в части предоставления незаконной преференции, автобусные перевозки, предоставление земельных участков в обход Федерального закона «О защите конкуренции», не проведение </w:t>
      </w:r>
      <w:r w:rsidR="00C21D18" w:rsidRPr="007A6D42">
        <w:rPr>
          <w:rFonts w:ascii="Times New Roman" w:hAnsi="Times New Roman" w:cs="Times New Roman"/>
          <w:sz w:val="28"/>
          <w:szCs w:val="28"/>
        </w:rPr>
        <w:t>конкурсных процедур,</w:t>
      </w:r>
      <w:r w:rsidRPr="007A6D42">
        <w:rPr>
          <w:rFonts w:ascii="Times New Roman" w:hAnsi="Times New Roman" w:cs="Times New Roman"/>
          <w:sz w:val="28"/>
          <w:szCs w:val="28"/>
        </w:rPr>
        <w:t xml:space="preserve"> предусмотренных законодательством.</w:t>
      </w:r>
    </w:p>
    <w:p w14:paraId="798F304E" w14:textId="199A5498"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Возбуждено два антимонопольных дела в отношении Министерств в части согласованных действий с хозяйствующими субъектами.</w:t>
      </w:r>
    </w:p>
    <w:p w14:paraId="7E4125EC" w14:textId="5CE52906"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По итогам выдано 12 постановлений о наложении штрафа, к административной ответственности привлечено 8 должностных лиц, 2 административных дела находятся в Арбитражном суде Камчатского края о рассмотрении вопроса по дисквалификации должностных лиц, материалы двух антимонопольных дел переданы в органы</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прокуратуры для рассмотрения вопроса о возбуждении уголовных дел.</w:t>
      </w:r>
    </w:p>
    <w:p w14:paraId="4C58ED49" w14:textId="6F613BD6"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В целях улучшения и предотвращения поступления жалоб, Камчатское УФАС</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проводит разъяснительную работу с органами власти, перед возбуждением каждого</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дела выдается Предупреждение или Предостережение о недопустимости нарушения</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антимонопольного законодательства. Большая часть предупреждений органами</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власти исполняется.</w:t>
      </w:r>
    </w:p>
    <w:p w14:paraId="69043562" w14:textId="6C8C4F31"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В рамках 44-ФЗ поступило 243 жалобы из них 138 признаны обоснованными,</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выдано 38 предписаний об устранении нарушений:</w:t>
      </w:r>
    </w:p>
    <w:p w14:paraId="25B2196A" w14:textId="5228E7CC"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 нарушения в части размещения информации в единой информационной</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 xml:space="preserve">системе </w:t>
      </w:r>
      <w:r w:rsidR="006D549A" w:rsidRPr="007A6D42">
        <w:rPr>
          <w:rFonts w:ascii="Times New Roman" w:hAnsi="Times New Roman" w:cs="Times New Roman"/>
          <w:sz w:val="28"/>
          <w:szCs w:val="28"/>
        </w:rPr>
        <w:t xml:space="preserve">– </w:t>
      </w:r>
      <w:r w:rsidRPr="007A6D42">
        <w:rPr>
          <w:rFonts w:ascii="Times New Roman" w:hAnsi="Times New Roman" w:cs="Times New Roman"/>
          <w:sz w:val="28"/>
          <w:szCs w:val="28"/>
        </w:rPr>
        <w:t>5</w:t>
      </w:r>
      <w:r w:rsidR="006D549A" w:rsidRPr="007A6D42">
        <w:rPr>
          <w:rFonts w:ascii="Times New Roman" w:hAnsi="Times New Roman" w:cs="Times New Roman"/>
          <w:sz w:val="28"/>
          <w:szCs w:val="28"/>
        </w:rPr>
        <w:t>;</w:t>
      </w:r>
    </w:p>
    <w:p w14:paraId="70730667" w14:textId="2A9760BE"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 нарушения порядка выбора способа определения поставщика (подрядчика</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исполнителя) - 0;</w:t>
      </w:r>
    </w:p>
    <w:p w14:paraId="07C99E86" w14:textId="77777777"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 нарушения порядка отбора участников закупок - 13;</w:t>
      </w:r>
    </w:p>
    <w:p w14:paraId="2C708846" w14:textId="6DE07C69"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 нарушения в части установления требований в документации о закупках,</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влекущие ограничение количества участников закупок - 30;</w:t>
      </w:r>
    </w:p>
    <w:p w14:paraId="0F419F74" w14:textId="4E6C3429"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lastRenderedPageBreak/>
        <w:t>- нарушения порядка заключения контракта или неправомерное изменение его</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условий, а также заключение контракта с нарушением объявленных условий закупок</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- 0;</w:t>
      </w:r>
    </w:p>
    <w:p w14:paraId="638EE188" w14:textId="77777777"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 иные нарушения - 90.</w:t>
      </w:r>
    </w:p>
    <w:p w14:paraId="5BE62ED0" w14:textId="59CDB5DC"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По нарушению законодательства о закупках возбуждено 121 административное</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производство, привлечено к административной ответственности 107 должностных</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лиц.</w:t>
      </w:r>
    </w:p>
    <w:p w14:paraId="5C66D8F9" w14:textId="7B0E2819"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В рамках 223-Ф</w:t>
      </w:r>
      <w:r w:rsidR="006D549A" w:rsidRPr="007A6D42">
        <w:rPr>
          <w:rFonts w:ascii="Times New Roman" w:hAnsi="Times New Roman" w:cs="Times New Roman"/>
          <w:sz w:val="28"/>
          <w:szCs w:val="28"/>
        </w:rPr>
        <w:t>З</w:t>
      </w:r>
      <w:r w:rsidRPr="007A6D42">
        <w:rPr>
          <w:rFonts w:ascii="Times New Roman" w:hAnsi="Times New Roman" w:cs="Times New Roman"/>
          <w:sz w:val="28"/>
          <w:szCs w:val="28"/>
        </w:rPr>
        <w:t xml:space="preserve"> поступило 18 жалоб из них 7 признаны обоснованными</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Переходя к правоприменительной практике Камчатского УФАС России следует</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отметить, что в 2018 году в сравнении с 2017 доля выявленных нарушений в</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отношении субъектов естественных монополий уменьшилась, но увеличились</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нарушения в части антиконкурентных соглашений.</w:t>
      </w:r>
    </w:p>
    <w:p w14:paraId="1E350D63" w14:textId="5E52BCD6"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Антиконкурентные соглашения - самое серьезное нарушение антимонопольного</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законодательства. На сегодняшний день - единственный вид нарушений, за который</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предусмотрена не только административная, но и уголовная ответственность.</w:t>
      </w:r>
    </w:p>
    <w:p w14:paraId="226A3A96" w14:textId="18983C35"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Общественная опасность антиконкурентных соглашений заключается в последствиях,</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к которым они приводят, среди которых искусственный рост цен, отсутствие новых</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более качественных товаров, сокращение ассортимента товаров и услуг, отсутствие у</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организаций мотивов для развития, инноваций, повышения эффективности и как</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следствие стагнация отдельных рынков. На сегодняшний день</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антимонопольное законодательство выделяет несколько видов антиконкурентных</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соглашений, которые запрещены ст. 11, 11.1 и 16 ФЗ «О защите</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конкуренции».</w:t>
      </w:r>
    </w:p>
    <w:p w14:paraId="1CF88B4F" w14:textId="77DCEA6B"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 xml:space="preserve">При этом соглашение и согласованные действия в понимании </w:t>
      </w:r>
      <w:r w:rsidR="00C93B08" w:rsidRPr="007A6D42">
        <w:rPr>
          <w:rFonts w:ascii="Times New Roman" w:hAnsi="Times New Roman" w:cs="Times New Roman"/>
          <w:sz w:val="28"/>
          <w:szCs w:val="28"/>
        </w:rPr>
        <w:t>антимонопольного законодательства</w:t>
      </w:r>
      <w:r w:rsidRPr="007A6D42">
        <w:rPr>
          <w:rFonts w:ascii="Times New Roman" w:hAnsi="Times New Roman" w:cs="Times New Roman"/>
          <w:sz w:val="28"/>
          <w:szCs w:val="28"/>
        </w:rPr>
        <w:t xml:space="preserve"> не</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являются синонимами и регулируются разными статьями ФЗ № 135-Ф</w:t>
      </w:r>
      <w:r w:rsidR="00C93B08" w:rsidRPr="007A6D42">
        <w:rPr>
          <w:rFonts w:ascii="Times New Roman" w:hAnsi="Times New Roman" w:cs="Times New Roman"/>
          <w:sz w:val="28"/>
          <w:szCs w:val="28"/>
        </w:rPr>
        <w:t>З</w:t>
      </w:r>
      <w:r w:rsidRPr="007A6D42">
        <w:rPr>
          <w:rFonts w:ascii="Times New Roman" w:hAnsi="Times New Roman" w:cs="Times New Roman"/>
          <w:sz w:val="28"/>
          <w:szCs w:val="28"/>
        </w:rPr>
        <w:t xml:space="preserve"> «О защите</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конкуренции». Согласно ст. 4 ФЗ № 1</w:t>
      </w:r>
      <w:r w:rsidR="00C93B08" w:rsidRPr="007A6D42">
        <w:rPr>
          <w:rFonts w:ascii="Times New Roman" w:hAnsi="Times New Roman" w:cs="Times New Roman"/>
          <w:sz w:val="28"/>
          <w:szCs w:val="28"/>
        </w:rPr>
        <w:t>3</w:t>
      </w:r>
      <w:r w:rsidRPr="007A6D42">
        <w:rPr>
          <w:rFonts w:ascii="Times New Roman" w:hAnsi="Times New Roman" w:cs="Times New Roman"/>
          <w:sz w:val="28"/>
          <w:szCs w:val="28"/>
        </w:rPr>
        <w:t>5-ФЗ соглашение - договоренность в</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письменной форме, содержащаяся в документе или нескольких документах, а также</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договоренность в устной форме. Частью 1 ст. 11 ФЗ № 135-Ф3 установлен</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безусловный запрет на картельные сговоры. Под картелем понимается</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противозаконное соглашение между конкурентами, которое приводит или может</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привести к 5 видам последствий, являющихся наиболее опасными для экономики,</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среди которых: установление и поддержание цен, в том числе на торгах, раздел</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товарного рынка по территориальному принципу, объему продажи или покупки</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товаров, ассортименту реализуемых товаров либо составу продавцов или покупателей</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(заказчиков), сокращение или прекращение производства товаров, отказ от</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заключения договоров с определенными продавцами или покупателями.</w:t>
      </w:r>
    </w:p>
    <w:p w14:paraId="0DE12B1F" w14:textId="0D6A34B3"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Таким образом картель</w:t>
      </w:r>
      <w:r w:rsidR="00C93B08" w:rsidRPr="007A6D42">
        <w:rPr>
          <w:rFonts w:ascii="Times New Roman" w:hAnsi="Times New Roman" w:cs="Times New Roman"/>
          <w:sz w:val="28"/>
          <w:szCs w:val="28"/>
        </w:rPr>
        <w:t xml:space="preserve"> </w:t>
      </w:r>
      <w:r w:rsidRPr="007A6D42">
        <w:rPr>
          <w:rFonts w:ascii="Times New Roman" w:hAnsi="Times New Roman" w:cs="Times New Roman"/>
          <w:sz w:val="28"/>
          <w:szCs w:val="28"/>
        </w:rPr>
        <w:t>-</w:t>
      </w:r>
      <w:r w:rsidR="00C93B08" w:rsidRPr="007A6D42">
        <w:rPr>
          <w:rFonts w:ascii="Times New Roman" w:hAnsi="Times New Roman" w:cs="Times New Roman"/>
          <w:sz w:val="28"/>
          <w:szCs w:val="28"/>
        </w:rPr>
        <w:t xml:space="preserve"> </w:t>
      </w:r>
      <w:r w:rsidRPr="007A6D42">
        <w:rPr>
          <w:rFonts w:ascii="Times New Roman" w:hAnsi="Times New Roman" w:cs="Times New Roman"/>
          <w:sz w:val="28"/>
          <w:szCs w:val="28"/>
        </w:rPr>
        <w:t>это соглашение между конкурентами о ценах, участии в</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торгах, разделе рынка, создании дефицита.</w:t>
      </w:r>
    </w:p>
    <w:p w14:paraId="68D27AFD" w14:textId="6061EF11"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На территории Камчатского края возбуждено 3 антимонопольных дела в</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отношении министерств и глав администраций, а также выявлены нарушения статьи</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11 ФЗ № 135-Ф3 - соглашения между участниками торгов.</w:t>
      </w:r>
    </w:p>
    <w:p w14:paraId="702E3817" w14:textId="07A0805D"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lastRenderedPageBreak/>
        <w:t>В качестве наиболее значимых дел можно выделить дело в отношении</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Министерства здравоохранения Камчатского края и Министерства спорта и</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молодежной политики</w:t>
      </w:r>
      <w:r w:rsidR="00C93B08" w:rsidRPr="007A6D42">
        <w:rPr>
          <w:rFonts w:ascii="Times New Roman" w:hAnsi="Times New Roman" w:cs="Times New Roman"/>
          <w:sz w:val="28"/>
          <w:szCs w:val="28"/>
        </w:rPr>
        <w:t xml:space="preserve"> Камчатского края</w:t>
      </w:r>
      <w:r w:rsidRPr="007A6D42">
        <w:rPr>
          <w:rFonts w:ascii="Times New Roman" w:hAnsi="Times New Roman" w:cs="Times New Roman"/>
          <w:sz w:val="28"/>
          <w:szCs w:val="28"/>
        </w:rPr>
        <w:t>, также Управлением выявлены картельные дела, материалы</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переданы в следственные органы.</w:t>
      </w:r>
    </w:p>
    <w:p w14:paraId="4BAA4FE4" w14:textId="7CD4ED58"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По видам нарушений наибольший удельный вес приходится на нарушения,</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связанные с уклонением либо отказом от заключения договора; необоснованным</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установлением различных цен на один товар (услугу).</w:t>
      </w:r>
    </w:p>
    <w:p w14:paraId="3196FABF" w14:textId="46395DEB"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К прочим нарушениям статьи 10 Федерального закона от 26.07.2006 № 135-Ф3</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«О защите конкуренции» отнесен такой способ злоупотребления доминирующим</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положением сетевой организацией как нарушение сроков и дальнейшее уклонение от</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переоформления актов разграничения балансовой принадлежности электрических</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сетей и эксплуатационной ответственности сторон по заявлению нового владельца</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объекта электросетевого хозяйства Необходимо отметить, что в 2018 году</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Управлением выдано 5 предупреждений о необходимости прекращения действий,</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 xml:space="preserve">которые содержат признаки нарушения </w:t>
      </w:r>
      <w:r w:rsidR="00C93B08" w:rsidRPr="007A6D42">
        <w:rPr>
          <w:rFonts w:ascii="Times New Roman" w:hAnsi="Times New Roman" w:cs="Times New Roman"/>
          <w:sz w:val="28"/>
          <w:szCs w:val="28"/>
        </w:rPr>
        <w:t>антимонопольного законодательства.</w:t>
      </w:r>
      <w:r w:rsidRPr="007A6D42">
        <w:rPr>
          <w:rFonts w:ascii="Times New Roman" w:hAnsi="Times New Roman" w:cs="Times New Roman"/>
          <w:sz w:val="28"/>
          <w:szCs w:val="28"/>
        </w:rPr>
        <w:t xml:space="preserve"> Указанные предупреждения исполнены</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в установленные сроки. Исполнимость предупреждений по ст. 10 Закона о защите</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конкуренции составляла: 2014 г.- 62%, 2015г. - 85%, 2016 г. -80%, а в 2018г -100%.</w:t>
      </w:r>
    </w:p>
    <w:p w14:paraId="74E17522" w14:textId="35E3AABE"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Случаи обжалования предупреждений в судебном порядке по ст. 10 являются</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единичными, практика по отмене судом предупреждении по ст. 10 в нашем регионе</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отсутствует. По факту неисполнения предупреждений по ст. 10 антимонопольные</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дела отсутствуют.</w:t>
      </w:r>
    </w:p>
    <w:p w14:paraId="16810698" w14:textId="7A5F49F5" w:rsidR="001D1915" w:rsidRPr="007A6D42"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В рамках реализации функций контроля и надзора в области рекламы</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Камчатское УФАС России осуществляет активное взаимодействие с Прокуратурой</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Камчатского края; Камчатским главным управлением Центрального Банка</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Российской Федерации.</w:t>
      </w:r>
    </w:p>
    <w:p w14:paraId="4DD821EA" w14:textId="73EF8D63" w:rsidR="001D1915" w:rsidRPr="001D1915" w:rsidRDefault="001D1915" w:rsidP="001D1915">
      <w:pPr>
        <w:autoSpaceDE w:val="0"/>
        <w:autoSpaceDN w:val="0"/>
        <w:adjustRightInd w:val="0"/>
        <w:spacing w:after="0" w:line="240" w:lineRule="auto"/>
        <w:ind w:firstLine="709"/>
        <w:jc w:val="both"/>
        <w:rPr>
          <w:rFonts w:ascii="Times New Roman" w:hAnsi="Times New Roman" w:cs="Times New Roman"/>
          <w:sz w:val="28"/>
          <w:szCs w:val="28"/>
        </w:rPr>
      </w:pPr>
      <w:r w:rsidRPr="007A6D42">
        <w:rPr>
          <w:rFonts w:ascii="Times New Roman" w:hAnsi="Times New Roman" w:cs="Times New Roman"/>
          <w:sz w:val="28"/>
          <w:szCs w:val="28"/>
        </w:rPr>
        <w:t>Немало спорных моментов возникает при квалификации признаков нарушения</w:t>
      </w:r>
      <w:r w:rsidR="00C21D18" w:rsidRPr="007A6D42">
        <w:rPr>
          <w:rFonts w:ascii="Times New Roman" w:hAnsi="Times New Roman" w:cs="Times New Roman"/>
          <w:sz w:val="28"/>
          <w:szCs w:val="28"/>
        </w:rPr>
        <w:t xml:space="preserve"> </w:t>
      </w:r>
      <w:r w:rsidRPr="007A6D42">
        <w:rPr>
          <w:rFonts w:ascii="Times New Roman" w:hAnsi="Times New Roman" w:cs="Times New Roman"/>
          <w:sz w:val="28"/>
          <w:szCs w:val="28"/>
        </w:rPr>
        <w:t>ч. 6 ст</w:t>
      </w:r>
      <w:r w:rsidRPr="001D1915">
        <w:rPr>
          <w:rFonts w:ascii="Times New Roman" w:hAnsi="Times New Roman" w:cs="Times New Roman"/>
          <w:sz w:val="28"/>
          <w:szCs w:val="28"/>
        </w:rPr>
        <w:t>. 5 Закона о рекламе: установление наличия / отсутствия признаков нарушения</w:t>
      </w:r>
      <w:r w:rsidR="00C21D18">
        <w:rPr>
          <w:rFonts w:ascii="Times New Roman" w:hAnsi="Times New Roman" w:cs="Times New Roman"/>
          <w:sz w:val="28"/>
          <w:szCs w:val="28"/>
        </w:rPr>
        <w:t xml:space="preserve"> </w:t>
      </w:r>
      <w:r w:rsidRPr="001D1915">
        <w:rPr>
          <w:rFonts w:ascii="Times New Roman" w:hAnsi="Times New Roman" w:cs="Times New Roman"/>
          <w:sz w:val="28"/>
          <w:szCs w:val="28"/>
        </w:rPr>
        <w:t>законодательства о рекламе при определении рекламной информации как</w:t>
      </w:r>
      <w:r w:rsidR="00C21D18">
        <w:rPr>
          <w:rFonts w:ascii="Times New Roman" w:hAnsi="Times New Roman" w:cs="Times New Roman"/>
          <w:sz w:val="28"/>
          <w:szCs w:val="28"/>
        </w:rPr>
        <w:t xml:space="preserve"> </w:t>
      </w:r>
      <w:r w:rsidRPr="001D1915">
        <w:rPr>
          <w:rFonts w:ascii="Times New Roman" w:hAnsi="Times New Roman" w:cs="Times New Roman"/>
          <w:sz w:val="28"/>
          <w:szCs w:val="28"/>
        </w:rPr>
        <w:t>содержащей непристойные, оскорбительные образы.</w:t>
      </w:r>
    </w:p>
    <w:p w14:paraId="73A7E552" w14:textId="6622B6E2" w:rsidR="001D1915" w:rsidRDefault="001D1915" w:rsidP="00C21D18">
      <w:pPr>
        <w:autoSpaceDE w:val="0"/>
        <w:autoSpaceDN w:val="0"/>
        <w:adjustRightInd w:val="0"/>
        <w:spacing w:after="0" w:line="240" w:lineRule="auto"/>
        <w:ind w:firstLine="709"/>
        <w:jc w:val="both"/>
        <w:rPr>
          <w:rFonts w:ascii="Times New Roman" w:hAnsi="Times New Roman" w:cs="Times New Roman"/>
          <w:sz w:val="28"/>
          <w:szCs w:val="28"/>
        </w:rPr>
      </w:pPr>
      <w:r w:rsidRPr="001D1915">
        <w:rPr>
          <w:rFonts w:ascii="Times New Roman" w:hAnsi="Times New Roman" w:cs="Times New Roman"/>
          <w:sz w:val="28"/>
          <w:szCs w:val="28"/>
        </w:rPr>
        <w:t>Для более полного анализа рекламного материала на наличие вышеуказанных</w:t>
      </w:r>
      <w:r w:rsidR="00C21D18">
        <w:rPr>
          <w:rFonts w:ascii="Times New Roman" w:hAnsi="Times New Roman" w:cs="Times New Roman"/>
          <w:sz w:val="28"/>
          <w:szCs w:val="28"/>
        </w:rPr>
        <w:t xml:space="preserve"> </w:t>
      </w:r>
      <w:r w:rsidRPr="001D1915">
        <w:rPr>
          <w:rFonts w:ascii="Times New Roman" w:hAnsi="Times New Roman" w:cs="Times New Roman"/>
          <w:sz w:val="28"/>
          <w:szCs w:val="28"/>
        </w:rPr>
        <w:t>признаков нарушения рекламного законодательства, Камчатское УФАС России</w:t>
      </w:r>
      <w:r w:rsidR="00C21D18">
        <w:rPr>
          <w:rFonts w:ascii="Times New Roman" w:hAnsi="Times New Roman" w:cs="Times New Roman"/>
          <w:sz w:val="28"/>
          <w:szCs w:val="28"/>
        </w:rPr>
        <w:t xml:space="preserve"> </w:t>
      </w:r>
      <w:r w:rsidRPr="001D1915">
        <w:rPr>
          <w:rFonts w:ascii="Times New Roman" w:hAnsi="Times New Roman" w:cs="Times New Roman"/>
          <w:sz w:val="28"/>
          <w:szCs w:val="28"/>
        </w:rPr>
        <w:t>взаимодействует с экспертным сообществом.</w:t>
      </w:r>
    </w:p>
    <w:p w14:paraId="7F853CBA" w14:textId="77777777" w:rsidR="006E0096" w:rsidRDefault="006E0096" w:rsidP="006E0096">
      <w:pPr>
        <w:rPr>
          <w:highlight w:val="yellow"/>
        </w:rPr>
      </w:pPr>
    </w:p>
    <w:p w14:paraId="0647981F" w14:textId="78AD825A" w:rsidR="001D1915" w:rsidRPr="00113476" w:rsidRDefault="00113476" w:rsidP="00113476">
      <w:pPr>
        <w:pStyle w:val="4"/>
        <w:spacing w:before="0"/>
        <w:ind w:firstLine="709"/>
        <w:jc w:val="both"/>
        <w:rPr>
          <w:rFonts w:ascii="Times New Roman" w:hAnsi="Times New Roman" w:cs="Times New Roman"/>
          <w:b/>
          <w:i w:val="0"/>
          <w:sz w:val="28"/>
          <w:szCs w:val="28"/>
        </w:rPr>
      </w:pPr>
      <w:r>
        <w:rPr>
          <w:rFonts w:ascii="Times New Roman" w:hAnsi="Times New Roman" w:cs="Times New Roman"/>
          <w:b/>
          <w:i w:val="0"/>
          <w:sz w:val="28"/>
          <w:szCs w:val="28"/>
        </w:rPr>
        <w:t xml:space="preserve">3.3.6.2. </w:t>
      </w:r>
      <w:r w:rsidR="001D1915" w:rsidRPr="00113476">
        <w:rPr>
          <w:rFonts w:ascii="Times New Roman" w:hAnsi="Times New Roman" w:cs="Times New Roman"/>
          <w:b/>
          <w:i w:val="0"/>
          <w:sz w:val="28"/>
          <w:szCs w:val="28"/>
        </w:rPr>
        <w:t>Анализ жалоб, поступивших в Управление Роспотребнадзора по Камчатскому краю</w:t>
      </w:r>
    </w:p>
    <w:p w14:paraId="4AD7029B" w14:textId="77777777" w:rsidR="00AD5FA6" w:rsidRDefault="006A1409" w:rsidP="00AD5FA6">
      <w:pPr>
        <w:widowControl w:val="0"/>
        <w:spacing w:after="0" w:line="240" w:lineRule="auto"/>
        <w:ind w:firstLine="709"/>
        <w:jc w:val="both"/>
        <w:rPr>
          <w:rFonts w:ascii="Times New Roman" w:eastAsia="Times New Roman" w:hAnsi="Times New Roman" w:cs="Times New Roman"/>
          <w:sz w:val="28"/>
          <w:szCs w:val="28"/>
          <w:lang w:eastAsia="ru-RU"/>
        </w:rPr>
      </w:pPr>
      <w:r w:rsidRPr="006A1409">
        <w:rPr>
          <w:rFonts w:ascii="Times New Roman" w:eastAsia="Times New Roman" w:hAnsi="Times New Roman" w:cs="Times New Roman"/>
          <w:sz w:val="28"/>
          <w:szCs w:val="28"/>
          <w:lang w:eastAsia="ru-RU"/>
        </w:rPr>
        <w:t xml:space="preserve">В таблице 3.3.58 представлены данные о наличии жалоб, поступивших </w:t>
      </w:r>
      <w:r>
        <w:rPr>
          <w:rFonts w:ascii="Times New Roman" w:eastAsia="Times New Roman" w:hAnsi="Times New Roman" w:cs="Times New Roman"/>
          <w:sz w:val="28"/>
          <w:szCs w:val="28"/>
          <w:lang w:eastAsia="ru-RU"/>
        </w:rPr>
        <w:t xml:space="preserve">от потребителей товаров, работ и услуг </w:t>
      </w:r>
      <w:r w:rsidRPr="006A1409">
        <w:rPr>
          <w:rFonts w:ascii="Times New Roman" w:eastAsia="Times New Roman" w:hAnsi="Times New Roman" w:cs="Times New Roman"/>
          <w:sz w:val="28"/>
          <w:szCs w:val="28"/>
          <w:lang w:eastAsia="ru-RU"/>
        </w:rPr>
        <w:t xml:space="preserve">в Управление Роспотребнадзора по Камчатскому краю </w:t>
      </w:r>
      <w:r>
        <w:rPr>
          <w:rFonts w:ascii="Times New Roman" w:eastAsia="Times New Roman" w:hAnsi="Times New Roman" w:cs="Times New Roman"/>
          <w:sz w:val="28"/>
          <w:szCs w:val="28"/>
          <w:lang w:eastAsia="ru-RU"/>
        </w:rPr>
        <w:t>за 2016 – 2018 годы.</w:t>
      </w:r>
      <w:r w:rsidR="005C5532">
        <w:rPr>
          <w:rFonts w:ascii="Times New Roman" w:eastAsia="Times New Roman" w:hAnsi="Times New Roman" w:cs="Times New Roman"/>
          <w:sz w:val="28"/>
          <w:szCs w:val="28"/>
          <w:lang w:eastAsia="ru-RU"/>
        </w:rPr>
        <w:t xml:space="preserve"> </w:t>
      </w:r>
    </w:p>
    <w:p w14:paraId="6458B1DC" w14:textId="54B27C4F" w:rsidR="00AD5FA6" w:rsidRDefault="005C5532" w:rsidP="00AD5FA6">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2018 году зафиксировано 1050 жалоб, при этом следует отметить снижение количества жалоб в сравнении с предыдущим периодом на 35 % (в 2017 году зафиксировано 1606 жалоб). </w:t>
      </w:r>
      <w:r w:rsidR="00AD5FA6">
        <w:rPr>
          <w:rFonts w:ascii="Times New Roman" w:eastAsia="Times New Roman" w:hAnsi="Times New Roman" w:cs="Times New Roman"/>
          <w:sz w:val="28"/>
          <w:szCs w:val="28"/>
          <w:lang w:eastAsia="ru-RU"/>
        </w:rPr>
        <w:t>В целом</w:t>
      </w:r>
      <w:r>
        <w:rPr>
          <w:rFonts w:ascii="Times New Roman" w:eastAsia="Times New Roman" w:hAnsi="Times New Roman" w:cs="Times New Roman"/>
          <w:sz w:val="28"/>
          <w:szCs w:val="28"/>
          <w:lang w:eastAsia="ru-RU"/>
        </w:rPr>
        <w:t xml:space="preserve"> за три года снижение </w:t>
      </w:r>
      <w:r>
        <w:rPr>
          <w:rFonts w:ascii="Times New Roman" w:eastAsia="Times New Roman" w:hAnsi="Times New Roman" w:cs="Times New Roman"/>
          <w:sz w:val="28"/>
          <w:szCs w:val="28"/>
          <w:lang w:eastAsia="ru-RU"/>
        </w:rPr>
        <w:lastRenderedPageBreak/>
        <w:t>количества жалоб составило 28% (в 2016 году зафиксировано 1452 жалобы). Эти данные свидетельствуют о положительной динамике.</w:t>
      </w:r>
      <w:r w:rsidR="00AD5F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разрезе отдельных </w:t>
      </w:r>
      <w:r w:rsidR="0084649F">
        <w:rPr>
          <w:rFonts w:ascii="Times New Roman" w:eastAsia="Times New Roman" w:hAnsi="Times New Roman" w:cs="Times New Roman"/>
          <w:sz w:val="28"/>
          <w:szCs w:val="28"/>
          <w:lang w:eastAsia="ru-RU"/>
        </w:rPr>
        <w:t xml:space="preserve">рынков ситуация представлена следующим образом. </w:t>
      </w:r>
    </w:p>
    <w:p w14:paraId="209F77F6" w14:textId="39AC443A" w:rsidR="005C5532" w:rsidRDefault="0084649F" w:rsidP="00AD5FA6">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Большая часть жалоб в 2018 году поступила в отношении розничной торговли (28,9%), что объясняется большей долей данной отрасли в общем количестве субъектов предпринимательской деятельности. И при этом, положительной тенденцией является то, что за три года количество жалоб на рынке розничной торговли уменьшилось на 20%.</w:t>
      </w:r>
    </w:p>
    <w:p w14:paraId="34C98C51" w14:textId="198C3D1E" w:rsidR="004046E4" w:rsidRDefault="001110CA" w:rsidP="00AD5FA6">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Значительная доля жалоб приходится в отношении</w:t>
      </w:r>
      <w:r w:rsidR="004046E4">
        <w:rPr>
          <w:rFonts w:ascii="Times New Roman" w:eastAsia="Times New Roman" w:hAnsi="Times New Roman" w:cs="Times New Roman"/>
          <w:sz w:val="28"/>
          <w:szCs w:val="28"/>
          <w:lang w:eastAsia="ru-RU"/>
        </w:rPr>
        <w:t xml:space="preserve"> рынка </w:t>
      </w:r>
      <w:r w:rsidR="004046E4" w:rsidRPr="004046E4">
        <w:rPr>
          <w:rFonts w:ascii="Times New Roman" w:eastAsia="Times New Roman" w:hAnsi="Times New Roman" w:cs="Times New Roman"/>
          <w:sz w:val="28"/>
          <w:szCs w:val="28"/>
          <w:lang w:eastAsia="ru-RU"/>
        </w:rPr>
        <w:t>услуг жилищно-коммунального хозяйства</w:t>
      </w:r>
      <w:r w:rsidR="004046E4">
        <w:rPr>
          <w:rFonts w:ascii="Times New Roman" w:eastAsia="Times New Roman" w:hAnsi="Times New Roman" w:cs="Times New Roman"/>
          <w:sz w:val="28"/>
          <w:szCs w:val="28"/>
          <w:lang w:eastAsia="ru-RU"/>
        </w:rPr>
        <w:t xml:space="preserve"> (15,8%). Однако за три года </w:t>
      </w:r>
      <w:r>
        <w:rPr>
          <w:rFonts w:ascii="Times New Roman" w:eastAsia="Times New Roman" w:hAnsi="Times New Roman" w:cs="Times New Roman"/>
          <w:sz w:val="28"/>
          <w:szCs w:val="28"/>
          <w:lang w:eastAsia="ru-RU"/>
        </w:rPr>
        <w:t>количество жалоб сократилось на 70%, что также является положительной динамикой.</w:t>
      </w:r>
    </w:p>
    <w:p w14:paraId="34115994" w14:textId="4A36F265" w:rsidR="001110CA" w:rsidRDefault="001110CA" w:rsidP="00AD5FA6">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отношении рынка услуг связи картина менее благоприятная. Доля жалоб составляет 13,3% и при этом за три года количество жалоб возросло на 126%.</w:t>
      </w:r>
    </w:p>
    <w:p w14:paraId="21B5CBBB" w14:textId="0D650411" w:rsidR="003D66CA" w:rsidRDefault="003D66CA" w:rsidP="00AD5FA6">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w:t>
      </w:r>
      <w:r w:rsidRPr="003D66CA">
        <w:rPr>
          <w:rFonts w:ascii="Times New Roman" w:eastAsia="Times New Roman" w:hAnsi="Times New Roman" w:cs="Times New Roman"/>
          <w:sz w:val="28"/>
          <w:szCs w:val="28"/>
          <w:lang w:eastAsia="ru-RU"/>
        </w:rPr>
        <w:t>ын</w:t>
      </w:r>
      <w:r>
        <w:rPr>
          <w:rFonts w:ascii="Times New Roman" w:eastAsia="Times New Roman" w:hAnsi="Times New Roman" w:cs="Times New Roman"/>
          <w:sz w:val="28"/>
          <w:szCs w:val="28"/>
          <w:lang w:eastAsia="ru-RU"/>
        </w:rPr>
        <w:t>ке</w:t>
      </w:r>
      <w:r w:rsidRPr="003D66CA">
        <w:rPr>
          <w:rFonts w:ascii="Times New Roman" w:eastAsia="Times New Roman" w:hAnsi="Times New Roman" w:cs="Times New Roman"/>
          <w:sz w:val="28"/>
          <w:szCs w:val="28"/>
          <w:lang w:eastAsia="ru-RU"/>
        </w:rPr>
        <w:t xml:space="preserve"> услуг по перевозке пассажиров наземным, авиационным и водным транспортом</w:t>
      </w:r>
      <w:r>
        <w:rPr>
          <w:rFonts w:ascii="Times New Roman" w:eastAsia="Times New Roman" w:hAnsi="Times New Roman" w:cs="Times New Roman"/>
          <w:sz w:val="28"/>
          <w:szCs w:val="28"/>
          <w:lang w:eastAsia="ru-RU"/>
        </w:rPr>
        <w:t xml:space="preserve"> негативным фактором следует отметить стабильный рост жалоб за три года</w:t>
      </w:r>
      <w:r w:rsidR="00AD5FA6">
        <w:rPr>
          <w:rFonts w:ascii="Times New Roman" w:eastAsia="Times New Roman" w:hAnsi="Times New Roman" w:cs="Times New Roman"/>
          <w:sz w:val="28"/>
          <w:szCs w:val="28"/>
          <w:lang w:eastAsia="ru-RU"/>
        </w:rPr>
        <w:t xml:space="preserve"> (увеличение на 144</w:t>
      </w:r>
      <w:r>
        <w:rPr>
          <w:rFonts w:ascii="Times New Roman" w:eastAsia="Times New Roman" w:hAnsi="Times New Roman" w:cs="Times New Roman"/>
          <w:sz w:val="28"/>
          <w:szCs w:val="28"/>
          <w:lang w:eastAsia="ru-RU"/>
        </w:rPr>
        <w:t>%</w:t>
      </w:r>
      <w:r w:rsidR="00AD5FA6">
        <w:rPr>
          <w:rFonts w:ascii="Times New Roman" w:eastAsia="Times New Roman" w:hAnsi="Times New Roman" w:cs="Times New Roman"/>
          <w:sz w:val="28"/>
          <w:szCs w:val="28"/>
          <w:lang w:eastAsia="ru-RU"/>
        </w:rPr>
        <w:t>), при этом общее количество в 2018 году составило 39 жалоб.</w:t>
      </w:r>
      <w:r>
        <w:rPr>
          <w:rFonts w:ascii="Times New Roman" w:eastAsia="Times New Roman" w:hAnsi="Times New Roman" w:cs="Times New Roman"/>
          <w:sz w:val="28"/>
          <w:szCs w:val="28"/>
          <w:lang w:eastAsia="ru-RU"/>
        </w:rPr>
        <w:t xml:space="preserve"> </w:t>
      </w:r>
    </w:p>
    <w:p w14:paraId="4DC98E60" w14:textId="5100342E" w:rsidR="00B5349F" w:rsidRPr="00B5349F" w:rsidRDefault="00B5349F" w:rsidP="00B5349F">
      <w:pPr>
        <w:widowControl w:val="0"/>
        <w:spacing w:before="120" w:after="120" w:line="240" w:lineRule="auto"/>
        <w:ind w:firstLine="709"/>
        <w:jc w:val="right"/>
        <w:rPr>
          <w:rFonts w:ascii="Times New Roman" w:eastAsia="Times New Roman" w:hAnsi="Times New Roman" w:cs="Times New Roman"/>
          <w:sz w:val="24"/>
          <w:szCs w:val="28"/>
          <w:lang w:eastAsia="ru-RU"/>
        </w:rPr>
      </w:pPr>
      <w:r w:rsidRPr="00B5349F">
        <w:rPr>
          <w:rFonts w:ascii="Times New Roman" w:eastAsia="Times New Roman" w:hAnsi="Times New Roman" w:cs="Times New Roman"/>
          <w:sz w:val="24"/>
          <w:szCs w:val="28"/>
          <w:lang w:eastAsia="ru-RU"/>
        </w:rPr>
        <w:t>Таблица 3.3.58</w:t>
      </w:r>
    </w:p>
    <w:p w14:paraId="7781E7DF" w14:textId="04677A2B" w:rsidR="006E0096" w:rsidRPr="00B5349F" w:rsidRDefault="006E0096" w:rsidP="00B5349F">
      <w:pPr>
        <w:widowControl w:val="0"/>
        <w:spacing w:before="120" w:after="120" w:line="240" w:lineRule="auto"/>
        <w:ind w:firstLine="709"/>
        <w:jc w:val="center"/>
        <w:rPr>
          <w:rFonts w:ascii="Times New Roman" w:eastAsia="Times New Roman" w:hAnsi="Times New Roman" w:cs="Times New Roman"/>
          <w:sz w:val="24"/>
          <w:szCs w:val="28"/>
          <w:lang w:eastAsia="ru-RU"/>
        </w:rPr>
      </w:pPr>
      <w:r w:rsidRPr="00B5349F">
        <w:rPr>
          <w:rFonts w:ascii="Times New Roman" w:eastAsia="Times New Roman" w:hAnsi="Times New Roman" w:cs="Times New Roman"/>
          <w:sz w:val="24"/>
          <w:szCs w:val="28"/>
          <w:lang w:eastAsia="ru-RU"/>
        </w:rPr>
        <w:t>Сведения о наличии жалоб по сферам экономической деятельности</w:t>
      </w:r>
    </w:p>
    <w:p w14:paraId="4DA956D0" w14:textId="77777777" w:rsidR="006E0096" w:rsidRPr="006E0096" w:rsidRDefault="006E0096" w:rsidP="006E0096">
      <w:pPr>
        <w:widowControl w:val="0"/>
        <w:spacing w:after="0" w:line="240" w:lineRule="auto"/>
        <w:ind w:firstLine="709"/>
        <w:rPr>
          <w:rFonts w:ascii="Times New Roman" w:eastAsia="Times New Roman" w:hAnsi="Times New Roman" w:cs="Times New Roman"/>
          <w:sz w:val="24"/>
          <w:szCs w:val="24"/>
          <w:lang w:eastAsia="ru-RU"/>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54"/>
        <w:gridCol w:w="709"/>
        <w:gridCol w:w="850"/>
        <w:gridCol w:w="567"/>
        <w:gridCol w:w="567"/>
        <w:gridCol w:w="709"/>
        <w:gridCol w:w="850"/>
        <w:gridCol w:w="567"/>
        <w:gridCol w:w="567"/>
        <w:gridCol w:w="709"/>
        <w:gridCol w:w="851"/>
      </w:tblGrid>
      <w:tr w:rsidR="006E0096" w:rsidRPr="006E0096" w14:paraId="51D4CE56" w14:textId="77777777" w:rsidTr="001D1915">
        <w:tc>
          <w:tcPr>
            <w:tcW w:w="2127" w:type="dxa"/>
            <w:vMerge w:val="restart"/>
            <w:shd w:val="clear" w:color="auto" w:fill="auto"/>
          </w:tcPr>
          <w:p w14:paraId="74744CB1" w14:textId="77777777" w:rsidR="006E0096" w:rsidRPr="006E0096" w:rsidRDefault="006E0096" w:rsidP="006E0096">
            <w:pPr>
              <w:spacing w:after="0" w:line="240" w:lineRule="auto"/>
              <w:rPr>
                <w:rFonts w:ascii="Times New Roman" w:eastAsia="Times New Roman" w:hAnsi="Times New Roman" w:cs="Times New Roman"/>
                <w:b/>
                <w:sz w:val="20"/>
                <w:szCs w:val="16"/>
                <w:lang w:eastAsia="ru-RU"/>
              </w:rPr>
            </w:pPr>
          </w:p>
        </w:tc>
        <w:tc>
          <w:tcPr>
            <w:tcW w:w="7400" w:type="dxa"/>
            <w:gridSpan w:val="11"/>
            <w:shd w:val="clear" w:color="auto" w:fill="auto"/>
          </w:tcPr>
          <w:p w14:paraId="2CAF080E" w14:textId="77777777" w:rsidR="006E0096" w:rsidRPr="001D1915" w:rsidRDefault="006E0096" w:rsidP="006E0096">
            <w:pPr>
              <w:spacing w:after="0" w:line="240" w:lineRule="auto"/>
              <w:jc w:val="center"/>
              <w:rPr>
                <w:rFonts w:ascii="Times New Roman" w:eastAsia="Times New Roman" w:hAnsi="Times New Roman" w:cs="Times New Roman"/>
                <w:b/>
                <w:sz w:val="24"/>
                <w:szCs w:val="24"/>
                <w:lang w:eastAsia="ru-RU"/>
              </w:rPr>
            </w:pPr>
            <w:r w:rsidRPr="001D1915">
              <w:rPr>
                <w:rFonts w:ascii="Times New Roman" w:eastAsia="Times New Roman" w:hAnsi="Times New Roman" w:cs="Times New Roman"/>
                <w:b/>
                <w:sz w:val="24"/>
                <w:szCs w:val="24"/>
                <w:lang w:eastAsia="ru-RU"/>
              </w:rPr>
              <w:t>Количество жалоб</w:t>
            </w:r>
          </w:p>
        </w:tc>
      </w:tr>
      <w:tr w:rsidR="006E0096" w:rsidRPr="006E0096" w14:paraId="55713006" w14:textId="77777777" w:rsidTr="006A1409">
        <w:tc>
          <w:tcPr>
            <w:tcW w:w="2127" w:type="dxa"/>
            <w:vMerge/>
            <w:tcBorders>
              <w:right w:val="double" w:sz="4" w:space="0" w:color="auto"/>
            </w:tcBorders>
            <w:shd w:val="clear" w:color="auto" w:fill="auto"/>
          </w:tcPr>
          <w:p w14:paraId="6BFC9D7E" w14:textId="77777777" w:rsidR="006E0096" w:rsidRPr="006E0096" w:rsidRDefault="006E0096" w:rsidP="006E0096">
            <w:pPr>
              <w:spacing w:after="0" w:line="240" w:lineRule="auto"/>
              <w:rPr>
                <w:rFonts w:ascii="Times New Roman" w:eastAsia="Times New Roman" w:hAnsi="Times New Roman" w:cs="Times New Roman"/>
                <w:b/>
                <w:sz w:val="20"/>
                <w:szCs w:val="16"/>
                <w:lang w:eastAsia="ru-RU"/>
              </w:rPr>
            </w:pPr>
          </w:p>
        </w:tc>
        <w:tc>
          <w:tcPr>
            <w:tcW w:w="2013" w:type="dxa"/>
            <w:gridSpan w:val="3"/>
            <w:tcBorders>
              <w:top w:val="double" w:sz="4" w:space="0" w:color="auto"/>
              <w:left w:val="double" w:sz="4" w:space="0" w:color="auto"/>
              <w:right w:val="double" w:sz="4" w:space="0" w:color="auto"/>
            </w:tcBorders>
            <w:shd w:val="clear" w:color="auto" w:fill="auto"/>
          </w:tcPr>
          <w:p w14:paraId="5532EC53" w14:textId="77777777" w:rsidR="006E0096" w:rsidRPr="001D1915" w:rsidRDefault="006E0096" w:rsidP="006E0096">
            <w:pPr>
              <w:spacing w:after="0" w:line="240" w:lineRule="auto"/>
              <w:jc w:val="center"/>
              <w:rPr>
                <w:rFonts w:ascii="Times New Roman" w:eastAsia="Times New Roman" w:hAnsi="Times New Roman" w:cs="Times New Roman"/>
                <w:b/>
                <w:sz w:val="24"/>
                <w:szCs w:val="24"/>
                <w:lang w:eastAsia="ru-RU"/>
              </w:rPr>
            </w:pPr>
            <w:r w:rsidRPr="001D1915">
              <w:rPr>
                <w:rFonts w:ascii="Times New Roman" w:eastAsia="Times New Roman" w:hAnsi="Times New Roman" w:cs="Times New Roman"/>
                <w:b/>
                <w:sz w:val="24"/>
                <w:szCs w:val="24"/>
                <w:lang w:eastAsia="ru-RU"/>
              </w:rPr>
              <w:t>2016 год</w:t>
            </w:r>
          </w:p>
        </w:tc>
        <w:tc>
          <w:tcPr>
            <w:tcW w:w="2693" w:type="dxa"/>
            <w:gridSpan w:val="4"/>
            <w:tcBorders>
              <w:top w:val="double" w:sz="4" w:space="0" w:color="auto"/>
              <w:left w:val="double" w:sz="4" w:space="0" w:color="auto"/>
              <w:right w:val="double" w:sz="4" w:space="0" w:color="auto"/>
            </w:tcBorders>
            <w:shd w:val="clear" w:color="auto" w:fill="auto"/>
          </w:tcPr>
          <w:p w14:paraId="1DA1083E" w14:textId="77777777" w:rsidR="006E0096" w:rsidRPr="001D1915" w:rsidRDefault="006E0096" w:rsidP="006E0096">
            <w:pPr>
              <w:spacing w:after="0" w:line="240" w:lineRule="auto"/>
              <w:jc w:val="center"/>
              <w:rPr>
                <w:rFonts w:ascii="Times New Roman" w:eastAsia="Times New Roman" w:hAnsi="Times New Roman" w:cs="Times New Roman"/>
                <w:b/>
                <w:sz w:val="24"/>
                <w:szCs w:val="24"/>
                <w:lang w:eastAsia="ru-RU"/>
              </w:rPr>
            </w:pPr>
            <w:r w:rsidRPr="001D1915">
              <w:rPr>
                <w:rFonts w:ascii="Times New Roman" w:eastAsia="Times New Roman" w:hAnsi="Times New Roman" w:cs="Times New Roman"/>
                <w:b/>
                <w:sz w:val="24"/>
                <w:szCs w:val="24"/>
                <w:lang w:eastAsia="ru-RU"/>
              </w:rPr>
              <w:t>2017 год</w:t>
            </w:r>
          </w:p>
        </w:tc>
        <w:tc>
          <w:tcPr>
            <w:tcW w:w="2694" w:type="dxa"/>
            <w:gridSpan w:val="4"/>
            <w:tcBorders>
              <w:top w:val="double" w:sz="4" w:space="0" w:color="auto"/>
              <w:left w:val="double" w:sz="4" w:space="0" w:color="auto"/>
              <w:right w:val="double" w:sz="4" w:space="0" w:color="auto"/>
            </w:tcBorders>
            <w:shd w:val="clear" w:color="auto" w:fill="auto"/>
          </w:tcPr>
          <w:p w14:paraId="45C5EF11" w14:textId="77777777" w:rsidR="006E0096" w:rsidRPr="001D1915" w:rsidRDefault="006E0096" w:rsidP="006E0096">
            <w:pPr>
              <w:spacing w:after="0" w:line="240" w:lineRule="auto"/>
              <w:jc w:val="center"/>
              <w:rPr>
                <w:rFonts w:ascii="Times New Roman" w:eastAsia="Times New Roman" w:hAnsi="Times New Roman" w:cs="Times New Roman"/>
                <w:b/>
                <w:sz w:val="24"/>
                <w:szCs w:val="24"/>
                <w:lang w:eastAsia="ru-RU"/>
              </w:rPr>
            </w:pPr>
            <w:r w:rsidRPr="001D1915">
              <w:rPr>
                <w:rFonts w:ascii="Times New Roman" w:eastAsia="Times New Roman" w:hAnsi="Times New Roman" w:cs="Times New Roman"/>
                <w:b/>
                <w:sz w:val="24"/>
                <w:szCs w:val="24"/>
                <w:lang w:eastAsia="ru-RU"/>
              </w:rPr>
              <w:t>2018 год</w:t>
            </w:r>
          </w:p>
        </w:tc>
      </w:tr>
      <w:tr w:rsidR="006E0096" w:rsidRPr="006E0096" w14:paraId="027EF9D0" w14:textId="77777777" w:rsidTr="006A1409">
        <w:trPr>
          <w:cantSplit/>
          <w:trHeight w:val="2719"/>
        </w:trPr>
        <w:tc>
          <w:tcPr>
            <w:tcW w:w="2127" w:type="dxa"/>
            <w:vMerge/>
            <w:tcBorders>
              <w:right w:val="double" w:sz="4" w:space="0" w:color="auto"/>
            </w:tcBorders>
            <w:shd w:val="clear" w:color="auto" w:fill="auto"/>
          </w:tcPr>
          <w:p w14:paraId="724C2FA4" w14:textId="77777777" w:rsidR="006E0096" w:rsidRPr="006E0096" w:rsidRDefault="006E0096" w:rsidP="006E0096">
            <w:pPr>
              <w:spacing w:after="0" w:line="240" w:lineRule="auto"/>
              <w:rPr>
                <w:rFonts w:ascii="Times New Roman" w:eastAsia="Times New Roman" w:hAnsi="Times New Roman" w:cs="Times New Roman"/>
                <w:b/>
                <w:sz w:val="20"/>
                <w:szCs w:val="16"/>
                <w:lang w:eastAsia="ru-RU"/>
              </w:rPr>
            </w:pPr>
          </w:p>
        </w:tc>
        <w:tc>
          <w:tcPr>
            <w:tcW w:w="454" w:type="dxa"/>
            <w:tcBorders>
              <w:left w:val="double" w:sz="4" w:space="0" w:color="auto"/>
            </w:tcBorders>
            <w:shd w:val="clear" w:color="auto" w:fill="auto"/>
            <w:textDirection w:val="btLr"/>
          </w:tcPr>
          <w:p w14:paraId="6FCCA222"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Устных, ед.*</w:t>
            </w:r>
          </w:p>
        </w:tc>
        <w:tc>
          <w:tcPr>
            <w:tcW w:w="709" w:type="dxa"/>
            <w:shd w:val="clear" w:color="auto" w:fill="auto"/>
            <w:textDirection w:val="btLr"/>
          </w:tcPr>
          <w:p w14:paraId="1874E06D"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Письменных, ед.*</w:t>
            </w:r>
          </w:p>
        </w:tc>
        <w:tc>
          <w:tcPr>
            <w:tcW w:w="850" w:type="dxa"/>
            <w:tcBorders>
              <w:right w:val="double" w:sz="4" w:space="0" w:color="auto"/>
            </w:tcBorders>
            <w:shd w:val="clear" w:color="auto" w:fill="auto"/>
            <w:textDirection w:val="btLr"/>
          </w:tcPr>
          <w:p w14:paraId="56D262A1" w14:textId="77777777" w:rsidR="006E0096" w:rsidRPr="005C5532" w:rsidRDefault="006E0096" w:rsidP="001D1915">
            <w:pPr>
              <w:spacing w:after="0" w:line="240" w:lineRule="auto"/>
              <w:ind w:left="113" w:right="113"/>
              <w:rPr>
                <w:rFonts w:ascii="Times New Roman" w:eastAsia="Times New Roman" w:hAnsi="Times New Roman" w:cs="Times New Roman"/>
                <w:sz w:val="24"/>
                <w:szCs w:val="24"/>
                <w:lang w:eastAsia="ru-RU"/>
              </w:rPr>
            </w:pPr>
            <w:r w:rsidRPr="005C5532">
              <w:rPr>
                <w:rFonts w:ascii="Times New Roman" w:eastAsia="Times New Roman" w:hAnsi="Times New Roman" w:cs="Times New Roman"/>
                <w:sz w:val="24"/>
                <w:szCs w:val="24"/>
                <w:lang w:eastAsia="ru-RU"/>
              </w:rPr>
              <w:t>Доля обращений в общем кол-ве, %*</w:t>
            </w:r>
          </w:p>
        </w:tc>
        <w:tc>
          <w:tcPr>
            <w:tcW w:w="567" w:type="dxa"/>
            <w:tcBorders>
              <w:left w:val="double" w:sz="4" w:space="0" w:color="auto"/>
            </w:tcBorders>
            <w:shd w:val="clear" w:color="auto" w:fill="auto"/>
            <w:textDirection w:val="btLr"/>
          </w:tcPr>
          <w:p w14:paraId="601E9AB2"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Устных, ед.*</w:t>
            </w:r>
          </w:p>
        </w:tc>
        <w:tc>
          <w:tcPr>
            <w:tcW w:w="567" w:type="dxa"/>
            <w:shd w:val="clear" w:color="auto" w:fill="auto"/>
            <w:textDirection w:val="btLr"/>
          </w:tcPr>
          <w:p w14:paraId="11218133"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Письменных, ед.*</w:t>
            </w:r>
          </w:p>
        </w:tc>
        <w:tc>
          <w:tcPr>
            <w:tcW w:w="709" w:type="dxa"/>
            <w:shd w:val="clear" w:color="auto" w:fill="auto"/>
            <w:textDirection w:val="btLr"/>
          </w:tcPr>
          <w:p w14:paraId="4D662F88"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Доля обращений в общем кол-ве, %*</w:t>
            </w:r>
          </w:p>
        </w:tc>
        <w:tc>
          <w:tcPr>
            <w:tcW w:w="850" w:type="dxa"/>
            <w:tcBorders>
              <w:right w:val="double" w:sz="4" w:space="0" w:color="auto"/>
            </w:tcBorders>
            <w:shd w:val="clear" w:color="auto" w:fill="auto"/>
            <w:textDirection w:val="btLr"/>
          </w:tcPr>
          <w:p w14:paraId="643A6279"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Темп роста/снижения (к предыдущему году), %*</w:t>
            </w:r>
          </w:p>
        </w:tc>
        <w:tc>
          <w:tcPr>
            <w:tcW w:w="567" w:type="dxa"/>
            <w:tcBorders>
              <w:left w:val="double" w:sz="4" w:space="0" w:color="auto"/>
            </w:tcBorders>
            <w:shd w:val="clear" w:color="auto" w:fill="auto"/>
            <w:textDirection w:val="btLr"/>
          </w:tcPr>
          <w:p w14:paraId="2EE0B5A4"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Устных, ед.*</w:t>
            </w:r>
          </w:p>
        </w:tc>
        <w:tc>
          <w:tcPr>
            <w:tcW w:w="567" w:type="dxa"/>
            <w:shd w:val="clear" w:color="auto" w:fill="auto"/>
            <w:textDirection w:val="btLr"/>
          </w:tcPr>
          <w:p w14:paraId="7DA52DD0"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Письменных, ед.*</w:t>
            </w:r>
          </w:p>
        </w:tc>
        <w:tc>
          <w:tcPr>
            <w:tcW w:w="709" w:type="dxa"/>
            <w:shd w:val="clear" w:color="auto" w:fill="auto"/>
            <w:textDirection w:val="btLr"/>
          </w:tcPr>
          <w:p w14:paraId="44DB9194"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Доля обращений в общем кол-ве, %*</w:t>
            </w:r>
          </w:p>
        </w:tc>
        <w:tc>
          <w:tcPr>
            <w:tcW w:w="851" w:type="dxa"/>
            <w:tcBorders>
              <w:right w:val="double" w:sz="4" w:space="0" w:color="auto"/>
            </w:tcBorders>
            <w:shd w:val="clear" w:color="auto" w:fill="auto"/>
            <w:textDirection w:val="btLr"/>
          </w:tcPr>
          <w:p w14:paraId="366CAEE9" w14:textId="77777777" w:rsidR="006E0096" w:rsidRPr="001D1915" w:rsidRDefault="006E0096" w:rsidP="001D1915">
            <w:pPr>
              <w:spacing w:after="0" w:line="240" w:lineRule="auto"/>
              <w:ind w:left="113" w:right="113"/>
              <w:rPr>
                <w:rFonts w:ascii="Times New Roman" w:eastAsia="Times New Roman" w:hAnsi="Times New Roman" w:cs="Times New Roman"/>
                <w:sz w:val="24"/>
                <w:szCs w:val="24"/>
                <w:lang w:eastAsia="ru-RU"/>
              </w:rPr>
            </w:pPr>
            <w:r w:rsidRPr="001D1915">
              <w:rPr>
                <w:rFonts w:ascii="Times New Roman" w:eastAsia="Times New Roman" w:hAnsi="Times New Roman" w:cs="Times New Roman"/>
                <w:sz w:val="24"/>
                <w:szCs w:val="24"/>
                <w:lang w:eastAsia="ru-RU"/>
              </w:rPr>
              <w:t>Темп роста/снижения (к предыдущему году), %*</w:t>
            </w:r>
          </w:p>
        </w:tc>
      </w:tr>
      <w:tr w:rsidR="00181058" w:rsidRPr="006E0096" w14:paraId="4D3A369D" w14:textId="77777777" w:rsidTr="00181058">
        <w:trPr>
          <w:trHeight w:val="78"/>
        </w:trPr>
        <w:tc>
          <w:tcPr>
            <w:tcW w:w="2127" w:type="dxa"/>
            <w:tcBorders>
              <w:right w:val="double" w:sz="4" w:space="0" w:color="auto"/>
            </w:tcBorders>
            <w:shd w:val="clear" w:color="auto" w:fill="auto"/>
          </w:tcPr>
          <w:p w14:paraId="5C4259E2"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Calibri" w:hAnsi="Times New Roman" w:cs="Times New Roman"/>
                <w:kern w:val="28"/>
                <w:lang w:eastAsia="ru-RU"/>
              </w:rPr>
              <w:t>1. Рынок услуг дошкольного образования</w:t>
            </w:r>
          </w:p>
        </w:tc>
        <w:tc>
          <w:tcPr>
            <w:tcW w:w="454" w:type="dxa"/>
            <w:tcBorders>
              <w:left w:val="double" w:sz="4" w:space="0" w:color="auto"/>
            </w:tcBorders>
            <w:shd w:val="clear" w:color="auto" w:fill="auto"/>
            <w:vAlign w:val="center"/>
          </w:tcPr>
          <w:p w14:paraId="787F0B37" w14:textId="436CD951"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Pr>
                <w:rFonts w:ascii="Times New Roman" w:eastAsia="Times New Roman" w:hAnsi="Times New Roman" w:cs="Times New Roman"/>
                <w:sz w:val="20"/>
                <w:szCs w:val="16"/>
                <w:lang w:eastAsia="ru-RU"/>
              </w:rPr>
              <w:t>-</w:t>
            </w:r>
          </w:p>
        </w:tc>
        <w:tc>
          <w:tcPr>
            <w:tcW w:w="709" w:type="dxa"/>
            <w:shd w:val="clear" w:color="auto" w:fill="auto"/>
            <w:vAlign w:val="center"/>
          </w:tcPr>
          <w:p w14:paraId="3CDE4533"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4</w:t>
            </w:r>
          </w:p>
        </w:tc>
        <w:tc>
          <w:tcPr>
            <w:tcW w:w="850" w:type="dxa"/>
            <w:tcBorders>
              <w:right w:val="double" w:sz="4" w:space="0" w:color="auto"/>
            </w:tcBorders>
            <w:shd w:val="clear" w:color="auto" w:fill="auto"/>
            <w:vAlign w:val="center"/>
          </w:tcPr>
          <w:p w14:paraId="3611980F"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0,3</w:t>
            </w:r>
          </w:p>
        </w:tc>
        <w:tc>
          <w:tcPr>
            <w:tcW w:w="567" w:type="dxa"/>
            <w:tcBorders>
              <w:left w:val="double" w:sz="4" w:space="0" w:color="auto"/>
            </w:tcBorders>
            <w:shd w:val="clear" w:color="auto" w:fill="auto"/>
            <w:vAlign w:val="center"/>
          </w:tcPr>
          <w:p w14:paraId="5C034BD1" w14:textId="06D83DDF"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05807F00" w14:textId="30CA4E75"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2D94CFF5" w14:textId="5C30AC0E"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0" w:type="dxa"/>
            <w:tcBorders>
              <w:right w:val="double" w:sz="4" w:space="0" w:color="auto"/>
            </w:tcBorders>
            <w:shd w:val="clear" w:color="auto" w:fill="auto"/>
            <w:vAlign w:val="center"/>
          </w:tcPr>
          <w:p w14:paraId="40FAC33E" w14:textId="52456ED9"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6F21082C" w14:textId="4CBA6BE6"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61437A57" w14:textId="26CA3411"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74B94D45" w14:textId="363C3E0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1" w:type="dxa"/>
            <w:tcBorders>
              <w:right w:val="double" w:sz="4" w:space="0" w:color="auto"/>
            </w:tcBorders>
            <w:shd w:val="clear" w:color="auto" w:fill="auto"/>
            <w:vAlign w:val="center"/>
          </w:tcPr>
          <w:p w14:paraId="03D63EF7" w14:textId="402461D1"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r>
      <w:tr w:rsidR="00181058" w:rsidRPr="006E0096" w14:paraId="6C753504" w14:textId="77777777" w:rsidTr="00181058">
        <w:trPr>
          <w:trHeight w:val="113"/>
        </w:trPr>
        <w:tc>
          <w:tcPr>
            <w:tcW w:w="2127" w:type="dxa"/>
            <w:tcBorders>
              <w:right w:val="double" w:sz="4" w:space="0" w:color="auto"/>
            </w:tcBorders>
            <w:shd w:val="clear" w:color="auto" w:fill="auto"/>
          </w:tcPr>
          <w:p w14:paraId="4D4DF74E" w14:textId="77777777" w:rsidR="00181058" w:rsidRPr="001D1915" w:rsidRDefault="00181058" w:rsidP="00181058">
            <w:pPr>
              <w:widowControl w:val="0"/>
              <w:autoSpaceDE w:val="0"/>
              <w:autoSpaceDN w:val="0"/>
              <w:adjustRightInd w:val="0"/>
              <w:spacing w:after="0" w:line="240" w:lineRule="auto"/>
              <w:rPr>
                <w:rFonts w:ascii="Times New Roman" w:eastAsia="Calibri" w:hAnsi="Times New Roman" w:cs="Times New Roman"/>
              </w:rPr>
            </w:pPr>
            <w:r w:rsidRPr="001D1915">
              <w:rPr>
                <w:rFonts w:ascii="Times New Roman" w:eastAsia="Calibri" w:hAnsi="Times New Roman" w:cs="Times New Roman"/>
                <w:kern w:val="28"/>
              </w:rPr>
              <w:t>2.</w:t>
            </w:r>
            <w:r w:rsidRPr="001D1915">
              <w:rPr>
                <w:rFonts w:ascii="Times New Roman" w:eastAsia="Calibri" w:hAnsi="Times New Roman" w:cs="Times New Roman"/>
              </w:rPr>
              <w:t xml:space="preserve"> </w:t>
            </w:r>
            <w:r w:rsidRPr="001D1915">
              <w:rPr>
                <w:rFonts w:ascii="Times New Roman" w:eastAsia="Calibri" w:hAnsi="Times New Roman" w:cs="Times New Roman"/>
                <w:kern w:val="28"/>
              </w:rPr>
              <w:t>Рынок услуг детского отдыха и оздоровления</w:t>
            </w:r>
          </w:p>
        </w:tc>
        <w:tc>
          <w:tcPr>
            <w:tcW w:w="454" w:type="dxa"/>
            <w:tcBorders>
              <w:left w:val="double" w:sz="4" w:space="0" w:color="auto"/>
            </w:tcBorders>
            <w:shd w:val="clear" w:color="auto" w:fill="auto"/>
            <w:vAlign w:val="center"/>
          </w:tcPr>
          <w:p w14:paraId="4315561C" w14:textId="4EC96F82"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Pr>
                <w:rFonts w:ascii="Times New Roman" w:eastAsia="Times New Roman" w:hAnsi="Times New Roman" w:cs="Times New Roman"/>
                <w:sz w:val="20"/>
                <w:szCs w:val="16"/>
                <w:lang w:eastAsia="ru-RU"/>
              </w:rPr>
              <w:t>-</w:t>
            </w:r>
          </w:p>
        </w:tc>
        <w:tc>
          <w:tcPr>
            <w:tcW w:w="709" w:type="dxa"/>
            <w:shd w:val="clear" w:color="auto" w:fill="auto"/>
            <w:vAlign w:val="center"/>
          </w:tcPr>
          <w:p w14:paraId="249543CB"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w:t>
            </w:r>
          </w:p>
        </w:tc>
        <w:tc>
          <w:tcPr>
            <w:tcW w:w="850" w:type="dxa"/>
            <w:tcBorders>
              <w:right w:val="double" w:sz="4" w:space="0" w:color="auto"/>
            </w:tcBorders>
            <w:shd w:val="clear" w:color="auto" w:fill="auto"/>
            <w:vAlign w:val="center"/>
          </w:tcPr>
          <w:p w14:paraId="0D569180" w14:textId="03C45296"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4D188B4E" w14:textId="1DA0FF63"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41A504D4" w14:textId="447249F6"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72B71C85" w14:textId="6F8C49C4"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0" w:type="dxa"/>
            <w:tcBorders>
              <w:right w:val="double" w:sz="4" w:space="0" w:color="auto"/>
            </w:tcBorders>
            <w:shd w:val="clear" w:color="auto" w:fill="auto"/>
            <w:vAlign w:val="center"/>
          </w:tcPr>
          <w:p w14:paraId="75CDFC8B" w14:textId="73F6D784"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7A5E65CA" w14:textId="5FB6D1C5"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1273FBFC" w14:textId="039A6549"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0696A0EE" w14:textId="552C5884"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1" w:type="dxa"/>
            <w:tcBorders>
              <w:right w:val="double" w:sz="4" w:space="0" w:color="auto"/>
            </w:tcBorders>
            <w:shd w:val="clear" w:color="auto" w:fill="auto"/>
            <w:vAlign w:val="center"/>
          </w:tcPr>
          <w:p w14:paraId="5BA88EA5" w14:textId="214CA63C"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r>
      <w:tr w:rsidR="00181058" w:rsidRPr="006E0096" w14:paraId="2136302D" w14:textId="77777777" w:rsidTr="00181058">
        <w:trPr>
          <w:trHeight w:val="113"/>
        </w:trPr>
        <w:tc>
          <w:tcPr>
            <w:tcW w:w="2127" w:type="dxa"/>
            <w:tcBorders>
              <w:right w:val="double" w:sz="4" w:space="0" w:color="auto"/>
            </w:tcBorders>
            <w:shd w:val="clear" w:color="auto" w:fill="auto"/>
          </w:tcPr>
          <w:p w14:paraId="677FDBED" w14:textId="77777777" w:rsidR="00181058" w:rsidRPr="001D1915" w:rsidRDefault="00181058" w:rsidP="00181058">
            <w:pPr>
              <w:widowControl w:val="0"/>
              <w:autoSpaceDE w:val="0"/>
              <w:autoSpaceDN w:val="0"/>
              <w:adjustRightInd w:val="0"/>
              <w:spacing w:after="0" w:line="240" w:lineRule="auto"/>
              <w:rPr>
                <w:rFonts w:ascii="Times New Roman" w:eastAsia="Calibri" w:hAnsi="Times New Roman" w:cs="Times New Roman"/>
              </w:rPr>
            </w:pPr>
            <w:r w:rsidRPr="001D1915">
              <w:rPr>
                <w:rFonts w:ascii="Times New Roman" w:eastAsia="Calibri" w:hAnsi="Times New Roman" w:cs="Times New Roman"/>
                <w:kern w:val="28"/>
              </w:rPr>
              <w:t>3. Рынок услуг дополнительного образования детей</w:t>
            </w:r>
          </w:p>
        </w:tc>
        <w:tc>
          <w:tcPr>
            <w:tcW w:w="454" w:type="dxa"/>
            <w:tcBorders>
              <w:left w:val="double" w:sz="4" w:space="0" w:color="auto"/>
            </w:tcBorders>
            <w:shd w:val="clear" w:color="auto" w:fill="auto"/>
            <w:vAlign w:val="center"/>
          </w:tcPr>
          <w:p w14:paraId="2F250E82" w14:textId="1491FCF4"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Pr>
                <w:rFonts w:ascii="Times New Roman" w:eastAsia="Times New Roman" w:hAnsi="Times New Roman" w:cs="Times New Roman"/>
                <w:sz w:val="20"/>
                <w:szCs w:val="16"/>
                <w:lang w:eastAsia="ru-RU"/>
              </w:rPr>
              <w:t>-</w:t>
            </w:r>
          </w:p>
        </w:tc>
        <w:tc>
          <w:tcPr>
            <w:tcW w:w="709" w:type="dxa"/>
            <w:shd w:val="clear" w:color="auto" w:fill="auto"/>
            <w:vAlign w:val="center"/>
          </w:tcPr>
          <w:p w14:paraId="3BAA4AEC"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w:t>
            </w:r>
          </w:p>
        </w:tc>
        <w:tc>
          <w:tcPr>
            <w:tcW w:w="850" w:type="dxa"/>
            <w:tcBorders>
              <w:right w:val="double" w:sz="4" w:space="0" w:color="auto"/>
            </w:tcBorders>
            <w:shd w:val="clear" w:color="auto" w:fill="auto"/>
            <w:vAlign w:val="center"/>
          </w:tcPr>
          <w:p w14:paraId="0F091455" w14:textId="2B5D7568"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6A5DB720" w14:textId="3B6DF1E5"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284733F2" w14:textId="03E5B33D"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4EA0A547" w14:textId="1E19E4DB"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0" w:type="dxa"/>
            <w:tcBorders>
              <w:right w:val="double" w:sz="4" w:space="0" w:color="auto"/>
            </w:tcBorders>
            <w:shd w:val="clear" w:color="auto" w:fill="auto"/>
            <w:vAlign w:val="center"/>
          </w:tcPr>
          <w:p w14:paraId="03F170E2" w14:textId="626D7A2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60844AA4" w14:textId="1CF406C8"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4E306CCA" w14:textId="58B4ED9D"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32CA5AD9" w14:textId="300C7A66"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1" w:type="dxa"/>
            <w:tcBorders>
              <w:right w:val="double" w:sz="4" w:space="0" w:color="auto"/>
            </w:tcBorders>
            <w:shd w:val="clear" w:color="auto" w:fill="auto"/>
            <w:vAlign w:val="center"/>
          </w:tcPr>
          <w:p w14:paraId="180C0C07" w14:textId="69C07724"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r>
      <w:tr w:rsidR="006E0096" w:rsidRPr="006E0096" w14:paraId="785BF5A3" w14:textId="77777777" w:rsidTr="00181058">
        <w:trPr>
          <w:trHeight w:val="113"/>
        </w:trPr>
        <w:tc>
          <w:tcPr>
            <w:tcW w:w="2127" w:type="dxa"/>
            <w:tcBorders>
              <w:right w:val="double" w:sz="4" w:space="0" w:color="auto"/>
            </w:tcBorders>
            <w:shd w:val="clear" w:color="auto" w:fill="auto"/>
          </w:tcPr>
          <w:p w14:paraId="36E2FAB3" w14:textId="77777777" w:rsidR="006E0096" w:rsidRPr="001D1915" w:rsidRDefault="006E0096" w:rsidP="006E0096">
            <w:pPr>
              <w:widowControl w:val="0"/>
              <w:autoSpaceDE w:val="0"/>
              <w:autoSpaceDN w:val="0"/>
              <w:adjustRightInd w:val="0"/>
              <w:spacing w:after="0" w:line="240" w:lineRule="auto"/>
              <w:rPr>
                <w:rFonts w:ascii="Times New Roman" w:eastAsia="Calibri" w:hAnsi="Times New Roman" w:cs="Times New Roman"/>
              </w:rPr>
            </w:pPr>
            <w:r w:rsidRPr="001D1915">
              <w:rPr>
                <w:rFonts w:ascii="Times New Roman" w:eastAsia="Calibri" w:hAnsi="Times New Roman" w:cs="Times New Roman"/>
                <w:kern w:val="28"/>
              </w:rPr>
              <w:t>4. Рынок медицинских услуг</w:t>
            </w:r>
          </w:p>
        </w:tc>
        <w:tc>
          <w:tcPr>
            <w:tcW w:w="454" w:type="dxa"/>
            <w:tcBorders>
              <w:left w:val="double" w:sz="4" w:space="0" w:color="auto"/>
            </w:tcBorders>
            <w:shd w:val="clear" w:color="auto" w:fill="auto"/>
            <w:vAlign w:val="center"/>
          </w:tcPr>
          <w:p w14:paraId="3CB88263" w14:textId="3FA1D61C" w:rsidR="006E0096" w:rsidRPr="006E0096" w:rsidRDefault="00181058" w:rsidP="006E0096">
            <w:pPr>
              <w:spacing w:after="0" w:line="240" w:lineRule="auto"/>
              <w:jc w:val="center"/>
              <w:rPr>
                <w:rFonts w:ascii="Times New Roman" w:eastAsia="Times New Roman" w:hAnsi="Times New Roman" w:cs="Times New Roman"/>
                <w:sz w:val="20"/>
                <w:szCs w:val="16"/>
                <w:lang w:eastAsia="ru-RU"/>
              </w:rPr>
            </w:pPr>
            <w:r>
              <w:rPr>
                <w:rFonts w:ascii="Times New Roman" w:eastAsia="Times New Roman" w:hAnsi="Times New Roman" w:cs="Times New Roman"/>
                <w:sz w:val="20"/>
                <w:szCs w:val="16"/>
                <w:lang w:eastAsia="ru-RU"/>
              </w:rPr>
              <w:t>-</w:t>
            </w:r>
          </w:p>
        </w:tc>
        <w:tc>
          <w:tcPr>
            <w:tcW w:w="709" w:type="dxa"/>
            <w:shd w:val="clear" w:color="auto" w:fill="auto"/>
            <w:vAlign w:val="center"/>
          </w:tcPr>
          <w:p w14:paraId="0D6EF63F"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27</w:t>
            </w:r>
          </w:p>
        </w:tc>
        <w:tc>
          <w:tcPr>
            <w:tcW w:w="850" w:type="dxa"/>
            <w:tcBorders>
              <w:right w:val="double" w:sz="4" w:space="0" w:color="auto"/>
            </w:tcBorders>
            <w:shd w:val="clear" w:color="auto" w:fill="auto"/>
            <w:vAlign w:val="center"/>
          </w:tcPr>
          <w:p w14:paraId="74E98009"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1,9</w:t>
            </w:r>
          </w:p>
        </w:tc>
        <w:tc>
          <w:tcPr>
            <w:tcW w:w="567" w:type="dxa"/>
            <w:tcBorders>
              <w:left w:val="double" w:sz="4" w:space="0" w:color="auto"/>
            </w:tcBorders>
            <w:shd w:val="clear" w:color="auto" w:fill="auto"/>
            <w:vAlign w:val="center"/>
          </w:tcPr>
          <w:p w14:paraId="3CE1DF77"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p>
        </w:tc>
        <w:tc>
          <w:tcPr>
            <w:tcW w:w="567" w:type="dxa"/>
            <w:shd w:val="clear" w:color="auto" w:fill="auto"/>
            <w:vAlign w:val="center"/>
          </w:tcPr>
          <w:p w14:paraId="4046BE5C"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27</w:t>
            </w:r>
          </w:p>
        </w:tc>
        <w:tc>
          <w:tcPr>
            <w:tcW w:w="709" w:type="dxa"/>
            <w:shd w:val="clear" w:color="auto" w:fill="auto"/>
            <w:vAlign w:val="center"/>
          </w:tcPr>
          <w:p w14:paraId="75019900"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1,7</w:t>
            </w:r>
          </w:p>
        </w:tc>
        <w:tc>
          <w:tcPr>
            <w:tcW w:w="850" w:type="dxa"/>
            <w:tcBorders>
              <w:right w:val="double" w:sz="4" w:space="0" w:color="auto"/>
            </w:tcBorders>
            <w:shd w:val="clear" w:color="auto" w:fill="auto"/>
            <w:vAlign w:val="center"/>
          </w:tcPr>
          <w:p w14:paraId="59577D13"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100</w:t>
            </w:r>
          </w:p>
        </w:tc>
        <w:tc>
          <w:tcPr>
            <w:tcW w:w="567" w:type="dxa"/>
            <w:tcBorders>
              <w:left w:val="double" w:sz="4" w:space="0" w:color="auto"/>
            </w:tcBorders>
            <w:shd w:val="clear" w:color="auto" w:fill="auto"/>
            <w:vAlign w:val="center"/>
          </w:tcPr>
          <w:p w14:paraId="0C662749"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p>
        </w:tc>
        <w:tc>
          <w:tcPr>
            <w:tcW w:w="567" w:type="dxa"/>
            <w:shd w:val="clear" w:color="auto" w:fill="auto"/>
            <w:vAlign w:val="center"/>
          </w:tcPr>
          <w:p w14:paraId="45FDC5C7"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27</w:t>
            </w:r>
          </w:p>
        </w:tc>
        <w:tc>
          <w:tcPr>
            <w:tcW w:w="709" w:type="dxa"/>
            <w:shd w:val="clear" w:color="auto" w:fill="auto"/>
            <w:vAlign w:val="center"/>
          </w:tcPr>
          <w:p w14:paraId="33994E37"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2,6</w:t>
            </w:r>
          </w:p>
        </w:tc>
        <w:tc>
          <w:tcPr>
            <w:tcW w:w="851" w:type="dxa"/>
            <w:tcBorders>
              <w:right w:val="double" w:sz="4" w:space="0" w:color="auto"/>
            </w:tcBorders>
            <w:shd w:val="clear" w:color="auto" w:fill="auto"/>
            <w:vAlign w:val="center"/>
          </w:tcPr>
          <w:p w14:paraId="1B5A758A"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100</w:t>
            </w:r>
          </w:p>
        </w:tc>
      </w:tr>
      <w:tr w:rsidR="00181058" w:rsidRPr="006E0096" w14:paraId="7BD5B669" w14:textId="77777777" w:rsidTr="00181058">
        <w:trPr>
          <w:trHeight w:val="113"/>
        </w:trPr>
        <w:tc>
          <w:tcPr>
            <w:tcW w:w="2127" w:type="dxa"/>
            <w:tcBorders>
              <w:right w:val="double" w:sz="4" w:space="0" w:color="auto"/>
            </w:tcBorders>
            <w:shd w:val="clear" w:color="auto" w:fill="auto"/>
          </w:tcPr>
          <w:p w14:paraId="7AEB6B7E" w14:textId="77777777" w:rsidR="00181058" w:rsidRPr="001D1915" w:rsidRDefault="00181058" w:rsidP="00181058">
            <w:pPr>
              <w:widowControl w:val="0"/>
              <w:autoSpaceDE w:val="0"/>
              <w:autoSpaceDN w:val="0"/>
              <w:adjustRightInd w:val="0"/>
              <w:spacing w:after="0" w:line="240" w:lineRule="auto"/>
              <w:rPr>
                <w:rFonts w:ascii="Times New Roman" w:eastAsia="Calibri" w:hAnsi="Times New Roman" w:cs="Times New Roman"/>
              </w:rPr>
            </w:pPr>
            <w:r w:rsidRPr="001D1915">
              <w:rPr>
                <w:rFonts w:ascii="Times New Roman" w:eastAsia="Calibri" w:hAnsi="Times New Roman" w:cs="Times New Roman"/>
                <w:kern w:val="28"/>
              </w:rPr>
              <w:t>5. Рынок услуг розничной торговли фармацевтической продукцией</w:t>
            </w:r>
          </w:p>
        </w:tc>
        <w:tc>
          <w:tcPr>
            <w:tcW w:w="454" w:type="dxa"/>
            <w:tcBorders>
              <w:left w:val="double" w:sz="4" w:space="0" w:color="auto"/>
            </w:tcBorders>
            <w:shd w:val="clear" w:color="auto" w:fill="auto"/>
            <w:vAlign w:val="center"/>
          </w:tcPr>
          <w:p w14:paraId="3487B596" w14:textId="7E7380AD"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276A56">
              <w:rPr>
                <w:rFonts w:ascii="Times New Roman" w:eastAsia="Times New Roman" w:hAnsi="Times New Roman" w:cs="Times New Roman"/>
                <w:sz w:val="20"/>
                <w:szCs w:val="16"/>
                <w:lang w:eastAsia="ru-RU"/>
              </w:rPr>
              <w:t>-</w:t>
            </w:r>
          </w:p>
        </w:tc>
        <w:tc>
          <w:tcPr>
            <w:tcW w:w="709" w:type="dxa"/>
            <w:shd w:val="clear" w:color="auto" w:fill="auto"/>
            <w:vAlign w:val="center"/>
          </w:tcPr>
          <w:p w14:paraId="554E1C39"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w:t>
            </w:r>
          </w:p>
        </w:tc>
        <w:tc>
          <w:tcPr>
            <w:tcW w:w="850" w:type="dxa"/>
            <w:tcBorders>
              <w:right w:val="double" w:sz="4" w:space="0" w:color="auto"/>
            </w:tcBorders>
            <w:shd w:val="clear" w:color="auto" w:fill="auto"/>
            <w:vAlign w:val="center"/>
          </w:tcPr>
          <w:p w14:paraId="309DA3A7" w14:textId="6FC6358D"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2A9C1B8E" w14:textId="261EEFE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41D9E0EA" w14:textId="1BE5F0A0"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5E96520A" w14:textId="26D4E0F8"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0" w:type="dxa"/>
            <w:tcBorders>
              <w:right w:val="double" w:sz="4" w:space="0" w:color="auto"/>
            </w:tcBorders>
            <w:shd w:val="clear" w:color="auto" w:fill="auto"/>
            <w:vAlign w:val="center"/>
          </w:tcPr>
          <w:p w14:paraId="47D62C17" w14:textId="29F67730"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7E663BC1" w14:textId="17F0768D"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330F4D4E" w14:textId="5B4132C3"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6D157C47" w14:textId="52BEFCA2"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1" w:type="dxa"/>
            <w:tcBorders>
              <w:right w:val="double" w:sz="4" w:space="0" w:color="auto"/>
            </w:tcBorders>
            <w:shd w:val="clear" w:color="auto" w:fill="auto"/>
            <w:vAlign w:val="center"/>
          </w:tcPr>
          <w:p w14:paraId="6C4DB2EA" w14:textId="79CDACA8"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r>
      <w:tr w:rsidR="00181058" w:rsidRPr="006E0096" w14:paraId="0FD3CE53" w14:textId="77777777" w:rsidTr="00181058">
        <w:trPr>
          <w:trHeight w:val="113"/>
        </w:trPr>
        <w:tc>
          <w:tcPr>
            <w:tcW w:w="2127" w:type="dxa"/>
            <w:tcBorders>
              <w:right w:val="double" w:sz="4" w:space="0" w:color="auto"/>
            </w:tcBorders>
            <w:shd w:val="clear" w:color="auto" w:fill="auto"/>
          </w:tcPr>
          <w:p w14:paraId="50C3E0A4" w14:textId="77777777" w:rsidR="00181058" w:rsidRPr="001D1915" w:rsidRDefault="00181058" w:rsidP="00181058">
            <w:pPr>
              <w:widowControl w:val="0"/>
              <w:autoSpaceDE w:val="0"/>
              <w:autoSpaceDN w:val="0"/>
              <w:adjustRightInd w:val="0"/>
              <w:spacing w:after="0" w:line="240" w:lineRule="auto"/>
              <w:rPr>
                <w:rFonts w:ascii="Times New Roman" w:eastAsia="Calibri" w:hAnsi="Times New Roman" w:cs="Times New Roman"/>
              </w:rPr>
            </w:pPr>
            <w:r w:rsidRPr="001D1915">
              <w:rPr>
                <w:rFonts w:ascii="Times New Roman" w:eastAsia="Calibri" w:hAnsi="Times New Roman" w:cs="Times New Roman"/>
              </w:rPr>
              <w:t xml:space="preserve">6. Рынок услуг </w:t>
            </w:r>
            <w:r w:rsidRPr="001D1915">
              <w:rPr>
                <w:rFonts w:ascii="Times New Roman" w:eastAsia="Calibri" w:hAnsi="Times New Roman" w:cs="Times New Roman"/>
              </w:rPr>
              <w:lastRenderedPageBreak/>
              <w:t>психолого-педагогического сопровождения детей с ограниченными возможностями здоровья</w:t>
            </w:r>
          </w:p>
        </w:tc>
        <w:tc>
          <w:tcPr>
            <w:tcW w:w="454" w:type="dxa"/>
            <w:tcBorders>
              <w:left w:val="double" w:sz="4" w:space="0" w:color="auto"/>
            </w:tcBorders>
            <w:shd w:val="clear" w:color="auto" w:fill="auto"/>
            <w:vAlign w:val="center"/>
          </w:tcPr>
          <w:p w14:paraId="058DCF38" w14:textId="301C670F"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276A56">
              <w:rPr>
                <w:rFonts w:ascii="Times New Roman" w:eastAsia="Times New Roman" w:hAnsi="Times New Roman" w:cs="Times New Roman"/>
                <w:sz w:val="20"/>
                <w:szCs w:val="16"/>
                <w:lang w:eastAsia="ru-RU"/>
              </w:rPr>
              <w:lastRenderedPageBreak/>
              <w:t>-</w:t>
            </w:r>
          </w:p>
        </w:tc>
        <w:tc>
          <w:tcPr>
            <w:tcW w:w="709" w:type="dxa"/>
            <w:shd w:val="clear" w:color="auto" w:fill="auto"/>
            <w:vAlign w:val="center"/>
          </w:tcPr>
          <w:p w14:paraId="2C535071"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w:t>
            </w:r>
          </w:p>
        </w:tc>
        <w:tc>
          <w:tcPr>
            <w:tcW w:w="850" w:type="dxa"/>
            <w:tcBorders>
              <w:right w:val="double" w:sz="4" w:space="0" w:color="auto"/>
            </w:tcBorders>
            <w:shd w:val="clear" w:color="auto" w:fill="auto"/>
            <w:vAlign w:val="center"/>
          </w:tcPr>
          <w:p w14:paraId="1341C244" w14:textId="22014774"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5CC65B8E" w14:textId="0BE644B1"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40B340E9" w14:textId="5F4CF80D"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37CDFAD2" w14:textId="4FC74031"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0" w:type="dxa"/>
            <w:tcBorders>
              <w:right w:val="double" w:sz="4" w:space="0" w:color="auto"/>
            </w:tcBorders>
            <w:shd w:val="clear" w:color="auto" w:fill="auto"/>
            <w:vAlign w:val="center"/>
          </w:tcPr>
          <w:p w14:paraId="741C0B66" w14:textId="6F4728AD"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72EE4256" w14:textId="7F00C2E1"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3973C7DE" w14:textId="6F455AF3"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29C75569" w14:textId="03EEC379"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1" w:type="dxa"/>
            <w:tcBorders>
              <w:right w:val="double" w:sz="4" w:space="0" w:color="auto"/>
            </w:tcBorders>
            <w:shd w:val="clear" w:color="auto" w:fill="auto"/>
            <w:vAlign w:val="center"/>
          </w:tcPr>
          <w:p w14:paraId="5F2454BD" w14:textId="62658F9B"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r>
      <w:tr w:rsidR="00181058" w:rsidRPr="006E0096" w14:paraId="0E713268" w14:textId="77777777" w:rsidTr="00181058">
        <w:trPr>
          <w:trHeight w:val="113"/>
        </w:trPr>
        <w:tc>
          <w:tcPr>
            <w:tcW w:w="2127" w:type="dxa"/>
            <w:tcBorders>
              <w:right w:val="double" w:sz="4" w:space="0" w:color="auto"/>
            </w:tcBorders>
            <w:shd w:val="clear" w:color="auto" w:fill="auto"/>
          </w:tcPr>
          <w:p w14:paraId="4B9EFCB3" w14:textId="77777777" w:rsidR="00181058" w:rsidRPr="001D1915" w:rsidRDefault="00181058" w:rsidP="00181058">
            <w:pPr>
              <w:widowControl w:val="0"/>
              <w:autoSpaceDE w:val="0"/>
              <w:autoSpaceDN w:val="0"/>
              <w:adjustRightInd w:val="0"/>
              <w:spacing w:after="0" w:line="240" w:lineRule="auto"/>
              <w:rPr>
                <w:rFonts w:ascii="Times New Roman" w:eastAsia="Calibri" w:hAnsi="Times New Roman" w:cs="Times New Roman"/>
              </w:rPr>
            </w:pPr>
            <w:r w:rsidRPr="001D1915">
              <w:rPr>
                <w:rFonts w:ascii="Times New Roman" w:eastAsia="Calibri" w:hAnsi="Times New Roman" w:cs="Times New Roman"/>
                <w:kern w:val="28"/>
              </w:rPr>
              <w:t>7. Рынок услуг в сфере культуры</w:t>
            </w:r>
          </w:p>
        </w:tc>
        <w:tc>
          <w:tcPr>
            <w:tcW w:w="454" w:type="dxa"/>
            <w:tcBorders>
              <w:left w:val="double" w:sz="4" w:space="0" w:color="auto"/>
            </w:tcBorders>
            <w:shd w:val="clear" w:color="auto" w:fill="auto"/>
            <w:vAlign w:val="center"/>
          </w:tcPr>
          <w:p w14:paraId="2D5141DC" w14:textId="4CAA67D1"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276A56">
              <w:rPr>
                <w:rFonts w:ascii="Times New Roman" w:eastAsia="Times New Roman" w:hAnsi="Times New Roman" w:cs="Times New Roman"/>
                <w:sz w:val="20"/>
                <w:szCs w:val="16"/>
                <w:lang w:eastAsia="ru-RU"/>
              </w:rPr>
              <w:t>-</w:t>
            </w:r>
          </w:p>
        </w:tc>
        <w:tc>
          <w:tcPr>
            <w:tcW w:w="709" w:type="dxa"/>
            <w:shd w:val="clear" w:color="auto" w:fill="auto"/>
            <w:vAlign w:val="center"/>
          </w:tcPr>
          <w:p w14:paraId="21585ECE"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w:t>
            </w:r>
          </w:p>
        </w:tc>
        <w:tc>
          <w:tcPr>
            <w:tcW w:w="850" w:type="dxa"/>
            <w:tcBorders>
              <w:right w:val="double" w:sz="4" w:space="0" w:color="auto"/>
            </w:tcBorders>
            <w:shd w:val="clear" w:color="auto" w:fill="auto"/>
            <w:vAlign w:val="center"/>
          </w:tcPr>
          <w:p w14:paraId="5639BC0F" w14:textId="54C4D6E1"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7FF06044" w14:textId="1E746B4E"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43AA0238" w14:textId="73455996"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6C23FF60" w14:textId="468ACFEB"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0" w:type="dxa"/>
            <w:tcBorders>
              <w:right w:val="double" w:sz="4" w:space="0" w:color="auto"/>
            </w:tcBorders>
            <w:shd w:val="clear" w:color="auto" w:fill="auto"/>
            <w:vAlign w:val="center"/>
          </w:tcPr>
          <w:p w14:paraId="3C08E855" w14:textId="56575119"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3CC5D26E" w14:textId="6ECF070B"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0C269FBB"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18</w:t>
            </w:r>
          </w:p>
        </w:tc>
        <w:tc>
          <w:tcPr>
            <w:tcW w:w="709" w:type="dxa"/>
            <w:shd w:val="clear" w:color="auto" w:fill="auto"/>
            <w:vAlign w:val="center"/>
          </w:tcPr>
          <w:p w14:paraId="40CA6D46"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1,7</w:t>
            </w:r>
          </w:p>
        </w:tc>
        <w:tc>
          <w:tcPr>
            <w:tcW w:w="851" w:type="dxa"/>
            <w:tcBorders>
              <w:right w:val="double" w:sz="4" w:space="0" w:color="auto"/>
            </w:tcBorders>
            <w:shd w:val="clear" w:color="auto" w:fill="auto"/>
            <w:vAlign w:val="center"/>
          </w:tcPr>
          <w:p w14:paraId="30CEF3F1" w14:textId="174E1E78"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r>
      <w:tr w:rsidR="00181058" w:rsidRPr="006E0096" w14:paraId="7502E342" w14:textId="77777777" w:rsidTr="00181058">
        <w:trPr>
          <w:trHeight w:val="113"/>
        </w:trPr>
        <w:tc>
          <w:tcPr>
            <w:tcW w:w="2127" w:type="dxa"/>
            <w:tcBorders>
              <w:right w:val="double" w:sz="4" w:space="0" w:color="auto"/>
            </w:tcBorders>
            <w:shd w:val="clear" w:color="auto" w:fill="auto"/>
          </w:tcPr>
          <w:p w14:paraId="27A768B2" w14:textId="77777777" w:rsidR="00181058" w:rsidRPr="001D1915" w:rsidRDefault="00181058" w:rsidP="00181058">
            <w:pPr>
              <w:widowControl w:val="0"/>
              <w:autoSpaceDE w:val="0"/>
              <w:autoSpaceDN w:val="0"/>
              <w:adjustRightInd w:val="0"/>
              <w:spacing w:after="0" w:line="240" w:lineRule="auto"/>
              <w:rPr>
                <w:rFonts w:ascii="Times New Roman" w:eastAsia="Calibri" w:hAnsi="Times New Roman" w:cs="Times New Roman"/>
              </w:rPr>
            </w:pPr>
            <w:r w:rsidRPr="001D1915">
              <w:rPr>
                <w:rFonts w:ascii="Times New Roman" w:eastAsia="Calibri" w:hAnsi="Times New Roman" w:cs="Times New Roman"/>
                <w:kern w:val="28"/>
              </w:rPr>
              <w:t>8. Рынок услуг жилищно-коммунального хозяйства</w:t>
            </w:r>
          </w:p>
        </w:tc>
        <w:tc>
          <w:tcPr>
            <w:tcW w:w="454" w:type="dxa"/>
            <w:tcBorders>
              <w:left w:val="double" w:sz="4" w:space="0" w:color="auto"/>
            </w:tcBorders>
            <w:shd w:val="clear" w:color="auto" w:fill="auto"/>
            <w:vAlign w:val="center"/>
          </w:tcPr>
          <w:p w14:paraId="5C682EE2" w14:textId="405D8DB3"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276A56">
              <w:rPr>
                <w:rFonts w:ascii="Times New Roman" w:eastAsia="Times New Roman" w:hAnsi="Times New Roman" w:cs="Times New Roman"/>
                <w:sz w:val="20"/>
                <w:szCs w:val="16"/>
                <w:lang w:eastAsia="ru-RU"/>
              </w:rPr>
              <w:t>-</w:t>
            </w:r>
          </w:p>
        </w:tc>
        <w:tc>
          <w:tcPr>
            <w:tcW w:w="709" w:type="dxa"/>
            <w:shd w:val="clear" w:color="auto" w:fill="auto"/>
            <w:vAlign w:val="center"/>
          </w:tcPr>
          <w:p w14:paraId="23DB731D"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555</w:t>
            </w:r>
          </w:p>
        </w:tc>
        <w:tc>
          <w:tcPr>
            <w:tcW w:w="850" w:type="dxa"/>
            <w:tcBorders>
              <w:right w:val="double" w:sz="4" w:space="0" w:color="auto"/>
            </w:tcBorders>
            <w:shd w:val="clear" w:color="auto" w:fill="auto"/>
            <w:vAlign w:val="center"/>
          </w:tcPr>
          <w:p w14:paraId="34DBDF4D"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38,2</w:t>
            </w:r>
          </w:p>
        </w:tc>
        <w:tc>
          <w:tcPr>
            <w:tcW w:w="567" w:type="dxa"/>
            <w:tcBorders>
              <w:left w:val="double" w:sz="4" w:space="0" w:color="auto"/>
            </w:tcBorders>
            <w:shd w:val="clear" w:color="auto" w:fill="auto"/>
            <w:vAlign w:val="center"/>
          </w:tcPr>
          <w:p w14:paraId="7212568D" w14:textId="2AF3A39B"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448F474C"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657</w:t>
            </w:r>
          </w:p>
        </w:tc>
        <w:tc>
          <w:tcPr>
            <w:tcW w:w="709" w:type="dxa"/>
            <w:shd w:val="clear" w:color="auto" w:fill="auto"/>
            <w:vAlign w:val="center"/>
          </w:tcPr>
          <w:p w14:paraId="47AF13FD"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40,9</w:t>
            </w:r>
          </w:p>
        </w:tc>
        <w:tc>
          <w:tcPr>
            <w:tcW w:w="850" w:type="dxa"/>
            <w:tcBorders>
              <w:right w:val="double" w:sz="4" w:space="0" w:color="auto"/>
            </w:tcBorders>
            <w:shd w:val="clear" w:color="auto" w:fill="auto"/>
            <w:vAlign w:val="center"/>
          </w:tcPr>
          <w:p w14:paraId="229EA189"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118,4</w:t>
            </w:r>
          </w:p>
        </w:tc>
        <w:tc>
          <w:tcPr>
            <w:tcW w:w="567" w:type="dxa"/>
            <w:tcBorders>
              <w:left w:val="double" w:sz="4" w:space="0" w:color="auto"/>
            </w:tcBorders>
            <w:shd w:val="clear" w:color="auto" w:fill="auto"/>
            <w:vAlign w:val="center"/>
          </w:tcPr>
          <w:p w14:paraId="3AA7C954"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p>
        </w:tc>
        <w:tc>
          <w:tcPr>
            <w:tcW w:w="567" w:type="dxa"/>
            <w:shd w:val="clear" w:color="auto" w:fill="auto"/>
            <w:vAlign w:val="center"/>
          </w:tcPr>
          <w:p w14:paraId="51E37D12"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166</w:t>
            </w:r>
          </w:p>
        </w:tc>
        <w:tc>
          <w:tcPr>
            <w:tcW w:w="709" w:type="dxa"/>
            <w:shd w:val="clear" w:color="auto" w:fill="auto"/>
            <w:vAlign w:val="center"/>
          </w:tcPr>
          <w:p w14:paraId="1F42086A"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15,8</w:t>
            </w:r>
          </w:p>
        </w:tc>
        <w:tc>
          <w:tcPr>
            <w:tcW w:w="851" w:type="dxa"/>
            <w:tcBorders>
              <w:right w:val="double" w:sz="4" w:space="0" w:color="auto"/>
            </w:tcBorders>
            <w:shd w:val="clear" w:color="auto" w:fill="auto"/>
            <w:vAlign w:val="center"/>
          </w:tcPr>
          <w:p w14:paraId="43497B10"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25,3</w:t>
            </w:r>
          </w:p>
        </w:tc>
      </w:tr>
      <w:tr w:rsidR="006E0096" w:rsidRPr="006E0096" w14:paraId="5FC171D0" w14:textId="77777777" w:rsidTr="00181058">
        <w:trPr>
          <w:trHeight w:val="113"/>
        </w:trPr>
        <w:tc>
          <w:tcPr>
            <w:tcW w:w="2127" w:type="dxa"/>
            <w:tcBorders>
              <w:right w:val="double" w:sz="4" w:space="0" w:color="auto"/>
            </w:tcBorders>
            <w:shd w:val="clear" w:color="auto" w:fill="auto"/>
          </w:tcPr>
          <w:p w14:paraId="0AD56200" w14:textId="77777777" w:rsidR="006E0096" w:rsidRPr="001D1915" w:rsidRDefault="006E0096" w:rsidP="006E0096">
            <w:pPr>
              <w:widowControl w:val="0"/>
              <w:autoSpaceDE w:val="0"/>
              <w:autoSpaceDN w:val="0"/>
              <w:adjustRightInd w:val="0"/>
              <w:spacing w:after="0" w:line="240" w:lineRule="auto"/>
              <w:rPr>
                <w:rFonts w:ascii="Times New Roman" w:eastAsia="Calibri" w:hAnsi="Times New Roman" w:cs="Times New Roman"/>
              </w:rPr>
            </w:pPr>
            <w:r w:rsidRPr="001D1915">
              <w:rPr>
                <w:rFonts w:ascii="Times New Roman" w:eastAsia="Calibri" w:hAnsi="Times New Roman" w:cs="Times New Roman"/>
                <w:kern w:val="28"/>
              </w:rPr>
              <w:t>9. Розничная торговля</w:t>
            </w:r>
          </w:p>
        </w:tc>
        <w:tc>
          <w:tcPr>
            <w:tcW w:w="454" w:type="dxa"/>
            <w:tcBorders>
              <w:left w:val="double" w:sz="4" w:space="0" w:color="auto"/>
            </w:tcBorders>
            <w:shd w:val="clear" w:color="auto" w:fill="auto"/>
            <w:vAlign w:val="center"/>
          </w:tcPr>
          <w:p w14:paraId="371D59C4" w14:textId="77777777" w:rsidR="006E0096" w:rsidRPr="006E0096" w:rsidRDefault="006E0096" w:rsidP="006E0096">
            <w:pPr>
              <w:spacing w:after="0" w:line="240" w:lineRule="auto"/>
              <w:jc w:val="center"/>
              <w:rPr>
                <w:rFonts w:ascii="Times New Roman" w:eastAsia="Times New Roman" w:hAnsi="Times New Roman" w:cs="Times New Roman"/>
                <w:sz w:val="20"/>
                <w:szCs w:val="16"/>
                <w:lang w:eastAsia="ru-RU"/>
              </w:rPr>
            </w:pPr>
            <w:r w:rsidRPr="006E0096">
              <w:rPr>
                <w:rFonts w:ascii="Times New Roman" w:eastAsia="Times New Roman" w:hAnsi="Times New Roman" w:cs="Times New Roman"/>
                <w:sz w:val="20"/>
                <w:szCs w:val="16"/>
                <w:lang w:eastAsia="ru-RU"/>
              </w:rPr>
              <w:t>1</w:t>
            </w:r>
          </w:p>
        </w:tc>
        <w:tc>
          <w:tcPr>
            <w:tcW w:w="709" w:type="dxa"/>
            <w:shd w:val="clear" w:color="auto" w:fill="auto"/>
            <w:vAlign w:val="center"/>
          </w:tcPr>
          <w:p w14:paraId="7C097DC8"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377</w:t>
            </w:r>
          </w:p>
        </w:tc>
        <w:tc>
          <w:tcPr>
            <w:tcW w:w="850" w:type="dxa"/>
            <w:tcBorders>
              <w:right w:val="double" w:sz="4" w:space="0" w:color="auto"/>
            </w:tcBorders>
            <w:shd w:val="clear" w:color="auto" w:fill="auto"/>
            <w:vAlign w:val="center"/>
          </w:tcPr>
          <w:p w14:paraId="132B49BC"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26</w:t>
            </w:r>
          </w:p>
        </w:tc>
        <w:tc>
          <w:tcPr>
            <w:tcW w:w="567" w:type="dxa"/>
            <w:tcBorders>
              <w:left w:val="double" w:sz="4" w:space="0" w:color="auto"/>
            </w:tcBorders>
            <w:shd w:val="clear" w:color="auto" w:fill="auto"/>
            <w:vAlign w:val="center"/>
          </w:tcPr>
          <w:p w14:paraId="7EB8704F"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w:t>
            </w:r>
          </w:p>
        </w:tc>
        <w:tc>
          <w:tcPr>
            <w:tcW w:w="567" w:type="dxa"/>
            <w:shd w:val="clear" w:color="auto" w:fill="auto"/>
            <w:vAlign w:val="center"/>
          </w:tcPr>
          <w:p w14:paraId="04B97DB0"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342</w:t>
            </w:r>
          </w:p>
        </w:tc>
        <w:tc>
          <w:tcPr>
            <w:tcW w:w="709" w:type="dxa"/>
            <w:shd w:val="clear" w:color="auto" w:fill="auto"/>
            <w:vAlign w:val="center"/>
          </w:tcPr>
          <w:p w14:paraId="5B178D7F"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21,4</w:t>
            </w:r>
          </w:p>
        </w:tc>
        <w:tc>
          <w:tcPr>
            <w:tcW w:w="850" w:type="dxa"/>
            <w:tcBorders>
              <w:right w:val="double" w:sz="4" w:space="0" w:color="auto"/>
            </w:tcBorders>
            <w:shd w:val="clear" w:color="auto" w:fill="auto"/>
            <w:vAlign w:val="center"/>
          </w:tcPr>
          <w:p w14:paraId="319C22B2"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90,7</w:t>
            </w:r>
          </w:p>
        </w:tc>
        <w:tc>
          <w:tcPr>
            <w:tcW w:w="567" w:type="dxa"/>
            <w:tcBorders>
              <w:left w:val="double" w:sz="4" w:space="0" w:color="auto"/>
            </w:tcBorders>
            <w:shd w:val="clear" w:color="auto" w:fill="auto"/>
            <w:vAlign w:val="center"/>
          </w:tcPr>
          <w:p w14:paraId="4DEBCD2C"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3</w:t>
            </w:r>
          </w:p>
        </w:tc>
        <w:tc>
          <w:tcPr>
            <w:tcW w:w="567" w:type="dxa"/>
            <w:shd w:val="clear" w:color="auto" w:fill="auto"/>
            <w:vAlign w:val="center"/>
          </w:tcPr>
          <w:p w14:paraId="6A2AE7E6"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300</w:t>
            </w:r>
          </w:p>
        </w:tc>
        <w:tc>
          <w:tcPr>
            <w:tcW w:w="709" w:type="dxa"/>
            <w:shd w:val="clear" w:color="auto" w:fill="auto"/>
            <w:vAlign w:val="center"/>
          </w:tcPr>
          <w:p w14:paraId="0B0F575F"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28,9</w:t>
            </w:r>
          </w:p>
        </w:tc>
        <w:tc>
          <w:tcPr>
            <w:tcW w:w="851" w:type="dxa"/>
            <w:tcBorders>
              <w:right w:val="double" w:sz="4" w:space="0" w:color="auto"/>
            </w:tcBorders>
            <w:shd w:val="clear" w:color="auto" w:fill="auto"/>
            <w:vAlign w:val="center"/>
          </w:tcPr>
          <w:p w14:paraId="669791CE"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87,7</w:t>
            </w:r>
          </w:p>
        </w:tc>
      </w:tr>
      <w:tr w:rsidR="00181058" w:rsidRPr="006E0096" w14:paraId="017E7322" w14:textId="77777777" w:rsidTr="00181058">
        <w:trPr>
          <w:trHeight w:val="113"/>
        </w:trPr>
        <w:tc>
          <w:tcPr>
            <w:tcW w:w="2127" w:type="dxa"/>
            <w:tcBorders>
              <w:right w:val="double" w:sz="4" w:space="0" w:color="auto"/>
            </w:tcBorders>
            <w:shd w:val="clear" w:color="auto" w:fill="auto"/>
          </w:tcPr>
          <w:p w14:paraId="1B381A92" w14:textId="77777777" w:rsidR="00181058" w:rsidRPr="001D1915" w:rsidRDefault="00181058" w:rsidP="00181058">
            <w:pPr>
              <w:widowControl w:val="0"/>
              <w:autoSpaceDE w:val="0"/>
              <w:autoSpaceDN w:val="0"/>
              <w:adjustRightInd w:val="0"/>
              <w:spacing w:after="0" w:line="240" w:lineRule="auto"/>
              <w:rPr>
                <w:rFonts w:ascii="Times New Roman" w:eastAsia="Calibri" w:hAnsi="Times New Roman" w:cs="Times New Roman"/>
                <w:kern w:val="28"/>
              </w:rPr>
            </w:pPr>
            <w:r w:rsidRPr="001D1915">
              <w:rPr>
                <w:rFonts w:ascii="Times New Roman" w:eastAsia="Calibri" w:hAnsi="Times New Roman" w:cs="Times New Roman"/>
                <w:kern w:val="28"/>
              </w:rPr>
              <w:t>10. Рынок услуг по перевозке пассажиров наземным, авиационным и водным транспортом</w:t>
            </w:r>
          </w:p>
        </w:tc>
        <w:tc>
          <w:tcPr>
            <w:tcW w:w="454" w:type="dxa"/>
            <w:tcBorders>
              <w:left w:val="double" w:sz="4" w:space="0" w:color="auto"/>
            </w:tcBorders>
            <w:shd w:val="clear" w:color="auto" w:fill="auto"/>
            <w:vAlign w:val="center"/>
          </w:tcPr>
          <w:p w14:paraId="52601CFE" w14:textId="09837363"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4C4520D4"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16</w:t>
            </w:r>
          </w:p>
        </w:tc>
        <w:tc>
          <w:tcPr>
            <w:tcW w:w="850" w:type="dxa"/>
            <w:tcBorders>
              <w:right w:val="double" w:sz="4" w:space="0" w:color="auto"/>
            </w:tcBorders>
            <w:shd w:val="clear" w:color="auto" w:fill="auto"/>
            <w:vAlign w:val="center"/>
          </w:tcPr>
          <w:p w14:paraId="130935B7"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1,1</w:t>
            </w:r>
          </w:p>
        </w:tc>
        <w:tc>
          <w:tcPr>
            <w:tcW w:w="567" w:type="dxa"/>
            <w:tcBorders>
              <w:left w:val="double" w:sz="4" w:space="0" w:color="auto"/>
            </w:tcBorders>
            <w:shd w:val="clear" w:color="auto" w:fill="auto"/>
            <w:vAlign w:val="center"/>
          </w:tcPr>
          <w:p w14:paraId="635E7902" w14:textId="5FD84C1F"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3A551F2A"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22</w:t>
            </w:r>
          </w:p>
        </w:tc>
        <w:tc>
          <w:tcPr>
            <w:tcW w:w="709" w:type="dxa"/>
            <w:shd w:val="clear" w:color="auto" w:fill="auto"/>
            <w:vAlign w:val="center"/>
          </w:tcPr>
          <w:p w14:paraId="6E995523"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1,4</w:t>
            </w:r>
          </w:p>
        </w:tc>
        <w:tc>
          <w:tcPr>
            <w:tcW w:w="850" w:type="dxa"/>
            <w:tcBorders>
              <w:right w:val="double" w:sz="4" w:space="0" w:color="auto"/>
            </w:tcBorders>
            <w:shd w:val="clear" w:color="auto" w:fill="auto"/>
            <w:vAlign w:val="center"/>
          </w:tcPr>
          <w:p w14:paraId="0B64197A"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137,5</w:t>
            </w:r>
          </w:p>
        </w:tc>
        <w:tc>
          <w:tcPr>
            <w:tcW w:w="567" w:type="dxa"/>
            <w:tcBorders>
              <w:left w:val="double" w:sz="4" w:space="0" w:color="auto"/>
            </w:tcBorders>
            <w:shd w:val="clear" w:color="auto" w:fill="auto"/>
            <w:vAlign w:val="center"/>
          </w:tcPr>
          <w:p w14:paraId="1A32173E" w14:textId="4FD32235"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0EB268AA"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39</w:t>
            </w:r>
          </w:p>
        </w:tc>
        <w:tc>
          <w:tcPr>
            <w:tcW w:w="709" w:type="dxa"/>
            <w:shd w:val="clear" w:color="auto" w:fill="auto"/>
            <w:vAlign w:val="center"/>
          </w:tcPr>
          <w:p w14:paraId="6D65EBA4"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3,7</w:t>
            </w:r>
          </w:p>
        </w:tc>
        <w:tc>
          <w:tcPr>
            <w:tcW w:w="851" w:type="dxa"/>
            <w:tcBorders>
              <w:right w:val="double" w:sz="4" w:space="0" w:color="auto"/>
            </w:tcBorders>
            <w:shd w:val="clear" w:color="auto" w:fill="auto"/>
            <w:vAlign w:val="center"/>
          </w:tcPr>
          <w:p w14:paraId="7A0DE105"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177,3</w:t>
            </w:r>
          </w:p>
        </w:tc>
      </w:tr>
      <w:tr w:rsidR="00181058" w:rsidRPr="006E0096" w14:paraId="710C185A" w14:textId="77777777" w:rsidTr="00181058">
        <w:trPr>
          <w:trHeight w:val="113"/>
        </w:trPr>
        <w:tc>
          <w:tcPr>
            <w:tcW w:w="2127" w:type="dxa"/>
            <w:tcBorders>
              <w:right w:val="double" w:sz="4" w:space="0" w:color="auto"/>
            </w:tcBorders>
            <w:shd w:val="clear" w:color="auto" w:fill="auto"/>
          </w:tcPr>
          <w:p w14:paraId="6B138BA2"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bCs/>
                <w:lang w:eastAsia="ru-RU"/>
              </w:rPr>
              <w:t>11. Рынок услуг социального обслуживания населения</w:t>
            </w:r>
          </w:p>
        </w:tc>
        <w:tc>
          <w:tcPr>
            <w:tcW w:w="454" w:type="dxa"/>
            <w:tcBorders>
              <w:left w:val="double" w:sz="4" w:space="0" w:color="auto"/>
            </w:tcBorders>
            <w:shd w:val="clear" w:color="auto" w:fill="auto"/>
            <w:vAlign w:val="center"/>
          </w:tcPr>
          <w:p w14:paraId="67E0AD1A" w14:textId="12EE5038"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315DAF5D"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w:t>
            </w:r>
          </w:p>
        </w:tc>
        <w:tc>
          <w:tcPr>
            <w:tcW w:w="850" w:type="dxa"/>
            <w:tcBorders>
              <w:right w:val="double" w:sz="4" w:space="0" w:color="auto"/>
            </w:tcBorders>
            <w:shd w:val="clear" w:color="auto" w:fill="auto"/>
            <w:vAlign w:val="center"/>
          </w:tcPr>
          <w:p w14:paraId="721D525B" w14:textId="45A2544A"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69ED6983" w14:textId="5714D9D9"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53F5BB8D" w14:textId="6809BA5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1528FED2" w14:textId="5DF2B574"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0" w:type="dxa"/>
            <w:tcBorders>
              <w:right w:val="double" w:sz="4" w:space="0" w:color="auto"/>
            </w:tcBorders>
            <w:shd w:val="clear" w:color="auto" w:fill="auto"/>
            <w:vAlign w:val="center"/>
          </w:tcPr>
          <w:p w14:paraId="60C475A9" w14:textId="35D5221E"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6BE2B726" w14:textId="43AF9AE2"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73991613" w14:textId="4CE97610"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52F0DF0C" w14:textId="419490CD"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1" w:type="dxa"/>
            <w:tcBorders>
              <w:right w:val="double" w:sz="4" w:space="0" w:color="auto"/>
            </w:tcBorders>
            <w:shd w:val="clear" w:color="auto" w:fill="auto"/>
            <w:vAlign w:val="center"/>
          </w:tcPr>
          <w:p w14:paraId="7DA9AAD8" w14:textId="4B0ED4C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r>
      <w:tr w:rsidR="00181058" w:rsidRPr="006E0096" w14:paraId="68D0E5D8" w14:textId="77777777" w:rsidTr="00181058">
        <w:trPr>
          <w:trHeight w:val="113"/>
        </w:trPr>
        <w:tc>
          <w:tcPr>
            <w:tcW w:w="2127" w:type="dxa"/>
            <w:tcBorders>
              <w:right w:val="double" w:sz="4" w:space="0" w:color="auto"/>
            </w:tcBorders>
            <w:shd w:val="clear" w:color="auto" w:fill="auto"/>
          </w:tcPr>
          <w:p w14:paraId="780F2682"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kern w:val="28"/>
                <w:lang w:eastAsia="ru-RU"/>
              </w:rPr>
              <w:t>12. Рынок услуг электроэнергетики</w:t>
            </w:r>
          </w:p>
        </w:tc>
        <w:tc>
          <w:tcPr>
            <w:tcW w:w="454" w:type="dxa"/>
            <w:tcBorders>
              <w:left w:val="double" w:sz="4" w:space="0" w:color="auto"/>
            </w:tcBorders>
            <w:shd w:val="clear" w:color="auto" w:fill="auto"/>
            <w:vAlign w:val="center"/>
          </w:tcPr>
          <w:p w14:paraId="78454621" w14:textId="5B88311C"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14A05867"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w:t>
            </w:r>
          </w:p>
        </w:tc>
        <w:tc>
          <w:tcPr>
            <w:tcW w:w="850" w:type="dxa"/>
            <w:tcBorders>
              <w:right w:val="double" w:sz="4" w:space="0" w:color="auto"/>
            </w:tcBorders>
            <w:shd w:val="clear" w:color="auto" w:fill="auto"/>
            <w:vAlign w:val="center"/>
          </w:tcPr>
          <w:p w14:paraId="666C16FF" w14:textId="7F88836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5BBB1B96" w14:textId="55F632B2"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341E395C" w14:textId="583E8B53"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068B5F88" w14:textId="4328121C"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0" w:type="dxa"/>
            <w:tcBorders>
              <w:right w:val="double" w:sz="4" w:space="0" w:color="auto"/>
            </w:tcBorders>
            <w:shd w:val="clear" w:color="auto" w:fill="auto"/>
            <w:vAlign w:val="center"/>
          </w:tcPr>
          <w:p w14:paraId="2BDCA778" w14:textId="4C8A9DC2"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4B116FE0" w14:textId="42D5A898"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76FDB093" w14:textId="336331A9"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7D6BED30" w14:textId="7B83EDFF"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1" w:type="dxa"/>
            <w:tcBorders>
              <w:right w:val="double" w:sz="4" w:space="0" w:color="auto"/>
            </w:tcBorders>
            <w:shd w:val="clear" w:color="auto" w:fill="auto"/>
            <w:vAlign w:val="center"/>
          </w:tcPr>
          <w:p w14:paraId="307738F5" w14:textId="1305C68A"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r>
      <w:tr w:rsidR="00181058" w:rsidRPr="006E0096" w14:paraId="17124530" w14:textId="77777777" w:rsidTr="00181058">
        <w:trPr>
          <w:trHeight w:val="113"/>
        </w:trPr>
        <w:tc>
          <w:tcPr>
            <w:tcW w:w="2127" w:type="dxa"/>
            <w:tcBorders>
              <w:right w:val="double" w:sz="4" w:space="0" w:color="auto"/>
            </w:tcBorders>
            <w:shd w:val="clear" w:color="auto" w:fill="auto"/>
          </w:tcPr>
          <w:p w14:paraId="310E7D51"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kern w:val="28"/>
                <w:lang w:eastAsia="ru-RU"/>
              </w:rPr>
              <w:t>13. Рынок производства продуктов питания</w:t>
            </w:r>
          </w:p>
        </w:tc>
        <w:tc>
          <w:tcPr>
            <w:tcW w:w="454" w:type="dxa"/>
            <w:tcBorders>
              <w:left w:val="double" w:sz="4" w:space="0" w:color="auto"/>
            </w:tcBorders>
            <w:shd w:val="clear" w:color="auto" w:fill="auto"/>
            <w:vAlign w:val="center"/>
          </w:tcPr>
          <w:p w14:paraId="13EA4AD8" w14:textId="12D0E4ED"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1E45FFB6"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w:t>
            </w:r>
          </w:p>
        </w:tc>
        <w:tc>
          <w:tcPr>
            <w:tcW w:w="850" w:type="dxa"/>
            <w:tcBorders>
              <w:right w:val="double" w:sz="4" w:space="0" w:color="auto"/>
            </w:tcBorders>
            <w:shd w:val="clear" w:color="auto" w:fill="auto"/>
            <w:vAlign w:val="center"/>
          </w:tcPr>
          <w:p w14:paraId="7E6FA847" w14:textId="33261588"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1C97B0B8" w14:textId="6103C0D6"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02633F51" w14:textId="7273C252"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3480A9F1" w14:textId="734B9662"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0" w:type="dxa"/>
            <w:tcBorders>
              <w:right w:val="double" w:sz="4" w:space="0" w:color="auto"/>
            </w:tcBorders>
            <w:shd w:val="clear" w:color="auto" w:fill="auto"/>
            <w:vAlign w:val="center"/>
          </w:tcPr>
          <w:p w14:paraId="47046023" w14:textId="7CD2F28A"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tcBorders>
              <w:left w:val="double" w:sz="4" w:space="0" w:color="auto"/>
            </w:tcBorders>
            <w:shd w:val="clear" w:color="auto" w:fill="auto"/>
            <w:vAlign w:val="center"/>
          </w:tcPr>
          <w:p w14:paraId="0DE90A8A" w14:textId="19B1968E"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40461238" w14:textId="7F74DECE"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709" w:type="dxa"/>
            <w:shd w:val="clear" w:color="auto" w:fill="auto"/>
            <w:vAlign w:val="center"/>
          </w:tcPr>
          <w:p w14:paraId="5B35D020" w14:textId="0F4E5490"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851" w:type="dxa"/>
            <w:tcBorders>
              <w:right w:val="double" w:sz="4" w:space="0" w:color="auto"/>
            </w:tcBorders>
            <w:shd w:val="clear" w:color="auto" w:fill="auto"/>
            <w:vAlign w:val="center"/>
          </w:tcPr>
          <w:p w14:paraId="3A7E370A" w14:textId="5F9E535A"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r>
      <w:tr w:rsidR="00181058" w:rsidRPr="006E0096" w14:paraId="74854877" w14:textId="77777777" w:rsidTr="00181058">
        <w:trPr>
          <w:trHeight w:val="113"/>
        </w:trPr>
        <w:tc>
          <w:tcPr>
            <w:tcW w:w="2127" w:type="dxa"/>
            <w:tcBorders>
              <w:right w:val="double" w:sz="4" w:space="0" w:color="auto"/>
            </w:tcBorders>
            <w:shd w:val="clear" w:color="auto" w:fill="auto"/>
          </w:tcPr>
          <w:p w14:paraId="32F51203"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lang w:eastAsia="ru-RU"/>
              </w:rPr>
              <w:t>14. Рынок туристских услуг</w:t>
            </w:r>
          </w:p>
        </w:tc>
        <w:tc>
          <w:tcPr>
            <w:tcW w:w="454" w:type="dxa"/>
            <w:tcBorders>
              <w:left w:val="double" w:sz="4" w:space="0" w:color="auto"/>
            </w:tcBorders>
            <w:shd w:val="clear" w:color="auto" w:fill="auto"/>
            <w:vAlign w:val="center"/>
          </w:tcPr>
          <w:p w14:paraId="7EC0D32E" w14:textId="72EB2532"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46728099"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6</w:t>
            </w:r>
          </w:p>
        </w:tc>
        <w:tc>
          <w:tcPr>
            <w:tcW w:w="850" w:type="dxa"/>
            <w:tcBorders>
              <w:right w:val="double" w:sz="4" w:space="0" w:color="auto"/>
            </w:tcBorders>
            <w:shd w:val="clear" w:color="auto" w:fill="auto"/>
            <w:vAlign w:val="center"/>
          </w:tcPr>
          <w:p w14:paraId="31BC5536"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0,4</w:t>
            </w:r>
          </w:p>
        </w:tc>
        <w:tc>
          <w:tcPr>
            <w:tcW w:w="567" w:type="dxa"/>
            <w:tcBorders>
              <w:left w:val="double" w:sz="4" w:space="0" w:color="auto"/>
            </w:tcBorders>
            <w:shd w:val="clear" w:color="auto" w:fill="auto"/>
            <w:vAlign w:val="center"/>
          </w:tcPr>
          <w:p w14:paraId="211DB41D" w14:textId="385BC3F9"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0B93788E"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17</w:t>
            </w:r>
          </w:p>
        </w:tc>
        <w:tc>
          <w:tcPr>
            <w:tcW w:w="709" w:type="dxa"/>
            <w:shd w:val="clear" w:color="auto" w:fill="auto"/>
            <w:vAlign w:val="center"/>
          </w:tcPr>
          <w:p w14:paraId="3384A605"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1,1</w:t>
            </w:r>
          </w:p>
        </w:tc>
        <w:tc>
          <w:tcPr>
            <w:tcW w:w="850" w:type="dxa"/>
            <w:tcBorders>
              <w:right w:val="double" w:sz="4" w:space="0" w:color="auto"/>
            </w:tcBorders>
            <w:shd w:val="clear" w:color="auto" w:fill="auto"/>
            <w:vAlign w:val="center"/>
          </w:tcPr>
          <w:p w14:paraId="02E1DDC5"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283,3</w:t>
            </w:r>
          </w:p>
        </w:tc>
        <w:tc>
          <w:tcPr>
            <w:tcW w:w="567" w:type="dxa"/>
            <w:tcBorders>
              <w:left w:val="double" w:sz="4" w:space="0" w:color="auto"/>
            </w:tcBorders>
            <w:shd w:val="clear" w:color="auto" w:fill="auto"/>
            <w:vAlign w:val="center"/>
          </w:tcPr>
          <w:p w14:paraId="2E057AC7" w14:textId="53E39F6B"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2343DE38"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9</w:t>
            </w:r>
          </w:p>
        </w:tc>
        <w:tc>
          <w:tcPr>
            <w:tcW w:w="709" w:type="dxa"/>
            <w:shd w:val="clear" w:color="auto" w:fill="auto"/>
            <w:vAlign w:val="center"/>
          </w:tcPr>
          <w:p w14:paraId="7DB0BE1E"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0,9</w:t>
            </w:r>
          </w:p>
        </w:tc>
        <w:tc>
          <w:tcPr>
            <w:tcW w:w="851" w:type="dxa"/>
            <w:tcBorders>
              <w:right w:val="double" w:sz="4" w:space="0" w:color="auto"/>
            </w:tcBorders>
            <w:shd w:val="clear" w:color="auto" w:fill="auto"/>
            <w:vAlign w:val="center"/>
          </w:tcPr>
          <w:p w14:paraId="007A7273"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52,9</w:t>
            </w:r>
          </w:p>
        </w:tc>
      </w:tr>
      <w:tr w:rsidR="00181058" w:rsidRPr="006E0096" w14:paraId="308A201E" w14:textId="77777777" w:rsidTr="00181058">
        <w:trPr>
          <w:trHeight w:val="113"/>
        </w:trPr>
        <w:tc>
          <w:tcPr>
            <w:tcW w:w="2127" w:type="dxa"/>
            <w:tcBorders>
              <w:right w:val="double" w:sz="4" w:space="0" w:color="auto"/>
            </w:tcBorders>
            <w:shd w:val="clear" w:color="auto" w:fill="auto"/>
          </w:tcPr>
          <w:p w14:paraId="383A0142"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lang w:eastAsia="ru-RU"/>
              </w:rPr>
              <w:t>15. Услуги общественного питания</w:t>
            </w:r>
          </w:p>
        </w:tc>
        <w:tc>
          <w:tcPr>
            <w:tcW w:w="454" w:type="dxa"/>
            <w:tcBorders>
              <w:left w:val="double" w:sz="4" w:space="0" w:color="auto"/>
            </w:tcBorders>
            <w:shd w:val="clear" w:color="auto" w:fill="auto"/>
            <w:vAlign w:val="center"/>
          </w:tcPr>
          <w:p w14:paraId="244F01F1" w14:textId="41FEEBD8"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060A408A"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23</w:t>
            </w:r>
          </w:p>
        </w:tc>
        <w:tc>
          <w:tcPr>
            <w:tcW w:w="850" w:type="dxa"/>
            <w:tcBorders>
              <w:right w:val="double" w:sz="4" w:space="0" w:color="auto"/>
            </w:tcBorders>
            <w:shd w:val="clear" w:color="auto" w:fill="auto"/>
            <w:vAlign w:val="center"/>
          </w:tcPr>
          <w:p w14:paraId="525A9445"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1,6</w:t>
            </w:r>
          </w:p>
        </w:tc>
        <w:tc>
          <w:tcPr>
            <w:tcW w:w="567" w:type="dxa"/>
            <w:tcBorders>
              <w:left w:val="double" w:sz="4" w:space="0" w:color="auto"/>
            </w:tcBorders>
            <w:shd w:val="clear" w:color="auto" w:fill="auto"/>
            <w:vAlign w:val="center"/>
          </w:tcPr>
          <w:p w14:paraId="77F7065C" w14:textId="3379ED11"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5ABBFBD2"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22</w:t>
            </w:r>
          </w:p>
        </w:tc>
        <w:tc>
          <w:tcPr>
            <w:tcW w:w="709" w:type="dxa"/>
            <w:shd w:val="clear" w:color="auto" w:fill="auto"/>
            <w:vAlign w:val="center"/>
          </w:tcPr>
          <w:p w14:paraId="78B87FA0"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1,4</w:t>
            </w:r>
          </w:p>
        </w:tc>
        <w:tc>
          <w:tcPr>
            <w:tcW w:w="850" w:type="dxa"/>
            <w:tcBorders>
              <w:right w:val="double" w:sz="4" w:space="0" w:color="auto"/>
            </w:tcBorders>
            <w:shd w:val="clear" w:color="auto" w:fill="auto"/>
            <w:vAlign w:val="center"/>
          </w:tcPr>
          <w:p w14:paraId="5905233F"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95,7</w:t>
            </w:r>
          </w:p>
        </w:tc>
        <w:tc>
          <w:tcPr>
            <w:tcW w:w="567" w:type="dxa"/>
            <w:tcBorders>
              <w:left w:val="double" w:sz="4" w:space="0" w:color="auto"/>
            </w:tcBorders>
            <w:shd w:val="clear" w:color="auto" w:fill="auto"/>
            <w:vAlign w:val="center"/>
          </w:tcPr>
          <w:p w14:paraId="3526071F" w14:textId="5E67A21D"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0EEC04EF"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18</w:t>
            </w:r>
          </w:p>
        </w:tc>
        <w:tc>
          <w:tcPr>
            <w:tcW w:w="709" w:type="dxa"/>
            <w:shd w:val="clear" w:color="auto" w:fill="auto"/>
            <w:vAlign w:val="center"/>
          </w:tcPr>
          <w:p w14:paraId="0F86020B"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1,7</w:t>
            </w:r>
          </w:p>
        </w:tc>
        <w:tc>
          <w:tcPr>
            <w:tcW w:w="851" w:type="dxa"/>
            <w:tcBorders>
              <w:right w:val="double" w:sz="4" w:space="0" w:color="auto"/>
            </w:tcBorders>
            <w:shd w:val="clear" w:color="auto" w:fill="auto"/>
            <w:vAlign w:val="center"/>
          </w:tcPr>
          <w:p w14:paraId="230922D6"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81,8</w:t>
            </w:r>
          </w:p>
        </w:tc>
      </w:tr>
      <w:tr w:rsidR="00181058" w:rsidRPr="006E0096" w14:paraId="540AF318" w14:textId="77777777" w:rsidTr="00181058">
        <w:trPr>
          <w:trHeight w:val="113"/>
        </w:trPr>
        <w:tc>
          <w:tcPr>
            <w:tcW w:w="2127" w:type="dxa"/>
            <w:tcBorders>
              <w:right w:val="double" w:sz="4" w:space="0" w:color="auto"/>
            </w:tcBorders>
            <w:shd w:val="clear" w:color="auto" w:fill="auto"/>
          </w:tcPr>
          <w:p w14:paraId="3DFEF777"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lang w:eastAsia="ru-RU"/>
              </w:rPr>
              <w:t>16. Бытовое обслуживание населения</w:t>
            </w:r>
          </w:p>
        </w:tc>
        <w:tc>
          <w:tcPr>
            <w:tcW w:w="454" w:type="dxa"/>
            <w:tcBorders>
              <w:left w:val="double" w:sz="4" w:space="0" w:color="auto"/>
            </w:tcBorders>
            <w:shd w:val="clear" w:color="auto" w:fill="auto"/>
            <w:vAlign w:val="center"/>
          </w:tcPr>
          <w:p w14:paraId="79685E87" w14:textId="6BAAA0E5"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33FF5A21"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131</w:t>
            </w:r>
          </w:p>
        </w:tc>
        <w:tc>
          <w:tcPr>
            <w:tcW w:w="850" w:type="dxa"/>
            <w:tcBorders>
              <w:right w:val="double" w:sz="4" w:space="0" w:color="auto"/>
            </w:tcBorders>
            <w:shd w:val="clear" w:color="auto" w:fill="auto"/>
            <w:vAlign w:val="center"/>
          </w:tcPr>
          <w:p w14:paraId="66316BD8"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9</w:t>
            </w:r>
          </w:p>
        </w:tc>
        <w:tc>
          <w:tcPr>
            <w:tcW w:w="567" w:type="dxa"/>
            <w:tcBorders>
              <w:left w:val="double" w:sz="4" w:space="0" w:color="auto"/>
            </w:tcBorders>
            <w:shd w:val="clear" w:color="auto" w:fill="auto"/>
            <w:vAlign w:val="center"/>
          </w:tcPr>
          <w:p w14:paraId="11031EBB" w14:textId="67887532"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3FBE9691"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97</w:t>
            </w:r>
          </w:p>
        </w:tc>
        <w:tc>
          <w:tcPr>
            <w:tcW w:w="709" w:type="dxa"/>
            <w:shd w:val="clear" w:color="auto" w:fill="auto"/>
            <w:vAlign w:val="center"/>
          </w:tcPr>
          <w:p w14:paraId="0DA32015"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6</w:t>
            </w:r>
          </w:p>
        </w:tc>
        <w:tc>
          <w:tcPr>
            <w:tcW w:w="850" w:type="dxa"/>
            <w:tcBorders>
              <w:right w:val="double" w:sz="4" w:space="0" w:color="auto"/>
            </w:tcBorders>
            <w:shd w:val="clear" w:color="auto" w:fill="auto"/>
            <w:vAlign w:val="center"/>
          </w:tcPr>
          <w:p w14:paraId="46126C38"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74</w:t>
            </w:r>
          </w:p>
        </w:tc>
        <w:tc>
          <w:tcPr>
            <w:tcW w:w="567" w:type="dxa"/>
            <w:tcBorders>
              <w:left w:val="double" w:sz="4" w:space="0" w:color="auto"/>
            </w:tcBorders>
            <w:shd w:val="clear" w:color="auto" w:fill="auto"/>
            <w:vAlign w:val="center"/>
          </w:tcPr>
          <w:p w14:paraId="4BCE68B9" w14:textId="48C30EFF"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48946CE1"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101</w:t>
            </w:r>
          </w:p>
        </w:tc>
        <w:tc>
          <w:tcPr>
            <w:tcW w:w="709" w:type="dxa"/>
            <w:shd w:val="clear" w:color="auto" w:fill="auto"/>
            <w:vAlign w:val="center"/>
          </w:tcPr>
          <w:p w14:paraId="0121CE41"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9,6</w:t>
            </w:r>
          </w:p>
        </w:tc>
        <w:tc>
          <w:tcPr>
            <w:tcW w:w="851" w:type="dxa"/>
            <w:tcBorders>
              <w:right w:val="double" w:sz="4" w:space="0" w:color="auto"/>
            </w:tcBorders>
            <w:shd w:val="clear" w:color="auto" w:fill="auto"/>
            <w:vAlign w:val="center"/>
          </w:tcPr>
          <w:p w14:paraId="08F25747"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104,1</w:t>
            </w:r>
          </w:p>
        </w:tc>
      </w:tr>
      <w:tr w:rsidR="00181058" w:rsidRPr="006E0096" w14:paraId="7B852D30" w14:textId="77777777" w:rsidTr="00181058">
        <w:trPr>
          <w:trHeight w:val="113"/>
        </w:trPr>
        <w:tc>
          <w:tcPr>
            <w:tcW w:w="2127" w:type="dxa"/>
            <w:tcBorders>
              <w:right w:val="double" w:sz="4" w:space="0" w:color="auto"/>
            </w:tcBorders>
            <w:shd w:val="clear" w:color="auto" w:fill="auto"/>
          </w:tcPr>
          <w:p w14:paraId="431CBCD1"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lang w:eastAsia="ru-RU"/>
              </w:rPr>
              <w:t>17. Гостиничные услуги</w:t>
            </w:r>
          </w:p>
        </w:tc>
        <w:tc>
          <w:tcPr>
            <w:tcW w:w="454" w:type="dxa"/>
            <w:tcBorders>
              <w:left w:val="double" w:sz="4" w:space="0" w:color="auto"/>
            </w:tcBorders>
            <w:shd w:val="clear" w:color="auto" w:fill="auto"/>
            <w:vAlign w:val="center"/>
          </w:tcPr>
          <w:p w14:paraId="40847F08" w14:textId="0BEB72D2"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360A3F55"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4</w:t>
            </w:r>
          </w:p>
        </w:tc>
        <w:tc>
          <w:tcPr>
            <w:tcW w:w="850" w:type="dxa"/>
            <w:tcBorders>
              <w:right w:val="double" w:sz="4" w:space="0" w:color="auto"/>
            </w:tcBorders>
            <w:shd w:val="clear" w:color="auto" w:fill="auto"/>
            <w:vAlign w:val="center"/>
          </w:tcPr>
          <w:p w14:paraId="422C6929"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0,3</w:t>
            </w:r>
          </w:p>
        </w:tc>
        <w:tc>
          <w:tcPr>
            <w:tcW w:w="567" w:type="dxa"/>
            <w:tcBorders>
              <w:left w:val="double" w:sz="4" w:space="0" w:color="auto"/>
            </w:tcBorders>
            <w:shd w:val="clear" w:color="auto" w:fill="auto"/>
            <w:vAlign w:val="center"/>
          </w:tcPr>
          <w:p w14:paraId="3CCB1619" w14:textId="7904FF10"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561B8C81"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13</w:t>
            </w:r>
          </w:p>
        </w:tc>
        <w:tc>
          <w:tcPr>
            <w:tcW w:w="709" w:type="dxa"/>
            <w:shd w:val="clear" w:color="auto" w:fill="auto"/>
            <w:vAlign w:val="center"/>
          </w:tcPr>
          <w:p w14:paraId="79EA1F61"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0,8</w:t>
            </w:r>
          </w:p>
        </w:tc>
        <w:tc>
          <w:tcPr>
            <w:tcW w:w="850" w:type="dxa"/>
            <w:tcBorders>
              <w:right w:val="double" w:sz="4" w:space="0" w:color="auto"/>
            </w:tcBorders>
            <w:shd w:val="clear" w:color="auto" w:fill="auto"/>
            <w:vAlign w:val="center"/>
          </w:tcPr>
          <w:p w14:paraId="25C2C95F"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325</w:t>
            </w:r>
          </w:p>
        </w:tc>
        <w:tc>
          <w:tcPr>
            <w:tcW w:w="567" w:type="dxa"/>
            <w:tcBorders>
              <w:left w:val="double" w:sz="4" w:space="0" w:color="auto"/>
            </w:tcBorders>
            <w:shd w:val="clear" w:color="auto" w:fill="auto"/>
            <w:vAlign w:val="center"/>
          </w:tcPr>
          <w:p w14:paraId="3CB4022D" w14:textId="7E232C04"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60C448D2"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8</w:t>
            </w:r>
          </w:p>
        </w:tc>
        <w:tc>
          <w:tcPr>
            <w:tcW w:w="709" w:type="dxa"/>
            <w:shd w:val="clear" w:color="auto" w:fill="auto"/>
            <w:vAlign w:val="center"/>
          </w:tcPr>
          <w:p w14:paraId="652A7D46"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0,8</w:t>
            </w:r>
          </w:p>
        </w:tc>
        <w:tc>
          <w:tcPr>
            <w:tcW w:w="851" w:type="dxa"/>
            <w:tcBorders>
              <w:right w:val="double" w:sz="4" w:space="0" w:color="auto"/>
            </w:tcBorders>
            <w:shd w:val="clear" w:color="auto" w:fill="auto"/>
            <w:vAlign w:val="center"/>
          </w:tcPr>
          <w:p w14:paraId="2A14D03B"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61,5</w:t>
            </w:r>
          </w:p>
        </w:tc>
      </w:tr>
      <w:tr w:rsidR="00181058" w:rsidRPr="006E0096" w14:paraId="6DBE90C3" w14:textId="77777777" w:rsidTr="00181058">
        <w:trPr>
          <w:trHeight w:val="113"/>
        </w:trPr>
        <w:tc>
          <w:tcPr>
            <w:tcW w:w="2127" w:type="dxa"/>
            <w:tcBorders>
              <w:right w:val="double" w:sz="4" w:space="0" w:color="auto"/>
            </w:tcBorders>
            <w:shd w:val="clear" w:color="auto" w:fill="auto"/>
          </w:tcPr>
          <w:p w14:paraId="3F238EC3"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lang w:eastAsia="ru-RU"/>
              </w:rPr>
              <w:t>18. Услуги связи</w:t>
            </w:r>
          </w:p>
        </w:tc>
        <w:tc>
          <w:tcPr>
            <w:tcW w:w="454" w:type="dxa"/>
            <w:tcBorders>
              <w:left w:val="double" w:sz="4" w:space="0" w:color="auto"/>
            </w:tcBorders>
            <w:shd w:val="clear" w:color="auto" w:fill="auto"/>
            <w:vAlign w:val="center"/>
          </w:tcPr>
          <w:p w14:paraId="5228A049" w14:textId="62A09F0E"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7B99FB5D"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62</w:t>
            </w:r>
          </w:p>
        </w:tc>
        <w:tc>
          <w:tcPr>
            <w:tcW w:w="850" w:type="dxa"/>
            <w:tcBorders>
              <w:right w:val="double" w:sz="4" w:space="0" w:color="auto"/>
            </w:tcBorders>
            <w:shd w:val="clear" w:color="auto" w:fill="auto"/>
            <w:vAlign w:val="center"/>
          </w:tcPr>
          <w:p w14:paraId="5D4D1FBC"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4,3</w:t>
            </w:r>
          </w:p>
        </w:tc>
        <w:tc>
          <w:tcPr>
            <w:tcW w:w="567" w:type="dxa"/>
            <w:tcBorders>
              <w:left w:val="double" w:sz="4" w:space="0" w:color="auto"/>
            </w:tcBorders>
            <w:shd w:val="clear" w:color="auto" w:fill="auto"/>
            <w:vAlign w:val="center"/>
          </w:tcPr>
          <w:p w14:paraId="72C7605C" w14:textId="4FBA0B56"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65C8AD4B"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140</w:t>
            </w:r>
          </w:p>
        </w:tc>
        <w:tc>
          <w:tcPr>
            <w:tcW w:w="709" w:type="dxa"/>
            <w:shd w:val="clear" w:color="auto" w:fill="auto"/>
            <w:vAlign w:val="center"/>
          </w:tcPr>
          <w:p w14:paraId="5EAD0A75"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8,7</w:t>
            </w:r>
          </w:p>
        </w:tc>
        <w:tc>
          <w:tcPr>
            <w:tcW w:w="850" w:type="dxa"/>
            <w:tcBorders>
              <w:right w:val="double" w:sz="4" w:space="0" w:color="auto"/>
            </w:tcBorders>
            <w:shd w:val="clear" w:color="auto" w:fill="auto"/>
            <w:vAlign w:val="center"/>
          </w:tcPr>
          <w:p w14:paraId="2F772025"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225,8</w:t>
            </w:r>
          </w:p>
        </w:tc>
        <w:tc>
          <w:tcPr>
            <w:tcW w:w="567" w:type="dxa"/>
            <w:tcBorders>
              <w:left w:val="double" w:sz="4" w:space="0" w:color="auto"/>
            </w:tcBorders>
            <w:shd w:val="clear" w:color="auto" w:fill="auto"/>
            <w:vAlign w:val="center"/>
          </w:tcPr>
          <w:p w14:paraId="0818E5AA" w14:textId="265C9E6D"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3E2F6367"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140</w:t>
            </w:r>
          </w:p>
        </w:tc>
        <w:tc>
          <w:tcPr>
            <w:tcW w:w="709" w:type="dxa"/>
            <w:shd w:val="clear" w:color="auto" w:fill="auto"/>
            <w:vAlign w:val="center"/>
          </w:tcPr>
          <w:p w14:paraId="3B054C8C"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13,3</w:t>
            </w:r>
          </w:p>
        </w:tc>
        <w:tc>
          <w:tcPr>
            <w:tcW w:w="851" w:type="dxa"/>
            <w:tcBorders>
              <w:right w:val="double" w:sz="4" w:space="0" w:color="auto"/>
            </w:tcBorders>
            <w:shd w:val="clear" w:color="auto" w:fill="auto"/>
            <w:vAlign w:val="center"/>
          </w:tcPr>
          <w:p w14:paraId="55566070"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100</w:t>
            </w:r>
          </w:p>
        </w:tc>
      </w:tr>
      <w:tr w:rsidR="00181058" w:rsidRPr="006E0096" w14:paraId="5B266672" w14:textId="77777777" w:rsidTr="00181058">
        <w:trPr>
          <w:trHeight w:val="113"/>
        </w:trPr>
        <w:tc>
          <w:tcPr>
            <w:tcW w:w="2127" w:type="dxa"/>
            <w:tcBorders>
              <w:right w:val="double" w:sz="4" w:space="0" w:color="auto"/>
            </w:tcBorders>
            <w:shd w:val="clear" w:color="auto" w:fill="auto"/>
          </w:tcPr>
          <w:p w14:paraId="42C46E25" w14:textId="77777777" w:rsidR="00181058" w:rsidRPr="001D1915" w:rsidRDefault="00181058" w:rsidP="00181058">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lang w:eastAsia="ru-RU"/>
              </w:rPr>
              <w:t>19. Деятельность на финансовом рынке</w:t>
            </w:r>
          </w:p>
        </w:tc>
        <w:tc>
          <w:tcPr>
            <w:tcW w:w="454" w:type="dxa"/>
            <w:tcBorders>
              <w:left w:val="double" w:sz="4" w:space="0" w:color="auto"/>
            </w:tcBorders>
            <w:shd w:val="clear" w:color="auto" w:fill="auto"/>
            <w:vAlign w:val="center"/>
          </w:tcPr>
          <w:p w14:paraId="04C24B1A" w14:textId="4702C1D7" w:rsidR="00181058" w:rsidRPr="006E0096" w:rsidRDefault="00181058" w:rsidP="00181058">
            <w:pPr>
              <w:spacing w:after="0" w:line="240" w:lineRule="auto"/>
              <w:jc w:val="center"/>
              <w:rPr>
                <w:rFonts w:ascii="Times New Roman" w:eastAsia="Times New Roman" w:hAnsi="Times New Roman" w:cs="Times New Roman"/>
                <w:sz w:val="20"/>
                <w:szCs w:val="16"/>
                <w:lang w:eastAsia="ru-RU"/>
              </w:rPr>
            </w:pPr>
            <w:r w:rsidRPr="004E4410">
              <w:rPr>
                <w:rFonts w:ascii="Times New Roman" w:eastAsia="Times New Roman" w:hAnsi="Times New Roman" w:cs="Times New Roman"/>
                <w:sz w:val="20"/>
                <w:szCs w:val="16"/>
                <w:lang w:eastAsia="ru-RU"/>
              </w:rPr>
              <w:t>-</w:t>
            </w:r>
          </w:p>
        </w:tc>
        <w:tc>
          <w:tcPr>
            <w:tcW w:w="709" w:type="dxa"/>
            <w:shd w:val="clear" w:color="auto" w:fill="auto"/>
            <w:vAlign w:val="center"/>
          </w:tcPr>
          <w:p w14:paraId="2CC7C6C4"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111</w:t>
            </w:r>
          </w:p>
        </w:tc>
        <w:tc>
          <w:tcPr>
            <w:tcW w:w="850" w:type="dxa"/>
            <w:tcBorders>
              <w:right w:val="double" w:sz="4" w:space="0" w:color="auto"/>
            </w:tcBorders>
            <w:shd w:val="clear" w:color="auto" w:fill="auto"/>
            <w:vAlign w:val="center"/>
          </w:tcPr>
          <w:p w14:paraId="07210807"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7,6</w:t>
            </w:r>
          </w:p>
        </w:tc>
        <w:tc>
          <w:tcPr>
            <w:tcW w:w="567" w:type="dxa"/>
            <w:tcBorders>
              <w:left w:val="double" w:sz="4" w:space="0" w:color="auto"/>
            </w:tcBorders>
            <w:shd w:val="clear" w:color="auto" w:fill="auto"/>
            <w:vAlign w:val="center"/>
          </w:tcPr>
          <w:p w14:paraId="193D9836" w14:textId="2F51CC44"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6B0514C6"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65</w:t>
            </w:r>
          </w:p>
        </w:tc>
        <w:tc>
          <w:tcPr>
            <w:tcW w:w="709" w:type="dxa"/>
            <w:shd w:val="clear" w:color="auto" w:fill="auto"/>
            <w:vAlign w:val="center"/>
          </w:tcPr>
          <w:p w14:paraId="3CFAE2DF"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4</w:t>
            </w:r>
          </w:p>
        </w:tc>
        <w:tc>
          <w:tcPr>
            <w:tcW w:w="850" w:type="dxa"/>
            <w:tcBorders>
              <w:right w:val="double" w:sz="4" w:space="0" w:color="auto"/>
            </w:tcBorders>
            <w:shd w:val="clear" w:color="auto" w:fill="auto"/>
            <w:vAlign w:val="center"/>
          </w:tcPr>
          <w:p w14:paraId="7FDE510F"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58,6</w:t>
            </w:r>
          </w:p>
        </w:tc>
        <w:tc>
          <w:tcPr>
            <w:tcW w:w="567" w:type="dxa"/>
            <w:tcBorders>
              <w:left w:val="double" w:sz="4" w:space="0" w:color="auto"/>
            </w:tcBorders>
            <w:shd w:val="clear" w:color="auto" w:fill="auto"/>
            <w:vAlign w:val="center"/>
          </w:tcPr>
          <w:p w14:paraId="0ED8BAAB" w14:textId="4A367092"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2B7DDC4F"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84</w:t>
            </w:r>
          </w:p>
        </w:tc>
        <w:tc>
          <w:tcPr>
            <w:tcW w:w="709" w:type="dxa"/>
            <w:shd w:val="clear" w:color="auto" w:fill="auto"/>
            <w:vAlign w:val="center"/>
          </w:tcPr>
          <w:p w14:paraId="1679804B"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8</w:t>
            </w:r>
          </w:p>
        </w:tc>
        <w:tc>
          <w:tcPr>
            <w:tcW w:w="851" w:type="dxa"/>
            <w:tcBorders>
              <w:right w:val="double" w:sz="4" w:space="0" w:color="auto"/>
            </w:tcBorders>
            <w:shd w:val="clear" w:color="auto" w:fill="auto"/>
            <w:vAlign w:val="center"/>
          </w:tcPr>
          <w:p w14:paraId="4E3B7C8F" w14:textId="77777777" w:rsidR="00181058" w:rsidRPr="00181058" w:rsidRDefault="00181058" w:rsidP="00181058">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129,2</w:t>
            </w:r>
          </w:p>
        </w:tc>
      </w:tr>
      <w:tr w:rsidR="006E0096" w:rsidRPr="006E0096" w14:paraId="094B9780" w14:textId="77777777" w:rsidTr="00181058">
        <w:trPr>
          <w:trHeight w:val="113"/>
        </w:trPr>
        <w:tc>
          <w:tcPr>
            <w:tcW w:w="2127" w:type="dxa"/>
            <w:tcBorders>
              <w:right w:val="double" w:sz="4" w:space="0" w:color="auto"/>
            </w:tcBorders>
            <w:shd w:val="clear" w:color="auto" w:fill="auto"/>
          </w:tcPr>
          <w:p w14:paraId="6B34FDDA" w14:textId="77777777" w:rsidR="006E0096" w:rsidRPr="001D1915" w:rsidRDefault="006E0096" w:rsidP="006E0096">
            <w:pPr>
              <w:widowControl w:val="0"/>
              <w:spacing w:after="0" w:line="240" w:lineRule="auto"/>
              <w:rPr>
                <w:rFonts w:ascii="Times New Roman" w:eastAsia="Times New Roman" w:hAnsi="Times New Roman" w:cs="Times New Roman"/>
                <w:lang w:eastAsia="ru-RU"/>
              </w:rPr>
            </w:pPr>
            <w:r w:rsidRPr="001D1915">
              <w:rPr>
                <w:rFonts w:ascii="Times New Roman" w:eastAsia="Times New Roman" w:hAnsi="Times New Roman" w:cs="Times New Roman"/>
                <w:lang w:eastAsia="ru-RU"/>
              </w:rPr>
              <w:t>20. Прочие виды деятельности</w:t>
            </w:r>
          </w:p>
        </w:tc>
        <w:tc>
          <w:tcPr>
            <w:tcW w:w="454" w:type="dxa"/>
            <w:tcBorders>
              <w:left w:val="double" w:sz="4" w:space="0" w:color="auto"/>
            </w:tcBorders>
            <w:shd w:val="clear" w:color="auto" w:fill="auto"/>
            <w:vAlign w:val="center"/>
          </w:tcPr>
          <w:p w14:paraId="6AFB7740" w14:textId="77777777" w:rsidR="006E0096" w:rsidRPr="006E0096" w:rsidRDefault="006E0096" w:rsidP="006E0096">
            <w:pPr>
              <w:spacing w:after="0" w:line="240" w:lineRule="auto"/>
              <w:jc w:val="center"/>
              <w:rPr>
                <w:rFonts w:ascii="Times New Roman" w:eastAsia="Times New Roman" w:hAnsi="Times New Roman" w:cs="Times New Roman"/>
                <w:sz w:val="20"/>
                <w:szCs w:val="16"/>
                <w:lang w:eastAsia="ru-RU"/>
              </w:rPr>
            </w:pPr>
          </w:p>
        </w:tc>
        <w:tc>
          <w:tcPr>
            <w:tcW w:w="709" w:type="dxa"/>
            <w:shd w:val="clear" w:color="auto" w:fill="auto"/>
            <w:vAlign w:val="center"/>
          </w:tcPr>
          <w:p w14:paraId="4C1AB12F"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135</w:t>
            </w:r>
          </w:p>
        </w:tc>
        <w:tc>
          <w:tcPr>
            <w:tcW w:w="850" w:type="dxa"/>
            <w:tcBorders>
              <w:right w:val="double" w:sz="4" w:space="0" w:color="auto"/>
            </w:tcBorders>
            <w:shd w:val="clear" w:color="auto" w:fill="auto"/>
            <w:vAlign w:val="center"/>
          </w:tcPr>
          <w:p w14:paraId="370C374F"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9,3</w:t>
            </w:r>
          </w:p>
        </w:tc>
        <w:tc>
          <w:tcPr>
            <w:tcW w:w="567" w:type="dxa"/>
            <w:tcBorders>
              <w:left w:val="double" w:sz="4" w:space="0" w:color="auto"/>
            </w:tcBorders>
            <w:shd w:val="clear" w:color="auto" w:fill="auto"/>
            <w:vAlign w:val="center"/>
          </w:tcPr>
          <w:p w14:paraId="6AB2A65E"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5</w:t>
            </w:r>
          </w:p>
        </w:tc>
        <w:tc>
          <w:tcPr>
            <w:tcW w:w="567" w:type="dxa"/>
            <w:shd w:val="clear" w:color="auto" w:fill="auto"/>
            <w:vAlign w:val="center"/>
          </w:tcPr>
          <w:p w14:paraId="62A547BA"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198</w:t>
            </w:r>
          </w:p>
        </w:tc>
        <w:tc>
          <w:tcPr>
            <w:tcW w:w="709" w:type="dxa"/>
            <w:shd w:val="clear" w:color="auto" w:fill="auto"/>
            <w:vAlign w:val="center"/>
          </w:tcPr>
          <w:p w14:paraId="79BD93C4"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12,6</w:t>
            </w:r>
          </w:p>
        </w:tc>
        <w:tc>
          <w:tcPr>
            <w:tcW w:w="850" w:type="dxa"/>
            <w:tcBorders>
              <w:right w:val="double" w:sz="4" w:space="0" w:color="auto"/>
            </w:tcBorders>
            <w:shd w:val="clear" w:color="auto" w:fill="auto"/>
            <w:vAlign w:val="center"/>
          </w:tcPr>
          <w:p w14:paraId="78DAC74D"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146,7</w:t>
            </w:r>
          </w:p>
        </w:tc>
        <w:tc>
          <w:tcPr>
            <w:tcW w:w="567" w:type="dxa"/>
            <w:tcBorders>
              <w:left w:val="double" w:sz="4" w:space="0" w:color="auto"/>
            </w:tcBorders>
            <w:shd w:val="clear" w:color="auto" w:fill="auto"/>
            <w:vAlign w:val="center"/>
          </w:tcPr>
          <w:p w14:paraId="7C1CD3F9" w14:textId="25897AFD" w:rsidR="006E0096" w:rsidRPr="00181058" w:rsidRDefault="00181058"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w:t>
            </w:r>
          </w:p>
        </w:tc>
        <w:tc>
          <w:tcPr>
            <w:tcW w:w="567" w:type="dxa"/>
            <w:shd w:val="clear" w:color="auto" w:fill="auto"/>
            <w:vAlign w:val="center"/>
          </w:tcPr>
          <w:p w14:paraId="78FCF329"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137</w:t>
            </w:r>
          </w:p>
        </w:tc>
        <w:tc>
          <w:tcPr>
            <w:tcW w:w="709" w:type="dxa"/>
            <w:shd w:val="clear" w:color="auto" w:fill="auto"/>
            <w:vAlign w:val="center"/>
          </w:tcPr>
          <w:p w14:paraId="1B0967E7"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13</w:t>
            </w:r>
          </w:p>
        </w:tc>
        <w:tc>
          <w:tcPr>
            <w:tcW w:w="851" w:type="dxa"/>
            <w:tcBorders>
              <w:right w:val="double" w:sz="4" w:space="0" w:color="auto"/>
            </w:tcBorders>
            <w:shd w:val="clear" w:color="auto" w:fill="auto"/>
            <w:vAlign w:val="center"/>
          </w:tcPr>
          <w:p w14:paraId="52E3D412" w14:textId="77777777" w:rsidR="006E0096" w:rsidRPr="00181058" w:rsidRDefault="006E0096" w:rsidP="006E0096">
            <w:pPr>
              <w:spacing w:after="0" w:line="240" w:lineRule="auto"/>
              <w:jc w:val="center"/>
              <w:rPr>
                <w:rFonts w:ascii="Times New Roman" w:eastAsia="Times New Roman" w:hAnsi="Times New Roman" w:cs="Times New Roman"/>
                <w:sz w:val="20"/>
                <w:szCs w:val="16"/>
                <w:lang w:eastAsia="ru-RU"/>
              </w:rPr>
            </w:pPr>
            <w:r w:rsidRPr="00181058">
              <w:rPr>
                <w:rFonts w:ascii="Times New Roman" w:eastAsia="Times New Roman" w:hAnsi="Times New Roman" w:cs="Times New Roman"/>
                <w:sz w:val="20"/>
                <w:szCs w:val="16"/>
                <w:lang w:eastAsia="ru-RU"/>
              </w:rPr>
              <w:t>70</w:t>
            </w:r>
          </w:p>
        </w:tc>
      </w:tr>
      <w:tr w:rsidR="00181058" w:rsidRPr="006E0096" w14:paraId="0BF00350" w14:textId="77777777" w:rsidTr="00181058">
        <w:trPr>
          <w:trHeight w:val="113"/>
        </w:trPr>
        <w:tc>
          <w:tcPr>
            <w:tcW w:w="2127" w:type="dxa"/>
            <w:tcBorders>
              <w:right w:val="double" w:sz="4" w:space="0" w:color="auto"/>
            </w:tcBorders>
            <w:shd w:val="clear" w:color="auto" w:fill="auto"/>
          </w:tcPr>
          <w:p w14:paraId="33FFBEA0" w14:textId="77777777" w:rsidR="00181058" w:rsidRPr="001D1915" w:rsidRDefault="00181058" w:rsidP="00181058">
            <w:pPr>
              <w:widowControl w:val="0"/>
              <w:spacing w:after="0" w:line="240" w:lineRule="auto"/>
              <w:rPr>
                <w:rFonts w:ascii="Times New Roman" w:eastAsia="Times New Roman" w:hAnsi="Times New Roman" w:cs="Times New Roman"/>
                <w:b/>
                <w:lang w:eastAsia="ru-RU"/>
              </w:rPr>
            </w:pPr>
            <w:r w:rsidRPr="001D1915">
              <w:rPr>
                <w:rFonts w:ascii="Times New Roman" w:eastAsia="Times New Roman" w:hAnsi="Times New Roman" w:cs="Times New Roman"/>
                <w:b/>
                <w:lang w:eastAsia="ru-RU"/>
              </w:rPr>
              <w:t>ВСЕГО</w:t>
            </w:r>
          </w:p>
        </w:tc>
        <w:tc>
          <w:tcPr>
            <w:tcW w:w="454" w:type="dxa"/>
            <w:tcBorders>
              <w:left w:val="double" w:sz="4" w:space="0" w:color="auto"/>
              <w:bottom w:val="double" w:sz="4" w:space="0" w:color="auto"/>
            </w:tcBorders>
            <w:shd w:val="clear" w:color="auto" w:fill="auto"/>
            <w:vAlign w:val="center"/>
          </w:tcPr>
          <w:p w14:paraId="7540D1A5" w14:textId="77777777"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sidRPr="00181058">
              <w:rPr>
                <w:rFonts w:ascii="Times New Roman" w:eastAsia="Times New Roman" w:hAnsi="Times New Roman" w:cs="Times New Roman"/>
                <w:b/>
                <w:sz w:val="20"/>
                <w:szCs w:val="16"/>
                <w:lang w:eastAsia="ru-RU"/>
              </w:rPr>
              <w:t>1</w:t>
            </w:r>
          </w:p>
        </w:tc>
        <w:tc>
          <w:tcPr>
            <w:tcW w:w="709" w:type="dxa"/>
            <w:tcBorders>
              <w:bottom w:val="double" w:sz="4" w:space="0" w:color="auto"/>
            </w:tcBorders>
            <w:shd w:val="clear" w:color="auto" w:fill="auto"/>
            <w:vAlign w:val="center"/>
          </w:tcPr>
          <w:p w14:paraId="52B798C2" w14:textId="4280C95C"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sidRPr="00181058">
              <w:rPr>
                <w:rFonts w:ascii="Times New Roman" w:eastAsia="Times New Roman" w:hAnsi="Times New Roman" w:cs="Times New Roman"/>
                <w:b/>
                <w:sz w:val="20"/>
                <w:szCs w:val="16"/>
                <w:lang w:eastAsia="ru-RU"/>
              </w:rPr>
              <w:t>1 451</w:t>
            </w:r>
          </w:p>
        </w:tc>
        <w:tc>
          <w:tcPr>
            <w:tcW w:w="850" w:type="dxa"/>
            <w:tcBorders>
              <w:bottom w:val="double" w:sz="4" w:space="0" w:color="auto"/>
              <w:right w:val="double" w:sz="4" w:space="0" w:color="auto"/>
            </w:tcBorders>
            <w:shd w:val="clear" w:color="auto" w:fill="auto"/>
            <w:vAlign w:val="center"/>
          </w:tcPr>
          <w:p w14:paraId="686C2104" w14:textId="77777777"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sidRPr="00181058">
              <w:rPr>
                <w:rFonts w:ascii="Times New Roman" w:eastAsia="Times New Roman" w:hAnsi="Times New Roman" w:cs="Times New Roman"/>
                <w:b/>
                <w:sz w:val="20"/>
                <w:szCs w:val="16"/>
                <w:lang w:eastAsia="ru-RU"/>
              </w:rPr>
              <w:t>100</w:t>
            </w:r>
          </w:p>
        </w:tc>
        <w:tc>
          <w:tcPr>
            <w:tcW w:w="567" w:type="dxa"/>
            <w:tcBorders>
              <w:left w:val="double" w:sz="4" w:space="0" w:color="auto"/>
              <w:bottom w:val="double" w:sz="4" w:space="0" w:color="auto"/>
            </w:tcBorders>
            <w:shd w:val="clear" w:color="auto" w:fill="auto"/>
            <w:vAlign w:val="center"/>
          </w:tcPr>
          <w:p w14:paraId="173B8ECA" w14:textId="77777777"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sidRPr="00181058">
              <w:rPr>
                <w:rFonts w:ascii="Times New Roman" w:eastAsia="Times New Roman" w:hAnsi="Times New Roman" w:cs="Times New Roman"/>
                <w:b/>
                <w:sz w:val="20"/>
                <w:szCs w:val="16"/>
                <w:lang w:eastAsia="ru-RU"/>
              </w:rPr>
              <w:t>6</w:t>
            </w:r>
          </w:p>
        </w:tc>
        <w:tc>
          <w:tcPr>
            <w:tcW w:w="567" w:type="dxa"/>
            <w:tcBorders>
              <w:bottom w:val="double" w:sz="4" w:space="0" w:color="auto"/>
            </w:tcBorders>
            <w:shd w:val="clear" w:color="auto" w:fill="auto"/>
            <w:vAlign w:val="center"/>
          </w:tcPr>
          <w:p w14:paraId="62E1AA48" w14:textId="73B4D881"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sidRPr="00181058">
              <w:rPr>
                <w:rFonts w:ascii="Times New Roman" w:eastAsia="Times New Roman" w:hAnsi="Times New Roman" w:cs="Times New Roman"/>
                <w:b/>
                <w:sz w:val="20"/>
                <w:szCs w:val="16"/>
                <w:lang w:eastAsia="ru-RU"/>
              </w:rPr>
              <w:t>1 600</w:t>
            </w:r>
          </w:p>
        </w:tc>
        <w:tc>
          <w:tcPr>
            <w:tcW w:w="709" w:type="dxa"/>
            <w:tcBorders>
              <w:bottom w:val="double" w:sz="4" w:space="0" w:color="auto"/>
            </w:tcBorders>
            <w:shd w:val="clear" w:color="auto" w:fill="auto"/>
            <w:vAlign w:val="center"/>
          </w:tcPr>
          <w:p w14:paraId="064E7044" w14:textId="39FF4B9E"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Pr>
                <w:rFonts w:ascii="Times New Roman" w:eastAsia="Times New Roman" w:hAnsi="Times New Roman" w:cs="Times New Roman"/>
                <w:b/>
                <w:sz w:val="20"/>
                <w:szCs w:val="16"/>
                <w:lang w:eastAsia="ru-RU"/>
              </w:rPr>
              <w:t>100</w:t>
            </w:r>
          </w:p>
        </w:tc>
        <w:tc>
          <w:tcPr>
            <w:tcW w:w="850" w:type="dxa"/>
            <w:tcBorders>
              <w:bottom w:val="double" w:sz="4" w:space="0" w:color="auto"/>
              <w:right w:val="double" w:sz="4" w:space="0" w:color="auto"/>
            </w:tcBorders>
            <w:shd w:val="clear" w:color="auto" w:fill="auto"/>
            <w:vAlign w:val="center"/>
          </w:tcPr>
          <w:p w14:paraId="0A358798" w14:textId="2DE57DBA"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sidRPr="00181058">
              <w:rPr>
                <w:rFonts w:ascii="Times New Roman" w:eastAsia="Times New Roman" w:hAnsi="Times New Roman" w:cs="Times New Roman"/>
                <w:b/>
                <w:sz w:val="20"/>
                <w:szCs w:val="16"/>
                <w:lang w:eastAsia="ru-RU"/>
              </w:rPr>
              <w:t>-</w:t>
            </w:r>
          </w:p>
        </w:tc>
        <w:tc>
          <w:tcPr>
            <w:tcW w:w="567" w:type="dxa"/>
            <w:tcBorders>
              <w:left w:val="double" w:sz="4" w:space="0" w:color="auto"/>
              <w:bottom w:val="double" w:sz="4" w:space="0" w:color="auto"/>
            </w:tcBorders>
            <w:shd w:val="clear" w:color="auto" w:fill="auto"/>
            <w:vAlign w:val="center"/>
          </w:tcPr>
          <w:p w14:paraId="429F901C" w14:textId="77777777"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sidRPr="00181058">
              <w:rPr>
                <w:rFonts w:ascii="Times New Roman" w:eastAsia="Times New Roman" w:hAnsi="Times New Roman" w:cs="Times New Roman"/>
                <w:b/>
                <w:sz w:val="20"/>
                <w:szCs w:val="16"/>
                <w:lang w:eastAsia="ru-RU"/>
              </w:rPr>
              <w:t>3</w:t>
            </w:r>
          </w:p>
        </w:tc>
        <w:tc>
          <w:tcPr>
            <w:tcW w:w="567" w:type="dxa"/>
            <w:tcBorders>
              <w:bottom w:val="double" w:sz="4" w:space="0" w:color="auto"/>
            </w:tcBorders>
            <w:shd w:val="clear" w:color="auto" w:fill="auto"/>
            <w:vAlign w:val="center"/>
          </w:tcPr>
          <w:p w14:paraId="7E685D5B" w14:textId="7BE2AFD7"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sidRPr="00181058">
              <w:rPr>
                <w:rFonts w:ascii="Times New Roman" w:eastAsia="Times New Roman" w:hAnsi="Times New Roman" w:cs="Times New Roman"/>
                <w:b/>
                <w:sz w:val="20"/>
                <w:szCs w:val="16"/>
                <w:lang w:eastAsia="ru-RU"/>
              </w:rPr>
              <w:t>1 047</w:t>
            </w:r>
          </w:p>
        </w:tc>
        <w:tc>
          <w:tcPr>
            <w:tcW w:w="709" w:type="dxa"/>
            <w:tcBorders>
              <w:bottom w:val="double" w:sz="4" w:space="0" w:color="auto"/>
            </w:tcBorders>
            <w:shd w:val="clear" w:color="auto" w:fill="auto"/>
            <w:vAlign w:val="center"/>
          </w:tcPr>
          <w:p w14:paraId="04D26E70" w14:textId="65C1EDDE"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Pr>
                <w:rFonts w:ascii="Times New Roman" w:eastAsia="Times New Roman" w:hAnsi="Times New Roman" w:cs="Times New Roman"/>
                <w:b/>
                <w:sz w:val="20"/>
                <w:szCs w:val="16"/>
                <w:lang w:eastAsia="ru-RU"/>
              </w:rPr>
              <w:t>100</w:t>
            </w:r>
          </w:p>
        </w:tc>
        <w:tc>
          <w:tcPr>
            <w:tcW w:w="851" w:type="dxa"/>
            <w:tcBorders>
              <w:bottom w:val="double" w:sz="4" w:space="0" w:color="auto"/>
              <w:right w:val="double" w:sz="4" w:space="0" w:color="auto"/>
            </w:tcBorders>
            <w:shd w:val="clear" w:color="auto" w:fill="auto"/>
            <w:vAlign w:val="center"/>
          </w:tcPr>
          <w:p w14:paraId="17E37444" w14:textId="0D849AC4" w:rsidR="00181058" w:rsidRPr="00181058" w:rsidRDefault="00181058" w:rsidP="00181058">
            <w:pPr>
              <w:spacing w:after="0" w:line="240" w:lineRule="auto"/>
              <w:jc w:val="center"/>
              <w:rPr>
                <w:rFonts w:ascii="Times New Roman" w:eastAsia="Times New Roman" w:hAnsi="Times New Roman" w:cs="Times New Roman"/>
                <w:b/>
                <w:sz w:val="20"/>
                <w:szCs w:val="16"/>
                <w:lang w:eastAsia="ru-RU"/>
              </w:rPr>
            </w:pPr>
            <w:r w:rsidRPr="00181058">
              <w:rPr>
                <w:rFonts w:ascii="Times New Roman" w:eastAsia="Times New Roman" w:hAnsi="Times New Roman" w:cs="Times New Roman"/>
                <w:b/>
                <w:sz w:val="20"/>
                <w:szCs w:val="16"/>
                <w:lang w:eastAsia="ru-RU"/>
              </w:rPr>
              <w:t>-</w:t>
            </w:r>
          </w:p>
        </w:tc>
      </w:tr>
    </w:tbl>
    <w:p w14:paraId="11BBC6CB" w14:textId="77777777" w:rsidR="006E0096" w:rsidRPr="006E0096" w:rsidRDefault="006E0096" w:rsidP="006E0096">
      <w:pPr>
        <w:widowControl w:val="0"/>
        <w:spacing w:after="120" w:line="240" w:lineRule="auto"/>
        <w:jc w:val="both"/>
        <w:rPr>
          <w:rFonts w:ascii="Times New Roman" w:eastAsia="Times New Roman" w:hAnsi="Times New Roman" w:cs="Times New Roman"/>
          <w:sz w:val="24"/>
          <w:szCs w:val="24"/>
          <w:lang w:eastAsia="ru-RU"/>
        </w:rPr>
      </w:pPr>
      <w:r w:rsidRPr="006E0096">
        <w:rPr>
          <w:rFonts w:ascii="Times New Roman" w:eastAsia="Times New Roman" w:hAnsi="Times New Roman" w:cs="Times New Roman"/>
          <w:sz w:val="24"/>
          <w:szCs w:val="24"/>
          <w:lang w:eastAsia="ru-RU"/>
        </w:rPr>
        <w:t>* обращения граждан в сфере защиты прав потребителей</w:t>
      </w:r>
    </w:p>
    <w:p w14:paraId="6BC60C18" w14:textId="534F062E" w:rsidR="006E0096" w:rsidRPr="006E0096" w:rsidRDefault="00AD5FA6" w:rsidP="00AD5FA6">
      <w:pPr>
        <w:widowControl w:val="0"/>
        <w:spacing w:after="120" w:line="240" w:lineRule="auto"/>
        <w:ind w:firstLine="709"/>
        <w:jc w:val="both"/>
        <w:rPr>
          <w:rFonts w:ascii="Times New Roman" w:eastAsia="Times New Roman" w:hAnsi="Times New Roman" w:cs="Times New Roman"/>
          <w:sz w:val="24"/>
          <w:szCs w:val="24"/>
          <w:lang w:eastAsia="ru-RU"/>
        </w:rPr>
      </w:pPr>
      <w:r w:rsidRPr="00AD5FA6">
        <w:rPr>
          <w:rFonts w:ascii="Times New Roman" w:eastAsia="Times New Roman" w:hAnsi="Times New Roman" w:cs="Times New Roman"/>
          <w:sz w:val="28"/>
          <w:szCs w:val="28"/>
          <w:lang w:eastAsia="ru-RU"/>
        </w:rPr>
        <w:t xml:space="preserve">В таблице 3.3.59 представлено распределение поступивших жалоб в </w:t>
      </w:r>
      <w:r w:rsidRPr="00181058">
        <w:rPr>
          <w:rFonts w:ascii="Times New Roman" w:eastAsia="Times New Roman" w:hAnsi="Times New Roman" w:cs="Times New Roman"/>
          <w:sz w:val="28"/>
          <w:szCs w:val="28"/>
          <w:lang w:eastAsia="ru-RU"/>
        </w:rPr>
        <w:t>Управление Роспотребнадзора по Камчатскому краю в разрезе муниципальных образований. Большая часть жалоб</w:t>
      </w:r>
      <w:r w:rsidR="00181058" w:rsidRPr="00181058">
        <w:rPr>
          <w:rFonts w:ascii="Times New Roman" w:eastAsia="Times New Roman" w:hAnsi="Times New Roman" w:cs="Times New Roman"/>
          <w:sz w:val="28"/>
          <w:szCs w:val="28"/>
          <w:lang w:eastAsia="ru-RU"/>
        </w:rPr>
        <w:t xml:space="preserve"> отмечается в Петропавловск-Камчатском городском округе (доля жалоб составляет 87,5%) и в Елизовском муниципальном районе (доля жалоб – 11,1%). </w:t>
      </w:r>
      <w:r w:rsidR="00181058" w:rsidRPr="00181058">
        <w:rPr>
          <w:rFonts w:ascii="Times New Roman" w:hAnsi="Times New Roman"/>
          <w:color w:val="000000" w:themeColor="text1"/>
          <w:sz w:val="28"/>
          <w:szCs w:val="28"/>
        </w:rPr>
        <w:t xml:space="preserve">Это объясняется </w:t>
      </w:r>
      <w:r w:rsidR="00181058" w:rsidRPr="00181058">
        <w:rPr>
          <w:rFonts w:ascii="Times New Roman" w:hAnsi="Times New Roman"/>
          <w:color w:val="000000" w:themeColor="text1"/>
          <w:sz w:val="28"/>
          <w:szCs w:val="28"/>
        </w:rPr>
        <w:lastRenderedPageBreak/>
        <w:t>большей численностью</w:t>
      </w:r>
      <w:r w:rsidR="00181058">
        <w:rPr>
          <w:rFonts w:ascii="Times New Roman" w:hAnsi="Times New Roman"/>
          <w:color w:val="000000" w:themeColor="text1"/>
          <w:sz w:val="28"/>
          <w:szCs w:val="28"/>
        </w:rPr>
        <w:t xml:space="preserve"> населения и хозяйствующих субъектов в данных муниципальных образованиях.</w:t>
      </w:r>
      <w:r>
        <w:rPr>
          <w:rFonts w:ascii="Times New Roman" w:eastAsia="Times New Roman" w:hAnsi="Times New Roman" w:cs="Times New Roman"/>
          <w:sz w:val="24"/>
          <w:szCs w:val="24"/>
          <w:lang w:eastAsia="ru-RU"/>
        </w:rPr>
        <w:t xml:space="preserve">  </w:t>
      </w:r>
      <w:r w:rsidRPr="00AD5FA6">
        <w:rPr>
          <w:rFonts w:ascii="Times New Roman" w:eastAsia="Times New Roman" w:hAnsi="Times New Roman" w:cs="Times New Roman"/>
          <w:sz w:val="24"/>
          <w:szCs w:val="24"/>
          <w:lang w:eastAsia="ru-RU"/>
        </w:rPr>
        <w:t xml:space="preserve"> </w:t>
      </w:r>
    </w:p>
    <w:p w14:paraId="74D0B9C8" w14:textId="77777777" w:rsidR="00B5349F" w:rsidRPr="00B5349F" w:rsidRDefault="00B5349F" w:rsidP="00B5349F">
      <w:pPr>
        <w:widowControl w:val="0"/>
        <w:spacing w:before="120" w:after="120" w:line="240" w:lineRule="auto"/>
        <w:ind w:firstLine="709"/>
        <w:jc w:val="right"/>
        <w:rPr>
          <w:rFonts w:ascii="Times New Roman" w:eastAsia="Times New Roman" w:hAnsi="Times New Roman" w:cs="Times New Roman"/>
          <w:sz w:val="24"/>
          <w:szCs w:val="28"/>
          <w:lang w:eastAsia="ru-RU"/>
        </w:rPr>
      </w:pPr>
      <w:r w:rsidRPr="00B5349F">
        <w:rPr>
          <w:rFonts w:ascii="Times New Roman" w:eastAsia="Times New Roman" w:hAnsi="Times New Roman" w:cs="Times New Roman"/>
          <w:sz w:val="24"/>
          <w:szCs w:val="28"/>
          <w:lang w:eastAsia="ru-RU"/>
        </w:rPr>
        <w:t>Таблица 3.3.59</w:t>
      </w:r>
    </w:p>
    <w:p w14:paraId="307ECF58" w14:textId="06741E47" w:rsidR="006E0096" w:rsidRPr="00B5349F" w:rsidRDefault="006E0096" w:rsidP="00B5349F">
      <w:pPr>
        <w:widowControl w:val="0"/>
        <w:spacing w:before="120" w:after="120" w:line="240" w:lineRule="auto"/>
        <w:ind w:firstLine="709"/>
        <w:jc w:val="center"/>
        <w:rPr>
          <w:rFonts w:ascii="Times New Roman" w:eastAsia="Times New Roman" w:hAnsi="Times New Roman" w:cs="Times New Roman"/>
          <w:sz w:val="24"/>
          <w:szCs w:val="28"/>
          <w:lang w:eastAsia="ru-RU"/>
        </w:rPr>
      </w:pPr>
      <w:r w:rsidRPr="00B5349F">
        <w:rPr>
          <w:rFonts w:ascii="Times New Roman" w:eastAsia="Times New Roman" w:hAnsi="Times New Roman" w:cs="Times New Roman"/>
          <w:sz w:val="24"/>
          <w:szCs w:val="28"/>
          <w:lang w:eastAsia="ru-RU"/>
        </w:rPr>
        <w:t>Сведения о наличии жалоб по муниципальным образованиям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52"/>
        <w:gridCol w:w="915"/>
        <w:gridCol w:w="952"/>
        <w:gridCol w:w="915"/>
        <w:gridCol w:w="1209"/>
        <w:gridCol w:w="952"/>
        <w:gridCol w:w="915"/>
        <w:gridCol w:w="1209"/>
      </w:tblGrid>
      <w:tr w:rsidR="006E0096" w:rsidRPr="006E0096" w14:paraId="6F3EFB24" w14:textId="77777777" w:rsidTr="00181058">
        <w:tc>
          <w:tcPr>
            <w:tcW w:w="1350" w:type="dxa"/>
            <w:vMerge w:val="restart"/>
            <w:tcBorders>
              <w:right w:val="double" w:sz="4" w:space="0" w:color="auto"/>
            </w:tcBorders>
            <w:shd w:val="clear" w:color="auto" w:fill="auto"/>
          </w:tcPr>
          <w:p w14:paraId="0BE5328C"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Наименование территориального отдела</w:t>
            </w:r>
          </w:p>
        </w:tc>
        <w:tc>
          <w:tcPr>
            <w:tcW w:w="1867" w:type="dxa"/>
            <w:gridSpan w:val="2"/>
            <w:tcBorders>
              <w:top w:val="double" w:sz="4" w:space="0" w:color="auto"/>
              <w:left w:val="double" w:sz="4" w:space="0" w:color="auto"/>
              <w:right w:val="double" w:sz="4" w:space="0" w:color="auto"/>
            </w:tcBorders>
            <w:shd w:val="clear" w:color="auto" w:fill="auto"/>
          </w:tcPr>
          <w:p w14:paraId="72D0D496" w14:textId="77777777" w:rsidR="006E0096" w:rsidRPr="006E0096" w:rsidRDefault="006E0096" w:rsidP="006E0096">
            <w:pPr>
              <w:spacing w:after="0" w:line="240" w:lineRule="auto"/>
              <w:jc w:val="center"/>
              <w:rPr>
                <w:rFonts w:ascii="Times New Roman" w:eastAsia="Times New Roman" w:hAnsi="Times New Roman" w:cs="Times New Roman"/>
                <w:b/>
                <w:szCs w:val="28"/>
                <w:lang w:eastAsia="ru-RU"/>
              </w:rPr>
            </w:pPr>
            <w:r w:rsidRPr="006E0096">
              <w:rPr>
                <w:rFonts w:ascii="Times New Roman" w:eastAsia="Times New Roman" w:hAnsi="Times New Roman" w:cs="Times New Roman"/>
                <w:b/>
                <w:szCs w:val="28"/>
                <w:lang w:eastAsia="ru-RU"/>
              </w:rPr>
              <w:t>2016 год</w:t>
            </w:r>
          </w:p>
        </w:tc>
        <w:tc>
          <w:tcPr>
            <w:tcW w:w="3076" w:type="dxa"/>
            <w:gridSpan w:val="3"/>
            <w:tcBorders>
              <w:top w:val="double" w:sz="4" w:space="0" w:color="auto"/>
              <w:left w:val="double" w:sz="4" w:space="0" w:color="auto"/>
              <w:right w:val="double" w:sz="4" w:space="0" w:color="auto"/>
            </w:tcBorders>
            <w:shd w:val="clear" w:color="auto" w:fill="auto"/>
          </w:tcPr>
          <w:p w14:paraId="50787361" w14:textId="77777777" w:rsidR="006E0096" w:rsidRPr="006E0096" w:rsidRDefault="006E0096" w:rsidP="006E0096">
            <w:pPr>
              <w:spacing w:after="0" w:line="240" w:lineRule="auto"/>
              <w:jc w:val="center"/>
              <w:rPr>
                <w:rFonts w:ascii="Times New Roman" w:eastAsia="Times New Roman" w:hAnsi="Times New Roman" w:cs="Times New Roman"/>
                <w:b/>
                <w:szCs w:val="28"/>
                <w:lang w:eastAsia="ru-RU"/>
              </w:rPr>
            </w:pPr>
            <w:r w:rsidRPr="006E0096">
              <w:rPr>
                <w:rFonts w:ascii="Times New Roman" w:eastAsia="Times New Roman" w:hAnsi="Times New Roman" w:cs="Times New Roman"/>
                <w:b/>
                <w:szCs w:val="28"/>
                <w:lang w:eastAsia="ru-RU"/>
              </w:rPr>
              <w:t>2017 год</w:t>
            </w:r>
          </w:p>
        </w:tc>
        <w:tc>
          <w:tcPr>
            <w:tcW w:w="3076" w:type="dxa"/>
            <w:gridSpan w:val="3"/>
            <w:tcBorders>
              <w:top w:val="double" w:sz="4" w:space="0" w:color="auto"/>
              <w:left w:val="double" w:sz="4" w:space="0" w:color="auto"/>
              <w:right w:val="double" w:sz="4" w:space="0" w:color="auto"/>
            </w:tcBorders>
            <w:shd w:val="clear" w:color="auto" w:fill="auto"/>
          </w:tcPr>
          <w:p w14:paraId="37EF37DD" w14:textId="77777777" w:rsidR="006E0096" w:rsidRPr="006E0096" w:rsidRDefault="006E0096" w:rsidP="006E0096">
            <w:pPr>
              <w:spacing w:after="0" w:line="240" w:lineRule="auto"/>
              <w:jc w:val="center"/>
              <w:rPr>
                <w:rFonts w:ascii="Times New Roman" w:eastAsia="Times New Roman" w:hAnsi="Times New Roman" w:cs="Times New Roman"/>
                <w:b/>
                <w:szCs w:val="28"/>
                <w:lang w:eastAsia="ru-RU"/>
              </w:rPr>
            </w:pPr>
            <w:r w:rsidRPr="006E0096">
              <w:rPr>
                <w:rFonts w:ascii="Times New Roman" w:eastAsia="Times New Roman" w:hAnsi="Times New Roman" w:cs="Times New Roman"/>
                <w:b/>
                <w:szCs w:val="28"/>
                <w:lang w:eastAsia="ru-RU"/>
              </w:rPr>
              <w:t>2018 год</w:t>
            </w:r>
          </w:p>
        </w:tc>
      </w:tr>
      <w:tr w:rsidR="006E0096" w:rsidRPr="006E0096" w14:paraId="1FA36A7A" w14:textId="77777777" w:rsidTr="00181058">
        <w:tc>
          <w:tcPr>
            <w:tcW w:w="1350" w:type="dxa"/>
            <w:vMerge/>
            <w:tcBorders>
              <w:right w:val="double" w:sz="4" w:space="0" w:color="auto"/>
            </w:tcBorders>
            <w:shd w:val="clear" w:color="auto" w:fill="auto"/>
          </w:tcPr>
          <w:p w14:paraId="5E357675" w14:textId="77777777" w:rsidR="006E0096" w:rsidRPr="006E0096" w:rsidRDefault="006E0096" w:rsidP="006E0096">
            <w:pPr>
              <w:spacing w:after="0" w:line="240" w:lineRule="auto"/>
              <w:jc w:val="right"/>
              <w:rPr>
                <w:rFonts w:ascii="Times New Roman" w:eastAsia="Times New Roman" w:hAnsi="Times New Roman" w:cs="Times New Roman"/>
                <w:szCs w:val="28"/>
                <w:lang w:eastAsia="ru-RU"/>
              </w:rPr>
            </w:pPr>
          </w:p>
        </w:tc>
        <w:tc>
          <w:tcPr>
            <w:tcW w:w="952" w:type="dxa"/>
            <w:tcBorders>
              <w:left w:val="double" w:sz="4" w:space="0" w:color="auto"/>
            </w:tcBorders>
            <w:shd w:val="clear" w:color="auto" w:fill="auto"/>
          </w:tcPr>
          <w:p w14:paraId="440E5360"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Кол-во обращений, ед.*</w:t>
            </w:r>
          </w:p>
        </w:tc>
        <w:tc>
          <w:tcPr>
            <w:tcW w:w="915" w:type="dxa"/>
            <w:tcBorders>
              <w:right w:val="double" w:sz="4" w:space="0" w:color="auto"/>
            </w:tcBorders>
            <w:shd w:val="clear" w:color="auto" w:fill="auto"/>
          </w:tcPr>
          <w:p w14:paraId="74A160CA"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Доля обращений в общем кол-ве, %*</w:t>
            </w:r>
          </w:p>
        </w:tc>
        <w:tc>
          <w:tcPr>
            <w:tcW w:w="952" w:type="dxa"/>
            <w:tcBorders>
              <w:left w:val="double" w:sz="4" w:space="0" w:color="auto"/>
            </w:tcBorders>
            <w:shd w:val="clear" w:color="auto" w:fill="auto"/>
          </w:tcPr>
          <w:p w14:paraId="6E0B1A32"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Кол-во обращений, ед.*</w:t>
            </w:r>
          </w:p>
        </w:tc>
        <w:tc>
          <w:tcPr>
            <w:tcW w:w="915" w:type="dxa"/>
            <w:shd w:val="clear" w:color="auto" w:fill="auto"/>
          </w:tcPr>
          <w:p w14:paraId="3AF8D0E6"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Доля обращений в общем кол-ве, %*</w:t>
            </w:r>
          </w:p>
        </w:tc>
        <w:tc>
          <w:tcPr>
            <w:tcW w:w="1209" w:type="dxa"/>
            <w:tcBorders>
              <w:right w:val="double" w:sz="4" w:space="0" w:color="auto"/>
            </w:tcBorders>
            <w:shd w:val="clear" w:color="auto" w:fill="auto"/>
          </w:tcPr>
          <w:p w14:paraId="7672CE36"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Темп роста/снижения (к предыдущему году), %*</w:t>
            </w:r>
          </w:p>
        </w:tc>
        <w:tc>
          <w:tcPr>
            <w:tcW w:w="952" w:type="dxa"/>
            <w:tcBorders>
              <w:left w:val="double" w:sz="4" w:space="0" w:color="auto"/>
            </w:tcBorders>
            <w:shd w:val="clear" w:color="auto" w:fill="auto"/>
          </w:tcPr>
          <w:p w14:paraId="2D5DD279"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Кол-во обращений, ед.*</w:t>
            </w:r>
          </w:p>
        </w:tc>
        <w:tc>
          <w:tcPr>
            <w:tcW w:w="915" w:type="dxa"/>
            <w:shd w:val="clear" w:color="auto" w:fill="auto"/>
          </w:tcPr>
          <w:p w14:paraId="03603252"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Доля обращений в общем кол-ве, %*</w:t>
            </w:r>
          </w:p>
        </w:tc>
        <w:tc>
          <w:tcPr>
            <w:tcW w:w="1209" w:type="dxa"/>
            <w:tcBorders>
              <w:right w:val="double" w:sz="4" w:space="0" w:color="auto"/>
            </w:tcBorders>
            <w:shd w:val="clear" w:color="auto" w:fill="auto"/>
          </w:tcPr>
          <w:p w14:paraId="1C771669"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Темп роста/снижения (к предыдущему году), %*</w:t>
            </w:r>
          </w:p>
        </w:tc>
      </w:tr>
      <w:tr w:rsidR="006E0096" w:rsidRPr="006E0096" w14:paraId="4C270C17" w14:textId="77777777" w:rsidTr="00181058">
        <w:tc>
          <w:tcPr>
            <w:tcW w:w="1350" w:type="dxa"/>
            <w:tcBorders>
              <w:right w:val="double" w:sz="4" w:space="0" w:color="auto"/>
            </w:tcBorders>
            <w:shd w:val="clear" w:color="auto" w:fill="auto"/>
          </w:tcPr>
          <w:p w14:paraId="5B3883DD" w14:textId="77777777" w:rsidR="006E0096" w:rsidRPr="006E0096" w:rsidRDefault="006E0096" w:rsidP="006E0096">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1. Петропавловск-Камчатский городской округ</w:t>
            </w:r>
          </w:p>
        </w:tc>
        <w:tc>
          <w:tcPr>
            <w:tcW w:w="952" w:type="dxa"/>
            <w:tcBorders>
              <w:left w:val="double" w:sz="4" w:space="0" w:color="auto"/>
            </w:tcBorders>
            <w:shd w:val="clear" w:color="auto" w:fill="auto"/>
            <w:vAlign w:val="center"/>
          </w:tcPr>
          <w:p w14:paraId="2227A24F"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1312</w:t>
            </w:r>
          </w:p>
        </w:tc>
        <w:tc>
          <w:tcPr>
            <w:tcW w:w="915" w:type="dxa"/>
            <w:tcBorders>
              <w:right w:val="double" w:sz="4" w:space="0" w:color="auto"/>
            </w:tcBorders>
            <w:shd w:val="clear" w:color="auto" w:fill="auto"/>
            <w:vAlign w:val="center"/>
          </w:tcPr>
          <w:p w14:paraId="658A6F30"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90,4</w:t>
            </w:r>
          </w:p>
        </w:tc>
        <w:tc>
          <w:tcPr>
            <w:tcW w:w="952" w:type="dxa"/>
            <w:tcBorders>
              <w:left w:val="double" w:sz="4" w:space="0" w:color="auto"/>
            </w:tcBorders>
            <w:shd w:val="clear" w:color="auto" w:fill="auto"/>
            <w:vAlign w:val="center"/>
          </w:tcPr>
          <w:p w14:paraId="0AD87103"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1510</w:t>
            </w:r>
          </w:p>
        </w:tc>
        <w:tc>
          <w:tcPr>
            <w:tcW w:w="915" w:type="dxa"/>
            <w:shd w:val="clear" w:color="auto" w:fill="auto"/>
            <w:vAlign w:val="center"/>
          </w:tcPr>
          <w:p w14:paraId="2C743B23"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94</w:t>
            </w:r>
          </w:p>
        </w:tc>
        <w:tc>
          <w:tcPr>
            <w:tcW w:w="1209" w:type="dxa"/>
            <w:tcBorders>
              <w:right w:val="double" w:sz="4" w:space="0" w:color="auto"/>
            </w:tcBorders>
            <w:shd w:val="clear" w:color="auto" w:fill="auto"/>
            <w:vAlign w:val="center"/>
          </w:tcPr>
          <w:p w14:paraId="020D664A"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115,1</w:t>
            </w:r>
          </w:p>
        </w:tc>
        <w:tc>
          <w:tcPr>
            <w:tcW w:w="952" w:type="dxa"/>
            <w:tcBorders>
              <w:left w:val="double" w:sz="4" w:space="0" w:color="auto"/>
            </w:tcBorders>
            <w:shd w:val="clear" w:color="auto" w:fill="auto"/>
            <w:vAlign w:val="center"/>
          </w:tcPr>
          <w:p w14:paraId="5719DDAD"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919</w:t>
            </w:r>
          </w:p>
        </w:tc>
        <w:tc>
          <w:tcPr>
            <w:tcW w:w="915" w:type="dxa"/>
            <w:shd w:val="clear" w:color="auto" w:fill="auto"/>
            <w:vAlign w:val="center"/>
          </w:tcPr>
          <w:p w14:paraId="165A29EB"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87,5</w:t>
            </w:r>
          </w:p>
        </w:tc>
        <w:tc>
          <w:tcPr>
            <w:tcW w:w="1209" w:type="dxa"/>
            <w:tcBorders>
              <w:right w:val="double" w:sz="4" w:space="0" w:color="auto"/>
            </w:tcBorders>
            <w:shd w:val="clear" w:color="auto" w:fill="auto"/>
            <w:vAlign w:val="center"/>
          </w:tcPr>
          <w:p w14:paraId="1C06CE5A"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60,9</w:t>
            </w:r>
          </w:p>
        </w:tc>
      </w:tr>
      <w:tr w:rsidR="006E0096" w:rsidRPr="006E0096" w14:paraId="0C3A7B53" w14:textId="77777777" w:rsidTr="00181058">
        <w:tc>
          <w:tcPr>
            <w:tcW w:w="1350" w:type="dxa"/>
            <w:tcBorders>
              <w:right w:val="double" w:sz="4" w:space="0" w:color="auto"/>
            </w:tcBorders>
            <w:shd w:val="clear" w:color="auto" w:fill="auto"/>
          </w:tcPr>
          <w:p w14:paraId="1107AD71" w14:textId="77777777" w:rsidR="006E0096" w:rsidRPr="006E0096" w:rsidRDefault="006E0096" w:rsidP="006E0096">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 xml:space="preserve">2. Вилючинский городской округ </w:t>
            </w:r>
          </w:p>
        </w:tc>
        <w:tc>
          <w:tcPr>
            <w:tcW w:w="952" w:type="dxa"/>
            <w:tcBorders>
              <w:left w:val="double" w:sz="4" w:space="0" w:color="auto"/>
            </w:tcBorders>
            <w:shd w:val="clear" w:color="auto" w:fill="auto"/>
            <w:vAlign w:val="center"/>
          </w:tcPr>
          <w:p w14:paraId="6E958EC8"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8</w:t>
            </w:r>
          </w:p>
        </w:tc>
        <w:tc>
          <w:tcPr>
            <w:tcW w:w="915" w:type="dxa"/>
            <w:tcBorders>
              <w:right w:val="double" w:sz="4" w:space="0" w:color="auto"/>
            </w:tcBorders>
            <w:shd w:val="clear" w:color="auto" w:fill="auto"/>
            <w:vAlign w:val="center"/>
          </w:tcPr>
          <w:p w14:paraId="7A937A7A"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0,6</w:t>
            </w:r>
          </w:p>
        </w:tc>
        <w:tc>
          <w:tcPr>
            <w:tcW w:w="952" w:type="dxa"/>
            <w:tcBorders>
              <w:left w:val="double" w:sz="4" w:space="0" w:color="auto"/>
            </w:tcBorders>
            <w:shd w:val="clear" w:color="auto" w:fill="auto"/>
            <w:vAlign w:val="center"/>
          </w:tcPr>
          <w:p w14:paraId="06CE82D9"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7</w:t>
            </w:r>
          </w:p>
        </w:tc>
        <w:tc>
          <w:tcPr>
            <w:tcW w:w="915" w:type="dxa"/>
            <w:shd w:val="clear" w:color="auto" w:fill="auto"/>
            <w:vAlign w:val="center"/>
          </w:tcPr>
          <w:p w14:paraId="3B7E814B"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0,4</w:t>
            </w:r>
          </w:p>
        </w:tc>
        <w:tc>
          <w:tcPr>
            <w:tcW w:w="1209" w:type="dxa"/>
            <w:tcBorders>
              <w:right w:val="double" w:sz="4" w:space="0" w:color="auto"/>
            </w:tcBorders>
            <w:shd w:val="clear" w:color="auto" w:fill="auto"/>
            <w:vAlign w:val="center"/>
          </w:tcPr>
          <w:p w14:paraId="7F32F881"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87,5</w:t>
            </w:r>
          </w:p>
        </w:tc>
        <w:tc>
          <w:tcPr>
            <w:tcW w:w="952" w:type="dxa"/>
            <w:tcBorders>
              <w:left w:val="double" w:sz="4" w:space="0" w:color="auto"/>
            </w:tcBorders>
            <w:shd w:val="clear" w:color="auto" w:fill="auto"/>
            <w:vAlign w:val="center"/>
          </w:tcPr>
          <w:p w14:paraId="61745A08"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9</w:t>
            </w:r>
          </w:p>
        </w:tc>
        <w:tc>
          <w:tcPr>
            <w:tcW w:w="915" w:type="dxa"/>
            <w:shd w:val="clear" w:color="auto" w:fill="auto"/>
            <w:vAlign w:val="center"/>
          </w:tcPr>
          <w:p w14:paraId="47AED7C5"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0,9</w:t>
            </w:r>
          </w:p>
        </w:tc>
        <w:tc>
          <w:tcPr>
            <w:tcW w:w="1209" w:type="dxa"/>
            <w:tcBorders>
              <w:right w:val="double" w:sz="4" w:space="0" w:color="auto"/>
            </w:tcBorders>
            <w:shd w:val="clear" w:color="auto" w:fill="auto"/>
            <w:vAlign w:val="center"/>
          </w:tcPr>
          <w:p w14:paraId="19988BDE"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128,6</w:t>
            </w:r>
          </w:p>
        </w:tc>
      </w:tr>
      <w:tr w:rsidR="00181058" w:rsidRPr="006E0096" w14:paraId="0DED0ACF" w14:textId="77777777" w:rsidTr="00181058">
        <w:tc>
          <w:tcPr>
            <w:tcW w:w="1350" w:type="dxa"/>
            <w:tcBorders>
              <w:right w:val="double" w:sz="4" w:space="0" w:color="auto"/>
            </w:tcBorders>
            <w:shd w:val="clear" w:color="auto" w:fill="auto"/>
          </w:tcPr>
          <w:p w14:paraId="3A99D10E"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 xml:space="preserve">3. Городской округ «посёлок Палана» </w:t>
            </w:r>
          </w:p>
        </w:tc>
        <w:tc>
          <w:tcPr>
            <w:tcW w:w="952" w:type="dxa"/>
            <w:tcBorders>
              <w:left w:val="double" w:sz="4" w:space="0" w:color="auto"/>
            </w:tcBorders>
            <w:shd w:val="clear" w:color="auto" w:fill="auto"/>
            <w:vAlign w:val="center"/>
          </w:tcPr>
          <w:p w14:paraId="39F5DEE0" w14:textId="6FB58C2A"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15" w:type="dxa"/>
            <w:tcBorders>
              <w:right w:val="double" w:sz="4" w:space="0" w:color="auto"/>
            </w:tcBorders>
            <w:shd w:val="clear" w:color="auto" w:fill="auto"/>
            <w:vAlign w:val="center"/>
          </w:tcPr>
          <w:p w14:paraId="28741A95" w14:textId="7BB242F9"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092C8C7E" w14:textId="3FEBFA5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15" w:type="dxa"/>
            <w:shd w:val="clear" w:color="auto" w:fill="auto"/>
            <w:vAlign w:val="center"/>
          </w:tcPr>
          <w:p w14:paraId="0D166065" w14:textId="7B467371"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2E7CB306" w14:textId="0666A359"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00ECA6BB" w14:textId="5CC91654"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15" w:type="dxa"/>
            <w:shd w:val="clear" w:color="auto" w:fill="auto"/>
            <w:vAlign w:val="center"/>
          </w:tcPr>
          <w:p w14:paraId="11C4F43B" w14:textId="0C4CEE12"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4BDA39ED" w14:textId="4F0F52CA"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r>
      <w:tr w:rsidR="00181058" w:rsidRPr="006E0096" w14:paraId="2250DCA0" w14:textId="77777777" w:rsidTr="00181058">
        <w:tc>
          <w:tcPr>
            <w:tcW w:w="1350" w:type="dxa"/>
            <w:tcBorders>
              <w:right w:val="double" w:sz="4" w:space="0" w:color="auto"/>
            </w:tcBorders>
            <w:shd w:val="clear" w:color="auto" w:fill="auto"/>
          </w:tcPr>
          <w:p w14:paraId="59C470ED"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4. Алеутский муниципальный район</w:t>
            </w:r>
          </w:p>
        </w:tc>
        <w:tc>
          <w:tcPr>
            <w:tcW w:w="952" w:type="dxa"/>
            <w:tcBorders>
              <w:left w:val="double" w:sz="4" w:space="0" w:color="auto"/>
            </w:tcBorders>
            <w:shd w:val="clear" w:color="auto" w:fill="auto"/>
            <w:vAlign w:val="center"/>
          </w:tcPr>
          <w:p w14:paraId="602D2A1C" w14:textId="22CF1122"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15" w:type="dxa"/>
            <w:tcBorders>
              <w:right w:val="double" w:sz="4" w:space="0" w:color="auto"/>
            </w:tcBorders>
            <w:shd w:val="clear" w:color="auto" w:fill="auto"/>
            <w:vAlign w:val="center"/>
          </w:tcPr>
          <w:p w14:paraId="3FB5513C" w14:textId="00C03E60"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29FA3534" w14:textId="5AF0CD00"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15" w:type="dxa"/>
            <w:shd w:val="clear" w:color="auto" w:fill="auto"/>
            <w:vAlign w:val="center"/>
          </w:tcPr>
          <w:p w14:paraId="7ED7CD86" w14:textId="58C7BB59"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37F49261" w14:textId="2A954A8D"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3CA06117" w14:textId="296A7FAA"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15" w:type="dxa"/>
            <w:shd w:val="clear" w:color="auto" w:fill="auto"/>
            <w:vAlign w:val="center"/>
          </w:tcPr>
          <w:p w14:paraId="6FB97EA1" w14:textId="7E55DA3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3A3BC712" w14:textId="19E7E28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r>
      <w:tr w:rsidR="00181058" w:rsidRPr="006E0096" w14:paraId="1CDF0B0E" w14:textId="77777777" w:rsidTr="00181058">
        <w:tc>
          <w:tcPr>
            <w:tcW w:w="1350" w:type="dxa"/>
            <w:tcBorders>
              <w:right w:val="double" w:sz="4" w:space="0" w:color="auto"/>
            </w:tcBorders>
            <w:shd w:val="clear" w:color="auto" w:fill="auto"/>
          </w:tcPr>
          <w:p w14:paraId="132CACDC"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5. Быстринский муниципальный район</w:t>
            </w:r>
          </w:p>
        </w:tc>
        <w:tc>
          <w:tcPr>
            <w:tcW w:w="952" w:type="dxa"/>
            <w:tcBorders>
              <w:left w:val="double" w:sz="4" w:space="0" w:color="auto"/>
            </w:tcBorders>
            <w:shd w:val="clear" w:color="auto" w:fill="auto"/>
            <w:vAlign w:val="center"/>
          </w:tcPr>
          <w:p w14:paraId="33F03962" w14:textId="7CD11226"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15" w:type="dxa"/>
            <w:tcBorders>
              <w:right w:val="double" w:sz="4" w:space="0" w:color="auto"/>
            </w:tcBorders>
            <w:shd w:val="clear" w:color="auto" w:fill="auto"/>
            <w:vAlign w:val="center"/>
          </w:tcPr>
          <w:p w14:paraId="21D626B1" w14:textId="6A259C59"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2F970FB8" w14:textId="62F56592"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15" w:type="dxa"/>
            <w:shd w:val="clear" w:color="auto" w:fill="auto"/>
            <w:vAlign w:val="center"/>
          </w:tcPr>
          <w:p w14:paraId="5142E141" w14:textId="016B2492"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0DC86B89" w14:textId="3C59D18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5CD20FFB" w14:textId="75B06CDA"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915" w:type="dxa"/>
            <w:shd w:val="clear" w:color="auto" w:fill="auto"/>
            <w:vAlign w:val="center"/>
          </w:tcPr>
          <w:p w14:paraId="01BBE648" w14:textId="3EA15A3B"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207E0052" w14:textId="6FEB2CE3"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F73FA0">
              <w:rPr>
                <w:rFonts w:ascii="Times New Roman" w:eastAsia="Times New Roman" w:hAnsi="Times New Roman" w:cs="Times New Roman"/>
                <w:sz w:val="20"/>
                <w:szCs w:val="16"/>
                <w:lang w:eastAsia="ru-RU"/>
              </w:rPr>
              <w:t>-</w:t>
            </w:r>
          </w:p>
        </w:tc>
      </w:tr>
      <w:tr w:rsidR="006E0096" w:rsidRPr="006E0096" w14:paraId="085EE6D0" w14:textId="77777777" w:rsidTr="00181058">
        <w:tc>
          <w:tcPr>
            <w:tcW w:w="1350" w:type="dxa"/>
            <w:tcBorders>
              <w:right w:val="double" w:sz="4" w:space="0" w:color="auto"/>
            </w:tcBorders>
            <w:shd w:val="clear" w:color="auto" w:fill="auto"/>
          </w:tcPr>
          <w:p w14:paraId="33B7EA95" w14:textId="77777777" w:rsidR="006E0096" w:rsidRPr="006E0096" w:rsidRDefault="006E0096" w:rsidP="006E0096">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6. Елизовский муниципальный район</w:t>
            </w:r>
          </w:p>
        </w:tc>
        <w:tc>
          <w:tcPr>
            <w:tcW w:w="952" w:type="dxa"/>
            <w:tcBorders>
              <w:left w:val="double" w:sz="4" w:space="0" w:color="auto"/>
            </w:tcBorders>
            <w:shd w:val="clear" w:color="auto" w:fill="auto"/>
            <w:vAlign w:val="center"/>
          </w:tcPr>
          <w:p w14:paraId="31AF2F72"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114</w:t>
            </w:r>
          </w:p>
        </w:tc>
        <w:tc>
          <w:tcPr>
            <w:tcW w:w="915" w:type="dxa"/>
            <w:tcBorders>
              <w:right w:val="double" w:sz="4" w:space="0" w:color="auto"/>
            </w:tcBorders>
            <w:shd w:val="clear" w:color="auto" w:fill="auto"/>
            <w:vAlign w:val="center"/>
          </w:tcPr>
          <w:p w14:paraId="28BBEFAC"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7,8</w:t>
            </w:r>
          </w:p>
        </w:tc>
        <w:tc>
          <w:tcPr>
            <w:tcW w:w="952" w:type="dxa"/>
            <w:tcBorders>
              <w:left w:val="double" w:sz="4" w:space="0" w:color="auto"/>
            </w:tcBorders>
            <w:shd w:val="clear" w:color="auto" w:fill="auto"/>
            <w:vAlign w:val="center"/>
          </w:tcPr>
          <w:p w14:paraId="4CE6695C"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84</w:t>
            </w:r>
          </w:p>
        </w:tc>
        <w:tc>
          <w:tcPr>
            <w:tcW w:w="915" w:type="dxa"/>
            <w:shd w:val="clear" w:color="auto" w:fill="auto"/>
            <w:vAlign w:val="center"/>
          </w:tcPr>
          <w:p w14:paraId="3E64BA06"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5,3</w:t>
            </w:r>
          </w:p>
        </w:tc>
        <w:tc>
          <w:tcPr>
            <w:tcW w:w="1209" w:type="dxa"/>
            <w:tcBorders>
              <w:right w:val="double" w:sz="4" w:space="0" w:color="auto"/>
            </w:tcBorders>
            <w:shd w:val="clear" w:color="auto" w:fill="auto"/>
            <w:vAlign w:val="center"/>
          </w:tcPr>
          <w:p w14:paraId="39415C96"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73,7</w:t>
            </w:r>
          </w:p>
        </w:tc>
        <w:tc>
          <w:tcPr>
            <w:tcW w:w="952" w:type="dxa"/>
            <w:tcBorders>
              <w:left w:val="double" w:sz="4" w:space="0" w:color="auto"/>
            </w:tcBorders>
            <w:shd w:val="clear" w:color="auto" w:fill="auto"/>
            <w:vAlign w:val="center"/>
          </w:tcPr>
          <w:p w14:paraId="1B89A941"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117</w:t>
            </w:r>
          </w:p>
        </w:tc>
        <w:tc>
          <w:tcPr>
            <w:tcW w:w="915" w:type="dxa"/>
            <w:shd w:val="clear" w:color="auto" w:fill="auto"/>
            <w:vAlign w:val="center"/>
          </w:tcPr>
          <w:p w14:paraId="0B2EF663"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11,1</w:t>
            </w:r>
          </w:p>
        </w:tc>
        <w:tc>
          <w:tcPr>
            <w:tcW w:w="1209" w:type="dxa"/>
            <w:tcBorders>
              <w:right w:val="double" w:sz="4" w:space="0" w:color="auto"/>
            </w:tcBorders>
            <w:shd w:val="clear" w:color="auto" w:fill="auto"/>
            <w:vAlign w:val="center"/>
          </w:tcPr>
          <w:p w14:paraId="23AEEA4A"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139,3</w:t>
            </w:r>
          </w:p>
        </w:tc>
      </w:tr>
      <w:tr w:rsidR="00181058" w:rsidRPr="006E0096" w14:paraId="6FEE2BD0" w14:textId="77777777" w:rsidTr="00181058">
        <w:tc>
          <w:tcPr>
            <w:tcW w:w="1350" w:type="dxa"/>
            <w:tcBorders>
              <w:right w:val="double" w:sz="4" w:space="0" w:color="auto"/>
            </w:tcBorders>
            <w:shd w:val="clear" w:color="auto" w:fill="auto"/>
          </w:tcPr>
          <w:p w14:paraId="3BC96971"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7. Карагинский муниципальный район</w:t>
            </w:r>
          </w:p>
        </w:tc>
        <w:tc>
          <w:tcPr>
            <w:tcW w:w="952" w:type="dxa"/>
            <w:tcBorders>
              <w:left w:val="double" w:sz="4" w:space="0" w:color="auto"/>
            </w:tcBorders>
            <w:shd w:val="clear" w:color="auto" w:fill="auto"/>
            <w:vAlign w:val="center"/>
          </w:tcPr>
          <w:p w14:paraId="38DEF083" w14:textId="688D913A"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337A84">
              <w:rPr>
                <w:rFonts w:ascii="Times New Roman" w:eastAsia="Times New Roman" w:hAnsi="Times New Roman" w:cs="Times New Roman"/>
                <w:sz w:val="20"/>
                <w:szCs w:val="16"/>
                <w:lang w:eastAsia="ru-RU"/>
              </w:rPr>
              <w:t>-</w:t>
            </w:r>
          </w:p>
        </w:tc>
        <w:tc>
          <w:tcPr>
            <w:tcW w:w="915" w:type="dxa"/>
            <w:tcBorders>
              <w:right w:val="double" w:sz="4" w:space="0" w:color="auto"/>
            </w:tcBorders>
            <w:shd w:val="clear" w:color="auto" w:fill="auto"/>
            <w:vAlign w:val="center"/>
          </w:tcPr>
          <w:p w14:paraId="5BBDB0F9" w14:textId="1A095283"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337A84">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173B2311" w14:textId="72AF296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337A84">
              <w:rPr>
                <w:rFonts w:ascii="Times New Roman" w:eastAsia="Times New Roman" w:hAnsi="Times New Roman" w:cs="Times New Roman"/>
                <w:sz w:val="20"/>
                <w:szCs w:val="16"/>
                <w:lang w:eastAsia="ru-RU"/>
              </w:rPr>
              <w:t>-</w:t>
            </w:r>
          </w:p>
        </w:tc>
        <w:tc>
          <w:tcPr>
            <w:tcW w:w="915" w:type="dxa"/>
            <w:shd w:val="clear" w:color="auto" w:fill="auto"/>
            <w:vAlign w:val="center"/>
          </w:tcPr>
          <w:p w14:paraId="52BCF826" w14:textId="44D44F00"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337A84">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3688B3C1" w14:textId="1FE79323"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337A84">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3564C6CF" w14:textId="12045AEB"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337A84">
              <w:rPr>
                <w:rFonts w:ascii="Times New Roman" w:eastAsia="Times New Roman" w:hAnsi="Times New Roman" w:cs="Times New Roman"/>
                <w:sz w:val="20"/>
                <w:szCs w:val="16"/>
                <w:lang w:eastAsia="ru-RU"/>
              </w:rPr>
              <w:t>-</w:t>
            </w:r>
          </w:p>
        </w:tc>
        <w:tc>
          <w:tcPr>
            <w:tcW w:w="915" w:type="dxa"/>
            <w:shd w:val="clear" w:color="auto" w:fill="auto"/>
            <w:vAlign w:val="center"/>
          </w:tcPr>
          <w:p w14:paraId="762BC8EA" w14:textId="4C209B7F"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337A84">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08C7B16C" w14:textId="19FA44D6"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337A84">
              <w:rPr>
                <w:rFonts w:ascii="Times New Roman" w:eastAsia="Times New Roman" w:hAnsi="Times New Roman" w:cs="Times New Roman"/>
                <w:sz w:val="20"/>
                <w:szCs w:val="16"/>
                <w:lang w:eastAsia="ru-RU"/>
              </w:rPr>
              <w:t>-</w:t>
            </w:r>
          </w:p>
        </w:tc>
      </w:tr>
      <w:tr w:rsidR="006E0096" w:rsidRPr="006E0096" w14:paraId="618729B1" w14:textId="77777777" w:rsidTr="00181058">
        <w:tc>
          <w:tcPr>
            <w:tcW w:w="1350" w:type="dxa"/>
            <w:tcBorders>
              <w:right w:val="double" w:sz="4" w:space="0" w:color="auto"/>
            </w:tcBorders>
            <w:shd w:val="clear" w:color="auto" w:fill="auto"/>
          </w:tcPr>
          <w:p w14:paraId="1F13B184" w14:textId="77777777" w:rsidR="006E0096" w:rsidRPr="006E0096" w:rsidRDefault="006E0096" w:rsidP="006E0096">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8. Мильковский муниципальный район</w:t>
            </w:r>
          </w:p>
        </w:tc>
        <w:tc>
          <w:tcPr>
            <w:tcW w:w="952" w:type="dxa"/>
            <w:tcBorders>
              <w:left w:val="double" w:sz="4" w:space="0" w:color="auto"/>
            </w:tcBorders>
            <w:shd w:val="clear" w:color="auto" w:fill="auto"/>
            <w:vAlign w:val="center"/>
          </w:tcPr>
          <w:p w14:paraId="518DDE9B"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12</w:t>
            </w:r>
          </w:p>
        </w:tc>
        <w:tc>
          <w:tcPr>
            <w:tcW w:w="915" w:type="dxa"/>
            <w:tcBorders>
              <w:right w:val="double" w:sz="4" w:space="0" w:color="auto"/>
            </w:tcBorders>
            <w:shd w:val="clear" w:color="auto" w:fill="auto"/>
            <w:vAlign w:val="center"/>
          </w:tcPr>
          <w:p w14:paraId="4AA1CF5A"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0,8</w:t>
            </w:r>
          </w:p>
        </w:tc>
        <w:tc>
          <w:tcPr>
            <w:tcW w:w="952" w:type="dxa"/>
            <w:tcBorders>
              <w:left w:val="double" w:sz="4" w:space="0" w:color="auto"/>
            </w:tcBorders>
            <w:shd w:val="clear" w:color="auto" w:fill="auto"/>
            <w:vAlign w:val="center"/>
          </w:tcPr>
          <w:p w14:paraId="3C9C90E1"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5</w:t>
            </w:r>
          </w:p>
        </w:tc>
        <w:tc>
          <w:tcPr>
            <w:tcW w:w="915" w:type="dxa"/>
            <w:shd w:val="clear" w:color="auto" w:fill="auto"/>
            <w:vAlign w:val="center"/>
          </w:tcPr>
          <w:p w14:paraId="5D6ED1C4"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0,3</w:t>
            </w:r>
          </w:p>
        </w:tc>
        <w:tc>
          <w:tcPr>
            <w:tcW w:w="1209" w:type="dxa"/>
            <w:tcBorders>
              <w:right w:val="double" w:sz="4" w:space="0" w:color="auto"/>
            </w:tcBorders>
            <w:shd w:val="clear" w:color="auto" w:fill="auto"/>
            <w:vAlign w:val="center"/>
          </w:tcPr>
          <w:p w14:paraId="7F7237B9"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41,7</w:t>
            </w:r>
          </w:p>
        </w:tc>
        <w:tc>
          <w:tcPr>
            <w:tcW w:w="952" w:type="dxa"/>
            <w:tcBorders>
              <w:left w:val="double" w:sz="4" w:space="0" w:color="auto"/>
            </w:tcBorders>
            <w:shd w:val="clear" w:color="auto" w:fill="auto"/>
            <w:vAlign w:val="center"/>
          </w:tcPr>
          <w:p w14:paraId="5BD0A725"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4</w:t>
            </w:r>
          </w:p>
        </w:tc>
        <w:tc>
          <w:tcPr>
            <w:tcW w:w="915" w:type="dxa"/>
            <w:shd w:val="clear" w:color="auto" w:fill="auto"/>
            <w:vAlign w:val="center"/>
          </w:tcPr>
          <w:p w14:paraId="6EA928DB"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0,4</w:t>
            </w:r>
          </w:p>
        </w:tc>
        <w:tc>
          <w:tcPr>
            <w:tcW w:w="1209" w:type="dxa"/>
            <w:tcBorders>
              <w:right w:val="double" w:sz="4" w:space="0" w:color="auto"/>
            </w:tcBorders>
            <w:shd w:val="clear" w:color="auto" w:fill="auto"/>
            <w:vAlign w:val="center"/>
          </w:tcPr>
          <w:p w14:paraId="6A914168" w14:textId="77777777" w:rsidR="006E0096" w:rsidRPr="006E0096" w:rsidRDefault="006E0096" w:rsidP="006E0096">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80</w:t>
            </w:r>
          </w:p>
        </w:tc>
      </w:tr>
      <w:tr w:rsidR="00181058" w:rsidRPr="006E0096" w14:paraId="6AEFF69B" w14:textId="77777777" w:rsidTr="00181058">
        <w:tc>
          <w:tcPr>
            <w:tcW w:w="1350" w:type="dxa"/>
            <w:tcBorders>
              <w:right w:val="double" w:sz="4" w:space="0" w:color="auto"/>
            </w:tcBorders>
            <w:shd w:val="clear" w:color="auto" w:fill="auto"/>
          </w:tcPr>
          <w:p w14:paraId="19574F42"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 xml:space="preserve">9. Олюторский муниципальный район </w:t>
            </w:r>
          </w:p>
        </w:tc>
        <w:tc>
          <w:tcPr>
            <w:tcW w:w="952" w:type="dxa"/>
            <w:tcBorders>
              <w:left w:val="double" w:sz="4" w:space="0" w:color="auto"/>
            </w:tcBorders>
            <w:shd w:val="clear" w:color="auto" w:fill="auto"/>
            <w:vAlign w:val="center"/>
          </w:tcPr>
          <w:p w14:paraId="4588564A" w14:textId="4632A00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5F6809">
              <w:rPr>
                <w:rFonts w:ascii="Times New Roman" w:eastAsia="Times New Roman" w:hAnsi="Times New Roman" w:cs="Times New Roman"/>
                <w:sz w:val="20"/>
                <w:szCs w:val="16"/>
                <w:lang w:eastAsia="ru-RU"/>
              </w:rPr>
              <w:t>-</w:t>
            </w:r>
          </w:p>
        </w:tc>
        <w:tc>
          <w:tcPr>
            <w:tcW w:w="915" w:type="dxa"/>
            <w:tcBorders>
              <w:right w:val="double" w:sz="4" w:space="0" w:color="auto"/>
            </w:tcBorders>
            <w:shd w:val="clear" w:color="auto" w:fill="auto"/>
            <w:vAlign w:val="center"/>
          </w:tcPr>
          <w:p w14:paraId="1A634162" w14:textId="1F31FB4C"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5F6809">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6CD000AD" w14:textId="5B82426A"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5F6809">
              <w:rPr>
                <w:rFonts w:ascii="Times New Roman" w:eastAsia="Times New Roman" w:hAnsi="Times New Roman" w:cs="Times New Roman"/>
                <w:sz w:val="20"/>
                <w:szCs w:val="16"/>
                <w:lang w:eastAsia="ru-RU"/>
              </w:rPr>
              <w:t>-</w:t>
            </w:r>
          </w:p>
        </w:tc>
        <w:tc>
          <w:tcPr>
            <w:tcW w:w="915" w:type="dxa"/>
            <w:shd w:val="clear" w:color="auto" w:fill="auto"/>
            <w:vAlign w:val="center"/>
          </w:tcPr>
          <w:p w14:paraId="02B6CFE8" w14:textId="2F3AB201"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5F6809">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3A52AFDA" w14:textId="79CB8D80"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5F6809">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11311D5C" w14:textId="11007019"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5F6809">
              <w:rPr>
                <w:rFonts w:ascii="Times New Roman" w:eastAsia="Times New Roman" w:hAnsi="Times New Roman" w:cs="Times New Roman"/>
                <w:sz w:val="20"/>
                <w:szCs w:val="16"/>
                <w:lang w:eastAsia="ru-RU"/>
              </w:rPr>
              <w:t>-</w:t>
            </w:r>
          </w:p>
        </w:tc>
        <w:tc>
          <w:tcPr>
            <w:tcW w:w="915" w:type="dxa"/>
            <w:shd w:val="clear" w:color="auto" w:fill="auto"/>
            <w:vAlign w:val="center"/>
          </w:tcPr>
          <w:p w14:paraId="244010C4" w14:textId="58D927A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5F6809">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48CFE779" w14:textId="1DD310D4"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5F6809">
              <w:rPr>
                <w:rFonts w:ascii="Times New Roman" w:eastAsia="Times New Roman" w:hAnsi="Times New Roman" w:cs="Times New Roman"/>
                <w:sz w:val="20"/>
                <w:szCs w:val="16"/>
                <w:lang w:eastAsia="ru-RU"/>
              </w:rPr>
              <w:t>-</w:t>
            </w:r>
          </w:p>
        </w:tc>
      </w:tr>
      <w:tr w:rsidR="00181058" w:rsidRPr="006E0096" w14:paraId="35EBDA9A" w14:textId="77777777" w:rsidTr="00181058">
        <w:tc>
          <w:tcPr>
            <w:tcW w:w="1350" w:type="dxa"/>
            <w:tcBorders>
              <w:right w:val="double" w:sz="4" w:space="0" w:color="auto"/>
            </w:tcBorders>
            <w:shd w:val="clear" w:color="auto" w:fill="auto"/>
          </w:tcPr>
          <w:p w14:paraId="12D4767F"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10. Пенжинский муниципальный район</w:t>
            </w:r>
          </w:p>
        </w:tc>
        <w:tc>
          <w:tcPr>
            <w:tcW w:w="952" w:type="dxa"/>
            <w:tcBorders>
              <w:left w:val="double" w:sz="4" w:space="0" w:color="auto"/>
            </w:tcBorders>
            <w:shd w:val="clear" w:color="auto" w:fill="auto"/>
            <w:vAlign w:val="center"/>
          </w:tcPr>
          <w:p w14:paraId="7BD2A60C" w14:textId="7777777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w:t>
            </w:r>
          </w:p>
        </w:tc>
        <w:tc>
          <w:tcPr>
            <w:tcW w:w="915" w:type="dxa"/>
            <w:tcBorders>
              <w:right w:val="double" w:sz="4" w:space="0" w:color="auto"/>
            </w:tcBorders>
            <w:shd w:val="clear" w:color="auto" w:fill="auto"/>
            <w:vAlign w:val="center"/>
          </w:tcPr>
          <w:p w14:paraId="5B39183D" w14:textId="7777777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0,1</w:t>
            </w:r>
          </w:p>
        </w:tc>
        <w:tc>
          <w:tcPr>
            <w:tcW w:w="952" w:type="dxa"/>
            <w:tcBorders>
              <w:left w:val="double" w:sz="4" w:space="0" w:color="auto"/>
            </w:tcBorders>
            <w:shd w:val="clear" w:color="auto" w:fill="auto"/>
            <w:vAlign w:val="center"/>
          </w:tcPr>
          <w:p w14:paraId="3863BBFF" w14:textId="2D50428B"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991B1D">
              <w:rPr>
                <w:rFonts w:ascii="Times New Roman" w:eastAsia="Times New Roman" w:hAnsi="Times New Roman" w:cs="Times New Roman"/>
                <w:sz w:val="20"/>
                <w:szCs w:val="16"/>
                <w:lang w:eastAsia="ru-RU"/>
              </w:rPr>
              <w:t>-</w:t>
            </w:r>
          </w:p>
        </w:tc>
        <w:tc>
          <w:tcPr>
            <w:tcW w:w="915" w:type="dxa"/>
            <w:shd w:val="clear" w:color="auto" w:fill="auto"/>
            <w:vAlign w:val="center"/>
          </w:tcPr>
          <w:p w14:paraId="652FE553" w14:textId="7B15A748"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991B1D">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797D8A20" w14:textId="08BF7EBA"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991B1D">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6028D9D2" w14:textId="356D6BE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991B1D">
              <w:rPr>
                <w:rFonts w:ascii="Times New Roman" w:eastAsia="Times New Roman" w:hAnsi="Times New Roman" w:cs="Times New Roman"/>
                <w:sz w:val="20"/>
                <w:szCs w:val="16"/>
                <w:lang w:eastAsia="ru-RU"/>
              </w:rPr>
              <w:t>-</w:t>
            </w:r>
          </w:p>
        </w:tc>
        <w:tc>
          <w:tcPr>
            <w:tcW w:w="915" w:type="dxa"/>
            <w:shd w:val="clear" w:color="auto" w:fill="auto"/>
            <w:vAlign w:val="center"/>
          </w:tcPr>
          <w:p w14:paraId="1A393238" w14:textId="41D25271"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991B1D">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1F485B86" w14:textId="3CB18FB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991B1D">
              <w:rPr>
                <w:rFonts w:ascii="Times New Roman" w:eastAsia="Times New Roman" w:hAnsi="Times New Roman" w:cs="Times New Roman"/>
                <w:sz w:val="20"/>
                <w:szCs w:val="16"/>
                <w:lang w:eastAsia="ru-RU"/>
              </w:rPr>
              <w:t>-</w:t>
            </w:r>
          </w:p>
        </w:tc>
      </w:tr>
      <w:tr w:rsidR="00181058" w:rsidRPr="006E0096" w14:paraId="099D7AAD" w14:textId="77777777" w:rsidTr="00181058">
        <w:tc>
          <w:tcPr>
            <w:tcW w:w="1350" w:type="dxa"/>
            <w:tcBorders>
              <w:right w:val="double" w:sz="4" w:space="0" w:color="auto"/>
            </w:tcBorders>
            <w:shd w:val="clear" w:color="auto" w:fill="auto"/>
          </w:tcPr>
          <w:p w14:paraId="342E2541"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11. Соболевский муниципальный район</w:t>
            </w:r>
          </w:p>
        </w:tc>
        <w:tc>
          <w:tcPr>
            <w:tcW w:w="952" w:type="dxa"/>
            <w:tcBorders>
              <w:left w:val="double" w:sz="4" w:space="0" w:color="auto"/>
            </w:tcBorders>
            <w:shd w:val="clear" w:color="auto" w:fill="auto"/>
            <w:vAlign w:val="center"/>
          </w:tcPr>
          <w:p w14:paraId="69580A40" w14:textId="28288E8B"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CD3783">
              <w:rPr>
                <w:rFonts w:ascii="Times New Roman" w:eastAsia="Times New Roman" w:hAnsi="Times New Roman" w:cs="Times New Roman"/>
                <w:sz w:val="20"/>
                <w:szCs w:val="16"/>
                <w:lang w:eastAsia="ru-RU"/>
              </w:rPr>
              <w:t>-</w:t>
            </w:r>
          </w:p>
        </w:tc>
        <w:tc>
          <w:tcPr>
            <w:tcW w:w="915" w:type="dxa"/>
            <w:tcBorders>
              <w:right w:val="double" w:sz="4" w:space="0" w:color="auto"/>
            </w:tcBorders>
            <w:shd w:val="clear" w:color="auto" w:fill="auto"/>
            <w:vAlign w:val="center"/>
          </w:tcPr>
          <w:p w14:paraId="718E18B5" w14:textId="36F127CA"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CD3783">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7356C153" w14:textId="5C903A30"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CD3783">
              <w:rPr>
                <w:rFonts w:ascii="Times New Roman" w:eastAsia="Times New Roman" w:hAnsi="Times New Roman" w:cs="Times New Roman"/>
                <w:sz w:val="20"/>
                <w:szCs w:val="16"/>
                <w:lang w:eastAsia="ru-RU"/>
              </w:rPr>
              <w:t>-</w:t>
            </w:r>
          </w:p>
        </w:tc>
        <w:tc>
          <w:tcPr>
            <w:tcW w:w="915" w:type="dxa"/>
            <w:shd w:val="clear" w:color="auto" w:fill="auto"/>
            <w:vAlign w:val="center"/>
          </w:tcPr>
          <w:p w14:paraId="62438ACE" w14:textId="24151A0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CD3783">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5430F234" w14:textId="58956406"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CD3783">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74C887E9" w14:textId="762B2B52"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CD3783">
              <w:rPr>
                <w:rFonts w:ascii="Times New Roman" w:eastAsia="Times New Roman" w:hAnsi="Times New Roman" w:cs="Times New Roman"/>
                <w:sz w:val="20"/>
                <w:szCs w:val="16"/>
                <w:lang w:eastAsia="ru-RU"/>
              </w:rPr>
              <w:t>-</w:t>
            </w:r>
          </w:p>
        </w:tc>
        <w:tc>
          <w:tcPr>
            <w:tcW w:w="915" w:type="dxa"/>
            <w:shd w:val="clear" w:color="auto" w:fill="auto"/>
            <w:vAlign w:val="center"/>
          </w:tcPr>
          <w:p w14:paraId="4C12D960" w14:textId="7129CD44"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CD3783">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0A2A08BA" w14:textId="6BB499D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CD3783">
              <w:rPr>
                <w:rFonts w:ascii="Times New Roman" w:eastAsia="Times New Roman" w:hAnsi="Times New Roman" w:cs="Times New Roman"/>
                <w:sz w:val="20"/>
                <w:szCs w:val="16"/>
                <w:lang w:eastAsia="ru-RU"/>
              </w:rPr>
              <w:t>-</w:t>
            </w:r>
          </w:p>
        </w:tc>
      </w:tr>
      <w:tr w:rsidR="00181058" w:rsidRPr="006E0096" w14:paraId="39F2EF8B" w14:textId="77777777" w:rsidTr="00181058">
        <w:tc>
          <w:tcPr>
            <w:tcW w:w="1350" w:type="dxa"/>
            <w:tcBorders>
              <w:right w:val="double" w:sz="4" w:space="0" w:color="auto"/>
            </w:tcBorders>
            <w:shd w:val="clear" w:color="auto" w:fill="auto"/>
          </w:tcPr>
          <w:p w14:paraId="7977EDAD"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 xml:space="preserve">12. Тигильский муниципальный район </w:t>
            </w:r>
          </w:p>
        </w:tc>
        <w:tc>
          <w:tcPr>
            <w:tcW w:w="952" w:type="dxa"/>
            <w:tcBorders>
              <w:left w:val="double" w:sz="4" w:space="0" w:color="auto"/>
            </w:tcBorders>
            <w:shd w:val="clear" w:color="auto" w:fill="auto"/>
            <w:vAlign w:val="center"/>
          </w:tcPr>
          <w:p w14:paraId="08E5F3D9" w14:textId="77A1F478"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7174D">
              <w:rPr>
                <w:rFonts w:ascii="Times New Roman" w:eastAsia="Times New Roman" w:hAnsi="Times New Roman" w:cs="Times New Roman"/>
                <w:sz w:val="20"/>
                <w:szCs w:val="16"/>
                <w:lang w:eastAsia="ru-RU"/>
              </w:rPr>
              <w:t>-</w:t>
            </w:r>
          </w:p>
        </w:tc>
        <w:tc>
          <w:tcPr>
            <w:tcW w:w="915" w:type="dxa"/>
            <w:tcBorders>
              <w:right w:val="double" w:sz="4" w:space="0" w:color="auto"/>
            </w:tcBorders>
            <w:shd w:val="clear" w:color="auto" w:fill="auto"/>
            <w:vAlign w:val="center"/>
          </w:tcPr>
          <w:p w14:paraId="78C871D1" w14:textId="1B2C9B14"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7174D">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3CC362A6" w14:textId="19460EE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7174D">
              <w:rPr>
                <w:rFonts w:ascii="Times New Roman" w:eastAsia="Times New Roman" w:hAnsi="Times New Roman" w:cs="Times New Roman"/>
                <w:sz w:val="20"/>
                <w:szCs w:val="16"/>
                <w:lang w:eastAsia="ru-RU"/>
              </w:rPr>
              <w:t>-</w:t>
            </w:r>
          </w:p>
        </w:tc>
        <w:tc>
          <w:tcPr>
            <w:tcW w:w="915" w:type="dxa"/>
            <w:shd w:val="clear" w:color="auto" w:fill="auto"/>
            <w:vAlign w:val="center"/>
          </w:tcPr>
          <w:p w14:paraId="2EAC60BC" w14:textId="2FB790EF"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7174D">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2607CB63" w14:textId="303FFDD0"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7174D">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14126C8F" w14:textId="7777777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1</w:t>
            </w:r>
          </w:p>
        </w:tc>
        <w:tc>
          <w:tcPr>
            <w:tcW w:w="915" w:type="dxa"/>
            <w:shd w:val="clear" w:color="auto" w:fill="auto"/>
            <w:vAlign w:val="center"/>
          </w:tcPr>
          <w:p w14:paraId="21DB6A64" w14:textId="7777777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0,1</w:t>
            </w:r>
          </w:p>
        </w:tc>
        <w:tc>
          <w:tcPr>
            <w:tcW w:w="1209" w:type="dxa"/>
            <w:tcBorders>
              <w:right w:val="double" w:sz="4" w:space="0" w:color="auto"/>
            </w:tcBorders>
            <w:shd w:val="clear" w:color="auto" w:fill="auto"/>
            <w:vAlign w:val="center"/>
          </w:tcPr>
          <w:p w14:paraId="798D39E5" w14:textId="21F8D800" w:rsidR="00181058" w:rsidRPr="006E0096" w:rsidRDefault="00181058" w:rsidP="00181058">
            <w:pPr>
              <w:spacing w:after="0" w:line="240" w:lineRule="auto"/>
              <w:jc w:val="center"/>
              <w:rPr>
                <w:rFonts w:ascii="Times New Roman" w:eastAsia="Times New Roman" w:hAnsi="Times New Roman" w:cs="Times New Roman"/>
                <w:szCs w:val="28"/>
                <w:lang w:eastAsia="ru-RU"/>
              </w:rPr>
            </w:pPr>
            <w:r>
              <w:rPr>
                <w:rFonts w:ascii="Times New Roman" w:eastAsia="Times New Roman" w:hAnsi="Times New Roman" w:cs="Times New Roman"/>
                <w:sz w:val="20"/>
                <w:szCs w:val="16"/>
                <w:lang w:eastAsia="ru-RU"/>
              </w:rPr>
              <w:t>-</w:t>
            </w:r>
          </w:p>
        </w:tc>
      </w:tr>
      <w:tr w:rsidR="00181058" w:rsidRPr="006E0096" w14:paraId="62E56E57" w14:textId="77777777" w:rsidTr="00181058">
        <w:tc>
          <w:tcPr>
            <w:tcW w:w="1350" w:type="dxa"/>
            <w:tcBorders>
              <w:right w:val="double" w:sz="4" w:space="0" w:color="auto"/>
            </w:tcBorders>
            <w:shd w:val="clear" w:color="auto" w:fill="auto"/>
          </w:tcPr>
          <w:p w14:paraId="37DC69F5"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13. Усть-Большерецкий муниципальный район</w:t>
            </w:r>
          </w:p>
        </w:tc>
        <w:tc>
          <w:tcPr>
            <w:tcW w:w="952" w:type="dxa"/>
            <w:tcBorders>
              <w:left w:val="double" w:sz="4" w:space="0" w:color="auto"/>
            </w:tcBorders>
            <w:shd w:val="clear" w:color="auto" w:fill="auto"/>
            <w:vAlign w:val="center"/>
          </w:tcPr>
          <w:p w14:paraId="1DD9BA44" w14:textId="7708415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0C6EFD">
              <w:rPr>
                <w:rFonts w:ascii="Times New Roman" w:eastAsia="Times New Roman" w:hAnsi="Times New Roman" w:cs="Times New Roman"/>
                <w:sz w:val="20"/>
                <w:szCs w:val="16"/>
                <w:lang w:eastAsia="ru-RU"/>
              </w:rPr>
              <w:t>-</w:t>
            </w:r>
          </w:p>
        </w:tc>
        <w:tc>
          <w:tcPr>
            <w:tcW w:w="915" w:type="dxa"/>
            <w:tcBorders>
              <w:right w:val="double" w:sz="4" w:space="0" w:color="auto"/>
            </w:tcBorders>
            <w:shd w:val="clear" w:color="auto" w:fill="auto"/>
            <w:vAlign w:val="center"/>
          </w:tcPr>
          <w:p w14:paraId="44CB8983" w14:textId="12BF9773"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0C6EFD">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4F673304" w14:textId="5B21DF88"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0C6EFD">
              <w:rPr>
                <w:rFonts w:ascii="Times New Roman" w:eastAsia="Times New Roman" w:hAnsi="Times New Roman" w:cs="Times New Roman"/>
                <w:sz w:val="20"/>
                <w:szCs w:val="16"/>
                <w:lang w:eastAsia="ru-RU"/>
              </w:rPr>
              <w:t>-</w:t>
            </w:r>
          </w:p>
        </w:tc>
        <w:tc>
          <w:tcPr>
            <w:tcW w:w="915" w:type="dxa"/>
            <w:shd w:val="clear" w:color="auto" w:fill="auto"/>
            <w:vAlign w:val="center"/>
          </w:tcPr>
          <w:p w14:paraId="451D04C8" w14:textId="3D894C8F"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0C6EFD">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054D4ED1" w14:textId="574ACFDB"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0C6EFD">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01D55975" w14:textId="6C14F074"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0C6EFD">
              <w:rPr>
                <w:rFonts w:ascii="Times New Roman" w:eastAsia="Times New Roman" w:hAnsi="Times New Roman" w:cs="Times New Roman"/>
                <w:sz w:val="20"/>
                <w:szCs w:val="16"/>
                <w:lang w:eastAsia="ru-RU"/>
              </w:rPr>
              <w:t>-</w:t>
            </w:r>
          </w:p>
        </w:tc>
        <w:tc>
          <w:tcPr>
            <w:tcW w:w="915" w:type="dxa"/>
            <w:shd w:val="clear" w:color="auto" w:fill="auto"/>
            <w:vAlign w:val="center"/>
          </w:tcPr>
          <w:p w14:paraId="70D59373" w14:textId="7A59818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0C6EFD">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4C869A97" w14:textId="56CC28AF"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0C6EFD">
              <w:rPr>
                <w:rFonts w:ascii="Times New Roman" w:eastAsia="Times New Roman" w:hAnsi="Times New Roman" w:cs="Times New Roman"/>
                <w:sz w:val="20"/>
                <w:szCs w:val="16"/>
                <w:lang w:eastAsia="ru-RU"/>
              </w:rPr>
              <w:t>-</w:t>
            </w:r>
          </w:p>
        </w:tc>
      </w:tr>
      <w:tr w:rsidR="00181058" w:rsidRPr="006E0096" w14:paraId="59037BFA" w14:textId="77777777" w:rsidTr="00181058">
        <w:tc>
          <w:tcPr>
            <w:tcW w:w="1350" w:type="dxa"/>
            <w:tcBorders>
              <w:right w:val="double" w:sz="4" w:space="0" w:color="auto"/>
            </w:tcBorders>
            <w:shd w:val="clear" w:color="auto" w:fill="auto"/>
          </w:tcPr>
          <w:p w14:paraId="16C6F77E" w14:textId="77777777" w:rsidR="00181058" w:rsidRPr="006E0096" w:rsidRDefault="00181058" w:rsidP="00181058">
            <w:pPr>
              <w:widowControl w:val="0"/>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14. Усть-</w:t>
            </w:r>
            <w:r w:rsidRPr="006E0096">
              <w:rPr>
                <w:rFonts w:ascii="Times New Roman" w:eastAsia="Times New Roman" w:hAnsi="Times New Roman" w:cs="Times New Roman"/>
                <w:sz w:val="18"/>
                <w:szCs w:val="18"/>
                <w:lang w:eastAsia="ru-RU"/>
              </w:rPr>
              <w:lastRenderedPageBreak/>
              <w:t>Камчатский муниципальный район</w:t>
            </w:r>
          </w:p>
        </w:tc>
        <w:tc>
          <w:tcPr>
            <w:tcW w:w="952" w:type="dxa"/>
            <w:tcBorders>
              <w:left w:val="double" w:sz="4" w:space="0" w:color="auto"/>
            </w:tcBorders>
            <w:shd w:val="clear" w:color="auto" w:fill="auto"/>
            <w:vAlign w:val="center"/>
          </w:tcPr>
          <w:p w14:paraId="6A116839" w14:textId="7777777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lastRenderedPageBreak/>
              <w:t>5</w:t>
            </w:r>
          </w:p>
        </w:tc>
        <w:tc>
          <w:tcPr>
            <w:tcW w:w="915" w:type="dxa"/>
            <w:tcBorders>
              <w:right w:val="double" w:sz="4" w:space="0" w:color="auto"/>
            </w:tcBorders>
            <w:shd w:val="clear" w:color="auto" w:fill="auto"/>
            <w:vAlign w:val="center"/>
          </w:tcPr>
          <w:p w14:paraId="38D84F8A" w14:textId="77777777"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6E0096">
              <w:rPr>
                <w:rFonts w:ascii="Times New Roman" w:eastAsia="Times New Roman" w:hAnsi="Times New Roman" w:cs="Times New Roman"/>
                <w:szCs w:val="28"/>
                <w:lang w:eastAsia="ru-RU"/>
              </w:rPr>
              <w:t>0,3</w:t>
            </w:r>
          </w:p>
        </w:tc>
        <w:tc>
          <w:tcPr>
            <w:tcW w:w="952" w:type="dxa"/>
            <w:tcBorders>
              <w:left w:val="double" w:sz="4" w:space="0" w:color="auto"/>
            </w:tcBorders>
            <w:shd w:val="clear" w:color="auto" w:fill="auto"/>
            <w:vAlign w:val="center"/>
          </w:tcPr>
          <w:p w14:paraId="5D702C22" w14:textId="00753A2F"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B6A08">
              <w:rPr>
                <w:rFonts w:ascii="Times New Roman" w:eastAsia="Times New Roman" w:hAnsi="Times New Roman" w:cs="Times New Roman"/>
                <w:sz w:val="20"/>
                <w:szCs w:val="16"/>
                <w:lang w:eastAsia="ru-RU"/>
              </w:rPr>
              <w:t>-</w:t>
            </w:r>
          </w:p>
        </w:tc>
        <w:tc>
          <w:tcPr>
            <w:tcW w:w="915" w:type="dxa"/>
            <w:shd w:val="clear" w:color="auto" w:fill="auto"/>
            <w:vAlign w:val="center"/>
          </w:tcPr>
          <w:p w14:paraId="335A0DBD" w14:textId="2C45CC81"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B6A08">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20CDC907" w14:textId="0CC349E2"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B6A08">
              <w:rPr>
                <w:rFonts w:ascii="Times New Roman" w:eastAsia="Times New Roman" w:hAnsi="Times New Roman" w:cs="Times New Roman"/>
                <w:sz w:val="20"/>
                <w:szCs w:val="16"/>
                <w:lang w:eastAsia="ru-RU"/>
              </w:rPr>
              <w:t>-</w:t>
            </w:r>
          </w:p>
        </w:tc>
        <w:tc>
          <w:tcPr>
            <w:tcW w:w="952" w:type="dxa"/>
            <w:tcBorders>
              <w:left w:val="double" w:sz="4" w:space="0" w:color="auto"/>
            </w:tcBorders>
            <w:shd w:val="clear" w:color="auto" w:fill="auto"/>
            <w:vAlign w:val="center"/>
          </w:tcPr>
          <w:p w14:paraId="11A5E252" w14:textId="3AF619FD"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B6A08">
              <w:rPr>
                <w:rFonts w:ascii="Times New Roman" w:eastAsia="Times New Roman" w:hAnsi="Times New Roman" w:cs="Times New Roman"/>
                <w:sz w:val="20"/>
                <w:szCs w:val="16"/>
                <w:lang w:eastAsia="ru-RU"/>
              </w:rPr>
              <w:t>-</w:t>
            </w:r>
          </w:p>
        </w:tc>
        <w:tc>
          <w:tcPr>
            <w:tcW w:w="915" w:type="dxa"/>
            <w:shd w:val="clear" w:color="auto" w:fill="auto"/>
            <w:vAlign w:val="center"/>
          </w:tcPr>
          <w:p w14:paraId="23E80FED" w14:textId="0E4FC78E"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B6A08">
              <w:rPr>
                <w:rFonts w:ascii="Times New Roman" w:eastAsia="Times New Roman" w:hAnsi="Times New Roman" w:cs="Times New Roman"/>
                <w:sz w:val="20"/>
                <w:szCs w:val="16"/>
                <w:lang w:eastAsia="ru-RU"/>
              </w:rPr>
              <w:t>-</w:t>
            </w:r>
          </w:p>
        </w:tc>
        <w:tc>
          <w:tcPr>
            <w:tcW w:w="1209" w:type="dxa"/>
            <w:tcBorders>
              <w:right w:val="double" w:sz="4" w:space="0" w:color="auto"/>
            </w:tcBorders>
            <w:shd w:val="clear" w:color="auto" w:fill="auto"/>
            <w:vAlign w:val="center"/>
          </w:tcPr>
          <w:p w14:paraId="18B7AA0D" w14:textId="25A75D11" w:rsidR="00181058" w:rsidRPr="006E0096" w:rsidRDefault="00181058" w:rsidP="00181058">
            <w:pPr>
              <w:spacing w:after="0" w:line="240" w:lineRule="auto"/>
              <w:jc w:val="center"/>
              <w:rPr>
                <w:rFonts w:ascii="Times New Roman" w:eastAsia="Times New Roman" w:hAnsi="Times New Roman" w:cs="Times New Roman"/>
                <w:szCs w:val="28"/>
                <w:lang w:eastAsia="ru-RU"/>
              </w:rPr>
            </w:pPr>
            <w:r w:rsidRPr="002B6A08">
              <w:rPr>
                <w:rFonts w:ascii="Times New Roman" w:eastAsia="Times New Roman" w:hAnsi="Times New Roman" w:cs="Times New Roman"/>
                <w:sz w:val="20"/>
                <w:szCs w:val="16"/>
                <w:lang w:eastAsia="ru-RU"/>
              </w:rPr>
              <w:t>-</w:t>
            </w:r>
          </w:p>
        </w:tc>
      </w:tr>
      <w:tr w:rsidR="00181058" w:rsidRPr="006E0096" w14:paraId="263CE74D" w14:textId="77777777" w:rsidTr="00181058">
        <w:tc>
          <w:tcPr>
            <w:tcW w:w="1350" w:type="dxa"/>
            <w:tcBorders>
              <w:right w:val="double" w:sz="4" w:space="0" w:color="auto"/>
            </w:tcBorders>
            <w:shd w:val="clear" w:color="auto" w:fill="auto"/>
          </w:tcPr>
          <w:p w14:paraId="75B81C0E" w14:textId="77777777" w:rsidR="00181058" w:rsidRPr="006E0096" w:rsidRDefault="00181058" w:rsidP="00181058">
            <w:pPr>
              <w:widowControl w:val="0"/>
              <w:spacing w:after="0" w:line="240" w:lineRule="auto"/>
              <w:rPr>
                <w:rFonts w:ascii="Times New Roman" w:eastAsia="Times New Roman" w:hAnsi="Times New Roman" w:cs="Times New Roman"/>
                <w:b/>
                <w:sz w:val="20"/>
                <w:szCs w:val="20"/>
                <w:lang w:eastAsia="ru-RU"/>
              </w:rPr>
            </w:pPr>
            <w:r w:rsidRPr="006E0096">
              <w:rPr>
                <w:rFonts w:ascii="Times New Roman" w:eastAsia="Times New Roman" w:hAnsi="Times New Roman" w:cs="Times New Roman"/>
                <w:b/>
                <w:sz w:val="20"/>
                <w:szCs w:val="20"/>
                <w:lang w:eastAsia="ru-RU"/>
              </w:rPr>
              <w:t>ВСЕГО</w:t>
            </w:r>
          </w:p>
        </w:tc>
        <w:tc>
          <w:tcPr>
            <w:tcW w:w="952" w:type="dxa"/>
            <w:tcBorders>
              <w:left w:val="double" w:sz="4" w:space="0" w:color="auto"/>
              <w:bottom w:val="double" w:sz="4" w:space="0" w:color="auto"/>
            </w:tcBorders>
            <w:shd w:val="clear" w:color="auto" w:fill="auto"/>
            <w:vAlign w:val="center"/>
          </w:tcPr>
          <w:p w14:paraId="3319370E" w14:textId="77777777" w:rsidR="00181058" w:rsidRPr="00181058" w:rsidRDefault="00181058" w:rsidP="00181058">
            <w:pPr>
              <w:spacing w:after="0" w:line="240" w:lineRule="auto"/>
              <w:jc w:val="center"/>
              <w:rPr>
                <w:rFonts w:ascii="Times New Roman" w:eastAsia="Times New Roman" w:hAnsi="Times New Roman" w:cs="Times New Roman"/>
                <w:b/>
                <w:szCs w:val="28"/>
                <w:lang w:eastAsia="ru-RU"/>
              </w:rPr>
            </w:pPr>
            <w:r w:rsidRPr="00181058">
              <w:rPr>
                <w:rFonts w:ascii="Times New Roman" w:eastAsia="Times New Roman" w:hAnsi="Times New Roman" w:cs="Times New Roman"/>
                <w:b/>
                <w:szCs w:val="28"/>
                <w:lang w:eastAsia="ru-RU"/>
              </w:rPr>
              <w:t>1452</w:t>
            </w:r>
          </w:p>
        </w:tc>
        <w:tc>
          <w:tcPr>
            <w:tcW w:w="915" w:type="dxa"/>
            <w:tcBorders>
              <w:bottom w:val="double" w:sz="4" w:space="0" w:color="auto"/>
              <w:right w:val="double" w:sz="4" w:space="0" w:color="auto"/>
            </w:tcBorders>
            <w:shd w:val="clear" w:color="auto" w:fill="auto"/>
            <w:vAlign w:val="center"/>
          </w:tcPr>
          <w:p w14:paraId="6961D233" w14:textId="19291C86" w:rsidR="00181058" w:rsidRPr="00181058" w:rsidRDefault="00181058" w:rsidP="00181058">
            <w:pPr>
              <w:spacing w:after="0" w:line="240" w:lineRule="auto"/>
              <w:jc w:val="center"/>
              <w:rPr>
                <w:rFonts w:ascii="Times New Roman" w:eastAsia="Times New Roman" w:hAnsi="Times New Roman" w:cs="Times New Roman"/>
                <w:b/>
                <w:szCs w:val="28"/>
                <w:lang w:eastAsia="ru-RU"/>
              </w:rPr>
            </w:pPr>
            <w:r>
              <w:rPr>
                <w:rFonts w:ascii="Times New Roman" w:eastAsia="Times New Roman" w:hAnsi="Times New Roman" w:cs="Times New Roman"/>
                <w:b/>
                <w:sz w:val="20"/>
                <w:szCs w:val="16"/>
                <w:lang w:eastAsia="ru-RU"/>
              </w:rPr>
              <w:t>100</w:t>
            </w:r>
          </w:p>
        </w:tc>
        <w:tc>
          <w:tcPr>
            <w:tcW w:w="952" w:type="dxa"/>
            <w:tcBorders>
              <w:left w:val="double" w:sz="4" w:space="0" w:color="auto"/>
              <w:bottom w:val="double" w:sz="4" w:space="0" w:color="auto"/>
            </w:tcBorders>
            <w:shd w:val="clear" w:color="auto" w:fill="auto"/>
            <w:vAlign w:val="center"/>
          </w:tcPr>
          <w:p w14:paraId="68C9DE9E" w14:textId="77777777" w:rsidR="00181058" w:rsidRPr="00181058" w:rsidRDefault="00181058" w:rsidP="00181058">
            <w:pPr>
              <w:spacing w:after="0" w:line="240" w:lineRule="auto"/>
              <w:jc w:val="center"/>
              <w:rPr>
                <w:rFonts w:ascii="Times New Roman" w:eastAsia="Times New Roman" w:hAnsi="Times New Roman" w:cs="Times New Roman"/>
                <w:b/>
                <w:szCs w:val="28"/>
                <w:lang w:eastAsia="ru-RU"/>
              </w:rPr>
            </w:pPr>
            <w:r w:rsidRPr="00181058">
              <w:rPr>
                <w:rFonts w:ascii="Times New Roman" w:eastAsia="Times New Roman" w:hAnsi="Times New Roman" w:cs="Times New Roman"/>
                <w:b/>
                <w:szCs w:val="28"/>
                <w:lang w:eastAsia="ru-RU"/>
              </w:rPr>
              <w:t>1606</w:t>
            </w:r>
          </w:p>
        </w:tc>
        <w:tc>
          <w:tcPr>
            <w:tcW w:w="915" w:type="dxa"/>
            <w:tcBorders>
              <w:bottom w:val="double" w:sz="4" w:space="0" w:color="auto"/>
            </w:tcBorders>
            <w:shd w:val="clear" w:color="auto" w:fill="auto"/>
            <w:vAlign w:val="center"/>
          </w:tcPr>
          <w:p w14:paraId="236E496A" w14:textId="234136BF" w:rsidR="00181058" w:rsidRPr="00181058" w:rsidRDefault="00181058" w:rsidP="00181058">
            <w:pPr>
              <w:spacing w:after="0" w:line="240" w:lineRule="auto"/>
              <w:jc w:val="center"/>
              <w:rPr>
                <w:rFonts w:ascii="Times New Roman" w:eastAsia="Times New Roman" w:hAnsi="Times New Roman" w:cs="Times New Roman"/>
                <w:b/>
                <w:szCs w:val="28"/>
                <w:lang w:eastAsia="ru-RU"/>
              </w:rPr>
            </w:pPr>
            <w:r>
              <w:rPr>
                <w:rFonts w:ascii="Times New Roman" w:eastAsia="Times New Roman" w:hAnsi="Times New Roman" w:cs="Times New Roman"/>
                <w:b/>
                <w:sz w:val="20"/>
                <w:szCs w:val="16"/>
                <w:lang w:eastAsia="ru-RU"/>
              </w:rPr>
              <w:t>100</w:t>
            </w:r>
          </w:p>
        </w:tc>
        <w:tc>
          <w:tcPr>
            <w:tcW w:w="1209" w:type="dxa"/>
            <w:tcBorders>
              <w:bottom w:val="double" w:sz="4" w:space="0" w:color="auto"/>
              <w:right w:val="double" w:sz="4" w:space="0" w:color="auto"/>
            </w:tcBorders>
            <w:shd w:val="clear" w:color="auto" w:fill="auto"/>
            <w:vAlign w:val="center"/>
          </w:tcPr>
          <w:p w14:paraId="59031E34" w14:textId="52CA5259" w:rsidR="00181058" w:rsidRPr="00181058" w:rsidRDefault="00181058" w:rsidP="00181058">
            <w:pPr>
              <w:spacing w:after="0" w:line="240" w:lineRule="auto"/>
              <w:jc w:val="center"/>
              <w:rPr>
                <w:rFonts w:ascii="Times New Roman" w:eastAsia="Times New Roman" w:hAnsi="Times New Roman" w:cs="Times New Roman"/>
                <w:b/>
                <w:szCs w:val="28"/>
                <w:lang w:eastAsia="ru-RU"/>
              </w:rPr>
            </w:pPr>
            <w:r>
              <w:rPr>
                <w:rFonts w:ascii="Times New Roman" w:eastAsia="Times New Roman" w:hAnsi="Times New Roman" w:cs="Times New Roman"/>
                <w:b/>
                <w:sz w:val="20"/>
                <w:szCs w:val="16"/>
                <w:lang w:eastAsia="ru-RU"/>
              </w:rPr>
              <w:t>110,6</w:t>
            </w:r>
          </w:p>
        </w:tc>
        <w:tc>
          <w:tcPr>
            <w:tcW w:w="952" w:type="dxa"/>
            <w:tcBorders>
              <w:left w:val="double" w:sz="4" w:space="0" w:color="auto"/>
              <w:bottom w:val="double" w:sz="4" w:space="0" w:color="auto"/>
            </w:tcBorders>
            <w:shd w:val="clear" w:color="auto" w:fill="auto"/>
            <w:vAlign w:val="center"/>
          </w:tcPr>
          <w:p w14:paraId="67AAA1A8" w14:textId="77777777" w:rsidR="00181058" w:rsidRPr="00181058" w:rsidRDefault="00181058" w:rsidP="00181058">
            <w:pPr>
              <w:spacing w:after="0" w:line="240" w:lineRule="auto"/>
              <w:jc w:val="center"/>
              <w:rPr>
                <w:rFonts w:ascii="Times New Roman" w:eastAsia="Times New Roman" w:hAnsi="Times New Roman" w:cs="Times New Roman"/>
                <w:b/>
                <w:szCs w:val="28"/>
                <w:lang w:eastAsia="ru-RU"/>
              </w:rPr>
            </w:pPr>
            <w:r w:rsidRPr="00181058">
              <w:rPr>
                <w:rFonts w:ascii="Times New Roman" w:eastAsia="Times New Roman" w:hAnsi="Times New Roman" w:cs="Times New Roman"/>
                <w:b/>
                <w:szCs w:val="28"/>
                <w:lang w:eastAsia="ru-RU"/>
              </w:rPr>
              <w:t>1050</w:t>
            </w:r>
          </w:p>
        </w:tc>
        <w:tc>
          <w:tcPr>
            <w:tcW w:w="915" w:type="dxa"/>
            <w:tcBorders>
              <w:bottom w:val="double" w:sz="4" w:space="0" w:color="auto"/>
            </w:tcBorders>
            <w:shd w:val="clear" w:color="auto" w:fill="auto"/>
            <w:vAlign w:val="center"/>
          </w:tcPr>
          <w:p w14:paraId="18089209" w14:textId="49AD7015" w:rsidR="00181058" w:rsidRPr="00181058" w:rsidRDefault="00181058" w:rsidP="00181058">
            <w:pPr>
              <w:spacing w:after="0" w:line="240" w:lineRule="auto"/>
              <w:jc w:val="center"/>
              <w:rPr>
                <w:rFonts w:ascii="Times New Roman" w:eastAsia="Times New Roman" w:hAnsi="Times New Roman" w:cs="Times New Roman"/>
                <w:b/>
                <w:szCs w:val="28"/>
                <w:lang w:eastAsia="ru-RU"/>
              </w:rPr>
            </w:pPr>
            <w:r>
              <w:rPr>
                <w:rFonts w:ascii="Times New Roman" w:eastAsia="Times New Roman" w:hAnsi="Times New Roman" w:cs="Times New Roman"/>
                <w:b/>
                <w:sz w:val="20"/>
                <w:szCs w:val="16"/>
                <w:lang w:eastAsia="ru-RU"/>
              </w:rPr>
              <w:t>100</w:t>
            </w:r>
          </w:p>
        </w:tc>
        <w:tc>
          <w:tcPr>
            <w:tcW w:w="1209" w:type="dxa"/>
            <w:tcBorders>
              <w:bottom w:val="double" w:sz="4" w:space="0" w:color="auto"/>
              <w:right w:val="double" w:sz="4" w:space="0" w:color="auto"/>
            </w:tcBorders>
            <w:shd w:val="clear" w:color="auto" w:fill="auto"/>
            <w:vAlign w:val="center"/>
          </w:tcPr>
          <w:p w14:paraId="1BD71B3E" w14:textId="012AE2B8" w:rsidR="00181058" w:rsidRPr="00181058" w:rsidRDefault="00181058" w:rsidP="00181058">
            <w:pPr>
              <w:spacing w:after="0" w:line="240" w:lineRule="auto"/>
              <w:jc w:val="center"/>
              <w:rPr>
                <w:rFonts w:ascii="Times New Roman" w:eastAsia="Times New Roman" w:hAnsi="Times New Roman" w:cs="Times New Roman"/>
                <w:b/>
                <w:szCs w:val="28"/>
                <w:lang w:eastAsia="ru-RU"/>
              </w:rPr>
            </w:pPr>
            <w:r>
              <w:rPr>
                <w:rFonts w:ascii="Times New Roman" w:eastAsia="Times New Roman" w:hAnsi="Times New Roman" w:cs="Times New Roman"/>
                <w:b/>
                <w:sz w:val="20"/>
                <w:szCs w:val="16"/>
                <w:lang w:eastAsia="ru-RU"/>
              </w:rPr>
              <w:t>65,4</w:t>
            </w:r>
          </w:p>
        </w:tc>
      </w:tr>
    </w:tbl>
    <w:p w14:paraId="09823D48" w14:textId="77777777" w:rsidR="006E0096" w:rsidRPr="006E0096" w:rsidRDefault="006E0096" w:rsidP="006E0096">
      <w:pPr>
        <w:widowControl w:val="0"/>
        <w:spacing w:after="120" w:line="240" w:lineRule="auto"/>
        <w:jc w:val="both"/>
        <w:rPr>
          <w:rFonts w:ascii="Times New Roman" w:eastAsia="Times New Roman" w:hAnsi="Times New Roman" w:cs="Times New Roman"/>
          <w:sz w:val="24"/>
          <w:szCs w:val="24"/>
          <w:lang w:eastAsia="ru-RU"/>
        </w:rPr>
      </w:pPr>
      <w:r w:rsidRPr="006E0096">
        <w:rPr>
          <w:rFonts w:ascii="Times New Roman" w:eastAsia="Times New Roman" w:hAnsi="Times New Roman" w:cs="Times New Roman"/>
          <w:sz w:val="24"/>
          <w:szCs w:val="24"/>
          <w:lang w:eastAsia="ru-RU"/>
        </w:rPr>
        <w:t>* обращения граждан в сфере защиты прав потребителей</w:t>
      </w:r>
    </w:p>
    <w:p w14:paraId="1CC75BCC" w14:textId="77777777" w:rsidR="006E0096" w:rsidRPr="006E0096" w:rsidRDefault="006E0096" w:rsidP="006E0096">
      <w:pPr>
        <w:rPr>
          <w:highlight w:val="yellow"/>
        </w:rPr>
      </w:pPr>
    </w:p>
    <w:p w14:paraId="19E421DD" w14:textId="3C426B52" w:rsidR="007D2221" w:rsidRPr="00113476" w:rsidRDefault="00113476" w:rsidP="00113476">
      <w:pPr>
        <w:pStyle w:val="4"/>
        <w:spacing w:before="0"/>
        <w:ind w:firstLine="709"/>
        <w:jc w:val="both"/>
        <w:rPr>
          <w:rFonts w:ascii="Times New Roman" w:hAnsi="Times New Roman" w:cs="Times New Roman"/>
          <w:b/>
          <w:i w:val="0"/>
          <w:sz w:val="28"/>
          <w:szCs w:val="28"/>
        </w:rPr>
      </w:pPr>
      <w:r>
        <w:rPr>
          <w:rFonts w:ascii="Times New Roman" w:hAnsi="Times New Roman" w:cs="Times New Roman"/>
          <w:b/>
          <w:i w:val="0"/>
          <w:sz w:val="28"/>
          <w:szCs w:val="28"/>
        </w:rPr>
        <w:t xml:space="preserve">3.3.6.3. </w:t>
      </w:r>
      <w:r w:rsidRPr="00113476">
        <w:rPr>
          <w:rFonts w:ascii="Times New Roman" w:hAnsi="Times New Roman" w:cs="Times New Roman"/>
          <w:b/>
          <w:i w:val="0"/>
          <w:sz w:val="28"/>
          <w:szCs w:val="28"/>
        </w:rPr>
        <w:t>Анализ жалоб, поступивших</w:t>
      </w:r>
      <w:r>
        <w:rPr>
          <w:rFonts w:ascii="Times New Roman" w:hAnsi="Times New Roman" w:cs="Times New Roman"/>
          <w:b/>
          <w:i w:val="0"/>
          <w:sz w:val="28"/>
          <w:szCs w:val="28"/>
        </w:rPr>
        <w:t xml:space="preserve"> в</w:t>
      </w:r>
      <w:r w:rsidR="009E67F0" w:rsidRPr="00113476">
        <w:rPr>
          <w:rFonts w:ascii="Times New Roman" w:hAnsi="Times New Roman" w:cs="Times New Roman"/>
          <w:b/>
          <w:i w:val="0"/>
          <w:sz w:val="28"/>
          <w:szCs w:val="28"/>
        </w:rPr>
        <w:t xml:space="preserve"> Государственную жилищную инспекцию Камчатского края</w:t>
      </w:r>
      <w:r w:rsidR="007D2221" w:rsidRPr="00113476">
        <w:rPr>
          <w:rFonts w:ascii="Times New Roman" w:hAnsi="Times New Roman" w:cs="Times New Roman"/>
          <w:b/>
          <w:i w:val="0"/>
          <w:sz w:val="28"/>
          <w:szCs w:val="28"/>
        </w:rPr>
        <w:t xml:space="preserve"> </w:t>
      </w:r>
    </w:p>
    <w:p w14:paraId="4C70EEAC" w14:textId="0BC88640" w:rsidR="00872693" w:rsidRDefault="00105962" w:rsidP="00872693">
      <w:pPr>
        <w:tabs>
          <w:tab w:val="left" w:pos="945"/>
        </w:tabs>
        <w:spacing w:after="0" w:line="24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По данным </w:t>
      </w:r>
      <w:r w:rsidR="00EA041A" w:rsidRPr="007154A3">
        <w:rPr>
          <w:rFonts w:ascii="Times New Roman" w:hAnsi="Times New Roman"/>
          <w:color w:val="000000" w:themeColor="text1"/>
          <w:sz w:val="28"/>
          <w:szCs w:val="28"/>
        </w:rPr>
        <w:t>Государственной жили</w:t>
      </w:r>
      <w:r w:rsidR="00EA041A">
        <w:rPr>
          <w:rFonts w:ascii="Times New Roman" w:hAnsi="Times New Roman"/>
          <w:color w:val="000000" w:themeColor="text1"/>
          <w:sz w:val="28"/>
          <w:szCs w:val="28"/>
        </w:rPr>
        <w:t>щной инспекции Камчатского края</w:t>
      </w:r>
      <w:r w:rsidR="00EA041A" w:rsidRPr="007154A3">
        <w:rPr>
          <w:rFonts w:ascii="Times New Roman" w:hAnsi="Times New Roman"/>
          <w:color w:val="000000" w:themeColor="text1"/>
          <w:sz w:val="28"/>
          <w:szCs w:val="28"/>
        </w:rPr>
        <w:t xml:space="preserve"> </w:t>
      </w:r>
      <w:r w:rsidR="00EA041A">
        <w:rPr>
          <w:rFonts w:ascii="Times New Roman" w:hAnsi="Times New Roman"/>
          <w:color w:val="000000" w:themeColor="text1"/>
          <w:sz w:val="28"/>
          <w:szCs w:val="28"/>
        </w:rPr>
        <w:t>в отношении рынка жилищно-коммунального хозяйства</w:t>
      </w:r>
      <w:r w:rsidRPr="00105962">
        <w:rPr>
          <w:rFonts w:ascii="Times New Roman" w:hAnsi="Times New Roman"/>
          <w:color w:val="000000" w:themeColor="text1"/>
          <w:sz w:val="28"/>
          <w:szCs w:val="28"/>
        </w:rPr>
        <w:t xml:space="preserve"> </w:t>
      </w:r>
      <w:r w:rsidR="00872693">
        <w:rPr>
          <w:rFonts w:ascii="Times New Roman" w:hAnsi="Times New Roman"/>
          <w:color w:val="000000" w:themeColor="text1"/>
          <w:sz w:val="28"/>
          <w:szCs w:val="28"/>
        </w:rPr>
        <w:t>установлена положительная тенденция, а именно отмечается устойчивое снижение количества поступивших жалоб от населения и представителей бизнеса</w:t>
      </w:r>
      <w:r w:rsidR="00113476">
        <w:rPr>
          <w:rFonts w:ascii="Times New Roman" w:hAnsi="Times New Roman"/>
          <w:color w:val="000000" w:themeColor="text1"/>
          <w:sz w:val="28"/>
          <w:szCs w:val="28"/>
        </w:rPr>
        <w:t xml:space="preserve"> в отношение рынка жилищно-коммунального х</w:t>
      </w:r>
      <w:r w:rsidR="005226E4">
        <w:rPr>
          <w:rFonts w:ascii="Times New Roman" w:hAnsi="Times New Roman"/>
          <w:color w:val="000000" w:themeColor="text1"/>
          <w:sz w:val="28"/>
          <w:szCs w:val="28"/>
        </w:rPr>
        <w:t>о</w:t>
      </w:r>
      <w:r w:rsidR="00113476">
        <w:rPr>
          <w:rFonts w:ascii="Times New Roman" w:hAnsi="Times New Roman"/>
          <w:color w:val="000000" w:themeColor="text1"/>
          <w:sz w:val="28"/>
          <w:szCs w:val="28"/>
        </w:rPr>
        <w:t>зяйства</w:t>
      </w:r>
      <w:r w:rsidR="00872693">
        <w:rPr>
          <w:rFonts w:ascii="Times New Roman" w:hAnsi="Times New Roman"/>
          <w:color w:val="000000" w:themeColor="text1"/>
          <w:sz w:val="28"/>
          <w:szCs w:val="28"/>
        </w:rPr>
        <w:t xml:space="preserve">. В 2018 году поступило 3448 жалоб, при этом снижение составило в сравнении с предыдущим периодом 21% (в 2017 году поступило 4342 жалобы). В целом за три года снижение составило 42% (в 2016 году поступило 5896 жалоб). </w:t>
      </w:r>
    </w:p>
    <w:p w14:paraId="21C97AA9" w14:textId="3D59D690" w:rsidR="00105962" w:rsidRPr="006E0096" w:rsidRDefault="00105962" w:rsidP="00872693">
      <w:pPr>
        <w:tabs>
          <w:tab w:val="left" w:pos="945"/>
        </w:tabs>
        <w:spacing w:after="0" w:line="240" w:lineRule="auto"/>
        <w:ind w:firstLine="851"/>
        <w:jc w:val="both"/>
        <w:rPr>
          <w:rFonts w:ascii="Times New Roman" w:hAnsi="Times New Roman"/>
          <w:b/>
          <w:color w:val="000000" w:themeColor="text1"/>
          <w:sz w:val="28"/>
          <w:szCs w:val="28"/>
        </w:rPr>
      </w:pPr>
      <w:r>
        <w:rPr>
          <w:rFonts w:ascii="Times New Roman" w:hAnsi="Times New Roman"/>
          <w:color w:val="000000" w:themeColor="text1"/>
          <w:sz w:val="28"/>
          <w:szCs w:val="28"/>
        </w:rPr>
        <w:t>В таблице 3.3.60 представлен</w:t>
      </w:r>
      <w:r w:rsidR="00872693">
        <w:rPr>
          <w:rFonts w:ascii="Times New Roman" w:hAnsi="Times New Roman"/>
          <w:color w:val="000000" w:themeColor="text1"/>
          <w:sz w:val="28"/>
          <w:szCs w:val="28"/>
        </w:rPr>
        <w:t>ы данные по жалобам в разрезе сфер потребительского рынка за 2016 - 2018 годы.</w:t>
      </w:r>
      <w:r w:rsidR="009844BD">
        <w:rPr>
          <w:rFonts w:ascii="Times New Roman" w:hAnsi="Times New Roman"/>
          <w:color w:val="000000" w:themeColor="text1"/>
          <w:sz w:val="28"/>
          <w:szCs w:val="28"/>
        </w:rPr>
        <w:t xml:space="preserve"> Большая часть жалоб приходится на сферу управления многоквартирными домами </w:t>
      </w:r>
      <w:r w:rsidR="00B377A8">
        <w:rPr>
          <w:rFonts w:ascii="Times New Roman" w:hAnsi="Times New Roman"/>
          <w:color w:val="000000" w:themeColor="text1"/>
          <w:sz w:val="28"/>
          <w:szCs w:val="28"/>
        </w:rPr>
        <w:t>(</w:t>
      </w:r>
      <w:r w:rsidR="009844BD">
        <w:rPr>
          <w:rFonts w:ascii="Times New Roman" w:hAnsi="Times New Roman"/>
          <w:color w:val="000000" w:themeColor="text1"/>
          <w:sz w:val="28"/>
          <w:szCs w:val="28"/>
        </w:rPr>
        <w:t>71</w:t>
      </w:r>
      <w:r w:rsidR="00B377A8">
        <w:rPr>
          <w:rFonts w:ascii="Times New Roman" w:hAnsi="Times New Roman"/>
          <w:color w:val="000000" w:themeColor="text1"/>
          <w:sz w:val="28"/>
          <w:szCs w:val="28"/>
        </w:rPr>
        <w:t>%).</w:t>
      </w:r>
    </w:p>
    <w:p w14:paraId="75E9ECCD" w14:textId="7822121B" w:rsidR="0043665B" w:rsidRPr="0043665B" w:rsidRDefault="0043665B" w:rsidP="0043665B">
      <w:pPr>
        <w:spacing w:line="240" w:lineRule="atLeast"/>
        <w:contextualSpacing/>
        <w:jc w:val="right"/>
        <w:rPr>
          <w:rFonts w:ascii="Times New Roman" w:eastAsia="Calibri" w:hAnsi="Times New Roman" w:cs="Times New Roman"/>
          <w:sz w:val="24"/>
          <w:szCs w:val="28"/>
        </w:rPr>
      </w:pPr>
      <w:r w:rsidRPr="0043665B">
        <w:rPr>
          <w:rFonts w:ascii="Times New Roman" w:eastAsia="Calibri" w:hAnsi="Times New Roman" w:cs="Times New Roman"/>
          <w:sz w:val="24"/>
          <w:szCs w:val="28"/>
        </w:rPr>
        <w:t>Таблица 3.3.6</w:t>
      </w:r>
      <w:r w:rsidR="00872693">
        <w:rPr>
          <w:rFonts w:ascii="Times New Roman" w:eastAsia="Calibri" w:hAnsi="Times New Roman" w:cs="Times New Roman"/>
          <w:sz w:val="24"/>
          <w:szCs w:val="28"/>
        </w:rPr>
        <w:t>0</w:t>
      </w:r>
    </w:p>
    <w:p w14:paraId="50BDDF5C" w14:textId="77777777" w:rsidR="0043665B" w:rsidRPr="0043665B" w:rsidRDefault="0043665B" w:rsidP="006E0096">
      <w:pPr>
        <w:spacing w:line="240" w:lineRule="atLeast"/>
        <w:contextualSpacing/>
        <w:jc w:val="center"/>
        <w:rPr>
          <w:rFonts w:ascii="Times New Roman" w:eastAsia="Calibri" w:hAnsi="Times New Roman" w:cs="Times New Roman"/>
          <w:sz w:val="24"/>
          <w:szCs w:val="28"/>
        </w:rPr>
      </w:pPr>
    </w:p>
    <w:p w14:paraId="78A35B4D" w14:textId="2A2E63F8" w:rsidR="006E0096" w:rsidRPr="0043665B" w:rsidRDefault="006E0096" w:rsidP="006E0096">
      <w:pPr>
        <w:spacing w:line="240" w:lineRule="atLeast"/>
        <w:contextualSpacing/>
        <w:jc w:val="center"/>
        <w:rPr>
          <w:rFonts w:ascii="Times New Roman" w:eastAsia="Calibri" w:hAnsi="Times New Roman" w:cs="Times New Roman"/>
          <w:sz w:val="24"/>
          <w:szCs w:val="28"/>
        </w:rPr>
      </w:pPr>
      <w:r w:rsidRPr="0043665B">
        <w:rPr>
          <w:rFonts w:ascii="Times New Roman" w:eastAsia="Calibri" w:hAnsi="Times New Roman" w:cs="Times New Roman"/>
          <w:sz w:val="24"/>
          <w:szCs w:val="28"/>
        </w:rPr>
        <w:t xml:space="preserve">Структура обращений физических и юридических лиц, поступивших в </w:t>
      </w:r>
      <w:r w:rsidRPr="0043665B">
        <w:rPr>
          <w:rFonts w:ascii="Times New Roman" w:eastAsia="Times New Roman" w:hAnsi="Times New Roman" w:cs="Times New Roman"/>
          <w:sz w:val="24"/>
          <w:szCs w:val="28"/>
          <w:lang w:eastAsia="ru-RU"/>
        </w:rPr>
        <w:t>Государственную жилищную инспекцию Камчатского края</w:t>
      </w:r>
      <w:r w:rsidRPr="0043665B">
        <w:rPr>
          <w:rFonts w:ascii="Times New Roman" w:eastAsia="Calibri" w:hAnsi="Times New Roman" w:cs="Times New Roman"/>
          <w:sz w:val="24"/>
          <w:szCs w:val="28"/>
        </w:rPr>
        <w:t xml:space="preserve"> в разрезе сфер потребительского рынка и динамике за 2016-2018 годы</w:t>
      </w:r>
    </w:p>
    <w:p w14:paraId="2DF29F65" w14:textId="77777777" w:rsidR="006E0096" w:rsidRPr="0043665B" w:rsidRDefault="006E0096" w:rsidP="006E0096">
      <w:pPr>
        <w:spacing w:line="240" w:lineRule="atLeast"/>
        <w:contextualSpacing/>
        <w:jc w:val="center"/>
        <w:rPr>
          <w:rFonts w:ascii="Times New Roman" w:eastAsia="Calibri" w:hAnsi="Times New Roman" w:cs="Times New Roman"/>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374"/>
        <w:gridCol w:w="2374"/>
        <w:gridCol w:w="2374"/>
      </w:tblGrid>
      <w:tr w:rsidR="006E0096" w:rsidRPr="006E0096" w14:paraId="0DF73618" w14:textId="77777777" w:rsidTr="006E0096">
        <w:tc>
          <w:tcPr>
            <w:tcW w:w="2000" w:type="dxa"/>
            <w:vMerge w:val="restart"/>
            <w:shd w:val="clear" w:color="auto" w:fill="auto"/>
          </w:tcPr>
          <w:p w14:paraId="4FD9BA6F"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Сфера потребительского рынка</w:t>
            </w:r>
          </w:p>
        </w:tc>
        <w:tc>
          <w:tcPr>
            <w:tcW w:w="7122" w:type="dxa"/>
            <w:gridSpan w:val="3"/>
            <w:shd w:val="clear" w:color="auto" w:fill="auto"/>
          </w:tcPr>
          <w:p w14:paraId="6ED21EDF"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Количество обращений</w:t>
            </w:r>
          </w:p>
        </w:tc>
      </w:tr>
      <w:tr w:rsidR="006E0096" w:rsidRPr="006E0096" w14:paraId="3B5EC429" w14:textId="77777777" w:rsidTr="006E0096">
        <w:tc>
          <w:tcPr>
            <w:tcW w:w="2000" w:type="dxa"/>
            <w:vMerge/>
            <w:shd w:val="clear" w:color="auto" w:fill="auto"/>
          </w:tcPr>
          <w:p w14:paraId="5FE2EB8B" w14:textId="77777777" w:rsidR="006E0096" w:rsidRPr="006E0096" w:rsidRDefault="006E0096" w:rsidP="006E0096">
            <w:pPr>
              <w:spacing w:line="240" w:lineRule="atLeast"/>
              <w:contextualSpacing/>
              <w:jc w:val="center"/>
              <w:rPr>
                <w:rFonts w:ascii="Times New Roman" w:eastAsia="Calibri" w:hAnsi="Times New Roman" w:cs="Times New Roman"/>
              </w:rPr>
            </w:pPr>
          </w:p>
        </w:tc>
        <w:tc>
          <w:tcPr>
            <w:tcW w:w="2374" w:type="dxa"/>
            <w:shd w:val="clear" w:color="auto" w:fill="auto"/>
          </w:tcPr>
          <w:p w14:paraId="1F730F83"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2016 год</w:t>
            </w:r>
          </w:p>
        </w:tc>
        <w:tc>
          <w:tcPr>
            <w:tcW w:w="2374" w:type="dxa"/>
            <w:shd w:val="clear" w:color="auto" w:fill="auto"/>
          </w:tcPr>
          <w:p w14:paraId="1C26CA2B"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 xml:space="preserve">2017 год </w:t>
            </w:r>
          </w:p>
        </w:tc>
        <w:tc>
          <w:tcPr>
            <w:tcW w:w="2374" w:type="dxa"/>
            <w:shd w:val="clear" w:color="auto" w:fill="auto"/>
          </w:tcPr>
          <w:p w14:paraId="1726823B"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2018 год</w:t>
            </w:r>
          </w:p>
        </w:tc>
      </w:tr>
      <w:tr w:rsidR="006E0096" w:rsidRPr="006E0096" w14:paraId="732938FA" w14:textId="77777777" w:rsidTr="006E0096">
        <w:tc>
          <w:tcPr>
            <w:tcW w:w="2000" w:type="dxa"/>
            <w:vMerge/>
            <w:shd w:val="clear" w:color="auto" w:fill="auto"/>
          </w:tcPr>
          <w:p w14:paraId="3D98319C" w14:textId="77777777" w:rsidR="006E0096" w:rsidRPr="006E0096" w:rsidRDefault="006E0096" w:rsidP="006E0096">
            <w:pPr>
              <w:spacing w:after="0" w:line="240" w:lineRule="atLeast"/>
              <w:contextualSpacing/>
              <w:jc w:val="center"/>
              <w:rPr>
                <w:rFonts w:ascii="Times New Roman" w:eastAsia="Calibri" w:hAnsi="Times New Roman" w:cs="Times New Roman"/>
              </w:rPr>
            </w:pPr>
          </w:p>
        </w:tc>
        <w:tc>
          <w:tcPr>
            <w:tcW w:w="2374" w:type="dxa"/>
            <w:shd w:val="clear" w:color="auto" w:fill="auto"/>
          </w:tcPr>
          <w:p w14:paraId="12B409E9" w14:textId="77777777" w:rsidR="006E0096" w:rsidRPr="006E0096" w:rsidRDefault="006E0096" w:rsidP="006E0096">
            <w:pPr>
              <w:spacing w:after="0"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 xml:space="preserve">граждан и </w:t>
            </w:r>
          </w:p>
          <w:p w14:paraId="1FECFA20" w14:textId="77777777" w:rsidR="006E0096" w:rsidRPr="006E0096" w:rsidRDefault="006E0096" w:rsidP="006E0096">
            <w:pPr>
              <w:spacing w:after="0"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юр. лиц</w:t>
            </w:r>
          </w:p>
        </w:tc>
        <w:tc>
          <w:tcPr>
            <w:tcW w:w="2374" w:type="dxa"/>
            <w:shd w:val="clear" w:color="auto" w:fill="auto"/>
          </w:tcPr>
          <w:p w14:paraId="6144663B" w14:textId="77777777" w:rsidR="006E0096" w:rsidRPr="006E0096" w:rsidRDefault="006E0096" w:rsidP="006E0096">
            <w:pPr>
              <w:spacing w:after="0"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граждан и</w:t>
            </w:r>
          </w:p>
          <w:p w14:paraId="1812BFA6" w14:textId="77777777" w:rsidR="006E0096" w:rsidRPr="006E0096" w:rsidRDefault="006E0096" w:rsidP="006E0096">
            <w:pPr>
              <w:spacing w:after="0"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юр. лиц</w:t>
            </w:r>
          </w:p>
        </w:tc>
        <w:tc>
          <w:tcPr>
            <w:tcW w:w="2374" w:type="dxa"/>
            <w:shd w:val="clear" w:color="auto" w:fill="auto"/>
          </w:tcPr>
          <w:p w14:paraId="224F1175" w14:textId="77777777" w:rsidR="006E0096" w:rsidRPr="006E0096" w:rsidRDefault="006E0096" w:rsidP="006E0096">
            <w:pPr>
              <w:spacing w:after="0"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граждан и</w:t>
            </w:r>
          </w:p>
          <w:p w14:paraId="4E5D7A4A" w14:textId="77777777" w:rsidR="006E0096" w:rsidRPr="006E0096" w:rsidRDefault="006E0096" w:rsidP="006E0096">
            <w:pPr>
              <w:spacing w:after="0"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юр. лиц</w:t>
            </w:r>
          </w:p>
        </w:tc>
      </w:tr>
      <w:tr w:rsidR="006E0096" w:rsidRPr="006E0096" w14:paraId="565E9C70" w14:textId="77777777" w:rsidTr="006E0096">
        <w:tc>
          <w:tcPr>
            <w:tcW w:w="2000" w:type="dxa"/>
            <w:shd w:val="clear" w:color="auto" w:fill="auto"/>
          </w:tcPr>
          <w:p w14:paraId="0F7BD5B2" w14:textId="77777777" w:rsidR="006E0096" w:rsidRPr="006E0096" w:rsidRDefault="006E0096" w:rsidP="006E0096">
            <w:pPr>
              <w:spacing w:line="240" w:lineRule="atLeast"/>
              <w:contextualSpacing/>
              <w:rPr>
                <w:rFonts w:ascii="Times New Roman" w:eastAsia="Calibri" w:hAnsi="Times New Roman" w:cs="Times New Roman"/>
              </w:rPr>
            </w:pPr>
            <w:r w:rsidRPr="006E0096">
              <w:rPr>
                <w:rFonts w:ascii="Times New Roman" w:eastAsia="Calibri" w:hAnsi="Times New Roman" w:cs="Times New Roman"/>
              </w:rPr>
              <w:t>Управление МКД</w:t>
            </w:r>
          </w:p>
        </w:tc>
        <w:tc>
          <w:tcPr>
            <w:tcW w:w="2374" w:type="dxa"/>
            <w:shd w:val="clear" w:color="auto" w:fill="auto"/>
          </w:tcPr>
          <w:p w14:paraId="1CC1BF58"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4697*</w:t>
            </w:r>
          </w:p>
        </w:tc>
        <w:tc>
          <w:tcPr>
            <w:tcW w:w="2374" w:type="dxa"/>
            <w:shd w:val="clear" w:color="auto" w:fill="auto"/>
          </w:tcPr>
          <w:p w14:paraId="4FD656DA"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3457*</w:t>
            </w:r>
          </w:p>
        </w:tc>
        <w:tc>
          <w:tcPr>
            <w:tcW w:w="2374" w:type="dxa"/>
            <w:shd w:val="clear" w:color="auto" w:fill="auto"/>
          </w:tcPr>
          <w:p w14:paraId="6CCED8C3"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2453*</w:t>
            </w:r>
          </w:p>
        </w:tc>
      </w:tr>
      <w:tr w:rsidR="006E0096" w:rsidRPr="006E0096" w14:paraId="37AA10EB" w14:textId="77777777" w:rsidTr="006E0096">
        <w:tc>
          <w:tcPr>
            <w:tcW w:w="2000" w:type="dxa"/>
            <w:shd w:val="clear" w:color="auto" w:fill="auto"/>
          </w:tcPr>
          <w:p w14:paraId="06A4483D" w14:textId="77777777" w:rsidR="006E0096" w:rsidRPr="006E0096" w:rsidRDefault="006E0096" w:rsidP="006E0096">
            <w:pPr>
              <w:spacing w:line="240" w:lineRule="atLeast"/>
              <w:contextualSpacing/>
              <w:rPr>
                <w:rFonts w:ascii="Times New Roman" w:eastAsia="Calibri" w:hAnsi="Times New Roman" w:cs="Times New Roman"/>
              </w:rPr>
            </w:pPr>
            <w:r w:rsidRPr="006E0096">
              <w:rPr>
                <w:rFonts w:ascii="Times New Roman" w:eastAsia="Calibri" w:hAnsi="Times New Roman" w:cs="Times New Roman"/>
              </w:rPr>
              <w:t>Электроснабжение</w:t>
            </w:r>
          </w:p>
        </w:tc>
        <w:tc>
          <w:tcPr>
            <w:tcW w:w="2374" w:type="dxa"/>
            <w:shd w:val="clear" w:color="auto" w:fill="auto"/>
          </w:tcPr>
          <w:p w14:paraId="6773ED93"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66*</w:t>
            </w:r>
          </w:p>
        </w:tc>
        <w:tc>
          <w:tcPr>
            <w:tcW w:w="2374" w:type="dxa"/>
            <w:shd w:val="clear" w:color="auto" w:fill="auto"/>
          </w:tcPr>
          <w:p w14:paraId="656E210D"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39*</w:t>
            </w:r>
          </w:p>
        </w:tc>
        <w:tc>
          <w:tcPr>
            <w:tcW w:w="2374" w:type="dxa"/>
            <w:shd w:val="clear" w:color="auto" w:fill="auto"/>
          </w:tcPr>
          <w:p w14:paraId="4CF6EB34"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81*</w:t>
            </w:r>
          </w:p>
        </w:tc>
      </w:tr>
      <w:tr w:rsidR="006E0096" w:rsidRPr="006E0096" w14:paraId="0AE6BCAA" w14:textId="77777777" w:rsidTr="006E0096">
        <w:tc>
          <w:tcPr>
            <w:tcW w:w="2000" w:type="dxa"/>
            <w:shd w:val="clear" w:color="auto" w:fill="auto"/>
          </w:tcPr>
          <w:p w14:paraId="1257D7D9" w14:textId="77777777" w:rsidR="006E0096" w:rsidRPr="006E0096" w:rsidRDefault="006E0096" w:rsidP="006E0096">
            <w:pPr>
              <w:spacing w:line="240" w:lineRule="atLeast"/>
              <w:contextualSpacing/>
              <w:rPr>
                <w:rFonts w:ascii="Times New Roman" w:eastAsia="Calibri" w:hAnsi="Times New Roman" w:cs="Times New Roman"/>
              </w:rPr>
            </w:pPr>
            <w:r w:rsidRPr="006E0096">
              <w:rPr>
                <w:rFonts w:ascii="Times New Roman" w:eastAsia="Calibri" w:hAnsi="Times New Roman" w:cs="Times New Roman"/>
              </w:rPr>
              <w:t>Теплоснабжение</w:t>
            </w:r>
          </w:p>
        </w:tc>
        <w:tc>
          <w:tcPr>
            <w:tcW w:w="2374" w:type="dxa"/>
            <w:vMerge w:val="restart"/>
            <w:shd w:val="clear" w:color="auto" w:fill="auto"/>
          </w:tcPr>
          <w:p w14:paraId="4F005674"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1133*</w:t>
            </w:r>
          </w:p>
        </w:tc>
        <w:tc>
          <w:tcPr>
            <w:tcW w:w="2374" w:type="dxa"/>
            <w:vMerge w:val="restart"/>
            <w:shd w:val="clear" w:color="auto" w:fill="auto"/>
          </w:tcPr>
          <w:p w14:paraId="5B0189F0"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846*</w:t>
            </w:r>
          </w:p>
        </w:tc>
        <w:tc>
          <w:tcPr>
            <w:tcW w:w="2374" w:type="dxa"/>
            <w:vMerge w:val="restart"/>
            <w:shd w:val="clear" w:color="auto" w:fill="auto"/>
          </w:tcPr>
          <w:p w14:paraId="6515A84F" w14:textId="77777777" w:rsidR="006E0096" w:rsidRPr="006E0096" w:rsidRDefault="006E0096" w:rsidP="006E0096">
            <w:pPr>
              <w:spacing w:line="240" w:lineRule="atLeast"/>
              <w:contextualSpacing/>
              <w:jc w:val="center"/>
              <w:rPr>
                <w:rFonts w:ascii="Times New Roman" w:eastAsia="Calibri" w:hAnsi="Times New Roman" w:cs="Times New Roman"/>
              </w:rPr>
            </w:pPr>
            <w:r w:rsidRPr="006E0096">
              <w:rPr>
                <w:rFonts w:ascii="Times New Roman" w:eastAsia="Calibri" w:hAnsi="Times New Roman" w:cs="Times New Roman"/>
              </w:rPr>
              <w:t>914*</w:t>
            </w:r>
          </w:p>
        </w:tc>
      </w:tr>
      <w:tr w:rsidR="006E0096" w:rsidRPr="006E0096" w14:paraId="6A3E849D" w14:textId="77777777" w:rsidTr="006E0096">
        <w:tc>
          <w:tcPr>
            <w:tcW w:w="2000" w:type="dxa"/>
            <w:shd w:val="clear" w:color="auto" w:fill="auto"/>
          </w:tcPr>
          <w:p w14:paraId="50E070B1" w14:textId="77777777" w:rsidR="006E0096" w:rsidRPr="006E0096" w:rsidRDefault="006E0096" w:rsidP="006E0096">
            <w:pPr>
              <w:spacing w:line="240" w:lineRule="atLeast"/>
              <w:contextualSpacing/>
              <w:rPr>
                <w:rFonts w:ascii="Times New Roman" w:eastAsia="Calibri" w:hAnsi="Times New Roman" w:cs="Times New Roman"/>
              </w:rPr>
            </w:pPr>
            <w:r w:rsidRPr="006E0096">
              <w:rPr>
                <w:rFonts w:ascii="Times New Roman" w:eastAsia="Calibri" w:hAnsi="Times New Roman" w:cs="Times New Roman"/>
              </w:rPr>
              <w:t>Водоснабжение</w:t>
            </w:r>
          </w:p>
        </w:tc>
        <w:tc>
          <w:tcPr>
            <w:tcW w:w="2374" w:type="dxa"/>
            <w:vMerge/>
            <w:shd w:val="clear" w:color="auto" w:fill="auto"/>
          </w:tcPr>
          <w:p w14:paraId="4D501336" w14:textId="77777777" w:rsidR="006E0096" w:rsidRPr="006E0096" w:rsidRDefault="006E0096" w:rsidP="006E0096">
            <w:pPr>
              <w:spacing w:line="240" w:lineRule="atLeast"/>
              <w:contextualSpacing/>
              <w:jc w:val="center"/>
              <w:rPr>
                <w:rFonts w:ascii="Times New Roman" w:eastAsia="Calibri" w:hAnsi="Times New Roman" w:cs="Times New Roman"/>
              </w:rPr>
            </w:pPr>
          </w:p>
        </w:tc>
        <w:tc>
          <w:tcPr>
            <w:tcW w:w="2374" w:type="dxa"/>
            <w:vMerge/>
            <w:shd w:val="clear" w:color="auto" w:fill="auto"/>
          </w:tcPr>
          <w:p w14:paraId="13FDE173" w14:textId="77777777" w:rsidR="006E0096" w:rsidRPr="006E0096" w:rsidRDefault="006E0096" w:rsidP="006E0096">
            <w:pPr>
              <w:spacing w:line="240" w:lineRule="atLeast"/>
              <w:contextualSpacing/>
              <w:jc w:val="center"/>
              <w:rPr>
                <w:rFonts w:ascii="Times New Roman" w:eastAsia="Calibri" w:hAnsi="Times New Roman" w:cs="Times New Roman"/>
              </w:rPr>
            </w:pPr>
          </w:p>
        </w:tc>
        <w:tc>
          <w:tcPr>
            <w:tcW w:w="2374" w:type="dxa"/>
            <w:vMerge/>
            <w:shd w:val="clear" w:color="auto" w:fill="auto"/>
          </w:tcPr>
          <w:p w14:paraId="0DBEC2A9" w14:textId="77777777" w:rsidR="006E0096" w:rsidRPr="006E0096" w:rsidRDefault="006E0096" w:rsidP="006E0096">
            <w:pPr>
              <w:spacing w:line="240" w:lineRule="atLeast"/>
              <w:contextualSpacing/>
              <w:jc w:val="center"/>
              <w:rPr>
                <w:rFonts w:ascii="Times New Roman" w:eastAsia="Calibri" w:hAnsi="Times New Roman" w:cs="Times New Roman"/>
              </w:rPr>
            </w:pPr>
          </w:p>
        </w:tc>
      </w:tr>
      <w:tr w:rsidR="003C695A" w:rsidRPr="006E0096" w14:paraId="0997D5EB" w14:textId="77777777" w:rsidTr="006E0096">
        <w:tc>
          <w:tcPr>
            <w:tcW w:w="2000" w:type="dxa"/>
            <w:shd w:val="clear" w:color="auto" w:fill="auto"/>
          </w:tcPr>
          <w:p w14:paraId="431ECC0E" w14:textId="642AAF43" w:rsidR="003C695A" w:rsidRPr="003C695A" w:rsidRDefault="003C695A" w:rsidP="003C695A">
            <w:pPr>
              <w:spacing w:line="240" w:lineRule="atLeast"/>
              <w:contextualSpacing/>
              <w:rPr>
                <w:rFonts w:ascii="Times New Roman" w:eastAsia="Calibri" w:hAnsi="Times New Roman" w:cs="Times New Roman"/>
                <w:b/>
              </w:rPr>
            </w:pPr>
            <w:r w:rsidRPr="003C695A">
              <w:rPr>
                <w:rFonts w:ascii="Times New Roman" w:eastAsia="Calibri" w:hAnsi="Times New Roman" w:cs="Times New Roman"/>
                <w:b/>
              </w:rPr>
              <w:t>Всего</w:t>
            </w:r>
          </w:p>
        </w:tc>
        <w:tc>
          <w:tcPr>
            <w:tcW w:w="2374" w:type="dxa"/>
            <w:shd w:val="clear" w:color="auto" w:fill="auto"/>
          </w:tcPr>
          <w:p w14:paraId="0F870BDB" w14:textId="20F65B0F" w:rsidR="003C695A" w:rsidRPr="003C695A" w:rsidRDefault="003C695A" w:rsidP="006E0096">
            <w:pPr>
              <w:spacing w:line="240" w:lineRule="atLeast"/>
              <w:contextualSpacing/>
              <w:jc w:val="center"/>
              <w:rPr>
                <w:rFonts w:ascii="Times New Roman" w:eastAsia="Calibri" w:hAnsi="Times New Roman" w:cs="Times New Roman"/>
                <w:b/>
              </w:rPr>
            </w:pPr>
            <w:r w:rsidRPr="003C695A">
              <w:rPr>
                <w:rFonts w:ascii="Times New Roman" w:eastAsia="Calibri" w:hAnsi="Times New Roman" w:cs="Times New Roman"/>
                <w:b/>
              </w:rPr>
              <w:t>5896</w:t>
            </w:r>
          </w:p>
        </w:tc>
        <w:tc>
          <w:tcPr>
            <w:tcW w:w="2374" w:type="dxa"/>
            <w:shd w:val="clear" w:color="auto" w:fill="auto"/>
          </w:tcPr>
          <w:p w14:paraId="4ADE9112" w14:textId="26101B41" w:rsidR="003C695A" w:rsidRPr="003C695A" w:rsidRDefault="003C695A" w:rsidP="006E0096">
            <w:pPr>
              <w:spacing w:line="240" w:lineRule="atLeast"/>
              <w:contextualSpacing/>
              <w:jc w:val="center"/>
              <w:rPr>
                <w:rFonts w:ascii="Times New Roman" w:eastAsia="Calibri" w:hAnsi="Times New Roman" w:cs="Times New Roman"/>
                <w:b/>
              </w:rPr>
            </w:pPr>
            <w:r w:rsidRPr="003C695A">
              <w:rPr>
                <w:rFonts w:ascii="Times New Roman" w:eastAsia="Calibri" w:hAnsi="Times New Roman" w:cs="Times New Roman"/>
                <w:b/>
              </w:rPr>
              <w:t>4342</w:t>
            </w:r>
          </w:p>
        </w:tc>
        <w:tc>
          <w:tcPr>
            <w:tcW w:w="2374" w:type="dxa"/>
            <w:shd w:val="clear" w:color="auto" w:fill="auto"/>
          </w:tcPr>
          <w:p w14:paraId="57704870" w14:textId="52F2470E" w:rsidR="003C695A" w:rsidRPr="003C695A" w:rsidRDefault="003C695A" w:rsidP="006E0096">
            <w:pPr>
              <w:spacing w:line="240" w:lineRule="atLeast"/>
              <w:contextualSpacing/>
              <w:jc w:val="center"/>
              <w:rPr>
                <w:rFonts w:ascii="Times New Roman" w:eastAsia="Calibri" w:hAnsi="Times New Roman" w:cs="Times New Roman"/>
                <w:b/>
              </w:rPr>
            </w:pPr>
            <w:r w:rsidRPr="003C695A">
              <w:rPr>
                <w:rFonts w:ascii="Times New Roman" w:eastAsia="Calibri" w:hAnsi="Times New Roman" w:cs="Times New Roman"/>
                <w:b/>
              </w:rPr>
              <w:t>3448</w:t>
            </w:r>
          </w:p>
        </w:tc>
      </w:tr>
    </w:tbl>
    <w:p w14:paraId="7B727637" w14:textId="77777777" w:rsidR="006E0096" w:rsidRPr="006E0096" w:rsidRDefault="006E0096" w:rsidP="006E0096">
      <w:pPr>
        <w:spacing w:line="240" w:lineRule="atLeast"/>
        <w:contextualSpacing/>
        <w:jc w:val="center"/>
        <w:rPr>
          <w:rFonts w:ascii="Times New Roman" w:eastAsia="Calibri" w:hAnsi="Times New Roman" w:cs="Times New Roman"/>
          <w:sz w:val="28"/>
          <w:szCs w:val="28"/>
        </w:rPr>
      </w:pPr>
    </w:p>
    <w:p w14:paraId="712E0D7F" w14:textId="4B1CE74B" w:rsidR="006E0096" w:rsidRDefault="00B377A8" w:rsidP="00B377A8">
      <w:pPr>
        <w:spacing w:line="240" w:lineRule="atLeast"/>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таблице 3.3.31 представлена информация по </w:t>
      </w:r>
      <w:r w:rsidRPr="00B377A8">
        <w:rPr>
          <w:rFonts w:ascii="Times New Roman" w:eastAsia="Calibri" w:hAnsi="Times New Roman" w:cs="Times New Roman"/>
          <w:sz w:val="28"/>
          <w:szCs w:val="28"/>
        </w:rPr>
        <w:t>обращени</w:t>
      </w:r>
      <w:r>
        <w:rPr>
          <w:rFonts w:ascii="Times New Roman" w:eastAsia="Calibri" w:hAnsi="Times New Roman" w:cs="Times New Roman"/>
          <w:sz w:val="28"/>
          <w:szCs w:val="28"/>
        </w:rPr>
        <w:t>ям</w:t>
      </w:r>
      <w:r w:rsidRPr="00B377A8">
        <w:rPr>
          <w:rFonts w:ascii="Times New Roman" w:eastAsia="Calibri" w:hAnsi="Times New Roman" w:cs="Times New Roman"/>
          <w:sz w:val="28"/>
          <w:szCs w:val="28"/>
        </w:rPr>
        <w:t xml:space="preserve"> граждан, явившихся основанием для проведения контрольно-надзорных мероприятий, по результатам которых факты, изложенные в обращениях, подтвердились</w:t>
      </w:r>
      <w:r>
        <w:rPr>
          <w:rFonts w:ascii="Times New Roman" w:eastAsia="Calibri" w:hAnsi="Times New Roman" w:cs="Times New Roman"/>
          <w:sz w:val="28"/>
          <w:szCs w:val="28"/>
        </w:rPr>
        <w:t xml:space="preserve">. На основании этих данных установлен рост подобных обращений, что свидетельствует об отрицательной тенденции. </w:t>
      </w:r>
    </w:p>
    <w:p w14:paraId="4CDB0179" w14:textId="3B9D4F4E" w:rsidR="0043665B" w:rsidRPr="0043665B" w:rsidRDefault="0043665B" w:rsidP="0043665B">
      <w:pPr>
        <w:spacing w:line="240" w:lineRule="atLeast"/>
        <w:contextualSpacing/>
        <w:jc w:val="right"/>
        <w:rPr>
          <w:rFonts w:ascii="Times New Roman" w:eastAsia="Calibri" w:hAnsi="Times New Roman" w:cs="Times New Roman"/>
          <w:sz w:val="24"/>
          <w:szCs w:val="28"/>
        </w:rPr>
      </w:pPr>
      <w:r w:rsidRPr="0043665B">
        <w:rPr>
          <w:rFonts w:ascii="Times New Roman" w:eastAsia="Calibri" w:hAnsi="Times New Roman" w:cs="Times New Roman"/>
          <w:sz w:val="24"/>
          <w:szCs w:val="28"/>
        </w:rPr>
        <w:t>Таблица 3.3.6</w:t>
      </w:r>
      <w:r w:rsidR="00872693">
        <w:rPr>
          <w:rFonts w:ascii="Times New Roman" w:eastAsia="Calibri" w:hAnsi="Times New Roman" w:cs="Times New Roman"/>
          <w:sz w:val="24"/>
          <w:szCs w:val="28"/>
        </w:rPr>
        <w:t>1</w:t>
      </w:r>
    </w:p>
    <w:p w14:paraId="57F47E09" w14:textId="77777777" w:rsidR="0043665B" w:rsidRDefault="0043665B" w:rsidP="006E0096">
      <w:pPr>
        <w:spacing w:line="240" w:lineRule="atLeast"/>
        <w:contextualSpacing/>
        <w:jc w:val="center"/>
        <w:rPr>
          <w:rFonts w:ascii="Times New Roman" w:eastAsia="Calibri" w:hAnsi="Times New Roman" w:cs="Times New Roman"/>
          <w:sz w:val="24"/>
          <w:szCs w:val="28"/>
        </w:rPr>
      </w:pPr>
    </w:p>
    <w:p w14:paraId="7F1CD2C5" w14:textId="1E666639" w:rsidR="006E0096" w:rsidRPr="0043665B" w:rsidRDefault="006E0096" w:rsidP="0043665B">
      <w:pPr>
        <w:spacing w:line="240" w:lineRule="atLeast"/>
        <w:contextualSpacing/>
        <w:jc w:val="center"/>
        <w:rPr>
          <w:rFonts w:ascii="Times New Roman" w:eastAsia="Calibri" w:hAnsi="Times New Roman" w:cs="Times New Roman"/>
          <w:sz w:val="24"/>
          <w:szCs w:val="28"/>
        </w:rPr>
      </w:pPr>
      <w:r w:rsidRPr="0043665B">
        <w:rPr>
          <w:rFonts w:ascii="Times New Roman" w:eastAsia="Calibri" w:hAnsi="Times New Roman" w:cs="Times New Roman"/>
          <w:sz w:val="24"/>
          <w:szCs w:val="28"/>
        </w:rPr>
        <w:t>Доля письменных обращений граждан, явившихся основанием для проведения контрольно-надзорных мероприятий, по результатам которых факты, изложенные в обращениях, подтв</w:t>
      </w:r>
      <w:r w:rsidR="0043665B">
        <w:rPr>
          <w:rFonts w:ascii="Times New Roman" w:eastAsia="Calibri" w:hAnsi="Times New Roman" w:cs="Times New Roman"/>
          <w:sz w:val="24"/>
          <w:szCs w:val="28"/>
        </w:rPr>
        <w:t>ердились в динамики по годам, %</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851"/>
        <w:gridCol w:w="992"/>
        <w:gridCol w:w="851"/>
        <w:gridCol w:w="851"/>
        <w:gridCol w:w="992"/>
        <w:gridCol w:w="821"/>
        <w:gridCol w:w="992"/>
        <w:gridCol w:w="992"/>
        <w:gridCol w:w="880"/>
      </w:tblGrid>
      <w:tr w:rsidR="006E0096" w:rsidRPr="006E0096" w14:paraId="23AF7BF9" w14:textId="77777777" w:rsidTr="0043665B">
        <w:tc>
          <w:tcPr>
            <w:tcW w:w="2126" w:type="dxa"/>
            <w:vMerge w:val="restart"/>
            <w:shd w:val="clear" w:color="auto" w:fill="auto"/>
          </w:tcPr>
          <w:p w14:paraId="0FCEDB76"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p w14:paraId="0DC5F624"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Сферы потребительского рынка</w:t>
            </w:r>
          </w:p>
        </w:tc>
        <w:tc>
          <w:tcPr>
            <w:tcW w:w="8222" w:type="dxa"/>
            <w:gridSpan w:val="9"/>
          </w:tcPr>
          <w:p w14:paraId="7E80865C"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Обращения потребителей и субъектов предпринимательской деятельности</w:t>
            </w:r>
          </w:p>
        </w:tc>
      </w:tr>
      <w:tr w:rsidR="006E0096" w:rsidRPr="006E0096" w14:paraId="1F333413" w14:textId="77777777" w:rsidTr="00B377A8">
        <w:tc>
          <w:tcPr>
            <w:tcW w:w="2126" w:type="dxa"/>
            <w:vMerge/>
            <w:tcBorders>
              <w:right w:val="double" w:sz="4" w:space="0" w:color="auto"/>
            </w:tcBorders>
            <w:shd w:val="clear" w:color="auto" w:fill="auto"/>
          </w:tcPr>
          <w:p w14:paraId="1E33BF60"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2694" w:type="dxa"/>
            <w:gridSpan w:val="3"/>
            <w:tcBorders>
              <w:top w:val="double" w:sz="4" w:space="0" w:color="auto"/>
              <w:left w:val="double" w:sz="4" w:space="0" w:color="auto"/>
              <w:bottom w:val="double" w:sz="4" w:space="0" w:color="auto"/>
              <w:right w:val="double" w:sz="4" w:space="0" w:color="auto"/>
            </w:tcBorders>
            <w:shd w:val="clear" w:color="auto" w:fill="auto"/>
          </w:tcPr>
          <w:p w14:paraId="42417707"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2016 год</w:t>
            </w:r>
          </w:p>
        </w:tc>
        <w:tc>
          <w:tcPr>
            <w:tcW w:w="2664" w:type="dxa"/>
            <w:gridSpan w:val="3"/>
            <w:tcBorders>
              <w:top w:val="double" w:sz="4" w:space="0" w:color="auto"/>
              <w:left w:val="double" w:sz="4" w:space="0" w:color="auto"/>
              <w:bottom w:val="double" w:sz="4" w:space="0" w:color="auto"/>
              <w:right w:val="double" w:sz="4" w:space="0" w:color="auto"/>
            </w:tcBorders>
            <w:shd w:val="clear" w:color="auto" w:fill="auto"/>
          </w:tcPr>
          <w:p w14:paraId="64802760"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2017 год</w:t>
            </w:r>
          </w:p>
        </w:tc>
        <w:tc>
          <w:tcPr>
            <w:tcW w:w="2864" w:type="dxa"/>
            <w:gridSpan w:val="3"/>
            <w:tcBorders>
              <w:top w:val="double" w:sz="4" w:space="0" w:color="auto"/>
              <w:left w:val="double" w:sz="4" w:space="0" w:color="auto"/>
              <w:bottom w:val="double" w:sz="4" w:space="0" w:color="auto"/>
              <w:right w:val="double" w:sz="4" w:space="0" w:color="auto"/>
            </w:tcBorders>
            <w:shd w:val="clear" w:color="auto" w:fill="auto"/>
          </w:tcPr>
          <w:p w14:paraId="237373EE"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2018 год</w:t>
            </w:r>
          </w:p>
        </w:tc>
      </w:tr>
      <w:tr w:rsidR="006E0096" w:rsidRPr="006E0096" w14:paraId="37A37B7F" w14:textId="77777777" w:rsidTr="00B377A8">
        <w:tc>
          <w:tcPr>
            <w:tcW w:w="2126" w:type="dxa"/>
            <w:vMerge/>
            <w:tcBorders>
              <w:right w:val="double" w:sz="4" w:space="0" w:color="auto"/>
            </w:tcBorders>
            <w:shd w:val="clear" w:color="auto" w:fill="auto"/>
          </w:tcPr>
          <w:p w14:paraId="0A6182BD"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51" w:type="dxa"/>
            <w:tcBorders>
              <w:left w:val="double" w:sz="4" w:space="0" w:color="auto"/>
              <w:bottom w:val="double" w:sz="4" w:space="0" w:color="auto"/>
            </w:tcBorders>
            <w:shd w:val="clear" w:color="auto" w:fill="auto"/>
          </w:tcPr>
          <w:p w14:paraId="59E14B39"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Доля обращений в общем количестве за год, %</w:t>
            </w:r>
          </w:p>
        </w:tc>
        <w:tc>
          <w:tcPr>
            <w:tcW w:w="992" w:type="dxa"/>
            <w:tcBorders>
              <w:bottom w:val="double" w:sz="4" w:space="0" w:color="auto"/>
            </w:tcBorders>
          </w:tcPr>
          <w:p w14:paraId="330FBD3F" w14:textId="55A36A71"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Доля обращений, в которых изложенные факты подтвердились,</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в общем количестве обращений за год,</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w:t>
            </w:r>
          </w:p>
        </w:tc>
        <w:tc>
          <w:tcPr>
            <w:tcW w:w="851" w:type="dxa"/>
            <w:tcBorders>
              <w:bottom w:val="double" w:sz="4" w:space="0" w:color="auto"/>
              <w:right w:val="double" w:sz="4" w:space="0" w:color="auto"/>
            </w:tcBorders>
          </w:tcPr>
          <w:p w14:paraId="7DDBF72B" w14:textId="6F049B86"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Темп роста/снижения (к 2015году) показателя «Доля обращений, в которых изложенные факты подтвердились,</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в общем количестве обращений за год»,</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w:t>
            </w:r>
          </w:p>
        </w:tc>
        <w:tc>
          <w:tcPr>
            <w:tcW w:w="851" w:type="dxa"/>
            <w:tcBorders>
              <w:left w:val="double" w:sz="4" w:space="0" w:color="auto"/>
              <w:bottom w:val="double" w:sz="4" w:space="0" w:color="auto"/>
            </w:tcBorders>
            <w:shd w:val="clear" w:color="auto" w:fill="auto"/>
          </w:tcPr>
          <w:p w14:paraId="7AA6324A"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Доля обращений в общем количестве за год, %</w:t>
            </w:r>
          </w:p>
        </w:tc>
        <w:tc>
          <w:tcPr>
            <w:tcW w:w="992" w:type="dxa"/>
            <w:tcBorders>
              <w:bottom w:val="double" w:sz="4" w:space="0" w:color="auto"/>
            </w:tcBorders>
          </w:tcPr>
          <w:p w14:paraId="54E442E2" w14:textId="63990A1F"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Доля обращений, в которых изложенные факты подтвердились,</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в общем количестве обращений за год,</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w:t>
            </w:r>
          </w:p>
        </w:tc>
        <w:tc>
          <w:tcPr>
            <w:tcW w:w="821" w:type="dxa"/>
            <w:tcBorders>
              <w:bottom w:val="double" w:sz="4" w:space="0" w:color="auto"/>
              <w:right w:val="double" w:sz="4" w:space="0" w:color="auto"/>
            </w:tcBorders>
          </w:tcPr>
          <w:p w14:paraId="53E6B7A2" w14:textId="4138F624"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Темп роста/снижения (к 2016 году) показателя «Доля обращений, в которых изложенные факты подтвердились,</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в общем количестве обращений за год»,</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w:t>
            </w:r>
          </w:p>
        </w:tc>
        <w:tc>
          <w:tcPr>
            <w:tcW w:w="992" w:type="dxa"/>
            <w:tcBorders>
              <w:left w:val="double" w:sz="4" w:space="0" w:color="auto"/>
              <w:bottom w:val="double" w:sz="4" w:space="0" w:color="auto"/>
            </w:tcBorders>
            <w:shd w:val="clear" w:color="auto" w:fill="auto"/>
          </w:tcPr>
          <w:p w14:paraId="551FB265"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Доля обращений в общем количестве за год, %</w:t>
            </w:r>
          </w:p>
        </w:tc>
        <w:tc>
          <w:tcPr>
            <w:tcW w:w="992" w:type="dxa"/>
            <w:tcBorders>
              <w:bottom w:val="double" w:sz="4" w:space="0" w:color="auto"/>
            </w:tcBorders>
          </w:tcPr>
          <w:p w14:paraId="3C0B9FCA" w14:textId="703FF52A"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Доля обращений, в которых изложенные факты подтвердились,</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в общем количестве обращений за год,</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w:t>
            </w:r>
          </w:p>
        </w:tc>
        <w:tc>
          <w:tcPr>
            <w:tcW w:w="880" w:type="dxa"/>
            <w:tcBorders>
              <w:bottom w:val="double" w:sz="4" w:space="0" w:color="auto"/>
              <w:right w:val="double" w:sz="4" w:space="0" w:color="auto"/>
            </w:tcBorders>
          </w:tcPr>
          <w:p w14:paraId="24FDCCB8" w14:textId="66EB0C61"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Темп роста/снижения (к 2017году) показателя «Доля обращений, в которых изложенные факты подтвердились,</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в общем количестве обращений за год»,</w:t>
            </w:r>
            <w:r w:rsidR="00C33290">
              <w:rPr>
                <w:rFonts w:ascii="Times New Roman" w:eastAsia="Times New Roman" w:hAnsi="Times New Roman" w:cs="Times New Roman"/>
                <w:sz w:val="18"/>
                <w:szCs w:val="18"/>
                <w:lang w:eastAsia="ru-RU"/>
              </w:rPr>
              <w:t xml:space="preserve"> </w:t>
            </w:r>
            <w:r w:rsidRPr="006E0096">
              <w:rPr>
                <w:rFonts w:ascii="Times New Roman" w:eastAsia="Times New Roman" w:hAnsi="Times New Roman" w:cs="Times New Roman"/>
                <w:sz w:val="18"/>
                <w:szCs w:val="18"/>
                <w:lang w:eastAsia="ru-RU"/>
              </w:rPr>
              <w:t>%</w:t>
            </w:r>
          </w:p>
        </w:tc>
      </w:tr>
      <w:tr w:rsidR="006E0096" w:rsidRPr="006E0096" w14:paraId="6011B9CE" w14:textId="77777777" w:rsidTr="00B377A8">
        <w:tc>
          <w:tcPr>
            <w:tcW w:w="2126" w:type="dxa"/>
            <w:tcBorders>
              <w:right w:val="double" w:sz="4" w:space="0" w:color="auto"/>
            </w:tcBorders>
            <w:shd w:val="clear" w:color="auto" w:fill="auto"/>
          </w:tcPr>
          <w:p w14:paraId="15C58A03" w14:textId="77777777" w:rsidR="006E0096" w:rsidRPr="006E0096" w:rsidRDefault="006E0096" w:rsidP="006E0096">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Управление МКД</w:t>
            </w:r>
          </w:p>
        </w:tc>
        <w:tc>
          <w:tcPr>
            <w:tcW w:w="851" w:type="dxa"/>
            <w:vMerge w:val="restart"/>
            <w:tcBorders>
              <w:left w:val="double" w:sz="4" w:space="0" w:color="auto"/>
              <w:bottom w:val="double" w:sz="4" w:space="0" w:color="auto"/>
            </w:tcBorders>
            <w:shd w:val="clear" w:color="auto" w:fill="auto"/>
          </w:tcPr>
          <w:p w14:paraId="564C4485"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79,6</w:t>
            </w:r>
          </w:p>
        </w:tc>
        <w:tc>
          <w:tcPr>
            <w:tcW w:w="992" w:type="dxa"/>
            <w:vMerge w:val="restart"/>
            <w:tcBorders>
              <w:bottom w:val="double" w:sz="4" w:space="0" w:color="auto"/>
            </w:tcBorders>
          </w:tcPr>
          <w:p w14:paraId="46ED7B55"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43,03</w:t>
            </w:r>
          </w:p>
        </w:tc>
        <w:tc>
          <w:tcPr>
            <w:tcW w:w="851" w:type="dxa"/>
            <w:vMerge w:val="restart"/>
            <w:tcBorders>
              <w:bottom w:val="double" w:sz="4" w:space="0" w:color="auto"/>
              <w:right w:val="double" w:sz="4" w:space="0" w:color="auto"/>
            </w:tcBorders>
          </w:tcPr>
          <w:p w14:paraId="1FA13DA1"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65</w:t>
            </w:r>
          </w:p>
        </w:tc>
        <w:tc>
          <w:tcPr>
            <w:tcW w:w="851" w:type="dxa"/>
            <w:vMerge w:val="restart"/>
            <w:tcBorders>
              <w:left w:val="double" w:sz="4" w:space="0" w:color="auto"/>
              <w:bottom w:val="double" w:sz="4" w:space="0" w:color="auto"/>
            </w:tcBorders>
            <w:shd w:val="clear" w:color="auto" w:fill="auto"/>
          </w:tcPr>
          <w:p w14:paraId="07C6037D"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91,9</w:t>
            </w:r>
          </w:p>
        </w:tc>
        <w:tc>
          <w:tcPr>
            <w:tcW w:w="992" w:type="dxa"/>
            <w:vMerge w:val="restart"/>
            <w:tcBorders>
              <w:bottom w:val="double" w:sz="4" w:space="0" w:color="auto"/>
            </w:tcBorders>
          </w:tcPr>
          <w:p w14:paraId="52807626"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51,6</w:t>
            </w:r>
          </w:p>
        </w:tc>
        <w:tc>
          <w:tcPr>
            <w:tcW w:w="821" w:type="dxa"/>
            <w:vMerge w:val="restart"/>
            <w:tcBorders>
              <w:bottom w:val="double" w:sz="4" w:space="0" w:color="auto"/>
              <w:right w:val="double" w:sz="4" w:space="0" w:color="auto"/>
            </w:tcBorders>
          </w:tcPr>
          <w:p w14:paraId="2541824C"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111</w:t>
            </w:r>
          </w:p>
        </w:tc>
        <w:tc>
          <w:tcPr>
            <w:tcW w:w="992" w:type="dxa"/>
            <w:vMerge w:val="restart"/>
            <w:tcBorders>
              <w:left w:val="double" w:sz="4" w:space="0" w:color="auto"/>
              <w:bottom w:val="double" w:sz="4" w:space="0" w:color="auto"/>
            </w:tcBorders>
            <w:shd w:val="clear" w:color="auto" w:fill="auto"/>
          </w:tcPr>
          <w:p w14:paraId="5D306610"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84,3</w:t>
            </w:r>
          </w:p>
        </w:tc>
        <w:tc>
          <w:tcPr>
            <w:tcW w:w="992" w:type="dxa"/>
            <w:vMerge w:val="restart"/>
            <w:tcBorders>
              <w:bottom w:val="double" w:sz="4" w:space="0" w:color="auto"/>
            </w:tcBorders>
          </w:tcPr>
          <w:p w14:paraId="24C86674"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68,7</w:t>
            </w:r>
          </w:p>
        </w:tc>
        <w:tc>
          <w:tcPr>
            <w:tcW w:w="880" w:type="dxa"/>
            <w:vMerge w:val="restart"/>
            <w:tcBorders>
              <w:bottom w:val="double" w:sz="4" w:space="0" w:color="auto"/>
              <w:right w:val="double" w:sz="4" w:space="0" w:color="auto"/>
            </w:tcBorders>
          </w:tcPr>
          <w:p w14:paraId="370F4689"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133</w:t>
            </w:r>
          </w:p>
        </w:tc>
      </w:tr>
      <w:tr w:rsidR="006E0096" w:rsidRPr="006E0096" w14:paraId="197F5135" w14:textId="77777777" w:rsidTr="00B377A8">
        <w:tc>
          <w:tcPr>
            <w:tcW w:w="2126" w:type="dxa"/>
            <w:tcBorders>
              <w:right w:val="double" w:sz="4" w:space="0" w:color="auto"/>
            </w:tcBorders>
            <w:shd w:val="clear" w:color="auto" w:fill="auto"/>
          </w:tcPr>
          <w:p w14:paraId="2311EAFB" w14:textId="77777777" w:rsidR="006E0096" w:rsidRPr="006E0096" w:rsidRDefault="006E0096" w:rsidP="006E0096">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Электроснабжение</w:t>
            </w:r>
          </w:p>
        </w:tc>
        <w:tc>
          <w:tcPr>
            <w:tcW w:w="851" w:type="dxa"/>
            <w:vMerge/>
            <w:tcBorders>
              <w:left w:val="double" w:sz="4" w:space="0" w:color="auto"/>
              <w:bottom w:val="double" w:sz="4" w:space="0" w:color="auto"/>
            </w:tcBorders>
            <w:shd w:val="clear" w:color="auto" w:fill="auto"/>
          </w:tcPr>
          <w:p w14:paraId="01705C2E"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bottom w:val="double" w:sz="4" w:space="0" w:color="auto"/>
            </w:tcBorders>
          </w:tcPr>
          <w:p w14:paraId="4E8CFEA4"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51" w:type="dxa"/>
            <w:vMerge/>
            <w:tcBorders>
              <w:bottom w:val="double" w:sz="4" w:space="0" w:color="auto"/>
              <w:right w:val="double" w:sz="4" w:space="0" w:color="auto"/>
            </w:tcBorders>
          </w:tcPr>
          <w:p w14:paraId="1211C0AF"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51" w:type="dxa"/>
            <w:vMerge/>
            <w:tcBorders>
              <w:left w:val="double" w:sz="4" w:space="0" w:color="auto"/>
              <w:bottom w:val="double" w:sz="4" w:space="0" w:color="auto"/>
            </w:tcBorders>
            <w:shd w:val="clear" w:color="auto" w:fill="auto"/>
          </w:tcPr>
          <w:p w14:paraId="4E19B61E"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bottom w:val="double" w:sz="4" w:space="0" w:color="auto"/>
            </w:tcBorders>
          </w:tcPr>
          <w:p w14:paraId="4B6C6DBF"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21" w:type="dxa"/>
            <w:vMerge/>
            <w:tcBorders>
              <w:bottom w:val="double" w:sz="4" w:space="0" w:color="auto"/>
              <w:right w:val="double" w:sz="4" w:space="0" w:color="auto"/>
            </w:tcBorders>
          </w:tcPr>
          <w:p w14:paraId="19BB11DB"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left w:val="double" w:sz="4" w:space="0" w:color="auto"/>
              <w:bottom w:val="double" w:sz="4" w:space="0" w:color="auto"/>
            </w:tcBorders>
            <w:shd w:val="clear" w:color="auto" w:fill="auto"/>
          </w:tcPr>
          <w:p w14:paraId="38A8AD64"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bottom w:val="double" w:sz="4" w:space="0" w:color="auto"/>
            </w:tcBorders>
          </w:tcPr>
          <w:p w14:paraId="3A109CF6"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80" w:type="dxa"/>
            <w:vMerge/>
            <w:tcBorders>
              <w:bottom w:val="double" w:sz="4" w:space="0" w:color="auto"/>
              <w:right w:val="double" w:sz="4" w:space="0" w:color="auto"/>
            </w:tcBorders>
          </w:tcPr>
          <w:p w14:paraId="2A6255B9"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r>
      <w:tr w:rsidR="006E0096" w:rsidRPr="006E0096" w14:paraId="4C229D0D" w14:textId="77777777" w:rsidTr="00B377A8">
        <w:tc>
          <w:tcPr>
            <w:tcW w:w="2126" w:type="dxa"/>
            <w:tcBorders>
              <w:right w:val="double" w:sz="4" w:space="0" w:color="auto"/>
            </w:tcBorders>
            <w:shd w:val="clear" w:color="auto" w:fill="auto"/>
          </w:tcPr>
          <w:p w14:paraId="445B1E2B" w14:textId="77777777" w:rsidR="006E0096" w:rsidRPr="006E0096" w:rsidRDefault="006E0096" w:rsidP="006E0096">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Теплоснабжение</w:t>
            </w:r>
          </w:p>
        </w:tc>
        <w:tc>
          <w:tcPr>
            <w:tcW w:w="851" w:type="dxa"/>
            <w:vMerge/>
            <w:tcBorders>
              <w:left w:val="double" w:sz="4" w:space="0" w:color="auto"/>
              <w:bottom w:val="double" w:sz="4" w:space="0" w:color="auto"/>
            </w:tcBorders>
            <w:shd w:val="clear" w:color="auto" w:fill="auto"/>
          </w:tcPr>
          <w:p w14:paraId="76A12F22"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bottom w:val="double" w:sz="4" w:space="0" w:color="auto"/>
            </w:tcBorders>
          </w:tcPr>
          <w:p w14:paraId="209A318D"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51" w:type="dxa"/>
            <w:vMerge/>
            <w:tcBorders>
              <w:bottom w:val="double" w:sz="4" w:space="0" w:color="auto"/>
              <w:right w:val="double" w:sz="4" w:space="0" w:color="auto"/>
            </w:tcBorders>
          </w:tcPr>
          <w:p w14:paraId="566BADFC"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51" w:type="dxa"/>
            <w:vMerge/>
            <w:tcBorders>
              <w:left w:val="double" w:sz="4" w:space="0" w:color="auto"/>
              <w:bottom w:val="double" w:sz="4" w:space="0" w:color="auto"/>
            </w:tcBorders>
            <w:shd w:val="clear" w:color="auto" w:fill="auto"/>
          </w:tcPr>
          <w:p w14:paraId="7BFE8C7D"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bottom w:val="double" w:sz="4" w:space="0" w:color="auto"/>
            </w:tcBorders>
          </w:tcPr>
          <w:p w14:paraId="6F607F7C"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21" w:type="dxa"/>
            <w:vMerge/>
            <w:tcBorders>
              <w:bottom w:val="double" w:sz="4" w:space="0" w:color="auto"/>
              <w:right w:val="double" w:sz="4" w:space="0" w:color="auto"/>
            </w:tcBorders>
          </w:tcPr>
          <w:p w14:paraId="64079D6C"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left w:val="double" w:sz="4" w:space="0" w:color="auto"/>
              <w:bottom w:val="double" w:sz="4" w:space="0" w:color="auto"/>
            </w:tcBorders>
            <w:shd w:val="clear" w:color="auto" w:fill="auto"/>
          </w:tcPr>
          <w:p w14:paraId="132F2F4C"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bottom w:val="double" w:sz="4" w:space="0" w:color="auto"/>
            </w:tcBorders>
          </w:tcPr>
          <w:p w14:paraId="14364224"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80" w:type="dxa"/>
            <w:vMerge/>
            <w:tcBorders>
              <w:bottom w:val="double" w:sz="4" w:space="0" w:color="auto"/>
              <w:right w:val="double" w:sz="4" w:space="0" w:color="auto"/>
            </w:tcBorders>
          </w:tcPr>
          <w:p w14:paraId="00941628"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r>
      <w:tr w:rsidR="006E0096" w:rsidRPr="006E0096" w14:paraId="3D5CA0DA" w14:textId="77777777" w:rsidTr="00B377A8">
        <w:tc>
          <w:tcPr>
            <w:tcW w:w="2126" w:type="dxa"/>
            <w:tcBorders>
              <w:right w:val="double" w:sz="4" w:space="0" w:color="auto"/>
            </w:tcBorders>
            <w:shd w:val="clear" w:color="auto" w:fill="auto"/>
          </w:tcPr>
          <w:p w14:paraId="66EFCF1E" w14:textId="77777777" w:rsidR="006E0096" w:rsidRPr="006E0096" w:rsidRDefault="006E0096" w:rsidP="006E0096">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Водоснабжение</w:t>
            </w:r>
          </w:p>
        </w:tc>
        <w:tc>
          <w:tcPr>
            <w:tcW w:w="851" w:type="dxa"/>
            <w:vMerge/>
            <w:tcBorders>
              <w:left w:val="double" w:sz="4" w:space="0" w:color="auto"/>
              <w:bottom w:val="double" w:sz="4" w:space="0" w:color="auto"/>
            </w:tcBorders>
            <w:shd w:val="clear" w:color="auto" w:fill="auto"/>
          </w:tcPr>
          <w:p w14:paraId="18E99D93"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bottom w:val="double" w:sz="4" w:space="0" w:color="auto"/>
            </w:tcBorders>
          </w:tcPr>
          <w:p w14:paraId="554EC48D"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51" w:type="dxa"/>
            <w:vMerge/>
            <w:tcBorders>
              <w:bottom w:val="double" w:sz="4" w:space="0" w:color="auto"/>
              <w:right w:val="double" w:sz="4" w:space="0" w:color="auto"/>
            </w:tcBorders>
          </w:tcPr>
          <w:p w14:paraId="49D73F3F"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51" w:type="dxa"/>
            <w:vMerge/>
            <w:tcBorders>
              <w:left w:val="double" w:sz="4" w:space="0" w:color="auto"/>
              <w:bottom w:val="double" w:sz="4" w:space="0" w:color="auto"/>
            </w:tcBorders>
            <w:shd w:val="clear" w:color="auto" w:fill="auto"/>
          </w:tcPr>
          <w:p w14:paraId="61A22E8C"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bottom w:val="double" w:sz="4" w:space="0" w:color="auto"/>
            </w:tcBorders>
          </w:tcPr>
          <w:p w14:paraId="25E0A8D2"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21" w:type="dxa"/>
            <w:vMerge/>
            <w:tcBorders>
              <w:bottom w:val="double" w:sz="4" w:space="0" w:color="auto"/>
              <w:right w:val="double" w:sz="4" w:space="0" w:color="auto"/>
            </w:tcBorders>
          </w:tcPr>
          <w:p w14:paraId="36B952B6"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left w:val="double" w:sz="4" w:space="0" w:color="auto"/>
              <w:bottom w:val="double" w:sz="4" w:space="0" w:color="auto"/>
            </w:tcBorders>
            <w:shd w:val="clear" w:color="auto" w:fill="auto"/>
          </w:tcPr>
          <w:p w14:paraId="7EA6E276"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992" w:type="dxa"/>
            <w:vMerge/>
            <w:tcBorders>
              <w:bottom w:val="double" w:sz="4" w:space="0" w:color="auto"/>
            </w:tcBorders>
          </w:tcPr>
          <w:p w14:paraId="634ABA9B"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c>
          <w:tcPr>
            <w:tcW w:w="880" w:type="dxa"/>
            <w:vMerge/>
            <w:tcBorders>
              <w:bottom w:val="double" w:sz="4" w:space="0" w:color="auto"/>
              <w:right w:val="double" w:sz="4" w:space="0" w:color="auto"/>
            </w:tcBorders>
          </w:tcPr>
          <w:p w14:paraId="44E5C252" w14:textId="77777777" w:rsidR="006E0096" w:rsidRPr="006E0096" w:rsidRDefault="006E0096" w:rsidP="006E0096">
            <w:pPr>
              <w:keepNext/>
              <w:keepLines/>
              <w:spacing w:after="0" w:line="240" w:lineRule="auto"/>
              <w:jc w:val="center"/>
              <w:rPr>
                <w:rFonts w:ascii="Times New Roman" w:eastAsia="Times New Roman" w:hAnsi="Times New Roman" w:cs="Times New Roman"/>
                <w:sz w:val="18"/>
                <w:szCs w:val="18"/>
                <w:lang w:eastAsia="ru-RU"/>
              </w:rPr>
            </w:pPr>
          </w:p>
        </w:tc>
      </w:tr>
    </w:tbl>
    <w:p w14:paraId="2593959A" w14:textId="77777777" w:rsidR="006E0096" w:rsidRPr="006E0096" w:rsidRDefault="006E0096" w:rsidP="006E0096">
      <w:pPr>
        <w:spacing w:line="240" w:lineRule="atLeast"/>
        <w:contextualSpacing/>
        <w:jc w:val="center"/>
        <w:rPr>
          <w:rFonts w:ascii="Times New Roman" w:eastAsia="Calibri" w:hAnsi="Times New Roman" w:cs="Times New Roman"/>
          <w:sz w:val="28"/>
          <w:szCs w:val="28"/>
        </w:rPr>
      </w:pPr>
    </w:p>
    <w:p w14:paraId="29DEF696" w14:textId="77777777" w:rsidR="006E0096" w:rsidRPr="006E0096" w:rsidRDefault="006E0096" w:rsidP="006E0096">
      <w:pPr>
        <w:spacing w:after="0" w:line="240" w:lineRule="auto"/>
        <w:jc w:val="both"/>
        <w:rPr>
          <w:rFonts w:ascii="Times New Roman" w:eastAsia="Times New Roman" w:hAnsi="Times New Roman" w:cs="Times New Roman"/>
          <w:sz w:val="24"/>
          <w:szCs w:val="24"/>
          <w:lang w:eastAsia="ru-RU"/>
        </w:rPr>
      </w:pPr>
      <w:r w:rsidRPr="006E0096">
        <w:rPr>
          <w:rFonts w:ascii="Times New Roman" w:eastAsia="Times New Roman" w:hAnsi="Times New Roman" w:cs="Times New Roman"/>
          <w:sz w:val="24"/>
          <w:szCs w:val="24"/>
          <w:lang w:eastAsia="ru-RU"/>
        </w:rPr>
        <w:t>* учет сведений с разбивкой по указанным строкам не ведется.</w:t>
      </w:r>
    </w:p>
    <w:p w14:paraId="2CFC0BB1" w14:textId="77777777" w:rsidR="00B377A8" w:rsidRDefault="00B377A8" w:rsidP="00872693">
      <w:pPr>
        <w:tabs>
          <w:tab w:val="left" w:pos="945"/>
        </w:tabs>
        <w:spacing w:after="0" w:line="240" w:lineRule="auto"/>
        <w:ind w:firstLine="851"/>
        <w:jc w:val="both"/>
        <w:rPr>
          <w:rFonts w:ascii="Times New Roman" w:hAnsi="Times New Roman"/>
          <w:color w:val="000000" w:themeColor="text1"/>
          <w:sz w:val="28"/>
          <w:szCs w:val="28"/>
        </w:rPr>
      </w:pPr>
    </w:p>
    <w:p w14:paraId="612F9345" w14:textId="62A3AF55" w:rsidR="00872693" w:rsidRDefault="00B377A8" w:rsidP="00B377A8">
      <w:pPr>
        <w:tabs>
          <w:tab w:val="left" w:pos="945"/>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таблице 3.3.62 представлена информация по жалобам в разрезе муниципальных образований. Как и следовало ожидать, в связи с </w:t>
      </w:r>
      <w:r w:rsidRPr="00181058">
        <w:rPr>
          <w:rFonts w:ascii="Times New Roman" w:hAnsi="Times New Roman"/>
          <w:color w:val="000000" w:themeColor="text1"/>
          <w:sz w:val="28"/>
          <w:szCs w:val="28"/>
        </w:rPr>
        <w:t>большей численностью</w:t>
      </w:r>
      <w:r>
        <w:rPr>
          <w:rFonts w:ascii="Times New Roman" w:hAnsi="Times New Roman"/>
          <w:color w:val="000000" w:themeColor="text1"/>
          <w:sz w:val="28"/>
          <w:szCs w:val="28"/>
        </w:rPr>
        <w:t xml:space="preserve"> населения и хозяйствующих субъектов, большая часть жалоб приходится на </w:t>
      </w:r>
      <w:r w:rsidRPr="00B377A8">
        <w:rPr>
          <w:rFonts w:ascii="Times New Roman" w:hAnsi="Times New Roman"/>
          <w:color w:val="000000" w:themeColor="text1"/>
          <w:sz w:val="28"/>
          <w:szCs w:val="28"/>
        </w:rPr>
        <w:t>Петропавловск-Камчатский городской округ</w:t>
      </w:r>
      <w:r>
        <w:rPr>
          <w:rFonts w:ascii="Times New Roman" w:hAnsi="Times New Roman"/>
          <w:color w:val="000000" w:themeColor="text1"/>
          <w:sz w:val="28"/>
          <w:szCs w:val="28"/>
        </w:rPr>
        <w:t xml:space="preserve"> (79,5%) и</w:t>
      </w:r>
      <w:r w:rsidRPr="00B377A8">
        <w:t xml:space="preserve"> </w:t>
      </w:r>
      <w:r w:rsidRPr="00B377A8">
        <w:rPr>
          <w:rFonts w:ascii="Times New Roman" w:hAnsi="Times New Roman"/>
          <w:color w:val="000000" w:themeColor="text1"/>
          <w:sz w:val="28"/>
          <w:szCs w:val="28"/>
        </w:rPr>
        <w:t xml:space="preserve">Елизовский </w:t>
      </w:r>
      <w:r>
        <w:rPr>
          <w:rFonts w:ascii="Times New Roman" w:hAnsi="Times New Roman"/>
          <w:color w:val="000000" w:themeColor="text1"/>
          <w:sz w:val="28"/>
          <w:szCs w:val="28"/>
        </w:rPr>
        <w:t>муниципальный район (9,4%).</w:t>
      </w:r>
    </w:p>
    <w:p w14:paraId="7931B7D2" w14:textId="3922C0FB" w:rsidR="00872693" w:rsidRPr="0043665B" w:rsidRDefault="00872693" w:rsidP="00872693">
      <w:pPr>
        <w:spacing w:after="0" w:line="240" w:lineRule="auto"/>
        <w:ind w:firstLine="709"/>
        <w:jc w:val="right"/>
        <w:rPr>
          <w:rFonts w:ascii="Times New Roman" w:eastAsia="Times New Roman" w:hAnsi="Times New Roman" w:cs="Times New Roman"/>
          <w:sz w:val="24"/>
          <w:szCs w:val="28"/>
          <w:lang w:eastAsia="ru-RU"/>
        </w:rPr>
      </w:pPr>
      <w:r w:rsidRPr="0043665B">
        <w:rPr>
          <w:rFonts w:ascii="Times New Roman" w:eastAsia="Times New Roman" w:hAnsi="Times New Roman" w:cs="Times New Roman"/>
          <w:sz w:val="24"/>
          <w:szCs w:val="28"/>
          <w:lang w:eastAsia="ru-RU"/>
        </w:rPr>
        <w:t>Таблица 3.3.6</w:t>
      </w:r>
      <w:r>
        <w:rPr>
          <w:rFonts w:ascii="Times New Roman" w:eastAsia="Times New Roman" w:hAnsi="Times New Roman" w:cs="Times New Roman"/>
          <w:sz w:val="24"/>
          <w:szCs w:val="28"/>
          <w:lang w:eastAsia="ru-RU"/>
        </w:rPr>
        <w:t>2</w:t>
      </w:r>
    </w:p>
    <w:p w14:paraId="0365F9DD" w14:textId="77777777" w:rsidR="00872693" w:rsidRPr="0043665B" w:rsidRDefault="00872693" w:rsidP="00872693">
      <w:pPr>
        <w:spacing w:after="0" w:line="240" w:lineRule="auto"/>
        <w:ind w:firstLine="709"/>
        <w:jc w:val="center"/>
        <w:rPr>
          <w:rFonts w:ascii="Times New Roman" w:eastAsia="Times New Roman" w:hAnsi="Times New Roman" w:cs="Times New Roman"/>
          <w:sz w:val="24"/>
          <w:szCs w:val="28"/>
          <w:lang w:eastAsia="ru-RU"/>
        </w:rPr>
      </w:pPr>
    </w:p>
    <w:p w14:paraId="7A2F4F73" w14:textId="77777777" w:rsidR="00872693" w:rsidRPr="0043665B" w:rsidRDefault="00872693" w:rsidP="00872693">
      <w:pPr>
        <w:spacing w:after="0" w:line="240" w:lineRule="auto"/>
        <w:ind w:firstLine="709"/>
        <w:jc w:val="center"/>
        <w:rPr>
          <w:rFonts w:ascii="Times New Roman" w:eastAsia="Times New Roman" w:hAnsi="Times New Roman" w:cs="Times New Roman"/>
          <w:sz w:val="24"/>
          <w:szCs w:val="28"/>
          <w:lang w:eastAsia="ru-RU"/>
        </w:rPr>
      </w:pPr>
      <w:r w:rsidRPr="0043665B">
        <w:rPr>
          <w:rFonts w:ascii="Times New Roman" w:eastAsia="Times New Roman" w:hAnsi="Times New Roman" w:cs="Times New Roman"/>
          <w:sz w:val="24"/>
          <w:szCs w:val="28"/>
          <w:lang w:eastAsia="ru-RU"/>
        </w:rPr>
        <w:t>Сведения о наличии жалоб в Государственную жилищную инспекцию Камчатского края по муниципальным образованиям</w:t>
      </w:r>
    </w:p>
    <w:p w14:paraId="0407E984" w14:textId="77777777" w:rsidR="00872693" w:rsidRPr="006E0096" w:rsidRDefault="00872693" w:rsidP="00872693">
      <w:pPr>
        <w:spacing w:after="0" w:line="240" w:lineRule="auto"/>
        <w:ind w:firstLine="709"/>
        <w:jc w:val="both"/>
        <w:rPr>
          <w:rFonts w:ascii="Times New Roman" w:eastAsia="Times New Roman" w:hAnsi="Times New Roman" w:cs="Times New Roman"/>
          <w:sz w:val="28"/>
          <w:szCs w:val="28"/>
          <w:lang w:eastAsia="ru-RU"/>
        </w:rPr>
      </w:pP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37"/>
        <w:gridCol w:w="1134"/>
        <w:gridCol w:w="850"/>
        <w:gridCol w:w="1135"/>
        <w:gridCol w:w="992"/>
        <w:gridCol w:w="851"/>
        <w:gridCol w:w="992"/>
        <w:gridCol w:w="1044"/>
      </w:tblGrid>
      <w:tr w:rsidR="00872693" w:rsidRPr="006E0096" w14:paraId="7DE721F1" w14:textId="77777777" w:rsidTr="00891F12">
        <w:tc>
          <w:tcPr>
            <w:tcW w:w="1696" w:type="dxa"/>
            <w:vMerge w:val="restart"/>
            <w:tcBorders>
              <w:right w:val="double" w:sz="4" w:space="0" w:color="auto"/>
            </w:tcBorders>
            <w:shd w:val="clear" w:color="auto" w:fill="auto"/>
          </w:tcPr>
          <w:p w14:paraId="3E960E72"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Наименование муниципального образования</w:t>
            </w:r>
          </w:p>
        </w:tc>
        <w:tc>
          <w:tcPr>
            <w:tcW w:w="1871" w:type="dxa"/>
            <w:gridSpan w:val="2"/>
            <w:tcBorders>
              <w:top w:val="double" w:sz="4" w:space="0" w:color="auto"/>
              <w:left w:val="double" w:sz="4" w:space="0" w:color="auto"/>
              <w:bottom w:val="single" w:sz="4" w:space="0" w:color="auto"/>
              <w:right w:val="double" w:sz="4" w:space="0" w:color="auto"/>
            </w:tcBorders>
            <w:shd w:val="clear" w:color="auto" w:fill="auto"/>
          </w:tcPr>
          <w:p w14:paraId="1DB50CAC"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2016 год</w:t>
            </w:r>
          </w:p>
        </w:tc>
        <w:tc>
          <w:tcPr>
            <w:tcW w:w="2977" w:type="dxa"/>
            <w:gridSpan w:val="3"/>
            <w:tcBorders>
              <w:top w:val="double" w:sz="4" w:space="0" w:color="auto"/>
              <w:left w:val="double" w:sz="4" w:space="0" w:color="auto"/>
              <w:right w:val="double" w:sz="4" w:space="0" w:color="auto"/>
            </w:tcBorders>
            <w:shd w:val="clear" w:color="auto" w:fill="auto"/>
          </w:tcPr>
          <w:p w14:paraId="45B3F37B"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2017 год</w:t>
            </w:r>
          </w:p>
        </w:tc>
        <w:tc>
          <w:tcPr>
            <w:tcW w:w="2887" w:type="dxa"/>
            <w:gridSpan w:val="3"/>
            <w:tcBorders>
              <w:top w:val="double" w:sz="4" w:space="0" w:color="auto"/>
              <w:left w:val="double" w:sz="4" w:space="0" w:color="auto"/>
              <w:right w:val="double" w:sz="4" w:space="0" w:color="auto"/>
            </w:tcBorders>
            <w:shd w:val="clear" w:color="auto" w:fill="auto"/>
          </w:tcPr>
          <w:p w14:paraId="23909D16"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2018 год</w:t>
            </w:r>
          </w:p>
        </w:tc>
      </w:tr>
      <w:tr w:rsidR="00872693" w:rsidRPr="006E0096" w14:paraId="31741C39" w14:textId="77777777" w:rsidTr="00891F12">
        <w:trPr>
          <w:trHeight w:val="1745"/>
        </w:trPr>
        <w:tc>
          <w:tcPr>
            <w:tcW w:w="1696" w:type="dxa"/>
            <w:vMerge/>
            <w:tcBorders>
              <w:right w:val="double" w:sz="4" w:space="0" w:color="auto"/>
            </w:tcBorders>
            <w:shd w:val="clear" w:color="auto" w:fill="auto"/>
          </w:tcPr>
          <w:p w14:paraId="270E094C"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p>
        </w:tc>
        <w:tc>
          <w:tcPr>
            <w:tcW w:w="737" w:type="dxa"/>
            <w:tcBorders>
              <w:left w:val="double" w:sz="4" w:space="0" w:color="auto"/>
            </w:tcBorders>
            <w:shd w:val="clear" w:color="auto" w:fill="auto"/>
          </w:tcPr>
          <w:p w14:paraId="60876E11"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Кол-во</w:t>
            </w:r>
          </w:p>
          <w:p w14:paraId="46966AA0" w14:textId="77777777" w:rsidR="00872693" w:rsidRPr="006E0096" w:rsidRDefault="00872693" w:rsidP="00891F12">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Обращений,</w:t>
            </w:r>
          </w:p>
          <w:p w14:paraId="13855DE9" w14:textId="77777777" w:rsidR="00872693" w:rsidRPr="006E0096" w:rsidRDefault="00872693" w:rsidP="00891F12">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Ед.</w:t>
            </w:r>
          </w:p>
        </w:tc>
        <w:tc>
          <w:tcPr>
            <w:tcW w:w="1134" w:type="dxa"/>
            <w:tcBorders>
              <w:right w:val="double" w:sz="4" w:space="0" w:color="auto"/>
            </w:tcBorders>
            <w:shd w:val="clear" w:color="auto" w:fill="auto"/>
          </w:tcPr>
          <w:p w14:paraId="7E7068B1"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Доля обращений в общем количестве,</w:t>
            </w:r>
          </w:p>
          <w:p w14:paraId="396D3F38"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w:t>
            </w:r>
          </w:p>
        </w:tc>
        <w:tc>
          <w:tcPr>
            <w:tcW w:w="850" w:type="dxa"/>
            <w:tcBorders>
              <w:left w:val="double" w:sz="4" w:space="0" w:color="auto"/>
            </w:tcBorders>
            <w:shd w:val="clear" w:color="auto" w:fill="auto"/>
          </w:tcPr>
          <w:p w14:paraId="2F1F16FE"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Кол-во</w:t>
            </w:r>
          </w:p>
          <w:p w14:paraId="56C1EB55"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Обращений,</w:t>
            </w:r>
          </w:p>
          <w:p w14:paraId="686E0CA5"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Ед.</w:t>
            </w:r>
          </w:p>
        </w:tc>
        <w:tc>
          <w:tcPr>
            <w:tcW w:w="1135" w:type="dxa"/>
            <w:shd w:val="clear" w:color="auto" w:fill="auto"/>
          </w:tcPr>
          <w:p w14:paraId="60E7FDF1"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Доля обращений в общем количестве,</w:t>
            </w:r>
          </w:p>
          <w:p w14:paraId="3F05E4E3"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w:t>
            </w:r>
          </w:p>
        </w:tc>
        <w:tc>
          <w:tcPr>
            <w:tcW w:w="992" w:type="dxa"/>
            <w:tcBorders>
              <w:right w:val="double" w:sz="4" w:space="0" w:color="auto"/>
            </w:tcBorders>
            <w:shd w:val="clear" w:color="auto" w:fill="auto"/>
          </w:tcPr>
          <w:p w14:paraId="602AA63D"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Темп роста/снижения (к предыдущему году),</w:t>
            </w:r>
          </w:p>
          <w:p w14:paraId="5F3860D4"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w:t>
            </w:r>
          </w:p>
        </w:tc>
        <w:tc>
          <w:tcPr>
            <w:tcW w:w="851" w:type="dxa"/>
            <w:tcBorders>
              <w:left w:val="double" w:sz="4" w:space="0" w:color="auto"/>
            </w:tcBorders>
            <w:shd w:val="clear" w:color="auto" w:fill="auto"/>
          </w:tcPr>
          <w:p w14:paraId="10E789B9"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Кол-во</w:t>
            </w:r>
          </w:p>
          <w:p w14:paraId="1D9B367B"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Обращений,</w:t>
            </w:r>
          </w:p>
          <w:p w14:paraId="6685CFF8"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Ед.</w:t>
            </w:r>
          </w:p>
        </w:tc>
        <w:tc>
          <w:tcPr>
            <w:tcW w:w="992" w:type="dxa"/>
            <w:shd w:val="clear" w:color="auto" w:fill="auto"/>
          </w:tcPr>
          <w:p w14:paraId="36883B48"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Доля обращений в общем количестве,</w:t>
            </w:r>
          </w:p>
          <w:p w14:paraId="2356F8FF"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w:t>
            </w:r>
          </w:p>
        </w:tc>
        <w:tc>
          <w:tcPr>
            <w:tcW w:w="1044" w:type="dxa"/>
            <w:tcBorders>
              <w:right w:val="double" w:sz="4" w:space="0" w:color="auto"/>
            </w:tcBorders>
            <w:shd w:val="clear" w:color="auto" w:fill="auto"/>
          </w:tcPr>
          <w:p w14:paraId="5A9B1F2F"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Темп роста/снижения (к предыдущему году),</w:t>
            </w:r>
          </w:p>
          <w:p w14:paraId="0C083208" w14:textId="77777777" w:rsidR="00872693" w:rsidRPr="006E0096" w:rsidRDefault="00872693" w:rsidP="00872693">
            <w:pPr>
              <w:spacing w:after="0" w:line="240" w:lineRule="auto"/>
              <w:jc w:val="center"/>
              <w:rPr>
                <w:rFonts w:ascii="Times New Roman" w:eastAsia="Times New Roman" w:hAnsi="Times New Roman" w:cs="Times New Roman"/>
                <w:sz w:val="16"/>
                <w:szCs w:val="16"/>
                <w:lang w:eastAsia="ru-RU"/>
              </w:rPr>
            </w:pPr>
            <w:r w:rsidRPr="006E0096">
              <w:rPr>
                <w:rFonts w:ascii="Times New Roman" w:eastAsia="Times New Roman" w:hAnsi="Times New Roman" w:cs="Times New Roman"/>
                <w:sz w:val="16"/>
                <w:szCs w:val="16"/>
                <w:lang w:eastAsia="ru-RU"/>
              </w:rPr>
              <w:t>%</w:t>
            </w:r>
          </w:p>
        </w:tc>
      </w:tr>
      <w:tr w:rsidR="00872693" w:rsidRPr="006E0096" w14:paraId="4AAED7DF" w14:textId="77777777" w:rsidTr="00891F12">
        <w:tc>
          <w:tcPr>
            <w:tcW w:w="1696" w:type="dxa"/>
            <w:tcBorders>
              <w:right w:val="double" w:sz="4" w:space="0" w:color="auto"/>
            </w:tcBorders>
            <w:shd w:val="clear" w:color="auto" w:fill="auto"/>
          </w:tcPr>
          <w:p w14:paraId="4E6B7CD7"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1. Петропавловск-Камчатский городской округ</w:t>
            </w:r>
          </w:p>
        </w:tc>
        <w:tc>
          <w:tcPr>
            <w:tcW w:w="737" w:type="dxa"/>
            <w:tcBorders>
              <w:left w:val="double" w:sz="4" w:space="0" w:color="auto"/>
            </w:tcBorders>
            <w:shd w:val="clear" w:color="auto" w:fill="auto"/>
          </w:tcPr>
          <w:p w14:paraId="0CA11E8C"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4462</w:t>
            </w:r>
          </w:p>
        </w:tc>
        <w:tc>
          <w:tcPr>
            <w:tcW w:w="1134" w:type="dxa"/>
            <w:tcBorders>
              <w:right w:val="double" w:sz="4" w:space="0" w:color="auto"/>
            </w:tcBorders>
            <w:shd w:val="clear" w:color="auto" w:fill="auto"/>
          </w:tcPr>
          <w:p w14:paraId="1C1D9D8E"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75,7</w:t>
            </w:r>
          </w:p>
        </w:tc>
        <w:tc>
          <w:tcPr>
            <w:tcW w:w="850" w:type="dxa"/>
            <w:tcBorders>
              <w:left w:val="double" w:sz="4" w:space="0" w:color="auto"/>
            </w:tcBorders>
            <w:shd w:val="clear" w:color="auto" w:fill="auto"/>
          </w:tcPr>
          <w:p w14:paraId="37320902"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3241</w:t>
            </w:r>
          </w:p>
        </w:tc>
        <w:tc>
          <w:tcPr>
            <w:tcW w:w="1135" w:type="dxa"/>
            <w:shd w:val="clear" w:color="auto" w:fill="auto"/>
          </w:tcPr>
          <w:p w14:paraId="159062F4"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74,6</w:t>
            </w:r>
          </w:p>
        </w:tc>
        <w:tc>
          <w:tcPr>
            <w:tcW w:w="992" w:type="dxa"/>
            <w:tcBorders>
              <w:right w:val="double" w:sz="4" w:space="0" w:color="auto"/>
            </w:tcBorders>
            <w:shd w:val="clear" w:color="auto" w:fill="auto"/>
          </w:tcPr>
          <w:p w14:paraId="5F30DA38"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73</w:t>
            </w:r>
          </w:p>
        </w:tc>
        <w:tc>
          <w:tcPr>
            <w:tcW w:w="851" w:type="dxa"/>
            <w:tcBorders>
              <w:left w:val="double" w:sz="4" w:space="0" w:color="auto"/>
            </w:tcBorders>
            <w:shd w:val="clear" w:color="auto" w:fill="auto"/>
          </w:tcPr>
          <w:p w14:paraId="70307D4B"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2742</w:t>
            </w:r>
          </w:p>
        </w:tc>
        <w:tc>
          <w:tcPr>
            <w:tcW w:w="992" w:type="dxa"/>
            <w:shd w:val="clear" w:color="auto" w:fill="auto"/>
          </w:tcPr>
          <w:p w14:paraId="0F43961E"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79,5</w:t>
            </w:r>
          </w:p>
        </w:tc>
        <w:tc>
          <w:tcPr>
            <w:tcW w:w="1044" w:type="dxa"/>
            <w:tcBorders>
              <w:right w:val="double" w:sz="4" w:space="0" w:color="auto"/>
            </w:tcBorders>
            <w:shd w:val="clear" w:color="auto" w:fill="auto"/>
          </w:tcPr>
          <w:p w14:paraId="2EE2B7B8"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85</w:t>
            </w:r>
          </w:p>
        </w:tc>
      </w:tr>
      <w:tr w:rsidR="00872693" w:rsidRPr="006E0096" w14:paraId="58F8B258" w14:textId="77777777" w:rsidTr="00891F12">
        <w:tc>
          <w:tcPr>
            <w:tcW w:w="1696" w:type="dxa"/>
            <w:tcBorders>
              <w:right w:val="double" w:sz="4" w:space="0" w:color="auto"/>
            </w:tcBorders>
            <w:shd w:val="clear" w:color="auto" w:fill="auto"/>
          </w:tcPr>
          <w:p w14:paraId="309C7189"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2. Вилючинский городской округ</w:t>
            </w:r>
          </w:p>
        </w:tc>
        <w:tc>
          <w:tcPr>
            <w:tcW w:w="737" w:type="dxa"/>
            <w:tcBorders>
              <w:left w:val="double" w:sz="4" w:space="0" w:color="auto"/>
            </w:tcBorders>
            <w:shd w:val="clear" w:color="auto" w:fill="auto"/>
          </w:tcPr>
          <w:p w14:paraId="7CBC6158"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559</w:t>
            </w:r>
          </w:p>
        </w:tc>
        <w:tc>
          <w:tcPr>
            <w:tcW w:w="1134" w:type="dxa"/>
            <w:tcBorders>
              <w:right w:val="double" w:sz="4" w:space="0" w:color="auto"/>
            </w:tcBorders>
            <w:shd w:val="clear" w:color="auto" w:fill="auto"/>
          </w:tcPr>
          <w:p w14:paraId="61EF5F3C"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9,5</w:t>
            </w:r>
          </w:p>
        </w:tc>
        <w:tc>
          <w:tcPr>
            <w:tcW w:w="850" w:type="dxa"/>
            <w:tcBorders>
              <w:left w:val="double" w:sz="4" w:space="0" w:color="auto"/>
            </w:tcBorders>
            <w:shd w:val="clear" w:color="auto" w:fill="auto"/>
          </w:tcPr>
          <w:p w14:paraId="37255AC9"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503</w:t>
            </w:r>
          </w:p>
        </w:tc>
        <w:tc>
          <w:tcPr>
            <w:tcW w:w="1135" w:type="dxa"/>
            <w:shd w:val="clear" w:color="auto" w:fill="auto"/>
          </w:tcPr>
          <w:p w14:paraId="2F18B0A1"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11,6</w:t>
            </w:r>
          </w:p>
        </w:tc>
        <w:tc>
          <w:tcPr>
            <w:tcW w:w="992" w:type="dxa"/>
            <w:tcBorders>
              <w:right w:val="double" w:sz="4" w:space="0" w:color="auto"/>
            </w:tcBorders>
            <w:shd w:val="clear" w:color="auto" w:fill="auto"/>
          </w:tcPr>
          <w:p w14:paraId="613CE1A2"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90</w:t>
            </w:r>
          </w:p>
        </w:tc>
        <w:tc>
          <w:tcPr>
            <w:tcW w:w="851" w:type="dxa"/>
            <w:tcBorders>
              <w:left w:val="double" w:sz="4" w:space="0" w:color="auto"/>
            </w:tcBorders>
            <w:shd w:val="clear" w:color="auto" w:fill="auto"/>
          </w:tcPr>
          <w:p w14:paraId="77A8F930"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268</w:t>
            </w:r>
          </w:p>
        </w:tc>
        <w:tc>
          <w:tcPr>
            <w:tcW w:w="992" w:type="dxa"/>
            <w:shd w:val="clear" w:color="auto" w:fill="auto"/>
          </w:tcPr>
          <w:p w14:paraId="286C9183"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7,7</w:t>
            </w:r>
          </w:p>
        </w:tc>
        <w:tc>
          <w:tcPr>
            <w:tcW w:w="1044" w:type="dxa"/>
            <w:tcBorders>
              <w:right w:val="double" w:sz="4" w:space="0" w:color="auto"/>
            </w:tcBorders>
            <w:shd w:val="clear" w:color="auto" w:fill="auto"/>
          </w:tcPr>
          <w:p w14:paraId="681717CB"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53</w:t>
            </w:r>
          </w:p>
        </w:tc>
      </w:tr>
      <w:tr w:rsidR="00872693" w:rsidRPr="006E0096" w14:paraId="38A4F0D1" w14:textId="77777777" w:rsidTr="00891F12">
        <w:tc>
          <w:tcPr>
            <w:tcW w:w="1696" w:type="dxa"/>
            <w:tcBorders>
              <w:right w:val="double" w:sz="4" w:space="0" w:color="auto"/>
            </w:tcBorders>
            <w:shd w:val="clear" w:color="auto" w:fill="auto"/>
          </w:tcPr>
          <w:p w14:paraId="57DEAD83"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3. Елизовский МР</w:t>
            </w:r>
          </w:p>
        </w:tc>
        <w:tc>
          <w:tcPr>
            <w:tcW w:w="737" w:type="dxa"/>
            <w:tcBorders>
              <w:left w:val="double" w:sz="4" w:space="0" w:color="auto"/>
            </w:tcBorders>
            <w:shd w:val="clear" w:color="auto" w:fill="auto"/>
          </w:tcPr>
          <w:p w14:paraId="14B368BD"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515</w:t>
            </w:r>
          </w:p>
        </w:tc>
        <w:tc>
          <w:tcPr>
            <w:tcW w:w="1134" w:type="dxa"/>
            <w:tcBorders>
              <w:right w:val="double" w:sz="4" w:space="0" w:color="auto"/>
            </w:tcBorders>
            <w:shd w:val="clear" w:color="auto" w:fill="auto"/>
          </w:tcPr>
          <w:p w14:paraId="41C5CE96"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8,7</w:t>
            </w:r>
          </w:p>
        </w:tc>
        <w:tc>
          <w:tcPr>
            <w:tcW w:w="850" w:type="dxa"/>
            <w:tcBorders>
              <w:left w:val="double" w:sz="4" w:space="0" w:color="auto"/>
            </w:tcBorders>
            <w:shd w:val="clear" w:color="auto" w:fill="auto"/>
          </w:tcPr>
          <w:p w14:paraId="5C93259C"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218</w:t>
            </w:r>
          </w:p>
        </w:tc>
        <w:tc>
          <w:tcPr>
            <w:tcW w:w="1135" w:type="dxa"/>
            <w:shd w:val="clear" w:color="auto" w:fill="auto"/>
          </w:tcPr>
          <w:p w14:paraId="1416B8B4"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5</w:t>
            </w:r>
          </w:p>
        </w:tc>
        <w:tc>
          <w:tcPr>
            <w:tcW w:w="992" w:type="dxa"/>
            <w:tcBorders>
              <w:right w:val="double" w:sz="4" w:space="0" w:color="auto"/>
            </w:tcBorders>
            <w:shd w:val="clear" w:color="auto" w:fill="auto"/>
          </w:tcPr>
          <w:p w14:paraId="46B87B80"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42</w:t>
            </w:r>
          </w:p>
        </w:tc>
        <w:tc>
          <w:tcPr>
            <w:tcW w:w="851" w:type="dxa"/>
            <w:tcBorders>
              <w:left w:val="double" w:sz="4" w:space="0" w:color="auto"/>
            </w:tcBorders>
            <w:shd w:val="clear" w:color="auto" w:fill="auto"/>
          </w:tcPr>
          <w:p w14:paraId="2E66BA7D"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324</w:t>
            </w:r>
          </w:p>
        </w:tc>
        <w:tc>
          <w:tcPr>
            <w:tcW w:w="992" w:type="dxa"/>
            <w:shd w:val="clear" w:color="auto" w:fill="auto"/>
          </w:tcPr>
          <w:p w14:paraId="360D10D9"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9,4</w:t>
            </w:r>
          </w:p>
        </w:tc>
        <w:tc>
          <w:tcPr>
            <w:tcW w:w="1044" w:type="dxa"/>
            <w:tcBorders>
              <w:right w:val="double" w:sz="4" w:space="0" w:color="auto"/>
            </w:tcBorders>
            <w:shd w:val="clear" w:color="auto" w:fill="auto"/>
          </w:tcPr>
          <w:p w14:paraId="2E4C1A97"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149</w:t>
            </w:r>
          </w:p>
        </w:tc>
      </w:tr>
      <w:tr w:rsidR="00872693" w:rsidRPr="006E0096" w14:paraId="23CE3D2E" w14:textId="77777777" w:rsidTr="00891F12">
        <w:trPr>
          <w:trHeight w:val="2392"/>
        </w:trPr>
        <w:tc>
          <w:tcPr>
            <w:tcW w:w="1696" w:type="dxa"/>
            <w:tcBorders>
              <w:right w:val="double" w:sz="4" w:space="0" w:color="auto"/>
            </w:tcBorders>
            <w:shd w:val="clear" w:color="auto" w:fill="auto"/>
          </w:tcPr>
          <w:p w14:paraId="2AB75339"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lastRenderedPageBreak/>
              <w:t>4. Алеутский МР; Быстринский МР</w:t>
            </w:r>
          </w:p>
          <w:p w14:paraId="56008E9E"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Карагинский МР</w:t>
            </w:r>
          </w:p>
          <w:p w14:paraId="6E6C263A"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Мильковский МР</w:t>
            </w:r>
          </w:p>
          <w:p w14:paraId="46036F50"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Олюторский МР</w:t>
            </w:r>
          </w:p>
          <w:p w14:paraId="0CD22DCD"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Пенжинский МР</w:t>
            </w:r>
          </w:p>
          <w:p w14:paraId="7633CDDD"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Соболевский МР</w:t>
            </w:r>
          </w:p>
          <w:p w14:paraId="3C6D808F"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Тигильский МР</w:t>
            </w:r>
          </w:p>
          <w:p w14:paraId="4FE9CFBB"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Усть-Большерецкий МР</w:t>
            </w:r>
          </w:p>
          <w:p w14:paraId="57D31458"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Усть-Камчатский МР</w:t>
            </w:r>
          </w:p>
          <w:p w14:paraId="57C064E2" w14:textId="77777777" w:rsidR="00872693" w:rsidRPr="006E0096" w:rsidRDefault="00872693" w:rsidP="00872693">
            <w:pPr>
              <w:spacing w:after="0" w:line="240" w:lineRule="auto"/>
              <w:rPr>
                <w:rFonts w:ascii="Times New Roman" w:eastAsia="Times New Roman" w:hAnsi="Times New Roman" w:cs="Times New Roman"/>
                <w:sz w:val="18"/>
                <w:szCs w:val="18"/>
                <w:lang w:eastAsia="ru-RU"/>
              </w:rPr>
            </w:pPr>
            <w:r w:rsidRPr="006E0096">
              <w:rPr>
                <w:rFonts w:ascii="Times New Roman" w:eastAsia="Times New Roman" w:hAnsi="Times New Roman" w:cs="Times New Roman"/>
                <w:sz w:val="18"/>
                <w:szCs w:val="18"/>
                <w:lang w:eastAsia="ru-RU"/>
              </w:rPr>
              <w:t>Городской округ «посёлок Палана»</w:t>
            </w:r>
          </w:p>
        </w:tc>
        <w:tc>
          <w:tcPr>
            <w:tcW w:w="737" w:type="dxa"/>
            <w:tcBorders>
              <w:left w:val="double" w:sz="4" w:space="0" w:color="auto"/>
            </w:tcBorders>
            <w:shd w:val="clear" w:color="auto" w:fill="auto"/>
          </w:tcPr>
          <w:p w14:paraId="0AEB280B"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360</w:t>
            </w:r>
          </w:p>
        </w:tc>
        <w:tc>
          <w:tcPr>
            <w:tcW w:w="1134" w:type="dxa"/>
            <w:tcBorders>
              <w:right w:val="double" w:sz="4" w:space="0" w:color="auto"/>
            </w:tcBorders>
            <w:shd w:val="clear" w:color="auto" w:fill="auto"/>
          </w:tcPr>
          <w:p w14:paraId="7A6BDDB9"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6,1</w:t>
            </w:r>
          </w:p>
        </w:tc>
        <w:tc>
          <w:tcPr>
            <w:tcW w:w="850" w:type="dxa"/>
            <w:tcBorders>
              <w:left w:val="double" w:sz="4" w:space="0" w:color="auto"/>
            </w:tcBorders>
            <w:shd w:val="clear" w:color="auto" w:fill="auto"/>
          </w:tcPr>
          <w:p w14:paraId="1725F719"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380</w:t>
            </w:r>
          </w:p>
        </w:tc>
        <w:tc>
          <w:tcPr>
            <w:tcW w:w="1135" w:type="dxa"/>
            <w:shd w:val="clear" w:color="auto" w:fill="auto"/>
          </w:tcPr>
          <w:p w14:paraId="26853B59"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8,8</w:t>
            </w:r>
          </w:p>
        </w:tc>
        <w:tc>
          <w:tcPr>
            <w:tcW w:w="992" w:type="dxa"/>
            <w:tcBorders>
              <w:right w:val="double" w:sz="4" w:space="0" w:color="auto"/>
            </w:tcBorders>
            <w:shd w:val="clear" w:color="auto" w:fill="auto"/>
          </w:tcPr>
          <w:p w14:paraId="604280D3"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106</w:t>
            </w:r>
          </w:p>
        </w:tc>
        <w:tc>
          <w:tcPr>
            <w:tcW w:w="851" w:type="dxa"/>
            <w:tcBorders>
              <w:left w:val="double" w:sz="4" w:space="0" w:color="auto"/>
            </w:tcBorders>
            <w:shd w:val="clear" w:color="auto" w:fill="auto"/>
          </w:tcPr>
          <w:p w14:paraId="72550108"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114</w:t>
            </w:r>
          </w:p>
        </w:tc>
        <w:tc>
          <w:tcPr>
            <w:tcW w:w="992" w:type="dxa"/>
            <w:shd w:val="clear" w:color="auto" w:fill="auto"/>
          </w:tcPr>
          <w:p w14:paraId="42157CB4"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3,3</w:t>
            </w:r>
          </w:p>
        </w:tc>
        <w:tc>
          <w:tcPr>
            <w:tcW w:w="1044" w:type="dxa"/>
            <w:tcBorders>
              <w:right w:val="double" w:sz="4" w:space="0" w:color="auto"/>
            </w:tcBorders>
            <w:shd w:val="clear" w:color="auto" w:fill="auto"/>
          </w:tcPr>
          <w:p w14:paraId="4D5DD557" w14:textId="77777777" w:rsidR="00872693" w:rsidRPr="006E0096" w:rsidRDefault="00872693" w:rsidP="00872693">
            <w:pPr>
              <w:spacing w:after="0" w:line="240" w:lineRule="auto"/>
              <w:jc w:val="center"/>
              <w:rPr>
                <w:rFonts w:ascii="Times New Roman" w:eastAsia="Times New Roman" w:hAnsi="Times New Roman" w:cs="Times New Roman"/>
                <w:sz w:val="20"/>
                <w:szCs w:val="20"/>
                <w:lang w:eastAsia="ru-RU"/>
              </w:rPr>
            </w:pPr>
            <w:r w:rsidRPr="006E0096">
              <w:rPr>
                <w:rFonts w:ascii="Times New Roman" w:eastAsia="Times New Roman" w:hAnsi="Times New Roman" w:cs="Times New Roman"/>
                <w:sz w:val="20"/>
                <w:szCs w:val="20"/>
                <w:lang w:eastAsia="ru-RU"/>
              </w:rPr>
              <w:t>30</w:t>
            </w:r>
          </w:p>
        </w:tc>
      </w:tr>
      <w:tr w:rsidR="00872693" w:rsidRPr="006E0096" w14:paraId="1E7699BE" w14:textId="77777777" w:rsidTr="00891F12">
        <w:tc>
          <w:tcPr>
            <w:tcW w:w="1696" w:type="dxa"/>
            <w:tcBorders>
              <w:right w:val="double" w:sz="4" w:space="0" w:color="auto"/>
            </w:tcBorders>
            <w:shd w:val="clear" w:color="auto" w:fill="auto"/>
          </w:tcPr>
          <w:p w14:paraId="3A0DC7A2" w14:textId="77777777" w:rsidR="00872693" w:rsidRPr="006E0096" w:rsidRDefault="00872693" w:rsidP="00872693">
            <w:pPr>
              <w:spacing w:after="0" w:line="240" w:lineRule="auto"/>
              <w:jc w:val="center"/>
              <w:rPr>
                <w:rFonts w:ascii="Times New Roman" w:eastAsia="Times New Roman" w:hAnsi="Times New Roman" w:cs="Times New Roman"/>
                <w:b/>
                <w:sz w:val="18"/>
                <w:szCs w:val="18"/>
                <w:lang w:eastAsia="ru-RU"/>
              </w:rPr>
            </w:pPr>
            <w:r w:rsidRPr="006E0096">
              <w:rPr>
                <w:rFonts w:ascii="Times New Roman" w:eastAsia="Times New Roman" w:hAnsi="Times New Roman" w:cs="Times New Roman"/>
                <w:b/>
                <w:sz w:val="18"/>
                <w:szCs w:val="18"/>
                <w:lang w:eastAsia="ru-RU"/>
              </w:rPr>
              <w:t>ВСЕГО</w:t>
            </w:r>
          </w:p>
        </w:tc>
        <w:tc>
          <w:tcPr>
            <w:tcW w:w="737" w:type="dxa"/>
            <w:tcBorders>
              <w:left w:val="double" w:sz="4" w:space="0" w:color="auto"/>
              <w:bottom w:val="double" w:sz="4" w:space="0" w:color="auto"/>
            </w:tcBorders>
            <w:shd w:val="clear" w:color="auto" w:fill="auto"/>
          </w:tcPr>
          <w:p w14:paraId="3DB054FD" w14:textId="77777777" w:rsidR="00872693" w:rsidRPr="006E0096" w:rsidRDefault="00872693" w:rsidP="00872693">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5896</w:t>
            </w:r>
          </w:p>
        </w:tc>
        <w:tc>
          <w:tcPr>
            <w:tcW w:w="1134" w:type="dxa"/>
            <w:tcBorders>
              <w:bottom w:val="double" w:sz="4" w:space="0" w:color="auto"/>
              <w:right w:val="double" w:sz="4" w:space="0" w:color="auto"/>
            </w:tcBorders>
            <w:shd w:val="clear" w:color="auto" w:fill="auto"/>
          </w:tcPr>
          <w:p w14:paraId="30B93E29" w14:textId="77777777" w:rsidR="00872693" w:rsidRPr="006E0096" w:rsidRDefault="00872693" w:rsidP="00872693">
            <w:pPr>
              <w:spacing w:after="0" w:line="240" w:lineRule="auto"/>
              <w:jc w:val="center"/>
              <w:rPr>
                <w:rFonts w:ascii="Times New Roman" w:eastAsia="Times New Roman" w:hAnsi="Times New Roman" w:cs="Times New Roman"/>
                <w:b/>
                <w:sz w:val="20"/>
                <w:szCs w:val="20"/>
                <w:lang w:eastAsia="ru-RU"/>
              </w:rPr>
            </w:pPr>
            <w:r w:rsidRPr="006E0096">
              <w:rPr>
                <w:rFonts w:ascii="Times New Roman" w:eastAsia="Times New Roman" w:hAnsi="Times New Roman" w:cs="Times New Roman"/>
                <w:b/>
                <w:sz w:val="20"/>
                <w:szCs w:val="20"/>
                <w:lang w:eastAsia="ru-RU"/>
              </w:rPr>
              <w:t>100</w:t>
            </w:r>
          </w:p>
        </w:tc>
        <w:tc>
          <w:tcPr>
            <w:tcW w:w="850" w:type="dxa"/>
            <w:tcBorders>
              <w:left w:val="double" w:sz="4" w:space="0" w:color="auto"/>
              <w:bottom w:val="double" w:sz="4" w:space="0" w:color="auto"/>
            </w:tcBorders>
            <w:shd w:val="clear" w:color="auto" w:fill="auto"/>
          </w:tcPr>
          <w:p w14:paraId="4D9272FA" w14:textId="77777777" w:rsidR="00872693" w:rsidRPr="006E0096" w:rsidRDefault="00872693" w:rsidP="00872693">
            <w:pPr>
              <w:spacing w:after="0" w:line="240" w:lineRule="auto"/>
              <w:jc w:val="center"/>
              <w:rPr>
                <w:rFonts w:ascii="Times New Roman" w:eastAsia="Times New Roman" w:hAnsi="Times New Roman" w:cs="Times New Roman"/>
                <w:b/>
                <w:sz w:val="20"/>
                <w:szCs w:val="20"/>
                <w:lang w:eastAsia="ru-RU"/>
              </w:rPr>
            </w:pPr>
            <w:r w:rsidRPr="006E0096">
              <w:rPr>
                <w:rFonts w:ascii="Times New Roman" w:eastAsia="Times New Roman" w:hAnsi="Times New Roman" w:cs="Times New Roman"/>
                <w:b/>
                <w:sz w:val="20"/>
                <w:szCs w:val="20"/>
                <w:lang w:eastAsia="ru-RU"/>
              </w:rPr>
              <w:t>4342</w:t>
            </w:r>
          </w:p>
        </w:tc>
        <w:tc>
          <w:tcPr>
            <w:tcW w:w="1135" w:type="dxa"/>
            <w:tcBorders>
              <w:bottom w:val="double" w:sz="4" w:space="0" w:color="auto"/>
            </w:tcBorders>
            <w:shd w:val="clear" w:color="auto" w:fill="auto"/>
          </w:tcPr>
          <w:p w14:paraId="0651B09F" w14:textId="77777777" w:rsidR="00872693" w:rsidRPr="006E0096" w:rsidRDefault="00872693" w:rsidP="00872693">
            <w:pPr>
              <w:spacing w:after="0" w:line="240" w:lineRule="auto"/>
              <w:jc w:val="center"/>
              <w:rPr>
                <w:rFonts w:ascii="Times New Roman" w:eastAsia="Times New Roman" w:hAnsi="Times New Roman" w:cs="Times New Roman"/>
                <w:b/>
                <w:sz w:val="20"/>
                <w:szCs w:val="20"/>
                <w:lang w:eastAsia="ru-RU"/>
              </w:rPr>
            </w:pPr>
            <w:r w:rsidRPr="006E0096">
              <w:rPr>
                <w:rFonts w:ascii="Times New Roman" w:eastAsia="Times New Roman" w:hAnsi="Times New Roman" w:cs="Times New Roman"/>
                <w:b/>
                <w:sz w:val="20"/>
                <w:szCs w:val="20"/>
                <w:lang w:eastAsia="ru-RU"/>
              </w:rPr>
              <w:t>100</w:t>
            </w:r>
          </w:p>
        </w:tc>
        <w:tc>
          <w:tcPr>
            <w:tcW w:w="992" w:type="dxa"/>
            <w:tcBorders>
              <w:bottom w:val="double" w:sz="4" w:space="0" w:color="auto"/>
              <w:right w:val="double" w:sz="4" w:space="0" w:color="auto"/>
            </w:tcBorders>
            <w:shd w:val="clear" w:color="auto" w:fill="auto"/>
          </w:tcPr>
          <w:p w14:paraId="06F18866" w14:textId="77777777" w:rsidR="00872693" w:rsidRPr="006E0096" w:rsidRDefault="00872693" w:rsidP="00872693">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73,6</w:t>
            </w:r>
          </w:p>
        </w:tc>
        <w:tc>
          <w:tcPr>
            <w:tcW w:w="851" w:type="dxa"/>
            <w:tcBorders>
              <w:left w:val="double" w:sz="4" w:space="0" w:color="auto"/>
              <w:bottom w:val="double" w:sz="4" w:space="0" w:color="auto"/>
            </w:tcBorders>
            <w:shd w:val="clear" w:color="auto" w:fill="auto"/>
          </w:tcPr>
          <w:p w14:paraId="7B0A7337" w14:textId="77777777" w:rsidR="00872693" w:rsidRPr="006E0096" w:rsidRDefault="00872693" w:rsidP="00872693">
            <w:pPr>
              <w:spacing w:after="0" w:line="240" w:lineRule="auto"/>
              <w:jc w:val="center"/>
              <w:rPr>
                <w:rFonts w:ascii="Times New Roman" w:eastAsia="Times New Roman" w:hAnsi="Times New Roman" w:cs="Times New Roman"/>
                <w:b/>
                <w:sz w:val="20"/>
                <w:szCs w:val="20"/>
                <w:lang w:eastAsia="ru-RU"/>
              </w:rPr>
            </w:pPr>
            <w:r w:rsidRPr="006E0096">
              <w:rPr>
                <w:rFonts w:ascii="Times New Roman" w:eastAsia="Times New Roman" w:hAnsi="Times New Roman" w:cs="Times New Roman"/>
                <w:b/>
                <w:sz w:val="20"/>
                <w:szCs w:val="20"/>
                <w:lang w:eastAsia="ru-RU"/>
              </w:rPr>
              <w:t>3448</w:t>
            </w:r>
          </w:p>
        </w:tc>
        <w:tc>
          <w:tcPr>
            <w:tcW w:w="992" w:type="dxa"/>
            <w:tcBorders>
              <w:bottom w:val="double" w:sz="4" w:space="0" w:color="auto"/>
            </w:tcBorders>
            <w:shd w:val="clear" w:color="auto" w:fill="auto"/>
          </w:tcPr>
          <w:p w14:paraId="5AF2EDBB" w14:textId="77777777" w:rsidR="00872693" w:rsidRPr="006E0096" w:rsidRDefault="00872693" w:rsidP="00872693">
            <w:pPr>
              <w:spacing w:after="0" w:line="240" w:lineRule="auto"/>
              <w:jc w:val="center"/>
              <w:rPr>
                <w:rFonts w:ascii="Times New Roman" w:eastAsia="Times New Roman" w:hAnsi="Times New Roman" w:cs="Times New Roman"/>
                <w:b/>
                <w:sz w:val="20"/>
                <w:szCs w:val="20"/>
                <w:lang w:eastAsia="ru-RU"/>
              </w:rPr>
            </w:pPr>
            <w:r w:rsidRPr="006E0096">
              <w:rPr>
                <w:rFonts w:ascii="Times New Roman" w:eastAsia="Times New Roman" w:hAnsi="Times New Roman" w:cs="Times New Roman"/>
                <w:b/>
                <w:sz w:val="20"/>
                <w:szCs w:val="20"/>
                <w:lang w:eastAsia="ru-RU"/>
              </w:rPr>
              <w:t>100</w:t>
            </w:r>
          </w:p>
        </w:tc>
        <w:tc>
          <w:tcPr>
            <w:tcW w:w="1044" w:type="dxa"/>
            <w:tcBorders>
              <w:bottom w:val="double" w:sz="4" w:space="0" w:color="auto"/>
              <w:right w:val="double" w:sz="4" w:space="0" w:color="auto"/>
            </w:tcBorders>
            <w:shd w:val="clear" w:color="auto" w:fill="auto"/>
          </w:tcPr>
          <w:p w14:paraId="3496F660" w14:textId="77777777" w:rsidR="00872693" w:rsidRPr="006E0096" w:rsidRDefault="00872693" w:rsidP="00872693">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79,4</w:t>
            </w:r>
          </w:p>
        </w:tc>
      </w:tr>
    </w:tbl>
    <w:p w14:paraId="79086AF4" w14:textId="77777777" w:rsidR="00F0616F" w:rsidRDefault="00F0616F" w:rsidP="00EE0451">
      <w:pPr>
        <w:spacing w:after="0" w:line="240" w:lineRule="auto"/>
        <w:ind w:firstLine="709"/>
        <w:jc w:val="both"/>
        <w:rPr>
          <w:rFonts w:ascii="Times New Roman" w:hAnsi="Times New Roman" w:cs="Times New Roman"/>
          <w:sz w:val="28"/>
          <w:szCs w:val="28"/>
        </w:rPr>
      </w:pPr>
    </w:p>
    <w:p w14:paraId="6309416B" w14:textId="77777777" w:rsidR="007114F8" w:rsidRDefault="007114F8" w:rsidP="00EE0451">
      <w:pPr>
        <w:spacing w:after="0" w:line="240" w:lineRule="auto"/>
        <w:ind w:firstLine="709"/>
        <w:jc w:val="both"/>
        <w:rPr>
          <w:rFonts w:ascii="Times New Roman" w:hAnsi="Times New Roman" w:cs="Times New Roman"/>
          <w:sz w:val="28"/>
          <w:szCs w:val="28"/>
        </w:rPr>
      </w:pPr>
    </w:p>
    <w:p w14:paraId="20AA0C58" w14:textId="664B6BB6" w:rsidR="00113476" w:rsidRPr="00113476" w:rsidRDefault="00113476" w:rsidP="00113476">
      <w:pPr>
        <w:pStyle w:val="4"/>
        <w:spacing w:before="0"/>
        <w:ind w:firstLine="709"/>
        <w:jc w:val="both"/>
        <w:rPr>
          <w:rFonts w:ascii="Times New Roman" w:hAnsi="Times New Roman" w:cs="Times New Roman"/>
          <w:b/>
          <w:i w:val="0"/>
          <w:sz w:val="28"/>
          <w:szCs w:val="28"/>
        </w:rPr>
      </w:pPr>
      <w:r>
        <w:rPr>
          <w:rFonts w:ascii="Times New Roman" w:hAnsi="Times New Roman" w:cs="Times New Roman"/>
          <w:b/>
          <w:i w:val="0"/>
          <w:sz w:val="28"/>
          <w:szCs w:val="28"/>
        </w:rPr>
        <w:t>3.3.6.4. Анализ жалоб, поступивших</w:t>
      </w:r>
      <w:r w:rsidRPr="00113476">
        <w:rPr>
          <w:rFonts w:ascii="Times New Roman" w:hAnsi="Times New Roman" w:cs="Times New Roman"/>
          <w:b/>
          <w:i w:val="0"/>
          <w:sz w:val="28"/>
          <w:szCs w:val="28"/>
        </w:rPr>
        <w:t xml:space="preserve"> в Территориальный орган Федеральной службы по надзору в сфере здравоохранения по Камчатскому краю</w:t>
      </w:r>
    </w:p>
    <w:p w14:paraId="2BDB933B" w14:textId="77777777" w:rsidR="00CA464A" w:rsidRDefault="00CA464A" w:rsidP="00CA464A">
      <w:pPr>
        <w:autoSpaceDE w:val="0"/>
        <w:autoSpaceDN w:val="0"/>
        <w:adjustRightInd w:val="0"/>
        <w:spacing w:after="0" w:line="240" w:lineRule="auto"/>
        <w:ind w:firstLine="540"/>
        <w:contextualSpacing/>
        <w:jc w:val="both"/>
        <w:rPr>
          <w:rFonts w:ascii="Times New Roman" w:eastAsia="Times New Roman" w:hAnsi="Times New Roman" w:cs="Times New Roman"/>
          <w:color w:val="000000"/>
          <w:sz w:val="28"/>
          <w:szCs w:val="28"/>
          <w:lang w:eastAsia="ru-RU" w:bidi="ru-RU"/>
        </w:rPr>
      </w:pPr>
      <w:r w:rsidRPr="00113476">
        <w:rPr>
          <w:rFonts w:ascii="Times New Roman" w:eastAsia="Times New Roman" w:hAnsi="Times New Roman" w:cs="Times New Roman"/>
          <w:color w:val="000000"/>
          <w:sz w:val="28"/>
          <w:szCs w:val="28"/>
          <w:lang w:eastAsia="ru-RU" w:bidi="ru-RU"/>
        </w:rPr>
        <w:t xml:space="preserve">Количество обращений, поступивших в Территориальный орган Федеральной службы по надзору в сфере здравоохранения по Камчатскому краю (далее ТО Росздравнадзора по Камчатскому краю) в 2018 году, составило 105, что осталось на том же уровне, что и в 2016 году (105 обращений) и уменьшилось на 10% по сравнению с 2017 годом (114 обращений). </w:t>
      </w:r>
    </w:p>
    <w:p w14:paraId="21AC0132" w14:textId="77777777" w:rsidR="00CA464A" w:rsidRPr="00113476" w:rsidRDefault="00CA464A" w:rsidP="00CA464A">
      <w:pPr>
        <w:autoSpaceDE w:val="0"/>
        <w:autoSpaceDN w:val="0"/>
        <w:adjustRightInd w:val="0"/>
        <w:spacing w:after="0" w:line="240" w:lineRule="auto"/>
        <w:ind w:firstLine="540"/>
        <w:contextualSpacing/>
        <w:jc w:val="both"/>
        <w:rPr>
          <w:rFonts w:ascii="Times New Roman" w:eastAsia="Times New Roman" w:hAnsi="Times New Roman" w:cs="Times New Roman"/>
          <w:color w:val="000000"/>
          <w:sz w:val="28"/>
          <w:szCs w:val="28"/>
          <w:lang w:eastAsia="ru-RU" w:bidi="ru-RU"/>
        </w:rPr>
      </w:pPr>
    </w:p>
    <w:p w14:paraId="39B84A6F" w14:textId="11F6A894" w:rsidR="00CA464A" w:rsidRPr="0043665B" w:rsidRDefault="00CA464A" w:rsidP="00DF1830">
      <w:pPr>
        <w:spacing w:after="0" w:line="240" w:lineRule="auto"/>
        <w:ind w:firstLine="709"/>
        <w:jc w:val="right"/>
        <w:rPr>
          <w:rFonts w:ascii="Times New Roman" w:eastAsia="Times New Roman" w:hAnsi="Times New Roman" w:cs="Times New Roman"/>
          <w:sz w:val="24"/>
          <w:szCs w:val="28"/>
          <w:lang w:eastAsia="ru-RU"/>
        </w:rPr>
      </w:pPr>
      <w:r w:rsidRPr="0043665B">
        <w:rPr>
          <w:rFonts w:ascii="Times New Roman" w:eastAsia="Times New Roman" w:hAnsi="Times New Roman" w:cs="Times New Roman"/>
          <w:sz w:val="24"/>
          <w:szCs w:val="28"/>
          <w:lang w:eastAsia="ru-RU"/>
        </w:rPr>
        <w:t>Таблица 3.3.6</w:t>
      </w:r>
      <w:r>
        <w:rPr>
          <w:rFonts w:ascii="Times New Roman" w:eastAsia="Times New Roman" w:hAnsi="Times New Roman" w:cs="Times New Roman"/>
          <w:sz w:val="24"/>
          <w:szCs w:val="28"/>
          <w:lang w:eastAsia="ru-RU"/>
        </w:rPr>
        <w:t>3</w:t>
      </w:r>
    </w:p>
    <w:p w14:paraId="6854E7A8" w14:textId="50DDCEDE" w:rsidR="00CA464A" w:rsidRPr="0043665B" w:rsidRDefault="00CA464A" w:rsidP="00CA464A">
      <w:pPr>
        <w:spacing w:after="0" w:line="240" w:lineRule="auto"/>
        <w:ind w:firstLine="709"/>
        <w:jc w:val="center"/>
        <w:rPr>
          <w:rFonts w:ascii="Times New Roman" w:eastAsia="Times New Roman" w:hAnsi="Times New Roman" w:cs="Times New Roman"/>
          <w:sz w:val="24"/>
          <w:szCs w:val="28"/>
          <w:lang w:eastAsia="ru-RU"/>
        </w:rPr>
      </w:pPr>
      <w:r w:rsidRPr="0043665B">
        <w:rPr>
          <w:rFonts w:ascii="Times New Roman" w:eastAsia="Times New Roman" w:hAnsi="Times New Roman" w:cs="Times New Roman"/>
          <w:sz w:val="24"/>
          <w:szCs w:val="28"/>
          <w:lang w:eastAsia="ru-RU"/>
        </w:rPr>
        <w:t xml:space="preserve">Сведения о наличии жалоб в </w:t>
      </w:r>
      <w:r w:rsidRPr="00CA464A">
        <w:rPr>
          <w:rFonts w:ascii="Times New Roman" w:eastAsia="Times New Roman" w:hAnsi="Times New Roman" w:cs="Times New Roman"/>
          <w:sz w:val="24"/>
          <w:szCs w:val="28"/>
          <w:lang w:eastAsia="ru-RU"/>
        </w:rPr>
        <w:t>Территориальный орган Федеральной службы по надзору в сфере здравоохранения по Камчатскому краю</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2"/>
        <w:gridCol w:w="567"/>
        <w:gridCol w:w="709"/>
        <w:gridCol w:w="708"/>
        <w:gridCol w:w="708"/>
        <w:gridCol w:w="611"/>
        <w:gridCol w:w="708"/>
        <w:gridCol w:w="709"/>
        <w:gridCol w:w="709"/>
        <w:gridCol w:w="666"/>
        <w:gridCol w:w="747"/>
        <w:gridCol w:w="671"/>
      </w:tblGrid>
      <w:tr w:rsidR="00BC505E" w:rsidRPr="00113476" w14:paraId="181E960B" w14:textId="77777777" w:rsidTr="00DF1830">
        <w:trPr>
          <w:trHeight w:val="446"/>
        </w:trPr>
        <w:tc>
          <w:tcPr>
            <w:tcW w:w="1872" w:type="dxa"/>
            <w:vMerge w:val="restart"/>
          </w:tcPr>
          <w:p w14:paraId="740916DF" w14:textId="77777777" w:rsidR="00BC505E" w:rsidRPr="00113476" w:rsidRDefault="00BC505E"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Calibri" w:hAnsi="Times New Roman" w:cs="Times New Roman"/>
                <w:color w:val="000000"/>
                <w:spacing w:val="-2"/>
                <w:sz w:val="20"/>
                <w:szCs w:val="20"/>
                <w:shd w:val="clear" w:color="auto" w:fill="FFFFFF"/>
                <w:lang w:eastAsia="ru-RU" w:bidi="ru-RU"/>
              </w:rPr>
              <w:t>Наименование муниципального образования</w:t>
            </w:r>
          </w:p>
        </w:tc>
        <w:tc>
          <w:tcPr>
            <w:tcW w:w="1984" w:type="dxa"/>
            <w:gridSpan w:val="3"/>
            <w:tcBorders>
              <w:bottom w:val="single" w:sz="4" w:space="0" w:color="auto"/>
            </w:tcBorders>
            <w:vAlign w:val="bottom"/>
          </w:tcPr>
          <w:p w14:paraId="16099933" w14:textId="53A79693" w:rsidR="00BC505E" w:rsidRPr="00113476" w:rsidRDefault="00BC505E" w:rsidP="00113476">
            <w:pPr>
              <w:widowControl w:val="0"/>
              <w:spacing w:after="0" w:line="160" w:lineRule="exact"/>
              <w:jc w:val="center"/>
              <w:rPr>
                <w:rFonts w:ascii="Times New Roman" w:eastAsia="Times New Roman" w:hAnsi="Times New Roman" w:cs="Times New Roman"/>
                <w:color w:val="000000"/>
                <w:spacing w:val="-2"/>
                <w:sz w:val="20"/>
                <w:szCs w:val="20"/>
                <w:shd w:val="clear" w:color="auto" w:fill="FFFFFF"/>
                <w:lang w:eastAsia="ru-RU" w:bidi="ru-RU"/>
              </w:rPr>
            </w:pPr>
            <w:r w:rsidRPr="00113476">
              <w:rPr>
                <w:rFonts w:ascii="Times New Roman" w:eastAsia="Times New Roman" w:hAnsi="Times New Roman" w:cs="Times New Roman"/>
                <w:color w:val="000000"/>
                <w:spacing w:val="-2"/>
                <w:sz w:val="20"/>
                <w:szCs w:val="20"/>
                <w:shd w:val="clear" w:color="auto" w:fill="FFFFFF"/>
                <w:lang w:eastAsia="ru-RU" w:bidi="ru-RU"/>
              </w:rPr>
              <w:t>2016 год</w:t>
            </w:r>
          </w:p>
        </w:tc>
        <w:tc>
          <w:tcPr>
            <w:tcW w:w="2736" w:type="dxa"/>
            <w:gridSpan w:val="4"/>
            <w:tcBorders>
              <w:bottom w:val="single" w:sz="4" w:space="0" w:color="auto"/>
            </w:tcBorders>
            <w:vAlign w:val="bottom"/>
          </w:tcPr>
          <w:p w14:paraId="03A85264" w14:textId="2CAC203E" w:rsidR="00BC505E" w:rsidRPr="00113476" w:rsidRDefault="00BC505E" w:rsidP="00113476">
            <w:pPr>
              <w:widowControl w:val="0"/>
              <w:spacing w:after="0" w:line="160" w:lineRule="exact"/>
              <w:jc w:val="center"/>
              <w:rPr>
                <w:rFonts w:ascii="Times New Roman" w:eastAsia="Times New Roman" w:hAnsi="Times New Roman" w:cs="Times New Roman"/>
                <w:color w:val="000000"/>
                <w:spacing w:val="-2"/>
                <w:sz w:val="20"/>
                <w:szCs w:val="20"/>
                <w:shd w:val="clear" w:color="auto" w:fill="FFFFFF"/>
                <w:lang w:eastAsia="ru-RU" w:bidi="ru-RU"/>
              </w:rPr>
            </w:pPr>
            <w:r w:rsidRPr="00113476">
              <w:rPr>
                <w:rFonts w:ascii="Times New Roman" w:eastAsia="Times New Roman" w:hAnsi="Times New Roman" w:cs="Times New Roman"/>
                <w:color w:val="000000"/>
                <w:spacing w:val="-2"/>
                <w:sz w:val="20"/>
                <w:szCs w:val="20"/>
                <w:shd w:val="clear" w:color="auto" w:fill="FFFFFF"/>
                <w:lang w:eastAsia="ru-RU" w:bidi="ru-RU"/>
              </w:rPr>
              <w:t>2017 год</w:t>
            </w:r>
          </w:p>
        </w:tc>
        <w:tc>
          <w:tcPr>
            <w:tcW w:w="2793" w:type="dxa"/>
            <w:gridSpan w:val="4"/>
            <w:tcBorders>
              <w:bottom w:val="single" w:sz="4" w:space="0" w:color="auto"/>
            </w:tcBorders>
            <w:vAlign w:val="bottom"/>
          </w:tcPr>
          <w:p w14:paraId="5F31E4AC" w14:textId="7C5FA42B" w:rsidR="00BC505E" w:rsidRPr="00113476" w:rsidRDefault="00BC505E" w:rsidP="00113476">
            <w:pPr>
              <w:widowControl w:val="0"/>
              <w:spacing w:after="0" w:line="160" w:lineRule="exact"/>
              <w:jc w:val="center"/>
              <w:rPr>
                <w:rFonts w:ascii="Times New Roman" w:eastAsia="Times New Roman" w:hAnsi="Times New Roman" w:cs="Times New Roman"/>
                <w:color w:val="000000"/>
                <w:spacing w:val="-2"/>
                <w:sz w:val="20"/>
                <w:szCs w:val="20"/>
                <w:shd w:val="clear" w:color="auto" w:fill="FFFFFF"/>
                <w:lang w:eastAsia="ru-RU" w:bidi="ru-RU"/>
              </w:rPr>
            </w:pPr>
            <w:r w:rsidRPr="00113476">
              <w:rPr>
                <w:rFonts w:ascii="Times New Roman" w:eastAsia="Times New Roman" w:hAnsi="Times New Roman" w:cs="Times New Roman"/>
                <w:color w:val="000000"/>
                <w:spacing w:val="-2"/>
                <w:sz w:val="20"/>
                <w:szCs w:val="20"/>
                <w:shd w:val="clear" w:color="auto" w:fill="FFFFFF"/>
                <w:lang w:eastAsia="ru-RU" w:bidi="ru-RU"/>
              </w:rPr>
              <w:t>2018 год</w:t>
            </w:r>
          </w:p>
        </w:tc>
      </w:tr>
      <w:tr w:rsidR="00113476" w:rsidRPr="00113476" w14:paraId="429C9FA0" w14:textId="77777777" w:rsidTr="00113476">
        <w:trPr>
          <w:cantSplit/>
          <w:trHeight w:val="2348"/>
        </w:trPr>
        <w:tc>
          <w:tcPr>
            <w:tcW w:w="1872" w:type="dxa"/>
            <w:vMerge/>
          </w:tcPr>
          <w:p w14:paraId="686EEBA0" w14:textId="77777777" w:rsidR="00113476" w:rsidRPr="00113476" w:rsidRDefault="00113476" w:rsidP="00113476">
            <w:pPr>
              <w:spacing w:after="0" w:line="240" w:lineRule="auto"/>
              <w:rPr>
                <w:rFonts w:ascii="Times New Roman" w:eastAsia="Calibri" w:hAnsi="Times New Roman" w:cs="Times New Roman"/>
                <w:color w:val="000000"/>
                <w:spacing w:val="-2"/>
                <w:sz w:val="20"/>
                <w:szCs w:val="20"/>
                <w:shd w:val="clear" w:color="auto" w:fill="FFFFFF"/>
                <w:lang w:eastAsia="ru-RU" w:bidi="ru-RU"/>
              </w:rPr>
            </w:pPr>
          </w:p>
        </w:tc>
        <w:tc>
          <w:tcPr>
            <w:tcW w:w="567" w:type="dxa"/>
            <w:tcBorders>
              <w:top w:val="single" w:sz="4" w:space="0" w:color="auto"/>
            </w:tcBorders>
            <w:textDirection w:val="btLr"/>
          </w:tcPr>
          <w:p w14:paraId="02524BD8" w14:textId="586EE98E" w:rsidR="00113476" w:rsidRPr="00113476" w:rsidRDefault="00113476" w:rsidP="00113476">
            <w:pPr>
              <w:widowControl w:val="0"/>
              <w:suppressAutoHyphens/>
              <w:spacing w:after="0" w:line="211" w:lineRule="exact"/>
              <w:ind w:left="113" w:right="113"/>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Количество жалоб, ед.</w:t>
            </w:r>
          </w:p>
        </w:tc>
        <w:tc>
          <w:tcPr>
            <w:tcW w:w="709" w:type="dxa"/>
            <w:tcBorders>
              <w:top w:val="single" w:sz="4" w:space="0" w:color="auto"/>
            </w:tcBorders>
            <w:textDirection w:val="btLr"/>
          </w:tcPr>
          <w:p w14:paraId="2A345478" w14:textId="3085C9A2" w:rsidR="00113476" w:rsidRPr="00113476" w:rsidRDefault="00113476" w:rsidP="00113476">
            <w:pPr>
              <w:widowControl w:val="0"/>
              <w:suppressAutoHyphens/>
              <w:spacing w:after="0" w:line="206" w:lineRule="exact"/>
              <w:ind w:left="113" w:right="113"/>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Доля жалоб в общем количестве, %</w:t>
            </w:r>
          </w:p>
        </w:tc>
        <w:tc>
          <w:tcPr>
            <w:tcW w:w="708" w:type="dxa"/>
            <w:tcBorders>
              <w:top w:val="single" w:sz="4" w:space="0" w:color="auto"/>
            </w:tcBorders>
            <w:textDirection w:val="btLr"/>
          </w:tcPr>
          <w:p w14:paraId="34993F83" w14:textId="77777777" w:rsidR="00113476" w:rsidRPr="00113476" w:rsidRDefault="00113476" w:rsidP="00113476">
            <w:pPr>
              <w:widowControl w:val="0"/>
              <w:suppressAutoHyphens/>
              <w:spacing w:after="0" w:line="211" w:lineRule="exact"/>
              <w:ind w:left="113" w:right="113"/>
              <w:jc w:val="center"/>
              <w:rPr>
                <w:rFonts w:ascii="Times New Roman" w:eastAsia="Times New Roman" w:hAnsi="Times New Roman" w:cs="Times New Roman"/>
                <w:color w:val="000000"/>
                <w:spacing w:val="-2"/>
                <w:sz w:val="20"/>
                <w:szCs w:val="20"/>
                <w:shd w:val="clear" w:color="auto" w:fill="FFFFFF"/>
                <w:lang w:eastAsia="ru-RU" w:bidi="ru-RU"/>
              </w:rPr>
            </w:pPr>
            <w:r w:rsidRPr="00113476">
              <w:rPr>
                <w:rFonts w:ascii="Times New Roman" w:eastAsia="Times New Roman" w:hAnsi="Times New Roman" w:cs="Times New Roman"/>
                <w:color w:val="000000"/>
                <w:spacing w:val="-2"/>
                <w:sz w:val="20"/>
                <w:szCs w:val="20"/>
                <w:shd w:val="clear" w:color="auto" w:fill="FFFFFF"/>
                <w:lang w:eastAsia="ru-RU" w:bidi="ru-RU"/>
              </w:rPr>
              <w:t>Доля обоснованных жалоб, %</w:t>
            </w:r>
          </w:p>
        </w:tc>
        <w:tc>
          <w:tcPr>
            <w:tcW w:w="708" w:type="dxa"/>
            <w:tcBorders>
              <w:top w:val="single" w:sz="4" w:space="0" w:color="auto"/>
            </w:tcBorders>
            <w:textDirection w:val="btLr"/>
          </w:tcPr>
          <w:p w14:paraId="76264CBE" w14:textId="4BEB75FA" w:rsidR="00113476" w:rsidRPr="00113476" w:rsidRDefault="00113476" w:rsidP="00113476">
            <w:pPr>
              <w:widowControl w:val="0"/>
              <w:suppressAutoHyphens/>
              <w:spacing w:after="0" w:line="211" w:lineRule="exact"/>
              <w:ind w:left="113" w:right="113"/>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Количество жалоб, ед.</w:t>
            </w:r>
          </w:p>
        </w:tc>
        <w:tc>
          <w:tcPr>
            <w:tcW w:w="611" w:type="dxa"/>
            <w:tcBorders>
              <w:top w:val="single" w:sz="4" w:space="0" w:color="auto"/>
            </w:tcBorders>
            <w:textDirection w:val="btLr"/>
          </w:tcPr>
          <w:p w14:paraId="365B1228" w14:textId="32AF397F" w:rsidR="00113476" w:rsidRPr="00113476" w:rsidRDefault="00113476" w:rsidP="00113476">
            <w:pPr>
              <w:widowControl w:val="0"/>
              <w:suppressAutoHyphens/>
              <w:spacing w:after="0" w:line="206" w:lineRule="exact"/>
              <w:ind w:left="113" w:right="113"/>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Доля жалоб в общем количестве, %</w:t>
            </w:r>
          </w:p>
        </w:tc>
        <w:tc>
          <w:tcPr>
            <w:tcW w:w="708" w:type="dxa"/>
            <w:tcBorders>
              <w:top w:val="single" w:sz="4" w:space="0" w:color="auto"/>
            </w:tcBorders>
            <w:textDirection w:val="btLr"/>
          </w:tcPr>
          <w:p w14:paraId="5ED44931" w14:textId="77FED2AF" w:rsidR="00113476" w:rsidRPr="00113476" w:rsidRDefault="00113476" w:rsidP="00113476">
            <w:pPr>
              <w:widowControl w:val="0"/>
              <w:suppressAutoHyphens/>
              <w:spacing w:after="0" w:line="206" w:lineRule="exact"/>
              <w:ind w:left="113" w:right="113"/>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Темп роста/снижения (к предыдущему году), %</w:t>
            </w:r>
          </w:p>
        </w:tc>
        <w:tc>
          <w:tcPr>
            <w:tcW w:w="709" w:type="dxa"/>
            <w:tcBorders>
              <w:top w:val="single" w:sz="4" w:space="0" w:color="auto"/>
            </w:tcBorders>
            <w:textDirection w:val="btLr"/>
          </w:tcPr>
          <w:p w14:paraId="1108D3A4" w14:textId="77777777" w:rsidR="00113476" w:rsidRPr="00113476" w:rsidRDefault="00113476" w:rsidP="00113476">
            <w:pPr>
              <w:widowControl w:val="0"/>
              <w:suppressAutoHyphens/>
              <w:spacing w:after="0" w:line="211" w:lineRule="exact"/>
              <w:ind w:left="113" w:right="113"/>
              <w:jc w:val="center"/>
              <w:rPr>
                <w:rFonts w:ascii="Times New Roman" w:eastAsia="Times New Roman" w:hAnsi="Times New Roman" w:cs="Times New Roman"/>
                <w:color w:val="000000"/>
                <w:spacing w:val="-2"/>
                <w:sz w:val="20"/>
                <w:szCs w:val="20"/>
                <w:shd w:val="clear" w:color="auto" w:fill="FFFFFF"/>
                <w:lang w:eastAsia="ru-RU" w:bidi="ru-RU"/>
              </w:rPr>
            </w:pPr>
            <w:r w:rsidRPr="00113476">
              <w:rPr>
                <w:rFonts w:ascii="Times New Roman" w:eastAsia="Times New Roman" w:hAnsi="Times New Roman" w:cs="Times New Roman"/>
                <w:color w:val="000000"/>
                <w:spacing w:val="-2"/>
                <w:sz w:val="20"/>
                <w:szCs w:val="20"/>
                <w:shd w:val="clear" w:color="auto" w:fill="FFFFFF"/>
                <w:lang w:eastAsia="ru-RU" w:bidi="ru-RU"/>
              </w:rPr>
              <w:t>Доля обоснованных жалоб, %</w:t>
            </w:r>
          </w:p>
        </w:tc>
        <w:tc>
          <w:tcPr>
            <w:tcW w:w="709" w:type="dxa"/>
            <w:tcBorders>
              <w:top w:val="single" w:sz="4" w:space="0" w:color="auto"/>
            </w:tcBorders>
            <w:textDirection w:val="btLr"/>
          </w:tcPr>
          <w:p w14:paraId="1AABF134" w14:textId="4DE3DEBC" w:rsidR="00113476" w:rsidRPr="00113476" w:rsidRDefault="00113476" w:rsidP="00113476">
            <w:pPr>
              <w:widowControl w:val="0"/>
              <w:suppressAutoHyphens/>
              <w:spacing w:after="0" w:line="211" w:lineRule="exact"/>
              <w:ind w:left="113" w:right="113"/>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Количество жалоб, ед.</w:t>
            </w:r>
          </w:p>
        </w:tc>
        <w:tc>
          <w:tcPr>
            <w:tcW w:w="666" w:type="dxa"/>
            <w:tcBorders>
              <w:top w:val="single" w:sz="4" w:space="0" w:color="auto"/>
            </w:tcBorders>
            <w:textDirection w:val="btLr"/>
          </w:tcPr>
          <w:p w14:paraId="51511B53" w14:textId="13A1386B" w:rsidR="00113476" w:rsidRPr="00113476" w:rsidRDefault="00113476" w:rsidP="00113476">
            <w:pPr>
              <w:widowControl w:val="0"/>
              <w:suppressAutoHyphens/>
              <w:spacing w:after="0" w:line="206" w:lineRule="exact"/>
              <w:ind w:right="113" w:firstLine="80"/>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Доля жалоб в общем количестве, %</w:t>
            </w:r>
          </w:p>
        </w:tc>
        <w:tc>
          <w:tcPr>
            <w:tcW w:w="747" w:type="dxa"/>
            <w:tcBorders>
              <w:top w:val="single" w:sz="4" w:space="0" w:color="auto"/>
            </w:tcBorders>
            <w:textDirection w:val="btLr"/>
            <w:vAlign w:val="bottom"/>
          </w:tcPr>
          <w:p w14:paraId="2F922B46" w14:textId="7A1CB741" w:rsidR="00113476" w:rsidRPr="00113476" w:rsidRDefault="00113476" w:rsidP="00113476">
            <w:pPr>
              <w:widowControl w:val="0"/>
              <w:suppressAutoHyphens/>
              <w:spacing w:after="0" w:line="206" w:lineRule="exact"/>
              <w:ind w:left="113" w:right="113"/>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Темп роста/снижения (к предыдущему году), %</w:t>
            </w:r>
          </w:p>
        </w:tc>
        <w:tc>
          <w:tcPr>
            <w:tcW w:w="671" w:type="dxa"/>
            <w:tcBorders>
              <w:top w:val="single" w:sz="4" w:space="0" w:color="auto"/>
            </w:tcBorders>
            <w:textDirection w:val="btLr"/>
          </w:tcPr>
          <w:p w14:paraId="1592FA65" w14:textId="77777777" w:rsidR="00113476" w:rsidRPr="00113476" w:rsidRDefault="00113476" w:rsidP="00113476">
            <w:pPr>
              <w:widowControl w:val="0"/>
              <w:suppressAutoHyphens/>
              <w:spacing w:after="0" w:line="206" w:lineRule="exact"/>
              <w:ind w:left="113" w:right="113"/>
              <w:jc w:val="center"/>
              <w:rPr>
                <w:rFonts w:ascii="Times New Roman" w:eastAsia="Times New Roman" w:hAnsi="Times New Roman" w:cs="Times New Roman"/>
                <w:color w:val="000000"/>
                <w:spacing w:val="-2"/>
                <w:sz w:val="20"/>
                <w:szCs w:val="20"/>
                <w:shd w:val="clear" w:color="auto" w:fill="FFFFFF"/>
                <w:lang w:eastAsia="ru-RU" w:bidi="ru-RU"/>
              </w:rPr>
            </w:pPr>
            <w:r w:rsidRPr="00113476">
              <w:rPr>
                <w:rFonts w:ascii="Times New Roman" w:eastAsia="Times New Roman" w:hAnsi="Times New Roman" w:cs="Times New Roman"/>
                <w:color w:val="000000"/>
                <w:spacing w:val="-2"/>
                <w:sz w:val="20"/>
                <w:szCs w:val="20"/>
                <w:shd w:val="clear" w:color="auto" w:fill="FFFFFF"/>
                <w:lang w:eastAsia="ru-RU" w:bidi="ru-RU"/>
              </w:rPr>
              <w:t>Доля обоснованных жалоб, %</w:t>
            </w:r>
          </w:p>
        </w:tc>
      </w:tr>
      <w:tr w:rsidR="00113476" w:rsidRPr="00113476" w14:paraId="37493B6C" w14:textId="77777777" w:rsidTr="00113476">
        <w:tc>
          <w:tcPr>
            <w:tcW w:w="1872" w:type="dxa"/>
            <w:vAlign w:val="bottom"/>
          </w:tcPr>
          <w:p w14:paraId="0DA49A0A"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1. Петропавловск-Камчатский городской округ</w:t>
            </w:r>
          </w:p>
        </w:tc>
        <w:tc>
          <w:tcPr>
            <w:tcW w:w="567" w:type="dxa"/>
            <w:vAlign w:val="center"/>
          </w:tcPr>
          <w:p w14:paraId="7EB62E1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53</w:t>
            </w:r>
          </w:p>
        </w:tc>
        <w:tc>
          <w:tcPr>
            <w:tcW w:w="709" w:type="dxa"/>
            <w:vAlign w:val="center"/>
          </w:tcPr>
          <w:p w14:paraId="2E136553"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50,5</w:t>
            </w:r>
          </w:p>
        </w:tc>
        <w:tc>
          <w:tcPr>
            <w:tcW w:w="708" w:type="dxa"/>
            <w:vAlign w:val="center"/>
          </w:tcPr>
          <w:p w14:paraId="3922FEE3"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7,6</w:t>
            </w:r>
          </w:p>
        </w:tc>
        <w:tc>
          <w:tcPr>
            <w:tcW w:w="708" w:type="dxa"/>
            <w:vAlign w:val="center"/>
          </w:tcPr>
          <w:p w14:paraId="0E992D3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78</w:t>
            </w:r>
          </w:p>
        </w:tc>
        <w:tc>
          <w:tcPr>
            <w:tcW w:w="611" w:type="dxa"/>
            <w:vAlign w:val="center"/>
          </w:tcPr>
          <w:p w14:paraId="2568A69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68,4</w:t>
            </w:r>
          </w:p>
        </w:tc>
        <w:tc>
          <w:tcPr>
            <w:tcW w:w="708" w:type="dxa"/>
            <w:vAlign w:val="center"/>
          </w:tcPr>
          <w:p w14:paraId="3ACCDD1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147,2</w:t>
            </w:r>
          </w:p>
        </w:tc>
        <w:tc>
          <w:tcPr>
            <w:tcW w:w="709" w:type="dxa"/>
            <w:vAlign w:val="center"/>
          </w:tcPr>
          <w:p w14:paraId="604B294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9,6</w:t>
            </w:r>
          </w:p>
        </w:tc>
        <w:tc>
          <w:tcPr>
            <w:tcW w:w="709" w:type="dxa"/>
            <w:vAlign w:val="center"/>
          </w:tcPr>
          <w:p w14:paraId="3E7A714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70</w:t>
            </w:r>
          </w:p>
        </w:tc>
        <w:tc>
          <w:tcPr>
            <w:tcW w:w="666" w:type="dxa"/>
            <w:vAlign w:val="center"/>
          </w:tcPr>
          <w:p w14:paraId="7A58F314"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67,6</w:t>
            </w:r>
          </w:p>
        </w:tc>
        <w:tc>
          <w:tcPr>
            <w:tcW w:w="747" w:type="dxa"/>
            <w:vAlign w:val="center"/>
          </w:tcPr>
          <w:p w14:paraId="4172463E"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-10</w:t>
            </w:r>
          </w:p>
        </w:tc>
        <w:tc>
          <w:tcPr>
            <w:tcW w:w="671" w:type="dxa"/>
            <w:vAlign w:val="center"/>
          </w:tcPr>
          <w:p w14:paraId="57FD9BA7"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4,77</w:t>
            </w:r>
          </w:p>
        </w:tc>
      </w:tr>
      <w:tr w:rsidR="00113476" w:rsidRPr="00113476" w14:paraId="61A7D358" w14:textId="77777777" w:rsidTr="00113476">
        <w:tc>
          <w:tcPr>
            <w:tcW w:w="1872" w:type="dxa"/>
            <w:vAlign w:val="bottom"/>
          </w:tcPr>
          <w:p w14:paraId="0F796B57"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2. Вилючинский городской округ</w:t>
            </w:r>
          </w:p>
        </w:tc>
        <w:tc>
          <w:tcPr>
            <w:tcW w:w="567" w:type="dxa"/>
            <w:vAlign w:val="center"/>
          </w:tcPr>
          <w:p w14:paraId="4017988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w:t>
            </w:r>
          </w:p>
        </w:tc>
        <w:tc>
          <w:tcPr>
            <w:tcW w:w="709" w:type="dxa"/>
            <w:vAlign w:val="center"/>
          </w:tcPr>
          <w:p w14:paraId="6444896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1,9</w:t>
            </w:r>
          </w:p>
        </w:tc>
        <w:tc>
          <w:tcPr>
            <w:tcW w:w="708" w:type="dxa"/>
            <w:vAlign w:val="center"/>
          </w:tcPr>
          <w:p w14:paraId="3457298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0EDFF67C"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w:t>
            </w:r>
          </w:p>
        </w:tc>
        <w:tc>
          <w:tcPr>
            <w:tcW w:w="611" w:type="dxa"/>
            <w:vAlign w:val="center"/>
          </w:tcPr>
          <w:p w14:paraId="40FFA48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1,75</w:t>
            </w:r>
          </w:p>
        </w:tc>
        <w:tc>
          <w:tcPr>
            <w:tcW w:w="708" w:type="dxa"/>
            <w:vAlign w:val="center"/>
          </w:tcPr>
          <w:p w14:paraId="2A5697D8"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570C0F0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04A9B6B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3</w:t>
            </w:r>
          </w:p>
        </w:tc>
        <w:tc>
          <w:tcPr>
            <w:tcW w:w="666" w:type="dxa"/>
            <w:vAlign w:val="center"/>
          </w:tcPr>
          <w:p w14:paraId="7DD4752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2,9</w:t>
            </w:r>
          </w:p>
        </w:tc>
        <w:tc>
          <w:tcPr>
            <w:tcW w:w="747" w:type="dxa"/>
            <w:vAlign w:val="center"/>
          </w:tcPr>
          <w:p w14:paraId="5A9E7896"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150</w:t>
            </w:r>
          </w:p>
        </w:tc>
        <w:tc>
          <w:tcPr>
            <w:tcW w:w="671" w:type="dxa"/>
            <w:vAlign w:val="center"/>
          </w:tcPr>
          <w:p w14:paraId="0C84E73D"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0,96</w:t>
            </w:r>
          </w:p>
        </w:tc>
      </w:tr>
      <w:tr w:rsidR="00113476" w:rsidRPr="00113476" w14:paraId="0CF7C2DB" w14:textId="77777777" w:rsidTr="00113476">
        <w:tc>
          <w:tcPr>
            <w:tcW w:w="1872" w:type="dxa"/>
          </w:tcPr>
          <w:p w14:paraId="7E63BC0B"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3. Городской округ «посёлок Палана»</w:t>
            </w:r>
          </w:p>
        </w:tc>
        <w:tc>
          <w:tcPr>
            <w:tcW w:w="567" w:type="dxa"/>
            <w:vAlign w:val="center"/>
          </w:tcPr>
          <w:p w14:paraId="5331F37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3E563E0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0D95661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3779220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11" w:type="dxa"/>
            <w:vAlign w:val="center"/>
          </w:tcPr>
          <w:p w14:paraId="3D1BDC9C"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70EB13A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055CE1D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5751446E"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666" w:type="dxa"/>
            <w:vAlign w:val="center"/>
          </w:tcPr>
          <w:p w14:paraId="63BB20CD"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0,95</w:t>
            </w:r>
          </w:p>
        </w:tc>
        <w:tc>
          <w:tcPr>
            <w:tcW w:w="747" w:type="dxa"/>
            <w:vAlign w:val="center"/>
          </w:tcPr>
          <w:p w14:paraId="1CE64772"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100</w:t>
            </w:r>
          </w:p>
        </w:tc>
        <w:tc>
          <w:tcPr>
            <w:tcW w:w="671" w:type="dxa"/>
            <w:vAlign w:val="center"/>
          </w:tcPr>
          <w:p w14:paraId="494F9444"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552482D2" w14:textId="77777777" w:rsidTr="00113476">
        <w:tc>
          <w:tcPr>
            <w:tcW w:w="1872" w:type="dxa"/>
            <w:vAlign w:val="bottom"/>
          </w:tcPr>
          <w:p w14:paraId="17FB1058"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4. Алеутский муниципальный район</w:t>
            </w:r>
          </w:p>
        </w:tc>
        <w:tc>
          <w:tcPr>
            <w:tcW w:w="567" w:type="dxa"/>
            <w:vAlign w:val="center"/>
          </w:tcPr>
          <w:p w14:paraId="15AED012"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709" w:type="dxa"/>
            <w:vAlign w:val="center"/>
          </w:tcPr>
          <w:p w14:paraId="6E70FCAE"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0,95</w:t>
            </w:r>
          </w:p>
        </w:tc>
        <w:tc>
          <w:tcPr>
            <w:tcW w:w="708" w:type="dxa"/>
            <w:vAlign w:val="center"/>
          </w:tcPr>
          <w:p w14:paraId="7F9A9D9D"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699D7A5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11" w:type="dxa"/>
            <w:vAlign w:val="center"/>
          </w:tcPr>
          <w:p w14:paraId="596BEBA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1C3CED9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6872A37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10F643F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66" w:type="dxa"/>
            <w:vAlign w:val="center"/>
          </w:tcPr>
          <w:p w14:paraId="5299D02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47" w:type="dxa"/>
            <w:vAlign w:val="center"/>
          </w:tcPr>
          <w:p w14:paraId="71D3C40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71" w:type="dxa"/>
            <w:vAlign w:val="center"/>
          </w:tcPr>
          <w:p w14:paraId="64135804"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1F102C33" w14:textId="77777777" w:rsidTr="00113476">
        <w:tc>
          <w:tcPr>
            <w:tcW w:w="1872" w:type="dxa"/>
            <w:vAlign w:val="bottom"/>
          </w:tcPr>
          <w:p w14:paraId="74BB854F" w14:textId="77777777" w:rsidR="00113476" w:rsidRPr="00113476" w:rsidRDefault="00113476" w:rsidP="00113476">
            <w:pPr>
              <w:widowControl w:val="0"/>
              <w:spacing w:after="0" w:line="211"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5. Быстринский муниципальный район</w:t>
            </w:r>
          </w:p>
        </w:tc>
        <w:tc>
          <w:tcPr>
            <w:tcW w:w="567" w:type="dxa"/>
            <w:vAlign w:val="center"/>
          </w:tcPr>
          <w:p w14:paraId="58F60B6D"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72214BCE"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02661DA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228CD81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11" w:type="dxa"/>
            <w:vAlign w:val="center"/>
          </w:tcPr>
          <w:p w14:paraId="104B330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2FF0FB9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4AEFBEB8"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6A7478E6"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66" w:type="dxa"/>
            <w:vAlign w:val="center"/>
          </w:tcPr>
          <w:p w14:paraId="114F0A84"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47" w:type="dxa"/>
            <w:vAlign w:val="center"/>
          </w:tcPr>
          <w:p w14:paraId="20532034"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71" w:type="dxa"/>
            <w:vAlign w:val="center"/>
          </w:tcPr>
          <w:p w14:paraId="300731D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217858F9" w14:textId="77777777" w:rsidTr="00113476">
        <w:tc>
          <w:tcPr>
            <w:tcW w:w="1872" w:type="dxa"/>
            <w:vAlign w:val="bottom"/>
          </w:tcPr>
          <w:p w14:paraId="4A7C5640"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6. Елизовский муниципальный район</w:t>
            </w:r>
          </w:p>
        </w:tc>
        <w:tc>
          <w:tcPr>
            <w:tcW w:w="567" w:type="dxa"/>
            <w:vAlign w:val="center"/>
          </w:tcPr>
          <w:p w14:paraId="1F05B828"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45</w:t>
            </w:r>
          </w:p>
        </w:tc>
        <w:tc>
          <w:tcPr>
            <w:tcW w:w="709" w:type="dxa"/>
            <w:vAlign w:val="center"/>
          </w:tcPr>
          <w:p w14:paraId="3976A76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42,85</w:t>
            </w:r>
          </w:p>
        </w:tc>
        <w:tc>
          <w:tcPr>
            <w:tcW w:w="708" w:type="dxa"/>
            <w:vAlign w:val="center"/>
          </w:tcPr>
          <w:p w14:paraId="18000DB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4,8</w:t>
            </w:r>
          </w:p>
        </w:tc>
        <w:tc>
          <w:tcPr>
            <w:tcW w:w="708" w:type="dxa"/>
            <w:vAlign w:val="center"/>
          </w:tcPr>
          <w:p w14:paraId="551A879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23</w:t>
            </w:r>
          </w:p>
        </w:tc>
        <w:tc>
          <w:tcPr>
            <w:tcW w:w="611" w:type="dxa"/>
            <w:vAlign w:val="center"/>
          </w:tcPr>
          <w:p w14:paraId="75D04D1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20,2</w:t>
            </w:r>
          </w:p>
        </w:tc>
        <w:tc>
          <w:tcPr>
            <w:tcW w:w="708" w:type="dxa"/>
            <w:vAlign w:val="center"/>
          </w:tcPr>
          <w:p w14:paraId="532B90F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-51,1</w:t>
            </w:r>
          </w:p>
        </w:tc>
        <w:tc>
          <w:tcPr>
            <w:tcW w:w="709" w:type="dxa"/>
            <w:vAlign w:val="center"/>
          </w:tcPr>
          <w:p w14:paraId="4965A44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709" w:type="dxa"/>
            <w:vAlign w:val="center"/>
          </w:tcPr>
          <w:p w14:paraId="5B5B3ED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24</w:t>
            </w:r>
          </w:p>
        </w:tc>
        <w:tc>
          <w:tcPr>
            <w:tcW w:w="666" w:type="dxa"/>
            <w:vAlign w:val="center"/>
          </w:tcPr>
          <w:p w14:paraId="5687515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21,9</w:t>
            </w:r>
          </w:p>
        </w:tc>
        <w:tc>
          <w:tcPr>
            <w:tcW w:w="747" w:type="dxa"/>
            <w:vAlign w:val="center"/>
          </w:tcPr>
          <w:p w14:paraId="204770A3"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104</w:t>
            </w:r>
          </w:p>
        </w:tc>
        <w:tc>
          <w:tcPr>
            <w:tcW w:w="671" w:type="dxa"/>
            <w:vAlign w:val="center"/>
          </w:tcPr>
          <w:p w14:paraId="6FB8D96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1,91</w:t>
            </w:r>
          </w:p>
        </w:tc>
      </w:tr>
      <w:tr w:rsidR="00113476" w:rsidRPr="00113476" w14:paraId="031CA65D" w14:textId="77777777" w:rsidTr="00113476">
        <w:tc>
          <w:tcPr>
            <w:tcW w:w="1872" w:type="dxa"/>
            <w:vAlign w:val="bottom"/>
          </w:tcPr>
          <w:p w14:paraId="20FA1051"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 xml:space="preserve">7. Карагинский муниципальный </w:t>
            </w:r>
            <w:r w:rsidRPr="00113476">
              <w:rPr>
                <w:rFonts w:ascii="Times New Roman" w:eastAsia="Times New Roman" w:hAnsi="Times New Roman" w:cs="Times New Roman"/>
                <w:color w:val="000000"/>
                <w:spacing w:val="-2"/>
                <w:sz w:val="20"/>
                <w:szCs w:val="20"/>
                <w:shd w:val="clear" w:color="auto" w:fill="FFFFFF"/>
                <w:lang w:eastAsia="ru-RU" w:bidi="ru-RU"/>
              </w:rPr>
              <w:lastRenderedPageBreak/>
              <w:t>район</w:t>
            </w:r>
          </w:p>
        </w:tc>
        <w:tc>
          <w:tcPr>
            <w:tcW w:w="567" w:type="dxa"/>
            <w:vAlign w:val="center"/>
          </w:tcPr>
          <w:p w14:paraId="3450AE52"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lastRenderedPageBreak/>
              <w:t>1</w:t>
            </w:r>
          </w:p>
        </w:tc>
        <w:tc>
          <w:tcPr>
            <w:tcW w:w="709" w:type="dxa"/>
            <w:vAlign w:val="center"/>
          </w:tcPr>
          <w:p w14:paraId="163C50C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0,95</w:t>
            </w:r>
          </w:p>
        </w:tc>
        <w:tc>
          <w:tcPr>
            <w:tcW w:w="708" w:type="dxa"/>
            <w:vAlign w:val="center"/>
          </w:tcPr>
          <w:p w14:paraId="22F4166C"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090CFA3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w:t>
            </w:r>
          </w:p>
        </w:tc>
        <w:tc>
          <w:tcPr>
            <w:tcW w:w="611" w:type="dxa"/>
            <w:vAlign w:val="center"/>
          </w:tcPr>
          <w:p w14:paraId="51E6CBD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1,75</w:t>
            </w:r>
          </w:p>
        </w:tc>
        <w:tc>
          <w:tcPr>
            <w:tcW w:w="708" w:type="dxa"/>
            <w:vAlign w:val="center"/>
          </w:tcPr>
          <w:p w14:paraId="1E25FC9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200</w:t>
            </w:r>
          </w:p>
        </w:tc>
        <w:tc>
          <w:tcPr>
            <w:tcW w:w="709" w:type="dxa"/>
            <w:vAlign w:val="center"/>
          </w:tcPr>
          <w:p w14:paraId="3258541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019F06B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66" w:type="dxa"/>
            <w:vAlign w:val="center"/>
          </w:tcPr>
          <w:p w14:paraId="4CD281B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47" w:type="dxa"/>
            <w:vAlign w:val="center"/>
          </w:tcPr>
          <w:p w14:paraId="42C60E8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71" w:type="dxa"/>
            <w:vAlign w:val="center"/>
          </w:tcPr>
          <w:p w14:paraId="43287BA8"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106277BF" w14:textId="77777777" w:rsidTr="00113476">
        <w:tc>
          <w:tcPr>
            <w:tcW w:w="1872" w:type="dxa"/>
            <w:vAlign w:val="bottom"/>
          </w:tcPr>
          <w:p w14:paraId="7D26F873" w14:textId="77777777" w:rsidR="00113476" w:rsidRPr="00113476" w:rsidRDefault="00113476" w:rsidP="00113476">
            <w:pPr>
              <w:widowControl w:val="0"/>
              <w:spacing w:after="0" w:line="211"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8. Мильковский муниципальный район</w:t>
            </w:r>
          </w:p>
        </w:tc>
        <w:tc>
          <w:tcPr>
            <w:tcW w:w="567" w:type="dxa"/>
            <w:vAlign w:val="center"/>
          </w:tcPr>
          <w:p w14:paraId="5B165C9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709" w:type="dxa"/>
            <w:vAlign w:val="center"/>
          </w:tcPr>
          <w:p w14:paraId="03EB3E1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0,95</w:t>
            </w:r>
          </w:p>
        </w:tc>
        <w:tc>
          <w:tcPr>
            <w:tcW w:w="708" w:type="dxa"/>
            <w:vAlign w:val="center"/>
          </w:tcPr>
          <w:p w14:paraId="72B8B58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3319652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w:t>
            </w:r>
          </w:p>
        </w:tc>
        <w:tc>
          <w:tcPr>
            <w:tcW w:w="611" w:type="dxa"/>
            <w:vAlign w:val="center"/>
          </w:tcPr>
          <w:p w14:paraId="704A1993"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1,75</w:t>
            </w:r>
          </w:p>
        </w:tc>
        <w:tc>
          <w:tcPr>
            <w:tcW w:w="708" w:type="dxa"/>
            <w:vAlign w:val="center"/>
          </w:tcPr>
          <w:p w14:paraId="65C41423"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200</w:t>
            </w:r>
          </w:p>
        </w:tc>
        <w:tc>
          <w:tcPr>
            <w:tcW w:w="709" w:type="dxa"/>
            <w:vAlign w:val="center"/>
          </w:tcPr>
          <w:p w14:paraId="2E4566B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378373AC"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66" w:type="dxa"/>
            <w:vAlign w:val="center"/>
          </w:tcPr>
          <w:p w14:paraId="48F94F7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47" w:type="dxa"/>
            <w:vAlign w:val="center"/>
          </w:tcPr>
          <w:p w14:paraId="1F6B95F4"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71" w:type="dxa"/>
            <w:vAlign w:val="center"/>
          </w:tcPr>
          <w:p w14:paraId="7D646AC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4A8B82D5" w14:textId="77777777" w:rsidTr="00113476">
        <w:tc>
          <w:tcPr>
            <w:tcW w:w="1872" w:type="dxa"/>
            <w:vAlign w:val="bottom"/>
          </w:tcPr>
          <w:p w14:paraId="2C988745"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9. Олюторский муниципальный район</w:t>
            </w:r>
          </w:p>
        </w:tc>
        <w:tc>
          <w:tcPr>
            <w:tcW w:w="567" w:type="dxa"/>
            <w:vAlign w:val="center"/>
          </w:tcPr>
          <w:p w14:paraId="728A3456"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3B06B204"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0AE81727"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04CCE287"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11" w:type="dxa"/>
            <w:vAlign w:val="center"/>
          </w:tcPr>
          <w:p w14:paraId="431B00B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7DF7B56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22F869AC"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2EFAB93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66" w:type="dxa"/>
            <w:vAlign w:val="center"/>
          </w:tcPr>
          <w:p w14:paraId="639F27C6"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47" w:type="dxa"/>
            <w:vAlign w:val="center"/>
          </w:tcPr>
          <w:p w14:paraId="6BC5BFC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71" w:type="dxa"/>
            <w:vAlign w:val="center"/>
          </w:tcPr>
          <w:p w14:paraId="1C5A2D6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27A1FAD0" w14:textId="77777777" w:rsidTr="00113476">
        <w:tc>
          <w:tcPr>
            <w:tcW w:w="1872" w:type="dxa"/>
            <w:vAlign w:val="bottom"/>
          </w:tcPr>
          <w:p w14:paraId="6526FFBE"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10. Пенжинский муниципальный район</w:t>
            </w:r>
          </w:p>
        </w:tc>
        <w:tc>
          <w:tcPr>
            <w:tcW w:w="567" w:type="dxa"/>
            <w:vAlign w:val="center"/>
          </w:tcPr>
          <w:p w14:paraId="242DF81D"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12942D1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5992291D"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5740170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11" w:type="dxa"/>
            <w:vAlign w:val="center"/>
          </w:tcPr>
          <w:p w14:paraId="50BF303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center"/>
          </w:tcPr>
          <w:p w14:paraId="51A8B5C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50531F76"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center"/>
          </w:tcPr>
          <w:p w14:paraId="1FEACF3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666" w:type="dxa"/>
            <w:vAlign w:val="center"/>
          </w:tcPr>
          <w:p w14:paraId="0E1CCA5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0,95</w:t>
            </w:r>
          </w:p>
        </w:tc>
        <w:tc>
          <w:tcPr>
            <w:tcW w:w="747" w:type="dxa"/>
            <w:vAlign w:val="center"/>
          </w:tcPr>
          <w:p w14:paraId="018B8FD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100</w:t>
            </w:r>
          </w:p>
        </w:tc>
        <w:tc>
          <w:tcPr>
            <w:tcW w:w="671" w:type="dxa"/>
            <w:vAlign w:val="center"/>
          </w:tcPr>
          <w:p w14:paraId="621A57A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6DBB18F4" w14:textId="77777777" w:rsidTr="00113476">
        <w:tc>
          <w:tcPr>
            <w:tcW w:w="1872" w:type="dxa"/>
            <w:vAlign w:val="bottom"/>
          </w:tcPr>
          <w:p w14:paraId="0C1FCBA4" w14:textId="77777777" w:rsidR="00113476" w:rsidRPr="00113476" w:rsidRDefault="00113476" w:rsidP="00113476">
            <w:pPr>
              <w:widowControl w:val="0"/>
              <w:spacing w:after="0" w:line="211"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11. Соболевский муниципальный район</w:t>
            </w:r>
          </w:p>
        </w:tc>
        <w:tc>
          <w:tcPr>
            <w:tcW w:w="567" w:type="dxa"/>
            <w:vAlign w:val="bottom"/>
          </w:tcPr>
          <w:p w14:paraId="3AD4106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bottom"/>
          </w:tcPr>
          <w:p w14:paraId="7485C6E8"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tcPr>
          <w:p w14:paraId="4B2CB8C7"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bottom"/>
          </w:tcPr>
          <w:p w14:paraId="0DB985E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611" w:type="dxa"/>
            <w:vAlign w:val="bottom"/>
          </w:tcPr>
          <w:p w14:paraId="2153DAEC"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w:t>
            </w:r>
          </w:p>
        </w:tc>
        <w:tc>
          <w:tcPr>
            <w:tcW w:w="708" w:type="dxa"/>
            <w:vAlign w:val="bottom"/>
          </w:tcPr>
          <w:p w14:paraId="290252F2"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100</w:t>
            </w:r>
          </w:p>
        </w:tc>
        <w:tc>
          <w:tcPr>
            <w:tcW w:w="709" w:type="dxa"/>
          </w:tcPr>
          <w:p w14:paraId="5934E52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709" w:type="dxa"/>
            <w:vAlign w:val="bottom"/>
          </w:tcPr>
          <w:p w14:paraId="5D470D4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66" w:type="dxa"/>
            <w:vAlign w:val="bottom"/>
          </w:tcPr>
          <w:p w14:paraId="09D6863D"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47" w:type="dxa"/>
            <w:vAlign w:val="bottom"/>
          </w:tcPr>
          <w:p w14:paraId="05E89347"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71" w:type="dxa"/>
          </w:tcPr>
          <w:p w14:paraId="4666B85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2951DE10" w14:textId="77777777" w:rsidTr="00113476">
        <w:tc>
          <w:tcPr>
            <w:tcW w:w="1872" w:type="dxa"/>
            <w:vAlign w:val="bottom"/>
          </w:tcPr>
          <w:p w14:paraId="3DB934B0"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12. Тигильский муниципальный район</w:t>
            </w:r>
          </w:p>
        </w:tc>
        <w:tc>
          <w:tcPr>
            <w:tcW w:w="567" w:type="dxa"/>
            <w:vAlign w:val="bottom"/>
          </w:tcPr>
          <w:p w14:paraId="05271B1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bottom"/>
          </w:tcPr>
          <w:p w14:paraId="4846B19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tcPr>
          <w:p w14:paraId="5B18F50E"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bottom"/>
          </w:tcPr>
          <w:p w14:paraId="677E012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11" w:type="dxa"/>
            <w:vAlign w:val="bottom"/>
          </w:tcPr>
          <w:p w14:paraId="680065E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bottom"/>
          </w:tcPr>
          <w:p w14:paraId="7251419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tcPr>
          <w:p w14:paraId="324E9B1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bottom"/>
          </w:tcPr>
          <w:p w14:paraId="0CA1B694"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66" w:type="dxa"/>
            <w:vAlign w:val="bottom"/>
          </w:tcPr>
          <w:p w14:paraId="32E5F5B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47" w:type="dxa"/>
            <w:vAlign w:val="bottom"/>
          </w:tcPr>
          <w:p w14:paraId="3B10AF9F"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71" w:type="dxa"/>
          </w:tcPr>
          <w:p w14:paraId="0A2E327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10BF0B7D" w14:textId="77777777" w:rsidTr="00113476">
        <w:tc>
          <w:tcPr>
            <w:tcW w:w="1872" w:type="dxa"/>
            <w:vAlign w:val="bottom"/>
          </w:tcPr>
          <w:p w14:paraId="44C0CA74" w14:textId="77777777" w:rsidR="00113476" w:rsidRPr="00113476" w:rsidRDefault="00113476" w:rsidP="00113476">
            <w:pPr>
              <w:widowControl w:val="0"/>
              <w:spacing w:after="0" w:line="206"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13. Усть-Большерецкий муниципальный район</w:t>
            </w:r>
          </w:p>
        </w:tc>
        <w:tc>
          <w:tcPr>
            <w:tcW w:w="567" w:type="dxa"/>
            <w:vAlign w:val="bottom"/>
          </w:tcPr>
          <w:p w14:paraId="33239849"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709" w:type="dxa"/>
            <w:vAlign w:val="bottom"/>
          </w:tcPr>
          <w:p w14:paraId="779601AE"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0,95</w:t>
            </w:r>
          </w:p>
        </w:tc>
        <w:tc>
          <w:tcPr>
            <w:tcW w:w="708" w:type="dxa"/>
          </w:tcPr>
          <w:p w14:paraId="50CB7642"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bottom"/>
          </w:tcPr>
          <w:p w14:paraId="28849A2B"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611" w:type="dxa"/>
            <w:vAlign w:val="bottom"/>
          </w:tcPr>
          <w:p w14:paraId="021B3572"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w:t>
            </w:r>
          </w:p>
        </w:tc>
        <w:tc>
          <w:tcPr>
            <w:tcW w:w="708" w:type="dxa"/>
            <w:vAlign w:val="bottom"/>
          </w:tcPr>
          <w:p w14:paraId="68DE176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tcPr>
          <w:p w14:paraId="2B33AA3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9" w:type="dxa"/>
            <w:vAlign w:val="bottom"/>
          </w:tcPr>
          <w:p w14:paraId="7816303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66" w:type="dxa"/>
            <w:vAlign w:val="bottom"/>
          </w:tcPr>
          <w:p w14:paraId="064469D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47" w:type="dxa"/>
            <w:vAlign w:val="bottom"/>
          </w:tcPr>
          <w:p w14:paraId="099D88C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671" w:type="dxa"/>
          </w:tcPr>
          <w:p w14:paraId="7B94A65C"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4E16B214" w14:textId="77777777" w:rsidTr="00113476">
        <w:tc>
          <w:tcPr>
            <w:tcW w:w="1872" w:type="dxa"/>
            <w:vAlign w:val="bottom"/>
          </w:tcPr>
          <w:p w14:paraId="0C287BD3" w14:textId="77777777" w:rsidR="00113476" w:rsidRPr="00113476" w:rsidRDefault="00113476" w:rsidP="00113476">
            <w:pPr>
              <w:widowControl w:val="0"/>
              <w:spacing w:after="0" w:line="211" w:lineRule="exact"/>
              <w:rPr>
                <w:rFonts w:ascii="Times New Roman" w:eastAsia="Times New Roman" w:hAnsi="Times New Roman" w:cs="Times New Roman"/>
                <w:sz w:val="20"/>
                <w:szCs w:val="20"/>
                <w:lang w:eastAsia="ru-RU"/>
              </w:rPr>
            </w:pPr>
            <w:r w:rsidRPr="00113476">
              <w:rPr>
                <w:rFonts w:ascii="Times New Roman" w:eastAsia="Times New Roman" w:hAnsi="Times New Roman" w:cs="Times New Roman"/>
                <w:color w:val="000000"/>
                <w:spacing w:val="-2"/>
                <w:sz w:val="20"/>
                <w:szCs w:val="20"/>
                <w:shd w:val="clear" w:color="auto" w:fill="FFFFFF"/>
                <w:lang w:eastAsia="ru-RU" w:bidi="ru-RU"/>
              </w:rPr>
              <w:t>14. Усть-Камчатский муниципальный район</w:t>
            </w:r>
          </w:p>
        </w:tc>
        <w:tc>
          <w:tcPr>
            <w:tcW w:w="567" w:type="dxa"/>
            <w:vAlign w:val="bottom"/>
          </w:tcPr>
          <w:p w14:paraId="08231716"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709" w:type="dxa"/>
            <w:vAlign w:val="bottom"/>
          </w:tcPr>
          <w:p w14:paraId="45395AC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0,95</w:t>
            </w:r>
          </w:p>
        </w:tc>
        <w:tc>
          <w:tcPr>
            <w:tcW w:w="708" w:type="dxa"/>
          </w:tcPr>
          <w:p w14:paraId="445BFEC0"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c>
          <w:tcPr>
            <w:tcW w:w="708" w:type="dxa"/>
            <w:vAlign w:val="bottom"/>
          </w:tcPr>
          <w:p w14:paraId="1848D4A8"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5</w:t>
            </w:r>
          </w:p>
        </w:tc>
        <w:tc>
          <w:tcPr>
            <w:tcW w:w="611" w:type="dxa"/>
            <w:vAlign w:val="bottom"/>
          </w:tcPr>
          <w:p w14:paraId="3D1300C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4,35</w:t>
            </w:r>
          </w:p>
        </w:tc>
        <w:tc>
          <w:tcPr>
            <w:tcW w:w="708" w:type="dxa"/>
            <w:vAlign w:val="bottom"/>
          </w:tcPr>
          <w:p w14:paraId="1D10D025"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500</w:t>
            </w:r>
          </w:p>
        </w:tc>
        <w:tc>
          <w:tcPr>
            <w:tcW w:w="709" w:type="dxa"/>
          </w:tcPr>
          <w:p w14:paraId="290DE1BA"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w:t>
            </w:r>
          </w:p>
        </w:tc>
        <w:tc>
          <w:tcPr>
            <w:tcW w:w="709" w:type="dxa"/>
            <w:vAlign w:val="bottom"/>
          </w:tcPr>
          <w:p w14:paraId="14995E96"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6</w:t>
            </w:r>
          </w:p>
        </w:tc>
        <w:tc>
          <w:tcPr>
            <w:tcW w:w="666" w:type="dxa"/>
            <w:vAlign w:val="bottom"/>
          </w:tcPr>
          <w:p w14:paraId="5ACE54F1"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5,7</w:t>
            </w:r>
          </w:p>
        </w:tc>
        <w:tc>
          <w:tcPr>
            <w:tcW w:w="747" w:type="dxa"/>
            <w:vAlign w:val="bottom"/>
          </w:tcPr>
          <w:p w14:paraId="389D8116"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120</w:t>
            </w:r>
          </w:p>
        </w:tc>
        <w:tc>
          <w:tcPr>
            <w:tcW w:w="671" w:type="dxa"/>
          </w:tcPr>
          <w:p w14:paraId="0D6DF32D" w14:textId="77777777" w:rsidR="00113476" w:rsidRPr="00113476" w:rsidRDefault="00113476" w:rsidP="00113476">
            <w:pPr>
              <w:spacing w:after="0" w:line="240" w:lineRule="auto"/>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sz w:val="20"/>
                <w:szCs w:val="20"/>
                <w:lang w:eastAsia="ru-RU"/>
              </w:rPr>
              <w:t>0</w:t>
            </w:r>
          </w:p>
        </w:tc>
      </w:tr>
      <w:tr w:rsidR="00113476" w:rsidRPr="00113476" w14:paraId="36D98AB0" w14:textId="77777777" w:rsidTr="00BC505E">
        <w:trPr>
          <w:trHeight w:val="239"/>
        </w:trPr>
        <w:tc>
          <w:tcPr>
            <w:tcW w:w="1872" w:type="dxa"/>
            <w:vAlign w:val="center"/>
          </w:tcPr>
          <w:p w14:paraId="57BA93F6" w14:textId="77777777" w:rsidR="00113476" w:rsidRPr="00113476" w:rsidRDefault="00113476" w:rsidP="00113476">
            <w:pPr>
              <w:widowControl w:val="0"/>
              <w:spacing w:after="0" w:line="160" w:lineRule="exact"/>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b/>
                <w:bCs/>
                <w:color w:val="000000"/>
                <w:sz w:val="20"/>
                <w:szCs w:val="20"/>
                <w:shd w:val="clear" w:color="auto" w:fill="FFFFFF"/>
                <w:lang w:eastAsia="ru-RU" w:bidi="ru-RU"/>
              </w:rPr>
              <w:t>ВСЕГО</w:t>
            </w:r>
          </w:p>
        </w:tc>
        <w:tc>
          <w:tcPr>
            <w:tcW w:w="567" w:type="dxa"/>
          </w:tcPr>
          <w:p w14:paraId="2BCB3762" w14:textId="77777777" w:rsidR="00113476" w:rsidRPr="00113476" w:rsidRDefault="00113476" w:rsidP="00113476">
            <w:pPr>
              <w:spacing w:after="0" w:line="240" w:lineRule="auto"/>
              <w:jc w:val="center"/>
              <w:rPr>
                <w:rFonts w:ascii="Times New Roman" w:eastAsia="Times New Roman" w:hAnsi="Times New Roman" w:cs="Times New Roman"/>
                <w:b/>
                <w:sz w:val="20"/>
                <w:szCs w:val="20"/>
                <w:lang w:eastAsia="ru-RU"/>
              </w:rPr>
            </w:pPr>
            <w:r w:rsidRPr="00113476">
              <w:rPr>
                <w:rFonts w:ascii="Times New Roman" w:eastAsia="Times New Roman" w:hAnsi="Times New Roman" w:cs="Times New Roman"/>
                <w:b/>
                <w:sz w:val="20"/>
                <w:szCs w:val="20"/>
                <w:lang w:eastAsia="ru-RU"/>
              </w:rPr>
              <w:t>105</w:t>
            </w:r>
          </w:p>
        </w:tc>
        <w:tc>
          <w:tcPr>
            <w:tcW w:w="709" w:type="dxa"/>
            <w:vAlign w:val="bottom"/>
          </w:tcPr>
          <w:p w14:paraId="2E187D79" w14:textId="77777777" w:rsidR="00113476" w:rsidRPr="00113476" w:rsidRDefault="00113476" w:rsidP="00113476">
            <w:pPr>
              <w:widowControl w:val="0"/>
              <w:spacing w:after="0" w:line="160" w:lineRule="exact"/>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b/>
                <w:bCs/>
                <w:color w:val="000000"/>
                <w:sz w:val="20"/>
                <w:szCs w:val="20"/>
                <w:shd w:val="clear" w:color="auto" w:fill="FFFFFF"/>
                <w:lang w:eastAsia="ru-RU" w:bidi="ru-RU"/>
              </w:rPr>
              <w:t>100</w:t>
            </w:r>
          </w:p>
        </w:tc>
        <w:tc>
          <w:tcPr>
            <w:tcW w:w="708" w:type="dxa"/>
          </w:tcPr>
          <w:p w14:paraId="7C9260BF" w14:textId="77777777" w:rsidR="00113476" w:rsidRPr="00113476" w:rsidRDefault="00113476" w:rsidP="00113476">
            <w:pPr>
              <w:spacing w:after="0" w:line="240" w:lineRule="auto"/>
              <w:jc w:val="center"/>
              <w:rPr>
                <w:rFonts w:ascii="Times New Roman" w:eastAsia="Times New Roman" w:hAnsi="Times New Roman" w:cs="Times New Roman"/>
                <w:b/>
                <w:sz w:val="20"/>
                <w:szCs w:val="20"/>
                <w:lang w:eastAsia="ru-RU"/>
              </w:rPr>
            </w:pPr>
            <w:r w:rsidRPr="00113476">
              <w:rPr>
                <w:rFonts w:ascii="Times New Roman" w:eastAsia="Times New Roman" w:hAnsi="Times New Roman" w:cs="Times New Roman"/>
                <w:b/>
                <w:sz w:val="20"/>
                <w:szCs w:val="20"/>
                <w:lang w:eastAsia="ru-RU"/>
              </w:rPr>
              <w:t>12,4</w:t>
            </w:r>
          </w:p>
        </w:tc>
        <w:tc>
          <w:tcPr>
            <w:tcW w:w="708" w:type="dxa"/>
          </w:tcPr>
          <w:p w14:paraId="16967EC5" w14:textId="77777777" w:rsidR="00113476" w:rsidRPr="00113476" w:rsidRDefault="00113476" w:rsidP="00113476">
            <w:pPr>
              <w:spacing w:after="0" w:line="240" w:lineRule="auto"/>
              <w:jc w:val="center"/>
              <w:rPr>
                <w:rFonts w:ascii="Times New Roman" w:eastAsia="Times New Roman" w:hAnsi="Times New Roman" w:cs="Times New Roman"/>
                <w:b/>
                <w:sz w:val="20"/>
                <w:szCs w:val="20"/>
                <w:lang w:eastAsia="ru-RU"/>
              </w:rPr>
            </w:pPr>
            <w:r w:rsidRPr="00113476">
              <w:rPr>
                <w:rFonts w:ascii="Times New Roman" w:eastAsia="Times New Roman" w:hAnsi="Times New Roman" w:cs="Times New Roman"/>
                <w:b/>
                <w:sz w:val="20"/>
                <w:szCs w:val="20"/>
                <w:lang w:eastAsia="ru-RU"/>
              </w:rPr>
              <w:t>114</w:t>
            </w:r>
          </w:p>
        </w:tc>
        <w:tc>
          <w:tcPr>
            <w:tcW w:w="611" w:type="dxa"/>
            <w:vAlign w:val="bottom"/>
          </w:tcPr>
          <w:p w14:paraId="2689F6F4" w14:textId="77777777" w:rsidR="00113476" w:rsidRPr="00113476" w:rsidRDefault="00113476" w:rsidP="00113476">
            <w:pPr>
              <w:widowControl w:val="0"/>
              <w:spacing w:after="0" w:line="160" w:lineRule="exact"/>
              <w:jc w:val="center"/>
              <w:rPr>
                <w:rFonts w:ascii="Times New Roman" w:eastAsia="Times New Roman" w:hAnsi="Times New Roman" w:cs="Times New Roman"/>
                <w:sz w:val="20"/>
                <w:szCs w:val="20"/>
                <w:lang w:eastAsia="ru-RU"/>
              </w:rPr>
            </w:pPr>
            <w:r w:rsidRPr="00113476">
              <w:rPr>
                <w:rFonts w:ascii="Times New Roman" w:eastAsia="Times New Roman" w:hAnsi="Times New Roman" w:cs="Times New Roman"/>
                <w:b/>
                <w:bCs/>
                <w:color w:val="000000"/>
                <w:sz w:val="20"/>
                <w:szCs w:val="20"/>
                <w:shd w:val="clear" w:color="auto" w:fill="FFFFFF"/>
                <w:lang w:eastAsia="ru-RU" w:bidi="ru-RU"/>
              </w:rPr>
              <w:t>100</w:t>
            </w:r>
          </w:p>
        </w:tc>
        <w:tc>
          <w:tcPr>
            <w:tcW w:w="708" w:type="dxa"/>
            <w:vAlign w:val="center"/>
          </w:tcPr>
          <w:p w14:paraId="15D3A8A3" w14:textId="77777777" w:rsidR="00113476" w:rsidRPr="00113476" w:rsidRDefault="00113476" w:rsidP="00113476">
            <w:pPr>
              <w:widowControl w:val="0"/>
              <w:spacing w:after="0" w:line="160" w:lineRule="exact"/>
              <w:jc w:val="center"/>
              <w:rPr>
                <w:rFonts w:ascii="Times New Roman" w:eastAsia="Times New Roman" w:hAnsi="Times New Roman" w:cs="Times New Roman"/>
                <w:b/>
                <w:sz w:val="20"/>
                <w:szCs w:val="20"/>
                <w:lang w:eastAsia="ru-RU"/>
              </w:rPr>
            </w:pPr>
            <w:r w:rsidRPr="00113476">
              <w:rPr>
                <w:rFonts w:ascii="Times New Roman" w:eastAsia="Times New Roman" w:hAnsi="Times New Roman" w:cs="Times New Roman"/>
                <w:b/>
                <w:sz w:val="20"/>
                <w:szCs w:val="20"/>
                <w:lang w:eastAsia="ru-RU"/>
              </w:rPr>
              <w:t>108,6</w:t>
            </w:r>
          </w:p>
        </w:tc>
        <w:tc>
          <w:tcPr>
            <w:tcW w:w="709" w:type="dxa"/>
          </w:tcPr>
          <w:p w14:paraId="73F93F51" w14:textId="77777777" w:rsidR="00113476" w:rsidRPr="00113476" w:rsidRDefault="00113476" w:rsidP="00113476">
            <w:pPr>
              <w:spacing w:after="0" w:line="240" w:lineRule="auto"/>
              <w:jc w:val="center"/>
              <w:rPr>
                <w:rFonts w:ascii="Times New Roman" w:eastAsia="Times New Roman" w:hAnsi="Times New Roman" w:cs="Times New Roman"/>
                <w:b/>
                <w:sz w:val="20"/>
                <w:szCs w:val="20"/>
                <w:lang w:eastAsia="ru-RU"/>
              </w:rPr>
            </w:pPr>
            <w:r w:rsidRPr="00113476">
              <w:rPr>
                <w:rFonts w:ascii="Times New Roman" w:eastAsia="Times New Roman" w:hAnsi="Times New Roman" w:cs="Times New Roman"/>
                <w:b/>
                <w:sz w:val="20"/>
                <w:szCs w:val="20"/>
                <w:lang w:eastAsia="ru-RU"/>
              </w:rPr>
              <w:t>12,6</w:t>
            </w:r>
          </w:p>
        </w:tc>
        <w:tc>
          <w:tcPr>
            <w:tcW w:w="709" w:type="dxa"/>
          </w:tcPr>
          <w:p w14:paraId="3BFEF8EB" w14:textId="77777777" w:rsidR="00113476" w:rsidRPr="00113476" w:rsidRDefault="00113476" w:rsidP="00113476">
            <w:pPr>
              <w:spacing w:after="0" w:line="240" w:lineRule="auto"/>
              <w:jc w:val="center"/>
              <w:rPr>
                <w:rFonts w:ascii="Times New Roman" w:eastAsia="Times New Roman" w:hAnsi="Times New Roman" w:cs="Times New Roman"/>
                <w:b/>
                <w:sz w:val="20"/>
                <w:szCs w:val="20"/>
                <w:lang w:eastAsia="ru-RU"/>
              </w:rPr>
            </w:pPr>
            <w:r w:rsidRPr="00113476">
              <w:rPr>
                <w:rFonts w:ascii="Times New Roman" w:eastAsia="Times New Roman" w:hAnsi="Times New Roman" w:cs="Times New Roman"/>
                <w:b/>
                <w:sz w:val="20"/>
                <w:szCs w:val="20"/>
                <w:lang w:eastAsia="ru-RU"/>
              </w:rPr>
              <w:t>105</w:t>
            </w:r>
          </w:p>
        </w:tc>
        <w:tc>
          <w:tcPr>
            <w:tcW w:w="666" w:type="dxa"/>
            <w:vAlign w:val="bottom"/>
          </w:tcPr>
          <w:p w14:paraId="3FA017D4" w14:textId="77777777" w:rsidR="00113476" w:rsidRPr="00113476" w:rsidRDefault="00113476" w:rsidP="00113476">
            <w:pPr>
              <w:widowControl w:val="0"/>
              <w:spacing w:after="0" w:line="160" w:lineRule="exact"/>
              <w:jc w:val="center"/>
              <w:rPr>
                <w:rFonts w:ascii="Times New Roman" w:eastAsia="Times New Roman" w:hAnsi="Times New Roman" w:cs="Times New Roman"/>
                <w:b/>
                <w:sz w:val="20"/>
                <w:szCs w:val="20"/>
                <w:lang w:eastAsia="ru-RU"/>
              </w:rPr>
            </w:pPr>
            <w:r w:rsidRPr="00113476">
              <w:rPr>
                <w:rFonts w:ascii="Times New Roman" w:eastAsia="Times New Roman" w:hAnsi="Times New Roman" w:cs="Times New Roman"/>
                <w:b/>
                <w:sz w:val="20"/>
                <w:szCs w:val="20"/>
                <w:lang w:eastAsia="ru-RU"/>
              </w:rPr>
              <w:t>100</w:t>
            </w:r>
          </w:p>
        </w:tc>
        <w:tc>
          <w:tcPr>
            <w:tcW w:w="747" w:type="dxa"/>
            <w:vAlign w:val="center"/>
          </w:tcPr>
          <w:p w14:paraId="7BBEEC4A" w14:textId="77777777" w:rsidR="00113476" w:rsidRPr="00113476" w:rsidRDefault="00113476" w:rsidP="00113476">
            <w:pPr>
              <w:widowControl w:val="0"/>
              <w:spacing w:after="0" w:line="160" w:lineRule="exact"/>
              <w:jc w:val="center"/>
              <w:rPr>
                <w:rFonts w:ascii="Times New Roman" w:eastAsia="Times New Roman" w:hAnsi="Times New Roman" w:cs="Times New Roman"/>
                <w:b/>
                <w:sz w:val="20"/>
                <w:szCs w:val="20"/>
                <w:lang w:eastAsia="ru-RU"/>
              </w:rPr>
            </w:pPr>
            <w:r w:rsidRPr="00113476">
              <w:rPr>
                <w:rFonts w:ascii="Times New Roman" w:eastAsia="Times New Roman" w:hAnsi="Times New Roman" w:cs="Times New Roman"/>
                <w:b/>
                <w:sz w:val="20"/>
                <w:szCs w:val="20"/>
                <w:lang w:eastAsia="ru-RU"/>
              </w:rPr>
              <w:t>-8</w:t>
            </w:r>
          </w:p>
        </w:tc>
        <w:tc>
          <w:tcPr>
            <w:tcW w:w="671" w:type="dxa"/>
          </w:tcPr>
          <w:p w14:paraId="667BCFA3" w14:textId="77777777" w:rsidR="00113476" w:rsidRPr="00113476" w:rsidRDefault="00113476" w:rsidP="00113476">
            <w:pPr>
              <w:widowControl w:val="0"/>
              <w:spacing w:after="0" w:line="160" w:lineRule="exact"/>
              <w:jc w:val="center"/>
              <w:rPr>
                <w:rFonts w:ascii="Times New Roman" w:eastAsia="Times New Roman" w:hAnsi="Times New Roman" w:cs="Times New Roman"/>
                <w:b/>
                <w:sz w:val="20"/>
                <w:szCs w:val="20"/>
                <w:lang w:eastAsia="ru-RU"/>
              </w:rPr>
            </w:pPr>
            <w:r w:rsidRPr="00113476">
              <w:rPr>
                <w:rFonts w:ascii="Times New Roman" w:eastAsia="Times New Roman" w:hAnsi="Times New Roman" w:cs="Times New Roman"/>
                <w:b/>
                <w:sz w:val="20"/>
                <w:szCs w:val="20"/>
                <w:lang w:eastAsia="ru-RU"/>
              </w:rPr>
              <w:t>7,64</w:t>
            </w:r>
          </w:p>
        </w:tc>
      </w:tr>
    </w:tbl>
    <w:p w14:paraId="52AA600C" w14:textId="77777777" w:rsidR="00113476" w:rsidRPr="00113476" w:rsidRDefault="00113476" w:rsidP="00113476">
      <w:pPr>
        <w:spacing w:after="0" w:line="240" w:lineRule="auto"/>
        <w:ind w:firstLine="708"/>
        <w:jc w:val="both"/>
        <w:rPr>
          <w:rFonts w:ascii="Times New Roman" w:eastAsia="Times New Roman" w:hAnsi="Times New Roman" w:cs="Times New Roman"/>
          <w:sz w:val="28"/>
          <w:szCs w:val="28"/>
          <w:lang w:eastAsia="ru-RU"/>
        </w:rPr>
      </w:pPr>
    </w:p>
    <w:p w14:paraId="6D7F1AE3" w14:textId="0E17F0C3"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color w:val="000000"/>
          <w:sz w:val="28"/>
          <w:szCs w:val="28"/>
          <w:lang w:eastAsia="ru-RU" w:bidi="ru-RU"/>
        </w:rPr>
      </w:pPr>
      <w:r w:rsidRPr="00113476">
        <w:rPr>
          <w:rFonts w:ascii="Times New Roman" w:eastAsia="Times New Roman" w:hAnsi="Times New Roman" w:cs="Times New Roman"/>
          <w:color w:val="000000"/>
          <w:sz w:val="28"/>
          <w:szCs w:val="28"/>
          <w:lang w:eastAsia="ru-RU" w:bidi="ru-RU"/>
        </w:rPr>
        <w:t>Из общего числа поступивших обращений за 2016-2018 год</w:t>
      </w:r>
      <w:r w:rsidR="00BC505E">
        <w:rPr>
          <w:rFonts w:ascii="Times New Roman" w:eastAsia="Times New Roman" w:hAnsi="Times New Roman" w:cs="Times New Roman"/>
          <w:color w:val="000000"/>
          <w:sz w:val="28"/>
          <w:szCs w:val="28"/>
          <w:lang w:eastAsia="ru-RU" w:bidi="ru-RU"/>
        </w:rPr>
        <w:t>ы</w:t>
      </w:r>
      <w:r w:rsidRPr="00113476">
        <w:rPr>
          <w:rFonts w:ascii="Times New Roman" w:eastAsia="Times New Roman" w:hAnsi="Times New Roman" w:cs="Times New Roman"/>
          <w:color w:val="000000"/>
          <w:sz w:val="28"/>
          <w:szCs w:val="28"/>
          <w:lang w:eastAsia="ru-RU" w:bidi="ru-RU"/>
        </w:rPr>
        <w:t xml:space="preserve"> в среднем 80% составляют вопросы качества и безопасности медицинской деятельности, 15% составляют вопросы обращения лекарственных средств и медицинской продукции и в 5% обращений затронуты иные вопросы.</w:t>
      </w:r>
    </w:p>
    <w:p w14:paraId="751F8EE1" w14:textId="77777777" w:rsidR="007114F8" w:rsidRDefault="007114F8" w:rsidP="00CA464A">
      <w:pPr>
        <w:spacing w:after="0" w:line="240" w:lineRule="auto"/>
        <w:ind w:firstLine="709"/>
        <w:jc w:val="right"/>
        <w:rPr>
          <w:rFonts w:ascii="Times New Roman" w:eastAsia="Times New Roman" w:hAnsi="Times New Roman" w:cs="Times New Roman"/>
          <w:sz w:val="24"/>
          <w:szCs w:val="28"/>
          <w:lang w:eastAsia="ru-RU"/>
        </w:rPr>
      </w:pPr>
    </w:p>
    <w:p w14:paraId="373853A1" w14:textId="7E707DDE" w:rsidR="00CA464A" w:rsidRDefault="00CA464A" w:rsidP="00CA464A">
      <w:pPr>
        <w:spacing w:after="0" w:line="240" w:lineRule="auto"/>
        <w:ind w:firstLine="709"/>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3.3.64</w:t>
      </w:r>
    </w:p>
    <w:p w14:paraId="268C0103" w14:textId="2B4F4AEA" w:rsidR="00113476" w:rsidRPr="00113476" w:rsidRDefault="00CA464A" w:rsidP="00CA464A">
      <w:pPr>
        <w:spacing w:after="0" w:line="240" w:lineRule="auto"/>
        <w:ind w:firstLine="709"/>
        <w:jc w:val="center"/>
        <w:rPr>
          <w:rFonts w:ascii="Times New Roman" w:eastAsia="Times New Roman" w:hAnsi="Times New Roman" w:cs="Times New Roman"/>
          <w:color w:val="000000"/>
          <w:sz w:val="28"/>
          <w:szCs w:val="28"/>
          <w:lang w:eastAsia="ru-RU" w:bidi="ru-RU"/>
        </w:rPr>
      </w:pPr>
      <w:r w:rsidRPr="00CA464A">
        <w:rPr>
          <w:rFonts w:ascii="Times New Roman" w:eastAsia="Times New Roman" w:hAnsi="Times New Roman" w:cs="Times New Roman"/>
          <w:sz w:val="24"/>
          <w:szCs w:val="28"/>
          <w:lang w:eastAsia="ru-RU"/>
        </w:rPr>
        <w:t xml:space="preserve">Структура обращений граждан 2016-2018 </w:t>
      </w:r>
      <w:r>
        <w:rPr>
          <w:rFonts w:ascii="Times New Roman" w:eastAsia="Times New Roman" w:hAnsi="Times New Roman" w:cs="Times New Roman"/>
          <w:sz w:val="24"/>
          <w:szCs w:val="28"/>
          <w:lang w:eastAsia="ru-RU"/>
        </w:rPr>
        <w:t>годы</w:t>
      </w:r>
    </w:p>
    <w:p w14:paraId="640FA98D"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color w:val="000000"/>
          <w:sz w:val="24"/>
          <w:szCs w:val="24"/>
          <w:lang w:eastAsia="ru-RU" w:bidi="ru-RU"/>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8"/>
        <w:gridCol w:w="1083"/>
        <w:gridCol w:w="1276"/>
        <w:gridCol w:w="1134"/>
        <w:gridCol w:w="1276"/>
        <w:gridCol w:w="1134"/>
        <w:gridCol w:w="1275"/>
      </w:tblGrid>
      <w:tr w:rsidR="00113476" w:rsidRPr="00113476" w14:paraId="046BBFD0" w14:textId="77777777" w:rsidTr="00CA464A">
        <w:tc>
          <w:tcPr>
            <w:tcW w:w="2348" w:type="dxa"/>
            <w:vMerge w:val="restart"/>
          </w:tcPr>
          <w:p w14:paraId="47E881C7"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p>
        </w:tc>
        <w:tc>
          <w:tcPr>
            <w:tcW w:w="2359" w:type="dxa"/>
            <w:gridSpan w:val="2"/>
          </w:tcPr>
          <w:p w14:paraId="3DC79D4A"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2016 год</w:t>
            </w:r>
          </w:p>
        </w:tc>
        <w:tc>
          <w:tcPr>
            <w:tcW w:w="2410" w:type="dxa"/>
            <w:gridSpan w:val="2"/>
          </w:tcPr>
          <w:p w14:paraId="2DE9EC3C"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2017 год</w:t>
            </w:r>
          </w:p>
        </w:tc>
        <w:tc>
          <w:tcPr>
            <w:tcW w:w="2409" w:type="dxa"/>
            <w:gridSpan w:val="2"/>
          </w:tcPr>
          <w:p w14:paraId="02189729"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2018 год</w:t>
            </w:r>
          </w:p>
        </w:tc>
      </w:tr>
      <w:tr w:rsidR="00113476" w:rsidRPr="00113476" w14:paraId="4523E532" w14:textId="77777777" w:rsidTr="00CA464A">
        <w:tc>
          <w:tcPr>
            <w:tcW w:w="2348" w:type="dxa"/>
            <w:vMerge/>
          </w:tcPr>
          <w:p w14:paraId="34AA3FB8"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p>
        </w:tc>
        <w:tc>
          <w:tcPr>
            <w:tcW w:w="1083" w:type="dxa"/>
          </w:tcPr>
          <w:p w14:paraId="025B4650"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Количество жалоб, ед.</w:t>
            </w:r>
          </w:p>
        </w:tc>
        <w:tc>
          <w:tcPr>
            <w:tcW w:w="1276" w:type="dxa"/>
          </w:tcPr>
          <w:p w14:paraId="02A51271"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Calibri" w:hAnsi="Times New Roman" w:cs="Times New Roman"/>
                <w:color w:val="000000"/>
                <w:spacing w:val="-2"/>
                <w:sz w:val="20"/>
                <w:szCs w:val="20"/>
                <w:shd w:val="clear" w:color="auto" w:fill="FFFFFF"/>
                <w:lang w:eastAsia="ru-RU" w:bidi="ru-RU"/>
              </w:rPr>
              <w:t>Доля жалоб в общем количестве, %</w:t>
            </w:r>
          </w:p>
        </w:tc>
        <w:tc>
          <w:tcPr>
            <w:tcW w:w="1134" w:type="dxa"/>
          </w:tcPr>
          <w:p w14:paraId="11C12AB2"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Количество жалоб, ед.</w:t>
            </w:r>
          </w:p>
        </w:tc>
        <w:tc>
          <w:tcPr>
            <w:tcW w:w="1276" w:type="dxa"/>
          </w:tcPr>
          <w:p w14:paraId="3A8FB2E2"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Calibri" w:hAnsi="Times New Roman" w:cs="Times New Roman"/>
                <w:color w:val="000000"/>
                <w:spacing w:val="-2"/>
                <w:sz w:val="20"/>
                <w:szCs w:val="20"/>
                <w:shd w:val="clear" w:color="auto" w:fill="FFFFFF"/>
                <w:lang w:eastAsia="ru-RU" w:bidi="ru-RU"/>
              </w:rPr>
              <w:t>Доля жалоб в общем количестве, %</w:t>
            </w:r>
          </w:p>
        </w:tc>
        <w:tc>
          <w:tcPr>
            <w:tcW w:w="1134" w:type="dxa"/>
          </w:tcPr>
          <w:p w14:paraId="35CE55DC"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Количество жалоб, ед.</w:t>
            </w:r>
          </w:p>
        </w:tc>
        <w:tc>
          <w:tcPr>
            <w:tcW w:w="1275" w:type="dxa"/>
          </w:tcPr>
          <w:p w14:paraId="47C0A918"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Calibri" w:hAnsi="Times New Roman" w:cs="Times New Roman"/>
                <w:color w:val="000000"/>
                <w:spacing w:val="-2"/>
                <w:sz w:val="20"/>
                <w:szCs w:val="20"/>
                <w:shd w:val="clear" w:color="auto" w:fill="FFFFFF"/>
                <w:lang w:eastAsia="ru-RU" w:bidi="ru-RU"/>
              </w:rPr>
              <w:t>Доля жалоб в общем количестве, %</w:t>
            </w:r>
          </w:p>
        </w:tc>
      </w:tr>
      <w:tr w:rsidR="00113476" w:rsidRPr="00113476" w14:paraId="3B3B3C82" w14:textId="77777777" w:rsidTr="00CA464A">
        <w:tc>
          <w:tcPr>
            <w:tcW w:w="2348" w:type="dxa"/>
          </w:tcPr>
          <w:p w14:paraId="0D1C8316"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Вопросы качества и безопасности медицинской деятельности</w:t>
            </w:r>
          </w:p>
        </w:tc>
        <w:tc>
          <w:tcPr>
            <w:tcW w:w="1083" w:type="dxa"/>
            <w:vAlign w:val="center"/>
          </w:tcPr>
          <w:p w14:paraId="19DDA741"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85</w:t>
            </w:r>
          </w:p>
        </w:tc>
        <w:tc>
          <w:tcPr>
            <w:tcW w:w="1276" w:type="dxa"/>
            <w:vAlign w:val="center"/>
          </w:tcPr>
          <w:p w14:paraId="67662E4B"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81</w:t>
            </w:r>
          </w:p>
        </w:tc>
        <w:tc>
          <w:tcPr>
            <w:tcW w:w="1134" w:type="dxa"/>
            <w:vAlign w:val="center"/>
          </w:tcPr>
          <w:p w14:paraId="560AF09A"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84</w:t>
            </w:r>
          </w:p>
        </w:tc>
        <w:tc>
          <w:tcPr>
            <w:tcW w:w="1276" w:type="dxa"/>
            <w:vAlign w:val="center"/>
          </w:tcPr>
          <w:p w14:paraId="7CBD195C"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73</w:t>
            </w:r>
          </w:p>
        </w:tc>
        <w:tc>
          <w:tcPr>
            <w:tcW w:w="1134" w:type="dxa"/>
            <w:vAlign w:val="center"/>
          </w:tcPr>
          <w:p w14:paraId="7D82E151"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86</w:t>
            </w:r>
          </w:p>
        </w:tc>
        <w:tc>
          <w:tcPr>
            <w:tcW w:w="1275" w:type="dxa"/>
            <w:vAlign w:val="center"/>
          </w:tcPr>
          <w:p w14:paraId="210AED38"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82</w:t>
            </w:r>
          </w:p>
        </w:tc>
      </w:tr>
      <w:tr w:rsidR="00113476" w:rsidRPr="00113476" w14:paraId="5F13B0F4" w14:textId="77777777" w:rsidTr="00CA464A">
        <w:tc>
          <w:tcPr>
            <w:tcW w:w="2348" w:type="dxa"/>
          </w:tcPr>
          <w:p w14:paraId="6A8D25C9"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Вопросы обращения лекарственных средств и медицинской продукции</w:t>
            </w:r>
          </w:p>
        </w:tc>
        <w:tc>
          <w:tcPr>
            <w:tcW w:w="1083" w:type="dxa"/>
            <w:vAlign w:val="center"/>
          </w:tcPr>
          <w:p w14:paraId="43EF72B3"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17</w:t>
            </w:r>
          </w:p>
        </w:tc>
        <w:tc>
          <w:tcPr>
            <w:tcW w:w="1276" w:type="dxa"/>
            <w:vAlign w:val="center"/>
          </w:tcPr>
          <w:p w14:paraId="54101F55"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16</w:t>
            </w:r>
          </w:p>
        </w:tc>
        <w:tc>
          <w:tcPr>
            <w:tcW w:w="1134" w:type="dxa"/>
            <w:vAlign w:val="center"/>
          </w:tcPr>
          <w:p w14:paraId="098EE5B6"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26</w:t>
            </w:r>
          </w:p>
        </w:tc>
        <w:tc>
          <w:tcPr>
            <w:tcW w:w="1276" w:type="dxa"/>
            <w:vAlign w:val="center"/>
          </w:tcPr>
          <w:p w14:paraId="4A0F24D3"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23</w:t>
            </w:r>
          </w:p>
        </w:tc>
        <w:tc>
          <w:tcPr>
            <w:tcW w:w="1134" w:type="dxa"/>
            <w:vAlign w:val="center"/>
          </w:tcPr>
          <w:p w14:paraId="420484D9"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12</w:t>
            </w:r>
          </w:p>
        </w:tc>
        <w:tc>
          <w:tcPr>
            <w:tcW w:w="1275" w:type="dxa"/>
            <w:vAlign w:val="center"/>
          </w:tcPr>
          <w:p w14:paraId="42695CA3"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11</w:t>
            </w:r>
          </w:p>
        </w:tc>
      </w:tr>
      <w:tr w:rsidR="00113476" w:rsidRPr="00113476" w14:paraId="23835E18" w14:textId="77777777" w:rsidTr="00CA464A">
        <w:tc>
          <w:tcPr>
            <w:tcW w:w="2348" w:type="dxa"/>
          </w:tcPr>
          <w:p w14:paraId="11787562"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Другие вопросы</w:t>
            </w:r>
          </w:p>
        </w:tc>
        <w:tc>
          <w:tcPr>
            <w:tcW w:w="1083" w:type="dxa"/>
            <w:vAlign w:val="center"/>
          </w:tcPr>
          <w:p w14:paraId="553BE3ED"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3</w:t>
            </w:r>
          </w:p>
        </w:tc>
        <w:tc>
          <w:tcPr>
            <w:tcW w:w="1276" w:type="dxa"/>
            <w:vAlign w:val="center"/>
          </w:tcPr>
          <w:p w14:paraId="75A3E531"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3</w:t>
            </w:r>
          </w:p>
        </w:tc>
        <w:tc>
          <w:tcPr>
            <w:tcW w:w="1134" w:type="dxa"/>
            <w:vAlign w:val="center"/>
          </w:tcPr>
          <w:p w14:paraId="2B9C90CC"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4</w:t>
            </w:r>
          </w:p>
        </w:tc>
        <w:tc>
          <w:tcPr>
            <w:tcW w:w="1276" w:type="dxa"/>
            <w:vAlign w:val="center"/>
          </w:tcPr>
          <w:p w14:paraId="306BAFA9"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4</w:t>
            </w:r>
          </w:p>
        </w:tc>
        <w:tc>
          <w:tcPr>
            <w:tcW w:w="1134" w:type="dxa"/>
            <w:vAlign w:val="center"/>
          </w:tcPr>
          <w:p w14:paraId="2E3EC029"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7</w:t>
            </w:r>
          </w:p>
        </w:tc>
        <w:tc>
          <w:tcPr>
            <w:tcW w:w="1275" w:type="dxa"/>
            <w:vAlign w:val="center"/>
          </w:tcPr>
          <w:p w14:paraId="385EAF99"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7</w:t>
            </w:r>
          </w:p>
        </w:tc>
      </w:tr>
      <w:tr w:rsidR="00113476" w:rsidRPr="00113476" w14:paraId="382AE498" w14:textId="77777777" w:rsidTr="00CA464A">
        <w:tc>
          <w:tcPr>
            <w:tcW w:w="2348" w:type="dxa"/>
          </w:tcPr>
          <w:p w14:paraId="01BD8C93"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 xml:space="preserve">                               Всего</w:t>
            </w:r>
          </w:p>
        </w:tc>
        <w:tc>
          <w:tcPr>
            <w:tcW w:w="1083" w:type="dxa"/>
            <w:vAlign w:val="center"/>
          </w:tcPr>
          <w:p w14:paraId="5FC68C50"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105</w:t>
            </w:r>
          </w:p>
        </w:tc>
        <w:tc>
          <w:tcPr>
            <w:tcW w:w="1276" w:type="dxa"/>
            <w:vAlign w:val="center"/>
          </w:tcPr>
          <w:p w14:paraId="5F01B9A5"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100</w:t>
            </w:r>
          </w:p>
        </w:tc>
        <w:tc>
          <w:tcPr>
            <w:tcW w:w="1134" w:type="dxa"/>
            <w:vAlign w:val="center"/>
          </w:tcPr>
          <w:p w14:paraId="603BE4F4"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114</w:t>
            </w:r>
          </w:p>
        </w:tc>
        <w:tc>
          <w:tcPr>
            <w:tcW w:w="1276" w:type="dxa"/>
            <w:vAlign w:val="center"/>
          </w:tcPr>
          <w:p w14:paraId="74CB41B3"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100</w:t>
            </w:r>
          </w:p>
        </w:tc>
        <w:tc>
          <w:tcPr>
            <w:tcW w:w="1134" w:type="dxa"/>
            <w:vAlign w:val="center"/>
          </w:tcPr>
          <w:p w14:paraId="34A460CC"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105</w:t>
            </w:r>
          </w:p>
        </w:tc>
        <w:tc>
          <w:tcPr>
            <w:tcW w:w="1275" w:type="dxa"/>
            <w:vAlign w:val="center"/>
          </w:tcPr>
          <w:p w14:paraId="212233D3"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100</w:t>
            </w:r>
          </w:p>
        </w:tc>
      </w:tr>
    </w:tbl>
    <w:p w14:paraId="609064DF"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color w:val="000000"/>
          <w:sz w:val="24"/>
          <w:szCs w:val="24"/>
          <w:lang w:eastAsia="ru-RU" w:bidi="ru-RU"/>
        </w:rPr>
      </w:pPr>
    </w:p>
    <w:p w14:paraId="510C9BA8" w14:textId="1CA53602" w:rsidR="00CA464A" w:rsidRDefault="00CA464A" w:rsidP="00CA464A">
      <w:pPr>
        <w:spacing w:after="0" w:line="240" w:lineRule="auto"/>
        <w:ind w:firstLine="709"/>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3.3.65</w:t>
      </w:r>
    </w:p>
    <w:p w14:paraId="5EB6AEEF" w14:textId="51AC5DF3" w:rsidR="00CA464A" w:rsidRDefault="00CA464A" w:rsidP="00CA464A">
      <w:pPr>
        <w:spacing w:after="0" w:line="240" w:lineRule="auto"/>
        <w:ind w:firstLine="709"/>
        <w:jc w:val="center"/>
        <w:rPr>
          <w:rFonts w:ascii="Times New Roman" w:eastAsia="Times New Roman" w:hAnsi="Times New Roman" w:cs="Times New Roman"/>
          <w:color w:val="000000"/>
          <w:sz w:val="28"/>
          <w:szCs w:val="28"/>
          <w:lang w:eastAsia="ru-RU" w:bidi="ru-RU"/>
        </w:rPr>
      </w:pPr>
      <w:r w:rsidRPr="00CA464A">
        <w:rPr>
          <w:rFonts w:ascii="Times New Roman" w:eastAsia="Times New Roman" w:hAnsi="Times New Roman" w:cs="Times New Roman"/>
          <w:sz w:val="24"/>
          <w:szCs w:val="28"/>
          <w:lang w:eastAsia="ru-RU"/>
        </w:rPr>
        <w:t>Статистика обращений граждан по результатам рассмотрения</w:t>
      </w:r>
    </w:p>
    <w:p w14:paraId="63743044"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color w:val="000000"/>
          <w:sz w:val="24"/>
          <w:szCs w:val="24"/>
          <w:lang w:eastAsia="ru-RU" w:bidi="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1"/>
        <w:gridCol w:w="902"/>
        <w:gridCol w:w="987"/>
        <w:gridCol w:w="901"/>
        <w:gridCol w:w="987"/>
        <w:gridCol w:w="902"/>
        <w:gridCol w:w="987"/>
      </w:tblGrid>
      <w:tr w:rsidR="00113476" w:rsidRPr="00113476" w14:paraId="6175EB23" w14:textId="77777777" w:rsidTr="00DF1830">
        <w:tc>
          <w:tcPr>
            <w:tcW w:w="4253" w:type="dxa"/>
            <w:vMerge w:val="restart"/>
            <w:vAlign w:val="center"/>
          </w:tcPr>
          <w:p w14:paraId="7B6C9118"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Результат рассмотрения</w:t>
            </w:r>
          </w:p>
        </w:tc>
        <w:tc>
          <w:tcPr>
            <w:tcW w:w="1993" w:type="dxa"/>
            <w:gridSpan w:val="2"/>
          </w:tcPr>
          <w:p w14:paraId="0F07313F"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Рассмотрено писем в 2016 году</w:t>
            </w:r>
          </w:p>
        </w:tc>
        <w:tc>
          <w:tcPr>
            <w:tcW w:w="1991" w:type="dxa"/>
            <w:gridSpan w:val="2"/>
          </w:tcPr>
          <w:p w14:paraId="21F8E42D"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Рассмотрено писем в 2017 году</w:t>
            </w:r>
          </w:p>
        </w:tc>
        <w:tc>
          <w:tcPr>
            <w:tcW w:w="1992" w:type="dxa"/>
            <w:gridSpan w:val="2"/>
          </w:tcPr>
          <w:p w14:paraId="64566537"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Рассмотрено писем в 2018 году</w:t>
            </w:r>
          </w:p>
        </w:tc>
      </w:tr>
      <w:tr w:rsidR="00113476" w:rsidRPr="00113476" w14:paraId="6FC73FC5" w14:textId="77777777" w:rsidTr="00DF1830">
        <w:tc>
          <w:tcPr>
            <w:tcW w:w="4253" w:type="dxa"/>
            <w:vMerge/>
          </w:tcPr>
          <w:p w14:paraId="03CA76BC"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p>
        </w:tc>
        <w:tc>
          <w:tcPr>
            <w:tcW w:w="971" w:type="dxa"/>
            <w:vAlign w:val="center"/>
          </w:tcPr>
          <w:p w14:paraId="0939B5AF"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Всего</w:t>
            </w:r>
          </w:p>
        </w:tc>
        <w:tc>
          <w:tcPr>
            <w:tcW w:w="1022" w:type="dxa"/>
            <w:vAlign w:val="center"/>
          </w:tcPr>
          <w:p w14:paraId="05FBB493"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 к общему числу</w:t>
            </w:r>
          </w:p>
        </w:tc>
        <w:tc>
          <w:tcPr>
            <w:tcW w:w="969" w:type="dxa"/>
            <w:vAlign w:val="center"/>
          </w:tcPr>
          <w:p w14:paraId="244B0F25"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Всего</w:t>
            </w:r>
          </w:p>
        </w:tc>
        <w:tc>
          <w:tcPr>
            <w:tcW w:w="1022" w:type="dxa"/>
            <w:vAlign w:val="center"/>
          </w:tcPr>
          <w:p w14:paraId="6E90CA91"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 к общему числу</w:t>
            </w:r>
          </w:p>
        </w:tc>
        <w:tc>
          <w:tcPr>
            <w:tcW w:w="970" w:type="dxa"/>
            <w:vAlign w:val="center"/>
          </w:tcPr>
          <w:p w14:paraId="43B80B7F"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Всего</w:t>
            </w:r>
          </w:p>
        </w:tc>
        <w:tc>
          <w:tcPr>
            <w:tcW w:w="1022" w:type="dxa"/>
            <w:vAlign w:val="center"/>
          </w:tcPr>
          <w:p w14:paraId="069DD37E"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 к общему числу</w:t>
            </w:r>
          </w:p>
        </w:tc>
      </w:tr>
      <w:tr w:rsidR="00113476" w:rsidRPr="00113476" w14:paraId="7EDCE987" w14:textId="77777777" w:rsidTr="00DF1830">
        <w:tc>
          <w:tcPr>
            <w:tcW w:w="4253" w:type="dxa"/>
          </w:tcPr>
          <w:p w14:paraId="49E64ED8"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Жалоба не подтвердилась</w:t>
            </w:r>
          </w:p>
        </w:tc>
        <w:tc>
          <w:tcPr>
            <w:tcW w:w="971" w:type="dxa"/>
            <w:vAlign w:val="center"/>
          </w:tcPr>
          <w:p w14:paraId="236B8C10"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14</w:t>
            </w:r>
          </w:p>
        </w:tc>
        <w:tc>
          <w:tcPr>
            <w:tcW w:w="1022" w:type="dxa"/>
            <w:vAlign w:val="center"/>
          </w:tcPr>
          <w:p w14:paraId="6FE90240"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13</w:t>
            </w:r>
          </w:p>
        </w:tc>
        <w:tc>
          <w:tcPr>
            <w:tcW w:w="969" w:type="dxa"/>
            <w:vAlign w:val="center"/>
          </w:tcPr>
          <w:p w14:paraId="5908332E"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29</w:t>
            </w:r>
          </w:p>
        </w:tc>
        <w:tc>
          <w:tcPr>
            <w:tcW w:w="1022" w:type="dxa"/>
            <w:vAlign w:val="center"/>
          </w:tcPr>
          <w:p w14:paraId="2AA05523"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25</w:t>
            </w:r>
          </w:p>
        </w:tc>
        <w:tc>
          <w:tcPr>
            <w:tcW w:w="970" w:type="dxa"/>
            <w:vAlign w:val="center"/>
          </w:tcPr>
          <w:p w14:paraId="63EEE8FE"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30</w:t>
            </w:r>
          </w:p>
        </w:tc>
        <w:tc>
          <w:tcPr>
            <w:tcW w:w="1022" w:type="dxa"/>
            <w:vAlign w:val="center"/>
          </w:tcPr>
          <w:p w14:paraId="5F6D4AD6"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29</w:t>
            </w:r>
          </w:p>
        </w:tc>
      </w:tr>
      <w:tr w:rsidR="00113476" w:rsidRPr="00113476" w14:paraId="51A45405" w14:textId="77777777" w:rsidTr="00DF1830">
        <w:tc>
          <w:tcPr>
            <w:tcW w:w="4253" w:type="dxa"/>
          </w:tcPr>
          <w:p w14:paraId="7BF7CE8F"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Жалоба подтвердилась полностью</w:t>
            </w:r>
          </w:p>
        </w:tc>
        <w:tc>
          <w:tcPr>
            <w:tcW w:w="971" w:type="dxa"/>
            <w:vAlign w:val="center"/>
          </w:tcPr>
          <w:p w14:paraId="6CBC4127"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3</w:t>
            </w:r>
          </w:p>
        </w:tc>
        <w:tc>
          <w:tcPr>
            <w:tcW w:w="1022" w:type="dxa"/>
            <w:vAlign w:val="center"/>
          </w:tcPr>
          <w:p w14:paraId="0D1C6317"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3</w:t>
            </w:r>
          </w:p>
        </w:tc>
        <w:tc>
          <w:tcPr>
            <w:tcW w:w="969" w:type="dxa"/>
            <w:vAlign w:val="center"/>
          </w:tcPr>
          <w:p w14:paraId="15122ED1"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w:t>
            </w:r>
          </w:p>
        </w:tc>
        <w:tc>
          <w:tcPr>
            <w:tcW w:w="1022" w:type="dxa"/>
            <w:vAlign w:val="center"/>
          </w:tcPr>
          <w:p w14:paraId="759ACA02"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w:t>
            </w:r>
          </w:p>
        </w:tc>
        <w:tc>
          <w:tcPr>
            <w:tcW w:w="970" w:type="dxa"/>
            <w:vAlign w:val="center"/>
          </w:tcPr>
          <w:p w14:paraId="4E44B6DF"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8</w:t>
            </w:r>
          </w:p>
        </w:tc>
        <w:tc>
          <w:tcPr>
            <w:tcW w:w="1022" w:type="dxa"/>
            <w:vAlign w:val="center"/>
          </w:tcPr>
          <w:p w14:paraId="3D286480"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7</w:t>
            </w:r>
          </w:p>
        </w:tc>
      </w:tr>
      <w:tr w:rsidR="00113476" w:rsidRPr="00113476" w14:paraId="07499B95" w14:textId="77777777" w:rsidTr="00DF1830">
        <w:tc>
          <w:tcPr>
            <w:tcW w:w="4253" w:type="dxa"/>
          </w:tcPr>
          <w:p w14:paraId="283835A2"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Жалоба подтвердилась частично</w:t>
            </w:r>
          </w:p>
        </w:tc>
        <w:tc>
          <w:tcPr>
            <w:tcW w:w="971" w:type="dxa"/>
            <w:vAlign w:val="center"/>
          </w:tcPr>
          <w:p w14:paraId="0F6E5E52"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w:t>
            </w:r>
          </w:p>
        </w:tc>
        <w:tc>
          <w:tcPr>
            <w:tcW w:w="1022" w:type="dxa"/>
            <w:vAlign w:val="center"/>
          </w:tcPr>
          <w:p w14:paraId="18253ACC"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1</w:t>
            </w:r>
          </w:p>
        </w:tc>
        <w:tc>
          <w:tcPr>
            <w:tcW w:w="969" w:type="dxa"/>
            <w:vAlign w:val="center"/>
          </w:tcPr>
          <w:p w14:paraId="674D50C4"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6</w:t>
            </w:r>
          </w:p>
        </w:tc>
        <w:tc>
          <w:tcPr>
            <w:tcW w:w="1022" w:type="dxa"/>
            <w:vAlign w:val="center"/>
          </w:tcPr>
          <w:p w14:paraId="1C2052EF"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5</w:t>
            </w:r>
          </w:p>
        </w:tc>
        <w:tc>
          <w:tcPr>
            <w:tcW w:w="970" w:type="dxa"/>
            <w:vAlign w:val="center"/>
          </w:tcPr>
          <w:p w14:paraId="1F1A6B99"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0</w:t>
            </w:r>
          </w:p>
        </w:tc>
        <w:tc>
          <w:tcPr>
            <w:tcW w:w="1022" w:type="dxa"/>
            <w:vAlign w:val="center"/>
          </w:tcPr>
          <w:p w14:paraId="539E9F14"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0</w:t>
            </w:r>
          </w:p>
        </w:tc>
      </w:tr>
      <w:tr w:rsidR="00113476" w:rsidRPr="00113476" w14:paraId="7EE570E4" w14:textId="77777777" w:rsidTr="00DF1830">
        <w:tc>
          <w:tcPr>
            <w:tcW w:w="4253" w:type="dxa"/>
          </w:tcPr>
          <w:p w14:paraId="2DE26A63"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lastRenderedPageBreak/>
              <w:t>Жалобы, по которым приняты меры (разъяснено, направлены по принадлежности и др.)</w:t>
            </w:r>
          </w:p>
        </w:tc>
        <w:tc>
          <w:tcPr>
            <w:tcW w:w="971" w:type="dxa"/>
            <w:vAlign w:val="center"/>
          </w:tcPr>
          <w:p w14:paraId="621827D6"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87</w:t>
            </w:r>
          </w:p>
        </w:tc>
        <w:tc>
          <w:tcPr>
            <w:tcW w:w="1022" w:type="dxa"/>
            <w:vAlign w:val="center"/>
          </w:tcPr>
          <w:p w14:paraId="53BD2EB5"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83</w:t>
            </w:r>
          </w:p>
        </w:tc>
        <w:tc>
          <w:tcPr>
            <w:tcW w:w="969" w:type="dxa"/>
            <w:vAlign w:val="center"/>
          </w:tcPr>
          <w:p w14:paraId="1BB5BA29"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78</w:t>
            </w:r>
          </w:p>
        </w:tc>
        <w:tc>
          <w:tcPr>
            <w:tcW w:w="1022" w:type="dxa"/>
            <w:vAlign w:val="center"/>
          </w:tcPr>
          <w:p w14:paraId="25B379A8"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69</w:t>
            </w:r>
          </w:p>
        </w:tc>
        <w:tc>
          <w:tcPr>
            <w:tcW w:w="970" w:type="dxa"/>
            <w:vAlign w:val="center"/>
          </w:tcPr>
          <w:p w14:paraId="714EF5CC"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67</w:t>
            </w:r>
          </w:p>
        </w:tc>
        <w:tc>
          <w:tcPr>
            <w:tcW w:w="1022" w:type="dxa"/>
            <w:vAlign w:val="center"/>
          </w:tcPr>
          <w:p w14:paraId="7D389628"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color w:val="000000"/>
                <w:sz w:val="20"/>
                <w:szCs w:val="20"/>
                <w:lang w:eastAsia="ru-RU" w:bidi="ru-RU"/>
              </w:rPr>
            </w:pPr>
            <w:r w:rsidRPr="00113476">
              <w:rPr>
                <w:rFonts w:ascii="Times New Roman" w:eastAsia="Times New Roman" w:hAnsi="Times New Roman" w:cs="Times New Roman"/>
                <w:color w:val="000000"/>
                <w:sz w:val="20"/>
                <w:szCs w:val="20"/>
                <w:lang w:eastAsia="ru-RU" w:bidi="ru-RU"/>
              </w:rPr>
              <w:t>64</w:t>
            </w:r>
          </w:p>
        </w:tc>
      </w:tr>
      <w:tr w:rsidR="00113476" w:rsidRPr="00113476" w14:paraId="1854439D" w14:textId="77777777" w:rsidTr="00DF1830">
        <w:tc>
          <w:tcPr>
            <w:tcW w:w="4253" w:type="dxa"/>
          </w:tcPr>
          <w:p w14:paraId="4328DE7A" w14:textId="77777777" w:rsidR="00113476" w:rsidRPr="00113476" w:rsidRDefault="00113476" w:rsidP="00113476">
            <w:pPr>
              <w:autoSpaceDE w:val="0"/>
              <w:autoSpaceDN w:val="0"/>
              <w:adjustRightInd w:val="0"/>
              <w:spacing w:after="0" w:line="240" w:lineRule="auto"/>
              <w:contextualSpacing/>
              <w:jc w:val="both"/>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 xml:space="preserve">                                                   Итого</w:t>
            </w:r>
          </w:p>
        </w:tc>
        <w:tc>
          <w:tcPr>
            <w:tcW w:w="971" w:type="dxa"/>
            <w:vAlign w:val="center"/>
          </w:tcPr>
          <w:p w14:paraId="11EBCDB5"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105</w:t>
            </w:r>
          </w:p>
        </w:tc>
        <w:tc>
          <w:tcPr>
            <w:tcW w:w="1022" w:type="dxa"/>
            <w:vAlign w:val="center"/>
          </w:tcPr>
          <w:p w14:paraId="1E3F5500"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100</w:t>
            </w:r>
          </w:p>
        </w:tc>
        <w:tc>
          <w:tcPr>
            <w:tcW w:w="969" w:type="dxa"/>
            <w:vAlign w:val="center"/>
          </w:tcPr>
          <w:p w14:paraId="7EAC95F9"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114</w:t>
            </w:r>
          </w:p>
        </w:tc>
        <w:tc>
          <w:tcPr>
            <w:tcW w:w="1022" w:type="dxa"/>
            <w:vAlign w:val="center"/>
          </w:tcPr>
          <w:p w14:paraId="3E025B68"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100</w:t>
            </w:r>
          </w:p>
        </w:tc>
        <w:tc>
          <w:tcPr>
            <w:tcW w:w="970" w:type="dxa"/>
            <w:vAlign w:val="center"/>
          </w:tcPr>
          <w:p w14:paraId="7B79789F"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105</w:t>
            </w:r>
          </w:p>
        </w:tc>
        <w:tc>
          <w:tcPr>
            <w:tcW w:w="1022" w:type="dxa"/>
            <w:vAlign w:val="center"/>
          </w:tcPr>
          <w:p w14:paraId="7E1575C7" w14:textId="77777777" w:rsidR="00113476" w:rsidRPr="00113476" w:rsidRDefault="00113476" w:rsidP="00113476">
            <w:pPr>
              <w:autoSpaceDE w:val="0"/>
              <w:autoSpaceDN w:val="0"/>
              <w:adjustRightInd w:val="0"/>
              <w:spacing w:after="0" w:line="240" w:lineRule="auto"/>
              <w:contextualSpacing/>
              <w:jc w:val="center"/>
              <w:rPr>
                <w:rFonts w:ascii="Times New Roman" w:eastAsia="Times New Roman" w:hAnsi="Times New Roman" w:cs="Times New Roman"/>
                <w:b/>
                <w:color w:val="000000"/>
                <w:sz w:val="20"/>
                <w:szCs w:val="20"/>
                <w:lang w:eastAsia="ru-RU" w:bidi="ru-RU"/>
              </w:rPr>
            </w:pPr>
            <w:r w:rsidRPr="00113476">
              <w:rPr>
                <w:rFonts w:ascii="Times New Roman" w:eastAsia="Times New Roman" w:hAnsi="Times New Roman" w:cs="Times New Roman"/>
                <w:b/>
                <w:color w:val="000000"/>
                <w:sz w:val="20"/>
                <w:szCs w:val="20"/>
                <w:lang w:eastAsia="ru-RU" w:bidi="ru-RU"/>
              </w:rPr>
              <w:t>100</w:t>
            </w:r>
          </w:p>
        </w:tc>
      </w:tr>
    </w:tbl>
    <w:p w14:paraId="73B29C4C"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b/>
          <w:color w:val="000000"/>
          <w:sz w:val="24"/>
          <w:szCs w:val="24"/>
          <w:lang w:eastAsia="ru-RU" w:bidi="ru-RU"/>
        </w:rPr>
      </w:pPr>
    </w:p>
    <w:p w14:paraId="26230DA4" w14:textId="77777777" w:rsidR="00113476" w:rsidRPr="00113476" w:rsidRDefault="00113476" w:rsidP="00113476">
      <w:pPr>
        <w:autoSpaceDE w:val="0"/>
        <w:autoSpaceDN w:val="0"/>
        <w:adjustRightInd w:val="0"/>
        <w:spacing w:after="0" w:line="240" w:lineRule="auto"/>
        <w:ind w:firstLine="708"/>
        <w:contextualSpacing/>
        <w:jc w:val="both"/>
        <w:rPr>
          <w:rFonts w:ascii="Times New Roman" w:eastAsia="Times New Roman" w:hAnsi="Times New Roman" w:cs="Times New Roman"/>
          <w:color w:val="000000"/>
          <w:sz w:val="28"/>
          <w:szCs w:val="28"/>
          <w:lang w:eastAsia="ru-RU" w:bidi="ru-RU"/>
        </w:rPr>
      </w:pPr>
      <w:r w:rsidRPr="00113476">
        <w:rPr>
          <w:rFonts w:ascii="Times New Roman" w:eastAsia="Times New Roman" w:hAnsi="Times New Roman" w:cs="Times New Roman"/>
          <w:color w:val="000000"/>
          <w:sz w:val="28"/>
          <w:szCs w:val="28"/>
          <w:lang w:eastAsia="ru-RU" w:bidi="ru-RU"/>
        </w:rPr>
        <w:t>На все поступившие вопросы даны мотивированные ответы, относящиеся к компетенции ТО Росздравнадзора по Камчатскому краю. Анализ статистики за 2016-2018 годы показывает, что количество обоснованных жалоб составляет в среднем 3% от всех поступивших обращений. При этом растет количество жалоб, в которых изложенные в обращении факты, подтвердились.</w:t>
      </w:r>
    </w:p>
    <w:p w14:paraId="29CF1423" w14:textId="77777777" w:rsidR="00113476" w:rsidRPr="00113476" w:rsidRDefault="00113476" w:rsidP="00113476">
      <w:pPr>
        <w:autoSpaceDE w:val="0"/>
        <w:autoSpaceDN w:val="0"/>
        <w:adjustRightInd w:val="0"/>
        <w:spacing w:after="0" w:line="240" w:lineRule="auto"/>
        <w:ind w:firstLine="708"/>
        <w:contextualSpacing/>
        <w:jc w:val="both"/>
        <w:rPr>
          <w:rFonts w:ascii="Times New Roman" w:eastAsia="Times New Roman" w:hAnsi="Times New Roman" w:cs="Times New Roman"/>
          <w:color w:val="000000"/>
          <w:sz w:val="28"/>
          <w:szCs w:val="28"/>
          <w:lang w:eastAsia="ru-RU" w:bidi="ru-RU"/>
        </w:rPr>
      </w:pPr>
      <w:r w:rsidRPr="00113476">
        <w:rPr>
          <w:rFonts w:ascii="Times New Roman" w:eastAsia="Times New Roman" w:hAnsi="Times New Roman" w:cs="Times New Roman"/>
          <w:color w:val="000000"/>
          <w:sz w:val="28"/>
          <w:szCs w:val="28"/>
          <w:lang w:eastAsia="ru-RU" w:bidi="ru-RU"/>
        </w:rPr>
        <w:t>ТО Росздравнадзора по Камчатскому краю осуществляет контрольно-надзорные функции в соответствии с требованиями, установленными Федеральным законом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Закон № 294-ФЗ).</w:t>
      </w:r>
    </w:p>
    <w:p w14:paraId="0844481A"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color w:val="000000"/>
          <w:sz w:val="28"/>
          <w:szCs w:val="28"/>
          <w:lang w:eastAsia="ru-RU" w:bidi="ru-RU"/>
        </w:rPr>
        <w:t>В 2016 году проведено 16 контрольно-надзорных мероприятий, основанием для проведения которых в 10 случаях явились обращения граждан с информацией о фактах</w:t>
      </w:r>
      <w:r w:rsidRPr="00113476">
        <w:rPr>
          <w:rFonts w:ascii="Times New Roman" w:eastAsia="Times New Roman" w:hAnsi="Times New Roman" w:cs="Times New Roman"/>
          <w:sz w:val="28"/>
          <w:szCs w:val="28"/>
          <w:lang w:eastAsia="ru-RU"/>
        </w:rPr>
        <w:t xml:space="preserve"> возникновения угрозы причинения вреда жизни, здоровью граждан, в 6 обращениях содержалась информация о причинении вреда жизни, здоровью граждан. Нарушения выявлены в ходе проведения 6 поверок, из них: нарушения выявлены по 3 жалобам, поступившим из Петропавловск-Камчатского городского округа, по 2 жалобам, поступившим из Елизовского муниципального района и по 1 жалобе, поступившей из Усть-Камчатского муниципального района. </w:t>
      </w:r>
    </w:p>
    <w:p w14:paraId="3E8EC890" w14:textId="77777777" w:rsidR="00113476" w:rsidRPr="00113476" w:rsidRDefault="00113476" w:rsidP="0011347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Выявлены следующие нарушения:</w:t>
      </w:r>
    </w:p>
    <w:p w14:paraId="06B12238" w14:textId="77777777" w:rsidR="00113476" w:rsidRPr="00113476" w:rsidRDefault="00113476" w:rsidP="0011347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несоблюдение правил отпуска лекарственных средств для медицинского применения, утвержденных приказом Министерства здравоохранения Российской Федерации от 20.12.2012 №1175н;</w:t>
      </w:r>
    </w:p>
    <w:p w14:paraId="547A7304" w14:textId="77777777" w:rsidR="00113476" w:rsidRPr="00113476" w:rsidRDefault="00113476" w:rsidP="0011347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несоблюдение порядка осуществления внутреннего контроля качества и безопасности медицинской деятельности, утвержденного руководителем медицинской организации в соответствии со статьей 90 Федерального закона «Об основах охраны здоровья граждан в Российской федерации» от 21.11.2011 №323-ФЗ;</w:t>
      </w:r>
    </w:p>
    <w:p w14:paraId="789B54E3" w14:textId="77777777" w:rsidR="00113476" w:rsidRPr="00113476" w:rsidRDefault="00113476" w:rsidP="0011347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несоблюдение стандарта оказания медицинской помощи, установленного статьей 37 Федерального закона «Об основах охраны здоровья граждан в Российской федерации» от 21.11.2011 № 323-ФЗ.</w:t>
      </w:r>
    </w:p>
    <w:p w14:paraId="7A149301" w14:textId="77777777" w:rsidR="00113476" w:rsidRPr="00113476" w:rsidRDefault="00113476" w:rsidP="0011347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По результатам проверок выданы предписания об устранении выявленных нарушений и составлено 3 протокола об административном правонарушении.</w:t>
      </w:r>
    </w:p>
    <w:p w14:paraId="02588806"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color w:val="000000"/>
          <w:sz w:val="28"/>
          <w:szCs w:val="28"/>
          <w:lang w:eastAsia="ru-RU" w:bidi="ru-RU"/>
        </w:rPr>
        <w:t>В 2017 году проведено 17 контрольно-надзорных мероприятий, основанием для проведения которых в 11 случаях явились обращения граждан с информацией о фактах</w:t>
      </w:r>
      <w:r w:rsidRPr="00113476">
        <w:rPr>
          <w:rFonts w:ascii="Times New Roman" w:eastAsia="Times New Roman" w:hAnsi="Times New Roman" w:cs="Times New Roman"/>
          <w:sz w:val="28"/>
          <w:szCs w:val="28"/>
          <w:lang w:eastAsia="ru-RU"/>
        </w:rPr>
        <w:t xml:space="preserve"> возникновения угрозы причинения вреда жизни, здоровью граждан, в 6 обращениях содержалась информация о причинении вреда жизни, здоровью граждан.</w:t>
      </w:r>
    </w:p>
    <w:p w14:paraId="19670EFF"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lastRenderedPageBreak/>
        <w:t>Нарушения выявлены в ходе проведения 10 поверок, из них: нарушения выявлены по 7 жалобам, поступившим из Петропавловск-Камчатского городского округа, по 2 жалобам, поступившим из Елизовского муниципального района и по 1 жалобе, поступившей из Пенжинского муниципального района.</w:t>
      </w:r>
    </w:p>
    <w:p w14:paraId="21B704B0" w14:textId="77777777" w:rsidR="00113476" w:rsidRPr="00113476" w:rsidRDefault="00113476" w:rsidP="0011347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Выявлены следующие нарушения:</w:t>
      </w:r>
    </w:p>
    <w:p w14:paraId="053B9953"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несоблюдение лицензионных условий и требований при осуществлении медицинской деятельности,</w:t>
      </w:r>
    </w:p>
    <w:p w14:paraId="5A75C045"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несоблюдение порядков и стандартов оказания медицинской помощи;</w:t>
      </w:r>
    </w:p>
    <w:p w14:paraId="725DFCF7" w14:textId="77777777" w:rsidR="00113476" w:rsidRPr="00113476" w:rsidRDefault="00113476" w:rsidP="00113476">
      <w:pPr>
        <w:adjustRightInd w:val="0"/>
        <w:spacing w:after="0" w:line="240" w:lineRule="auto"/>
        <w:ind w:firstLine="540"/>
        <w:jc w:val="both"/>
        <w:rPr>
          <w:rFonts w:ascii="Times New Roman" w:eastAsia="Calibri" w:hAnsi="Times New Roman" w:cs="Times New Roman"/>
          <w:sz w:val="28"/>
          <w:szCs w:val="28"/>
          <w:lang w:eastAsia="ru-RU"/>
        </w:rPr>
      </w:pPr>
      <w:r w:rsidRPr="00113476">
        <w:rPr>
          <w:rFonts w:ascii="Times New Roman" w:eastAsia="Times New Roman" w:hAnsi="Times New Roman" w:cs="Times New Roman"/>
          <w:sz w:val="28"/>
          <w:szCs w:val="28"/>
          <w:lang w:eastAsia="ru-RU"/>
        </w:rPr>
        <w:t>- нарушения Федерального закона от 12.04.2010 № 61-ФЗ</w:t>
      </w:r>
      <w:r w:rsidRPr="00113476">
        <w:rPr>
          <w:rFonts w:ascii="Times New Roman" w:eastAsia="Calibri" w:hAnsi="Times New Roman" w:cs="Times New Roman"/>
          <w:sz w:val="24"/>
          <w:szCs w:val="24"/>
          <w:lang w:eastAsia="ru-RU"/>
        </w:rPr>
        <w:t xml:space="preserve"> </w:t>
      </w:r>
      <w:r w:rsidRPr="00113476">
        <w:rPr>
          <w:rFonts w:ascii="Times New Roman" w:eastAsia="Times New Roman" w:hAnsi="Times New Roman" w:cs="Times New Roman"/>
          <w:sz w:val="28"/>
          <w:szCs w:val="28"/>
          <w:lang w:eastAsia="ru-RU"/>
        </w:rPr>
        <w:t xml:space="preserve">«Об обращении лекарственных средств» </w:t>
      </w:r>
      <w:r w:rsidRPr="00113476">
        <w:rPr>
          <w:rFonts w:ascii="Times New Roman" w:eastAsia="Calibri" w:hAnsi="Times New Roman" w:cs="Times New Roman"/>
          <w:sz w:val="28"/>
          <w:szCs w:val="28"/>
          <w:lang w:eastAsia="ru-RU"/>
        </w:rPr>
        <w:t>в части не сообщения в уполномоченный федеральный орган исполнительной власти о побочных действиях, нежелательных реакциях, серьезных нежелательных реакциях, непредвиденных нежелательных реакциях при применении лекарственных препаратов, об индивидуальной непереносимости, отсутствии эффективности лекарственных препаратов;</w:t>
      </w:r>
    </w:p>
    <w:p w14:paraId="1ABE9122" w14:textId="77777777" w:rsidR="00113476" w:rsidRPr="00113476" w:rsidRDefault="00113476" w:rsidP="0011347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несоблюдение порядка осуществления внутреннего контроля качества и безопасности медицинской деятельности, утвержденного руководителем медицинской организации в соответствии со статьей 90 Федерального закона «Об основах охраны здоровья граждан в Российской федерации» от 21.11.2011 №323-ФЗ;</w:t>
      </w:r>
    </w:p>
    <w:p w14:paraId="1BD29381" w14:textId="77777777" w:rsidR="00113476" w:rsidRPr="00113476" w:rsidRDefault="00113476" w:rsidP="00113476">
      <w:pPr>
        <w:adjustRightInd w:val="0"/>
        <w:spacing w:after="0" w:line="240" w:lineRule="auto"/>
        <w:ind w:firstLine="540"/>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нарушение права пациента на о</w:t>
      </w:r>
      <w:r w:rsidRPr="00113476">
        <w:rPr>
          <w:rFonts w:ascii="Times New Roman" w:eastAsia="Calibri" w:hAnsi="Times New Roman" w:cs="Times New Roman"/>
          <w:iCs/>
          <w:sz w:val="28"/>
          <w:szCs w:val="28"/>
          <w:lang w:eastAsia="ru-RU"/>
        </w:rPr>
        <w:t xml:space="preserve">блегчение боли, связанной с заболеванием и (или) медицинским вмешательством, доступными методами и лекарственными препаратами, предусмотренных </w:t>
      </w:r>
      <w:r w:rsidRPr="00113476">
        <w:rPr>
          <w:rFonts w:ascii="Times New Roman" w:eastAsia="Times New Roman" w:hAnsi="Times New Roman" w:cs="Times New Roman"/>
          <w:sz w:val="28"/>
          <w:szCs w:val="28"/>
          <w:lang w:eastAsia="ru-RU"/>
        </w:rPr>
        <w:t>статьей 19 Федерального закона от 21.11.2011 №323-ФЗ «Об основах охраны здоровья граждан в Российской Федерации»;</w:t>
      </w:r>
    </w:p>
    <w:p w14:paraId="787180A5" w14:textId="77777777" w:rsidR="00113476" w:rsidRPr="00113476" w:rsidRDefault="00113476" w:rsidP="00113476">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нарушения прав граждан в сфере охраны здоровья, предусмотренных статьей 20 Федерального закона от 21.11.2011 №323-ФЗ «Об основах охраны здоровья граждан в Российской Федерации», в части несоблюдения требований к оформлению информированного добровольного согласия гражданина или его законного представителя на медицинское вмешательство.</w:t>
      </w:r>
    </w:p>
    <w:p w14:paraId="35613067" w14:textId="77777777" w:rsidR="00113476" w:rsidRPr="00113476" w:rsidRDefault="00113476" w:rsidP="0011347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По результатам проверок выданы предписания об устранении выявленных нарушений и составлено 6 протоколов об административном правонарушении.</w:t>
      </w:r>
    </w:p>
    <w:p w14:paraId="6C8AC000" w14:textId="77777777" w:rsidR="00113476" w:rsidRPr="00113476" w:rsidRDefault="00113476" w:rsidP="00113476">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color w:val="000000"/>
          <w:sz w:val="28"/>
          <w:szCs w:val="28"/>
          <w:lang w:eastAsia="ru-RU" w:bidi="ru-RU"/>
        </w:rPr>
        <w:t>В 2018 году сотрудниками ТО Росздравнадзора по Камчатскому краю проведено 14 контрольно-надзорных мероприятий, основанием для проведения которых в 6 случаях явились обращения граждан с информацией о фактах</w:t>
      </w:r>
      <w:r w:rsidRPr="00113476">
        <w:rPr>
          <w:rFonts w:ascii="Times New Roman" w:eastAsia="Times New Roman" w:hAnsi="Times New Roman" w:cs="Times New Roman"/>
          <w:sz w:val="28"/>
          <w:szCs w:val="28"/>
          <w:lang w:eastAsia="ru-RU"/>
        </w:rPr>
        <w:t xml:space="preserve"> возникновения угрозы причинения вреда жизни, здоровью граждан, в 8 обращениях содержалась информация о причинении вреда жизни, здоровью граждан, в том числе</w:t>
      </w:r>
      <w:r w:rsidRPr="00113476">
        <w:rPr>
          <w:rFonts w:ascii="Times New Roman" w:eastAsia="Times New Roman" w:hAnsi="Times New Roman" w:cs="Times New Roman"/>
          <w:iCs/>
          <w:sz w:val="28"/>
          <w:szCs w:val="28"/>
          <w:lang w:eastAsia="ru-RU"/>
        </w:rPr>
        <w:t xml:space="preserve"> была проведена одна внеплановая выездная проверка </w:t>
      </w:r>
      <w:r w:rsidRPr="00113476">
        <w:rPr>
          <w:rFonts w:ascii="Times New Roman" w:eastAsia="Times New Roman" w:hAnsi="Times New Roman" w:cs="Times New Roman"/>
          <w:sz w:val="28"/>
          <w:szCs w:val="28"/>
          <w:lang w:eastAsia="ru-RU"/>
        </w:rPr>
        <w:t>целью</w:t>
      </w:r>
      <w:r w:rsidRPr="00113476">
        <w:rPr>
          <w:rFonts w:ascii="Times New Roman" w:eastAsia="Times New Roman" w:hAnsi="Times New Roman" w:cs="Times New Roman"/>
          <w:color w:val="FF0000"/>
          <w:sz w:val="28"/>
          <w:szCs w:val="28"/>
          <w:lang w:eastAsia="ru-RU"/>
        </w:rPr>
        <w:t xml:space="preserve"> </w:t>
      </w:r>
      <w:r w:rsidRPr="00113476">
        <w:rPr>
          <w:rFonts w:ascii="Times New Roman" w:eastAsia="Times New Roman" w:hAnsi="Times New Roman" w:cs="Times New Roman"/>
          <w:sz w:val="28"/>
          <w:szCs w:val="28"/>
          <w:lang w:eastAsia="ru-RU"/>
        </w:rPr>
        <w:t>проверки фактов, изложенных в интернет-ресурсах</w:t>
      </w:r>
      <w:r w:rsidRPr="00113476">
        <w:rPr>
          <w:rFonts w:ascii="Times New Roman" w:eastAsia="Times New Roman" w:hAnsi="Times New Roman" w:cs="Times New Roman"/>
          <w:iCs/>
          <w:sz w:val="28"/>
          <w:szCs w:val="28"/>
          <w:lang w:eastAsia="ru-RU"/>
        </w:rPr>
        <w:t xml:space="preserve"> </w:t>
      </w:r>
      <w:r w:rsidRPr="00113476">
        <w:rPr>
          <w:rFonts w:ascii="Times New Roman" w:eastAsia="Times New Roman" w:hAnsi="Times New Roman" w:cs="Times New Roman"/>
          <w:sz w:val="28"/>
          <w:szCs w:val="28"/>
          <w:lang w:eastAsia="ru-RU"/>
        </w:rPr>
        <w:t>о причинении вреда жизни, здоровью, повлекшем смерть пациентки после отказа в госпитализации.</w:t>
      </w:r>
    </w:p>
    <w:p w14:paraId="21F49F03" w14:textId="77777777" w:rsidR="00113476" w:rsidRPr="00113476" w:rsidRDefault="00113476" w:rsidP="00113476">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lastRenderedPageBreak/>
        <w:t>Нарушения выявлены в ходе проведения 12 поверок, из них: нарушения выявлены по 9 жалобам, поступившим из Петропавловск-Камчатского городского округа, по 2 жалобам, поступившим из Елизовского муниципального района и по 1 жалобе, поступившей из Вилючинского городского округа.</w:t>
      </w:r>
    </w:p>
    <w:p w14:paraId="4084F5DB" w14:textId="77777777" w:rsidR="00113476" w:rsidRPr="00113476" w:rsidRDefault="00113476" w:rsidP="0011347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xml:space="preserve">По жалобам, поступившим из Петропавловск-Камчатского городского округа, проведено 11 проверок, в девяти из которых выявлены следующие нарушения. </w:t>
      </w:r>
    </w:p>
    <w:p w14:paraId="47D89C23" w14:textId="77777777" w:rsidR="00113476" w:rsidRPr="00113476" w:rsidRDefault="00113476" w:rsidP="0011347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Так, при проведении 4 проверок с привлечением экспертов установлено нарушение пункта 2 статьи 18 Федерального закона от 21.11.2011 №323-ФЗ «Об основах охраны здоровья граждан в Российской Федерации» (далее Закон №323-ФЗ), а именно, нарушены права пациентов на оказание качественной медицинской. Пациентам была оказана некачественная медицинская помощь с причинением вреда здоровью при оказании стоматологических, офтальмологических, акушерско-гинекологических и хирургических услуг. Также, нарушены права пациента на возмещение вреда, причиненного здоровью при оказании медицинской помощи, установленные подпунктом 9 пункта 5 статьи 19 Закона №323-ФЗ.</w:t>
      </w:r>
    </w:p>
    <w:p w14:paraId="5BEAD2CA" w14:textId="77777777" w:rsidR="00113476" w:rsidRPr="00113476" w:rsidRDefault="00113476" w:rsidP="0011347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В трех случаях выявлены нарушения статьи 90 Закона № 323-ФЗ в части нарушения порядка осуществления внутреннего контроля качества и безопасности медицинской деятельности, установленном руководителями указанных органов, организаций.</w:t>
      </w:r>
    </w:p>
    <w:p w14:paraId="5AA574AF" w14:textId="77777777" w:rsidR="00113476" w:rsidRPr="00113476" w:rsidRDefault="00113476" w:rsidP="0011347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xml:space="preserve">В ходе одной поверки выявлены нарушения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утвержденного приказом Минздрава России от 20.12.2012 № 1175н, а именно, лечащим врачом назначение лекарственных препаратов осуществлялось по торговому наименованию, </w:t>
      </w:r>
      <w:r w:rsidRPr="00113476">
        <w:rPr>
          <w:rFonts w:ascii="Times New Roman" w:eastAsia="Times New Roman" w:hAnsi="Times New Roman" w:cs="Times New Roman"/>
          <w:bCs/>
          <w:sz w:val="28"/>
          <w:szCs w:val="28"/>
          <w:lang w:eastAsia="ru-RU"/>
        </w:rPr>
        <w:t>с</w:t>
      </w:r>
      <w:r w:rsidRPr="00113476">
        <w:rPr>
          <w:rFonts w:ascii="Times New Roman" w:eastAsia="Times New Roman" w:hAnsi="Times New Roman" w:cs="Times New Roman"/>
          <w:sz w:val="28"/>
          <w:szCs w:val="28"/>
          <w:lang w:eastAsia="ru-RU"/>
        </w:rPr>
        <w:t xml:space="preserve">ведения о назначенном, и выписанном лекарственном препарате (наименование лекарственного препарата, разовая доза, способ и кратность приема или введения, длительность курса, обоснование назначения лекарственного препарата) не указывались в медицинской карте пациента. </w:t>
      </w:r>
    </w:p>
    <w:p w14:paraId="187A4D98" w14:textId="77777777" w:rsidR="00113476" w:rsidRPr="00113476" w:rsidRDefault="00113476" w:rsidP="0011347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В трех проверках выявлено нарушение части 1 статьи 20 Закона № 323-ФЗ в части нарушения оформления информированного добровольного согласия гражданина или его законного представителя на медицинское вмешательство.</w:t>
      </w:r>
    </w:p>
    <w:p w14:paraId="26FF88E7" w14:textId="77777777" w:rsidR="00113476" w:rsidRPr="00113476" w:rsidRDefault="00113476" w:rsidP="00113476">
      <w:pPr>
        <w:spacing w:after="0" w:line="240" w:lineRule="auto"/>
        <w:ind w:firstLine="709"/>
        <w:jc w:val="both"/>
        <w:rPr>
          <w:rFonts w:ascii="Times New Roman" w:eastAsia="Times New Roman" w:hAnsi="Times New Roman" w:cs="Times New Roman"/>
          <w:iCs/>
          <w:sz w:val="28"/>
          <w:szCs w:val="28"/>
          <w:lang w:eastAsia="ru-RU"/>
        </w:rPr>
      </w:pPr>
      <w:r w:rsidRPr="00113476">
        <w:rPr>
          <w:rFonts w:ascii="Times New Roman" w:eastAsia="Times New Roman" w:hAnsi="Times New Roman" w:cs="Times New Roman"/>
          <w:sz w:val="28"/>
          <w:szCs w:val="28"/>
          <w:lang w:eastAsia="ru-RU"/>
        </w:rPr>
        <w:t xml:space="preserve">При проведении трех проверок выявлены нарушения лицензионных требований при осуществлении медицинской деятельности, выразившиеся в несоблюдении установленного порядка предоставления платных медицинских услуг, утвержденного постановлением Правительства Российской Федерации от 04.10.2012 №1006 </w:t>
      </w:r>
      <w:r w:rsidRPr="00113476">
        <w:rPr>
          <w:rFonts w:ascii="Times New Roman" w:eastAsia="Times New Roman" w:hAnsi="Times New Roman" w:cs="Times New Roman"/>
          <w:noProof/>
          <w:sz w:val="28"/>
          <w:szCs w:val="28"/>
          <w:lang w:eastAsia="ru-RU"/>
        </w:rPr>
        <w:t>в</w:t>
      </w:r>
      <w:r w:rsidRPr="00113476">
        <w:rPr>
          <w:rFonts w:ascii="Times New Roman" w:eastAsia="Times New Roman" w:hAnsi="Times New Roman" w:cs="Times New Roman"/>
          <w:sz w:val="28"/>
          <w:szCs w:val="28"/>
          <w:lang w:eastAsia="ru-RU"/>
        </w:rPr>
        <w:t xml:space="preserve"> части нарушения оформления договора на оказание платных медицинских услуг (в договоре </w:t>
      </w:r>
      <w:r w:rsidRPr="00113476">
        <w:rPr>
          <w:rFonts w:ascii="Times New Roman" w:eastAsia="Times New Roman" w:hAnsi="Times New Roman" w:cs="Times New Roman"/>
          <w:noProof/>
          <w:sz w:val="28"/>
          <w:szCs w:val="28"/>
          <w:lang w:eastAsia="ru-RU"/>
        </w:rPr>
        <w:t xml:space="preserve">отсутствует </w:t>
      </w:r>
      <w:r w:rsidRPr="00113476">
        <w:rPr>
          <w:rFonts w:ascii="Times New Roman" w:eastAsia="Times New Roman" w:hAnsi="Times New Roman" w:cs="Times New Roman"/>
          <w:sz w:val="28"/>
          <w:szCs w:val="28"/>
          <w:lang w:eastAsia="ru-RU"/>
        </w:rPr>
        <w:t>перечень платных медицинских услуг, предоставляемых в соответствии с договором, и их стоимость),</w:t>
      </w:r>
      <w:r w:rsidRPr="00113476">
        <w:rPr>
          <w:rFonts w:ascii="Times New Roman" w:eastAsia="Times New Roman" w:hAnsi="Times New Roman" w:cs="Times New Roman"/>
          <w:noProof/>
          <w:sz w:val="28"/>
          <w:szCs w:val="28"/>
          <w:lang w:eastAsia="ru-RU"/>
        </w:rPr>
        <w:t xml:space="preserve"> отсутствия сайта </w:t>
      </w:r>
      <w:r w:rsidRPr="00113476">
        <w:rPr>
          <w:rFonts w:ascii="Times New Roman" w:eastAsia="Times New Roman" w:hAnsi="Times New Roman" w:cs="Times New Roman"/>
          <w:sz w:val="28"/>
          <w:szCs w:val="28"/>
          <w:lang w:eastAsia="ru-RU"/>
        </w:rPr>
        <w:t xml:space="preserve">медицинской организации в </w:t>
      </w:r>
      <w:r w:rsidRPr="00113476">
        <w:rPr>
          <w:rFonts w:ascii="Times New Roman" w:eastAsia="Times New Roman" w:hAnsi="Times New Roman" w:cs="Times New Roman"/>
          <w:sz w:val="28"/>
          <w:szCs w:val="28"/>
          <w:lang w:eastAsia="ru-RU"/>
        </w:rPr>
        <w:lastRenderedPageBreak/>
        <w:t xml:space="preserve">информационно-телекоммуникационной сети «Интернет», </w:t>
      </w:r>
      <w:r w:rsidRPr="00113476">
        <w:rPr>
          <w:rFonts w:ascii="Times New Roman" w:eastAsia="Times New Roman" w:hAnsi="Times New Roman" w:cs="Times New Roman"/>
          <w:iCs/>
          <w:sz w:val="28"/>
          <w:szCs w:val="28"/>
          <w:lang w:eastAsia="ru-RU"/>
        </w:rPr>
        <w:t>ненадлежащего оформления и ведения медицинской документации.</w:t>
      </w:r>
    </w:p>
    <w:p w14:paraId="3433C0BD" w14:textId="77777777" w:rsidR="00113476" w:rsidRPr="00113476" w:rsidRDefault="00113476" w:rsidP="00113476">
      <w:pPr>
        <w:spacing w:after="0" w:line="240" w:lineRule="auto"/>
        <w:ind w:firstLine="709"/>
        <w:jc w:val="both"/>
        <w:rPr>
          <w:rFonts w:ascii="Times New Roman" w:eastAsia="Times New Roman" w:hAnsi="Times New Roman" w:cs="Times New Roman"/>
          <w:iCs/>
          <w:sz w:val="28"/>
          <w:szCs w:val="28"/>
          <w:lang w:eastAsia="ru-RU"/>
        </w:rPr>
      </w:pPr>
      <w:r w:rsidRPr="00113476">
        <w:rPr>
          <w:rFonts w:ascii="Times New Roman" w:eastAsia="Times New Roman" w:hAnsi="Times New Roman" w:cs="Times New Roman"/>
          <w:iCs/>
          <w:sz w:val="28"/>
          <w:szCs w:val="28"/>
          <w:lang w:eastAsia="ru-RU"/>
        </w:rPr>
        <w:t>По результатам всех проверок выданы предписания об устранении выявленных нарушений, исполнение которых находится на контроле ТО Росздравнадзора по Камчатскому краю.</w:t>
      </w:r>
      <w:r w:rsidRPr="00113476">
        <w:rPr>
          <w:rFonts w:ascii="Times New Roman" w:eastAsia="Times New Roman" w:hAnsi="Times New Roman" w:cs="Times New Roman"/>
          <w:sz w:val="28"/>
          <w:szCs w:val="28"/>
          <w:lang w:eastAsia="ru-RU"/>
        </w:rPr>
        <w:t xml:space="preserve"> В отношении организаций и их должностных лиц, допустивших нарушения при осуществлении медицинской деятельности, </w:t>
      </w:r>
      <w:r w:rsidRPr="00113476">
        <w:rPr>
          <w:rFonts w:ascii="Times New Roman" w:eastAsia="Times New Roman" w:hAnsi="Times New Roman" w:cs="Times New Roman"/>
          <w:iCs/>
          <w:sz w:val="28"/>
          <w:szCs w:val="28"/>
          <w:lang w:eastAsia="ru-RU"/>
        </w:rPr>
        <w:t>составлено 4 протоколов об административном правонарушении, предусматривающих административную ответственность за нарушение лицензионных требований при осуществлении медицинской деятельности (ч.2 ст.19.20, ч.3 ст.14.1 КоАП РФ).</w:t>
      </w:r>
    </w:p>
    <w:p w14:paraId="4075DCB1" w14:textId="77777777" w:rsidR="00113476" w:rsidRPr="00113476" w:rsidRDefault="00113476" w:rsidP="00113476">
      <w:pPr>
        <w:spacing w:after="0" w:line="240" w:lineRule="auto"/>
        <w:ind w:firstLine="709"/>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xml:space="preserve">По жалобам, поступившим из Елизовского муниципального района, проведено 2 проверки, в которых выявлены следующие нарушения. </w:t>
      </w:r>
    </w:p>
    <w:p w14:paraId="04A03777" w14:textId="77777777" w:rsidR="00113476" w:rsidRPr="00113476" w:rsidRDefault="00113476" w:rsidP="0011347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Так, при проведении 1 проверки с привлечением эксперта установлено нарушение пункта 2 статьи 18 Федерального закона от 21.11.2011 №323-ФЗ «Об основах охраны здоровья граждан в Российской Федерации», а именно, нарушены права пациента на оказание качественной медицинской. Пациенту была оказана некачественная медицинская помощь с причинением вреда здоровью при оказании хирургических услуг.</w:t>
      </w:r>
    </w:p>
    <w:p w14:paraId="117C7672" w14:textId="77777777" w:rsidR="00113476" w:rsidRPr="00113476" w:rsidRDefault="00113476" w:rsidP="0011347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xml:space="preserve">В одном случае выявлены нарушения лицензионных требований при осуществлении медицинской деятельности, выразившиеся в несоблюдении установленного порядка предоставления платных медицинских услуг, утвержденного постановлением Правительства Российской Федерации от 04.10.2012 №1006 </w:t>
      </w:r>
      <w:r w:rsidRPr="00113476">
        <w:rPr>
          <w:rFonts w:ascii="Times New Roman" w:eastAsia="Times New Roman" w:hAnsi="Times New Roman" w:cs="Times New Roman"/>
          <w:noProof/>
          <w:sz w:val="28"/>
          <w:szCs w:val="28"/>
          <w:lang w:eastAsia="ru-RU"/>
        </w:rPr>
        <w:t>в</w:t>
      </w:r>
      <w:r w:rsidRPr="00113476">
        <w:rPr>
          <w:rFonts w:ascii="Times New Roman" w:eastAsia="Times New Roman" w:hAnsi="Times New Roman" w:cs="Times New Roman"/>
          <w:sz w:val="28"/>
          <w:szCs w:val="28"/>
          <w:lang w:eastAsia="ru-RU"/>
        </w:rPr>
        <w:t xml:space="preserve"> части </w:t>
      </w:r>
      <w:r w:rsidRPr="00113476">
        <w:rPr>
          <w:rFonts w:ascii="Times New Roman" w:eastAsia="Times New Roman" w:hAnsi="Times New Roman" w:cs="Times New Roman"/>
          <w:iCs/>
          <w:sz w:val="28"/>
          <w:szCs w:val="28"/>
          <w:lang w:eastAsia="ru-RU"/>
        </w:rPr>
        <w:t>ненадлежащего оформления и ведения медицинской документации.</w:t>
      </w:r>
    </w:p>
    <w:p w14:paraId="6ED8BF50" w14:textId="77777777" w:rsidR="00113476" w:rsidRPr="00113476" w:rsidRDefault="00113476" w:rsidP="0011347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В ходе 1 поверки выявлены нарушения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утвержденного приказом Минздрава России от 20.12.2012 № 1175н (Приказ №1175н), а именно, в медицинской карте пациента отсутствует информация о выписанном льготном рецепте.</w:t>
      </w:r>
    </w:p>
    <w:p w14:paraId="0C306058" w14:textId="77777777" w:rsidR="00113476" w:rsidRPr="00113476" w:rsidRDefault="00113476" w:rsidP="00113476">
      <w:pPr>
        <w:spacing w:after="0" w:line="240" w:lineRule="auto"/>
        <w:ind w:firstLine="709"/>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xml:space="preserve">По результатам проверок выдано 2 предписания </w:t>
      </w:r>
      <w:r w:rsidRPr="00113476">
        <w:rPr>
          <w:rFonts w:ascii="Times New Roman" w:eastAsia="Times New Roman" w:hAnsi="Times New Roman" w:cs="Times New Roman"/>
          <w:iCs/>
          <w:sz w:val="28"/>
          <w:szCs w:val="28"/>
          <w:lang w:eastAsia="ru-RU"/>
        </w:rPr>
        <w:t>об устранении выявленных нарушений</w:t>
      </w:r>
      <w:r w:rsidRPr="00113476">
        <w:rPr>
          <w:rFonts w:ascii="Times New Roman" w:eastAsia="Times New Roman" w:hAnsi="Times New Roman" w:cs="Times New Roman"/>
          <w:sz w:val="28"/>
          <w:szCs w:val="28"/>
          <w:lang w:eastAsia="ru-RU"/>
        </w:rPr>
        <w:t xml:space="preserve"> и составлен 1 протокол </w:t>
      </w:r>
      <w:r w:rsidRPr="00113476">
        <w:rPr>
          <w:rFonts w:ascii="Times New Roman" w:eastAsia="Times New Roman" w:hAnsi="Times New Roman" w:cs="Times New Roman"/>
          <w:iCs/>
          <w:sz w:val="28"/>
          <w:szCs w:val="28"/>
          <w:lang w:eastAsia="ru-RU"/>
        </w:rPr>
        <w:t xml:space="preserve">об административном правонарушении, предусматривающий административную ответственность за нарушение лицензионных требований при осуществлении медицинской деятельности (ч.4 ст.14.1 КоАП РФ). </w:t>
      </w:r>
    </w:p>
    <w:p w14:paraId="36ECC23F" w14:textId="77777777" w:rsidR="00113476" w:rsidRPr="00113476" w:rsidRDefault="00113476" w:rsidP="00113476">
      <w:pPr>
        <w:adjustRightInd w:val="0"/>
        <w:spacing w:after="0" w:line="240" w:lineRule="auto"/>
        <w:ind w:firstLine="567"/>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iCs/>
          <w:sz w:val="28"/>
          <w:szCs w:val="28"/>
          <w:lang w:eastAsia="ru-RU"/>
        </w:rPr>
        <w:t xml:space="preserve">ТО Росздравнадзора по Камчатскому краю была проведена одна внеплановая выездная проверка </w:t>
      </w:r>
      <w:r w:rsidRPr="00113476">
        <w:rPr>
          <w:rFonts w:ascii="Times New Roman" w:eastAsia="Times New Roman" w:hAnsi="Times New Roman" w:cs="Times New Roman"/>
          <w:sz w:val="28"/>
          <w:szCs w:val="28"/>
          <w:lang w:eastAsia="ru-RU"/>
        </w:rPr>
        <w:t>целью</w:t>
      </w:r>
      <w:r w:rsidRPr="00113476">
        <w:rPr>
          <w:rFonts w:ascii="Times New Roman" w:eastAsia="Times New Roman" w:hAnsi="Times New Roman" w:cs="Times New Roman"/>
          <w:color w:val="FF0000"/>
          <w:sz w:val="28"/>
          <w:szCs w:val="28"/>
          <w:lang w:eastAsia="ru-RU"/>
        </w:rPr>
        <w:t xml:space="preserve"> </w:t>
      </w:r>
      <w:r w:rsidRPr="00113476">
        <w:rPr>
          <w:rFonts w:ascii="Times New Roman" w:eastAsia="Times New Roman" w:hAnsi="Times New Roman" w:cs="Times New Roman"/>
          <w:sz w:val="28"/>
          <w:szCs w:val="28"/>
          <w:lang w:eastAsia="ru-RU"/>
        </w:rPr>
        <w:t>проверки фактов, изложенных в интернет-ресурсах</w:t>
      </w:r>
      <w:r w:rsidRPr="00113476">
        <w:rPr>
          <w:rFonts w:ascii="Times New Roman" w:eastAsia="Times New Roman" w:hAnsi="Times New Roman" w:cs="Times New Roman"/>
          <w:iCs/>
          <w:sz w:val="28"/>
          <w:szCs w:val="28"/>
          <w:lang w:eastAsia="ru-RU"/>
        </w:rPr>
        <w:t xml:space="preserve"> </w:t>
      </w:r>
      <w:r w:rsidRPr="00113476">
        <w:rPr>
          <w:rFonts w:ascii="Times New Roman" w:eastAsia="Times New Roman" w:hAnsi="Times New Roman" w:cs="Times New Roman"/>
          <w:sz w:val="28"/>
          <w:szCs w:val="28"/>
          <w:lang w:eastAsia="ru-RU"/>
        </w:rPr>
        <w:t xml:space="preserve">о причинении вреда жизни, здоровью, повлекшем смерть пациентки после отказа в госпитализации медицинскими работниками государственного бюджетного учреждения здравоохранения Камчатского края «Вилючинская городская больница». </w:t>
      </w:r>
    </w:p>
    <w:p w14:paraId="33E4C028" w14:textId="77777777" w:rsidR="00113476" w:rsidRPr="00113476" w:rsidRDefault="00113476" w:rsidP="0011347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 xml:space="preserve">В ходе проверки выявлены нарушения лицензионных требований, предусмотренных Положением о лицензировании медицинской деятельности, утвержденным постановлением Правительства Российской Федерации от </w:t>
      </w:r>
      <w:r w:rsidRPr="00113476">
        <w:rPr>
          <w:rFonts w:ascii="Times New Roman" w:eastAsia="Times New Roman" w:hAnsi="Times New Roman" w:cs="Times New Roman"/>
          <w:sz w:val="28"/>
          <w:szCs w:val="28"/>
          <w:lang w:eastAsia="ru-RU"/>
        </w:rPr>
        <w:lastRenderedPageBreak/>
        <w:t xml:space="preserve">16.04.2012 №291, выразившиеся в нарушении порядков оказания медицинской помощи, в том числе скорой специализированной, медицинской помощи, в несоблюдении осуществления </w:t>
      </w:r>
      <w:r w:rsidRPr="00113476">
        <w:rPr>
          <w:rFonts w:ascii="Times New Roman" w:eastAsia="Times New Roman" w:hAnsi="Times New Roman" w:cs="Times New Roman"/>
          <w:bCs/>
          <w:sz w:val="28"/>
          <w:szCs w:val="28"/>
          <w:lang w:eastAsia="ru-RU"/>
        </w:rPr>
        <w:t>внутреннего контроля качества и безопасности медицинской деятельности, утвержденного руководителем медицинской организации, в несоблюдении требований ведения медицинской документации, утвержденных</w:t>
      </w:r>
      <w:r w:rsidRPr="00113476">
        <w:rPr>
          <w:rFonts w:ascii="Times New Roman" w:eastAsia="Times New Roman" w:hAnsi="Times New Roman" w:cs="Times New Roman"/>
          <w:sz w:val="28"/>
          <w:szCs w:val="28"/>
          <w:lang w:eastAsia="ru-RU"/>
        </w:rPr>
        <w:t xml:space="preserve"> приказом Минздрава России от 15.12.2014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69AC8D21" w14:textId="77777777" w:rsidR="00113476" w:rsidRPr="00113476" w:rsidRDefault="00113476" w:rsidP="0011347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3476">
        <w:rPr>
          <w:rFonts w:ascii="Times New Roman" w:eastAsia="Times New Roman" w:hAnsi="Times New Roman" w:cs="Times New Roman"/>
          <w:sz w:val="28"/>
          <w:szCs w:val="28"/>
          <w:lang w:eastAsia="ru-RU"/>
        </w:rPr>
        <w:t>По результатам проверки выдано предписание об устранении выявленных нарушений, также медицинская организация привлечена к административной ответственности, предусмотренной частью 2 статьи 19.20 КоАП РФ, назначен административный штраф в размере 50 тыс. руб.</w:t>
      </w:r>
    </w:p>
    <w:p w14:paraId="2B01F082" w14:textId="77777777" w:rsidR="00C26513" w:rsidRDefault="00C26513" w:rsidP="00EE0451">
      <w:pPr>
        <w:spacing w:after="0" w:line="240" w:lineRule="auto"/>
        <w:ind w:firstLine="709"/>
        <w:jc w:val="both"/>
        <w:rPr>
          <w:rFonts w:ascii="Times New Roman" w:hAnsi="Times New Roman" w:cs="Times New Roman"/>
          <w:sz w:val="28"/>
          <w:szCs w:val="28"/>
        </w:rPr>
      </w:pPr>
    </w:p>
    <w:p w14:paraId="56B950A3" w14:textId="77777777" w:rsidR="007114F8" w:rsidRDefault="007114F8" w:rsidP="00EE0451">
      <w:pPr>
        <w:spacing w:after="0" w:line="240" w:lineRule="auto"/>
        <w:ind w:firstLine="709"/>
        <w:jc w:val="both"/>
        <w:rPr>
          <w:rFonts w:ascii="Times New Roman" w:hAnsi="Times New Roman" w:cs="Times New Roman"/>
          <w:sz w:val="28"/>
          <w:szCs w:val="28"/>
        </w:rPr>
      </w:pPr>
    </w:p>
    <w:p w14:paraId="121B11E8" w14:textId="6193960F" w:rsidR="00CA464A" w:rsidRDefault="00CA464A" w:rsidP="00DF1830">
      <w:pPr>
        <w:pStyle w:val="4"/>
        <w:spacing w:before="0"/>
        <w:ind w:firstLine="709"/>
        <w:jc w:val="both"/>
        <w:rPr>
          <w:rFonts w:ascii="Times New Roman" w:hAnsi="Times New Roman" w:cs="Times New Roman"/>
          <w:b/>
          <w:i w:val="0"/>
          <w:sz w:val="28"/>
          <w:szCs w:val="28"/>
        </w:rPr>
      </w:pPr>
      <w:r>
        <w:rPr>
          <w:rFonts w:ascii="Times New Roman" w:hAnsi="Times New Roman" w:cs="Times New Roman"/>
          <w:b/>
          <w:i w:val="0"/>
          <w:sz w:val="28"/>
          <w:szCs w:val="28"/>
        </w:rPr>
        <w:t>3.3.6.5. Анализ жалоб, поступивших</w:t>
      </w:r>
      <w:r w:rsidRPr="00113476">
        <w:rPr>
          <w:rFonts w:ascii="Times New Roman" w:hAnsi="Times New Roman" w:cs="Times New Roman"/>
          <w:b/>
          <w:i w:val="0"/>
          <w:sz w:val="28"/>
          <w:szCs w:val="28"/>
        </w:rPr>
        <w:t xml:space="preserve"> в </w:t>
      </w:r>
      <w:r w:rsidR="00B746C5" w:rsidRPr="00B746C5">
        <w:rPr>
          <w:rFonts w:ascii="Times New Roman" w:hAnsi="Times New Roman" w:cs="Times New Roman"/>
          <w:b/>
          <w:i w:val="0"/>
          <w:sz w:val="28"/>
          <w:szCs w:val="28"/>
        </w:rPr>
        <w:t>Управление Роскомнадзора по Камчатскому краю</w:t>
      </w:r>
    </w:p>
    <w:p w14:paraId="7DDE1963" w14:textId="0D362AA5" w:rsidR="00DF1830" w:rsidRDefault="00DF1830" w:rsidP="00DF183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Управление Роскомнадзора по Камчатскому краю жалобы об административных барьерах от субъектов предпринимательской деятельности за 2016-2018 годы не поступали.</w:t>
      </w:r>
    </w:p>
    <w:p w14:paraId="4C80E52C" w14:textId="4794A047" w:rsidR="00DF1830" w:rsidRDefault="00DF1830" w:rsidP="00DF18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о наличии жалоб со стороны потребителей в надзорный орган по вопросам качества товаров, работ и услуг на товарных рынках Камчатского края за 2016-2018 годы приведены ниже.</w:t>
      </w:r>
    </w:p>
    <w:p w14:paraId="756AEC65" w14:textId="2C659A87" w:rsidR="00DF1830" w:rsidRDefault="00DF1830" w:rsidP="00DF1830">
      <w:pPr>
        <w:spacing w:after="0" w:line="240" w:lineRule="auto"/>
        <w:ind w:firstLine="709"/>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3.3.66</w:t>
      </w:r>
    </w:p>
    <w:p w14:paraId="03BC0367" w14:textId="1C6833E9" w:rsidR="00DF1830" w:rsidRDefault="00DF1830" w:rsidP="00DF1830">
      <w:pPr>
        <w:spacing w:after="0" w:line="240" w:lineRule="auto"/>
        <w:ind w:firstLine="709"/>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Сведения о наличии жалоб в </w:t>
      </w:r>
      <w:r w:rsidRPr="00DF1830">
        <w:rPr>
          <w:rFonts w:ascii="Times New Roman" w:eastAsia="Times New Roman" w:hAnsi="Times New Roman" w:cs="Times New Roman"/>
          <w:sz w:val="24"/>
          <w:szCs w:val="28"/>
          <w:lang w:eastAsia="ru-RU"/>
        </w:rPr>
        <w:t>Управление Роскомнадзора по Камчатскому краю</w:t>
      </w:r>
    </w:p>
    <w:p w14:paraId="6313694E" w14:textId="77777777" w:rsidR="00DF1830" w:rsidRDefault="00DF1830" w:rsidP="00DF1830">
      <w:pPr>
        <w:spacing w:after="0" w:line="240" w:lineRule="auto"/>
        <w:ind w:firstLine="709"/>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3496"/>
        <w:gridCol w:w="2014"/>
        <w:gridCol w:w="1998"/>
        <w:gridCol w:w="1837"/>
      </w:tblGrid>
      <w:tr w:rsidR="00DF1830" w:rsidRPr="00145F35" w14:paraId="4B49C51C" w14:textId="77777777" w:rsidTr="00DF1830">
        <w:tc>
          <w:tcPr>
            <w:tcW w:w="3496" w:type="dxa"/>
            <w:vMerge w:val="restart"/>
          </w:tcPr>
          <w:p w14:paraId="07E4ACB8" w14:textId="6637BF8A" w:rsidR="00DF1830" w:rsidRPr="00145F35" w:rsidRDefault="00DF1830" w:rsidP="00DF1830">
            <w:pPr>
              <w:pStyle w:val="aff9"/>
            </w:pPr>
            <w:r>
              <w:t>Направление</w:t>
            </w:r>
            <w:r w:rsidRPr="00145F35">
              <w:t xml:space="preserve"> деятельности</w:t>
            </w:r>
          </w:p>
        </w:tc>
        <w:tc>
          <w:tcPr>
            <w:tcW w:w="5849" w:type="dxa"/>
            <w:gridSpan w:val="3"/>
          </w:tcPr>
          <w:p w14:paraId="6AC2B940" w14:textId="77777777" w:rsidR="00DF1830" w:rsidRPr="00145F35" w:rsidRDefault="00DF1830" w:rsidP="00DF1830">
            <w:pPr>
              <w:pStyle w:val="aff9"/>
            </w:pPr>
            <w:r w:rsidRPr="00145F35">
              <w:t>Количество поступивших жалоб</w:t>
            </w:r>
          </w:p>
        </w:tc>
      </w:tr>
      <w:tr w:rsidR="00DF1830" w:rsidRPr="00145F35" w14:paraId="7685CF90" w14:textId="77777777" w:rsidTr="00DF1830">
        <w:tc>
          <w:tcPr>
            <w:tcW w:w="3496" w:type="dxa"/>
            <w:vMerge/>
          </w:tcPr>
          <w:p w14:paraId="681B9C7C" w14:textId="15446FB0" w:rsidR="00DF1830" w:rsidRPr="00145F35" w:rsidRDefault="00DF1830" w:rsidP="00DF1830">
            <w:pPr>
              <w:pStyle w:val="aff9"/>
            </w:pPr>
          </w:p>
        </w:tc>
        <w:tc>
          <w:tcPr>
            <w:tcW w:w="2014" w:type="dxa"/>
          </w:tcPr>
          <w:p w14:paraId="064F2EAC" w14:textId="77777777" w:rsidR="00DF1830" w:rsidRPr="00145F35" w:rsidRDefault="00DF1830" w:rsidP="00DF1830">
            <w:pPr>
              <w:pStyle w:val="aff9"/>
            </w:pPr>
            <w:r w:rsidRPr="00145F35">
              <w:t>2016</w:t>
            </w:r>
            <w:r>
              <w:t xml:space="preserve"> г.</w:t>
            </w:r>
          </w:p>
        </w:tc>
        <w:tc>
          <w:tcPr>
            <w:tcW w:w="1998" w:type="dxa"/>
          </w:tcPr>
          <w:p w14:paraId="26BE25FF" w14:textId="77777777" w:rsidR="00DF1830" w:rsidRPr="00145F35" w:rsidRDefault="00DF1830" w:rsidP="00DF1830">
            <w:pPr>
              <w:pStyle w:val="aff9"/>
            </w:pPr>
            <w:r w:rsidRPr="00145F35">
              <w:t>2017</w:t>
            </w:r>
            <w:r>
              <w:t xml:space="preserve"> г.</w:t>
            </w:r>
          </w:p>
        </w:tc>
        <w:tc>
          <w:tcPr>
            <w:tcW w:w="1837" w:type="dxa"/>
          </w:tcPr>
          <w:p w14:paraId="67C4733D" w14:textId="77777777" w:rsidR="00DF1830" w:rsidRPr="00145F35" w:rsidRDefault="00DF1830" w:rsidP="00DF1830">
            <w:pPr>
              <w:pStyle w:val="aff9"/>
            </w:pPr>
            <w:r>
              <w:t>2018 г.</w:t>
            </w:r>
          </w:p>
        </w:tc>
      </w:tr>
      <w:tr w:rsidR="00DF1830" w:rsidRPr="00145F35" w14:paraId="1D7E8005" w14:textId="77777777" w:rsidTr="00DF1830">
        <w:tc>
          <w:tcPr>
            <w:tcW w:w="3496" w:type="dxa"/>
          </w:tcPr>
          <w:p w14:paraId="0678B071" w14:textId="77777777" w:rsidR="00DF1830" w:rsidRPr="00145F35" w:rsidRDefault="00DF1830" w:rsidP="00DF1830">
            <w:pPr>
              <w:pStyle w:val="aff9"/>
            </w:pPr>
            <w:r w:rsidRPr="00145F35">
              <w:t>Связь</w:t>
            </w:r>
          </w:p>
        </w:tc>
        <w:tc>
          <w:tcPr>
            <w:tcW w:w="2014" w:type="dxa"/>
          </w:tcPr>
          <w:p w14:paraId="5F158C88" w14:textId="77777777" w:rsidR="00DF1830" w:rsidRPr="00145F35" w:rsidRDefault="00DF1830" w:rsidP="00DF1830">
            <w:pPr>
              <w:pStyle w:val="aff9"/>
            </w:pPr>
            <w:r w:rsidRPr="00145F35">
              <w:t>122</w:t>
            </w:r>
          </w:p>
        </w:tc>
        <w:tc>
          <w:tcPr>
            <w:tcW w:w="1998" w:type="dxa"/>
          </w:tcPr>
          <w:p w14:paraId="58BD210F" w14:textId="77777777" w:rsidR="00DF1830" w:rsidRPr="00145F35" w:rsidRDefault="00DF1830" w:rsidP="00DF1830">
            <w:pPr>
              <w:pStyle w:val="aff9"/>
            </w:pPr>
            <w:r w:rsidRPr="00145F35">
              <w:t>24</w:t>
            </w:r>
            <w:r>
              <w:t>9</w:t>
            </w:r>
          </w:p>
        </w:tc>
        <w:tc>
          <w:tcPr>
            <w:tcW w:w="1837" w:type="dxa"/>
          </w:tcPr>
          <w:p w14:paraId="6AAA2C9D" w14:textId="77777777" w:rsidR="00DF1830" w:rsidRPr="00145F35" w:rsidRDefault="00DF1830" w:rsidP="00DF1830">
            <w:pPr>
              <w:pStyle w:val="aff9"/>
            </w:pPr>
            <w:r>
              <w:t>275</w:t>
            </w:r>
          </w:p>
        </w:tc>
      </w:tr>
    </w:tbl>
    <w:p w14:paraId="1901F265" w14:textId="77777777" w:rsidR="00DF1830" w:rsidRPr="00145F35" w:rsidRDefault="00DF1830" w:rsidP="00DF1830">
      <w:pPr>
        <w:pStyle w:val="aff8"/>
      </w:pPr>
    </w:p>
    <w:p w14:paraId="3B8A10D1" w14:textId="67D1A7AE" w:rsidR="00DF1830" w:rsidRDefault="00DF1830" w:rsidP="00DF1830">
      <w:pPr>
        <w:spacing w:after="0" w:line="240" w:lineRule="auto"/>
        <w:ind w:firstLine="709"/>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3.3.67</w:t>
      </w:r>
    </w:p>
    <w:p w14:paraId="7ABCD777" w14:textId="1E167894" w:rsidR="00DF1830" w:rsidRDefault="00DF1830" w:rsidP="00DF1830">
      <w:pPr>
        <w:spacing w:after="0" w:line="240" w:lineRule="auto"/>
        <w:ind w:firstLine="709"/>
        <w:jc w:val="center"/>
        <w:rPr>
          <w:rFonts w:ascii="Times New Roman" w:eastAsia="Times New Roman" w:hAnsi="Times New Roman" w:cs="Times New Roman"/>
          <w:sz w:val="24"/>
          <w:szCs w:val="28"/>
          <w:lang w:eastAsia="ru-RU"/>
        </w:rPr>
      </w:pPr>
      <w:r w:rsidRPr="00DF1830">
        <w:rPr>
          <w:rFonts w:ascii="Times New Roman" w:eastAsia="Times New Roman" w:hAnsi="Times New Roman" w:cs="Times New Roman"/>
          <w:sz w:val="24"/>
          <w:szCs w:val="28"/>
          <w:lang w:eastAsia="ru-RU"/>
        </w:rPr>
        <w:t>Список лиц, действия которых обжаловались</w:t>
      </w:r>
    </w:p>
    <w:p w14:paraId="5F1C7DCF" w14:textId="77777777" w:rsidR="00DF1830" w:rsidRPr="00DF1830" w:rsidRDefault="00DF1830" w:rsidP="00DF1830">
      <w:pPr>
        <w:spacing w:after="0" w:line="240" w:lineRule="auto"/>
        <w:ind w:firstLine="709"/>
        <w:jc w:val="center"/>
        <w:rPr>
          <w:rFonts w:ascii="Times New Roman" w:hAnsi="Times New Roman" w:cs="Times New Roman"/>
          <w:i/>
          <w:sz w:val="28"/>
          <w:szCs w:val="28"/>
        </w:rPr>
      </w:pPr>
    </w:p>
    <w:tbl>
      <w:tblPr>
        <w:tblStyle w:val="a3"/>
        <w:tblW w:w="5000" w:type="pct"/>
        <w:tblLayout w:type="fixed"/>
        <w:tblLook w:val="04A0" w:firstRow="1" w:lastRow="0" w:firstColumn="1" w:lastColumn="0" w:noHBand="0" w:noVBand="1"/>
      </w:tblPr>
      <w:tblGrid>
        <w:gridCol w:w="6091"/>
        <w:gridCol w:w="1134"/>
        <w:gridCol w:w="1133"/>
        <w:gridCol w:w="987"/>
      </w:tblGrid>
      <w:tr w:rsidR="00DF1830" w:rsidRPr="00B40EFA" w14:paraId="2B9203DA"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9A2FB13" w14:textId="77777777" w:rsidR="00DF1830" w:rsidRPr="00B40EFA" w:rsidRDefault="00DF1830" w:rsidP="00DF1830">
            <w:pPr>
              <w:pStyle w:val="-"/>
            </w:pPr>
            <w:r w:rsidRPr="00B40EFA">
              <w:t>Наименование лица, действия</w:t>
            </w:r>
          </w:p>
          <w:p w14:paraId="3C86D1B5" w14:textId="77777777" w:rsidR="00DF1830" w:rsidRPr="00B40EFA" w:rsidRDefault="00DF1830" w:rsidP="00DF1830">
            <w:pPr>
              <w:pStyle w:val="-"/>
            </w:pPr>
            <w:r w:rsidRPr="00B40EFA">
              <w:t>которого обжаловались</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27E360" w14:textId="77777777" w:rsidR="00DF1830" w:rsidRPr="00B40EFA" w:rsidRDefault="00DF1830" w:rsidP="00DF1830">
            <w:pPr>
              <w:pStyle w:val="-"/>
            </w:pPr>
            <w:r w:rsidRPr="00B40EFA">
              <w:t>2016 г.</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44A8C73" w14:textId="77777777" w:rsidR="00DF1830" w:rsidRPr="00B40EFA" w:rsidRDefault="00DF1830" w:rsidP="00DF1830">
            <w:pPr>
              <w:pStyle w:val="-"/>
            </w:pPr>
            <w:r w:rsidRPr="00B40EFA">
              <w:t>201</w:t>
            </w:r>
            <w:r>
              <w:t>7</w:t>
            </w:r>
            <w:r w:rsidRPr="00B40EFA">
              <w:t xml:space="preserve"> г.</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B08EC" w14:textId="77777777" w:rsidR="00DF1830" w:rsidRPr="00B40EFA" w:rsidRDefault="00DF1830" w:rsidP="00DF1830">
            <w:pPr>
              <w:pStyle w:val="-"/>
            </w:pPr>
            <w:r>
              <w:t xml:space="preserve"> 2018 г.</w:t>
            </w:r>
          </w:p>
        </w:tc>
      </w:tr>
      <w:tr w:rsidR="00DF1830" w:rsidRPr="00B40EFA" w14:paraId="27F63088"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AA8BED" w14:textId="77777777" w:rsidR="00DF1830" w:rsidRPr="00B40EFA" w:rsidRDefault="00DF1830" w:rsidP="00DF1830">
            <w:pPr>
              <w:pStyle w:val="aff8"/>
              <w:ind w:firstLine="0"/>
              <w:jc w:val="left"/>
              <w:rPr>
                <w:sz w:val="24"/>
                <w:szCs w:val="24"/>
              </w:rPr>
            </w:pPr>
            <w:r w:rsidRPr="00B40EFA">
              <w:rPr>
                <w:sz w:val="24"/>
                <w:szCs w:val="24"/>
              </w:rPr>
              <w:t>ФГУП «Почта России»</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6D2BE" w14:textId="77777777" w:rsidR="00DF1830" w:rsidRPr="00B40EFA" w:rsidRDefault="00DF1830" w:rsidP="00DF1830">
            <w:pPr>
              <w:pStyle w:val="aff9"/>
            </w:pPr>
            <w:r>
              <w:t>56</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7E8FC672" w14:textId="77777777" w:rsidR="00DF1830" w:rsidRDefault="00DF1830" w:rsidP="00DF1830">
            <w:pPr>
              <w:pStyle w:val="aff9"/>
            </w:pPr>
            <w:r>
              <w:t>168</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CF454" w14:textId="77777777" w:rsidR="00DF1830" w:rsidRPr="00B40EFA" w:rsidRDefault="00DF1830" w:rsidP="00DF1830">
            <w:pPr>
              <w:pStyle w:val="aff9"/>
            </w:pPr>
            <w:r>
              <w:t>177</w:t>
            </w:r>
          </w:p>
        </w:tc>
      </w:tr>
      <w:tr w:rsidR="00DF1830" w:rsidRPr="00B40EFA" w14:paraId="60CCBD71"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B0882E" w14:textId="77777777" w:rsidR="00DF1830" w:rsidRPr="00B40EFA" w:rsidRDefault="00DF1830" w:rsidP="00DF1830">
            <w:pPr>
              <w:pStyle w:val="aff8"/>
              <w:ind w:firstLine="0"/>
              <w:jc w:val="left"/>
              <w:rPr>
                <w:sz w:val="24"/>
                <w:szCs w:val="24"/>
              </w:rPr>
            </w:pPr>
            <w:r w:rsidRPr="00B40EFA">
              <w:rPr>
                <w:sz w:val="24"/>
                <w:szCs w:val="24"/>
              </w:rPr>
              <w:t>ОАО «Мобильные ТелеСистемы»</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51E15" w14:textId="77777777" w:rsidR="00DF1830" w:rsidRPr="00B40EFA" w:rsidRDefault="00DF1830" w:rsidP="00DF1830">
            <w:pPr>
              <w:pStyle w:val="aff9"/>
            </w:pPr>
            <w:r>
              <w:t>11</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2F3FEF82" w14:textId="77777777" w:rsidR="00DF1830" w:rsidRDefault="00DF1830" w:rsidP="00DF1830">
            <w:pPr>
              <w:pStyle w:val="aff9"/>
            </w:pPr>
            <w:r>
              <w:t>10</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42CF0" w14:textId="77777777" w:rsidR="00DF1830" w:rsidRPr="00B40EFA" w:rsidRDefault="00DF1830" w:rsidP="00DF1830">
            <w:pPr>
              <w:pStyle w:val="aff9"/>
            </w:pPr>
            <w:r>
              <w:t>2</w:t>
            </w:r>
          </w:p>
        </w:tc>
      </w:tr>
      <w:tr w:rsidR="00DF1830" w:rsidRPr="00B40EFA" w14:paraId="30328BF2"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98C721E" w14:textId="77777777" w:rsidR="00DF1830" w:rsidRPr="00B40EFA" w:rsidRDefault="00DF1830" w:rsidP="00DF1830">
            <w:pPr>
              <w:pStyle w:val="aff8"/>
              <w:ind w:firstLine="0"/>
              <w:jc w:val="left"/>
              <w:rPr>
                <w:sz w:val="24"/>
                <w:szCs w:val="24"/>
              </w:rPr>
            </w:pPr>
            <w:r w:rsidRPr="00B40EFA">
              <w:rPr>
                <w:sz w:val="24"/>
                <w:szCs w:val="24"/>
              </w:rPr>
              <w:t>В обращении не определено</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2A91E" w14:textId="77777777" w:rsidR="00DF1830" w:rsidRPr="00B40EFA" w:rsidRDefault="00DF1830" w:rsidP="00DF1830">
            <w:pPr>
              <w:pStyle w:val="aff9"/>
            </w:pPr>
            <w:r>
              <w:t>23</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5D1E8A8F" w14:textId="77777777" w:rsidR="00DF1830" w:rsidRDefault="00DF1830" w:rsidP="00DF1830">
            <w:pPr>
              <w:pStyle w:val="aff9"/>
            </w:pPr>
            <w:r>
              <w:t>31</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685A9" w14:textId="77777777" w:rsidR="00DF1830" w:rsidRPr="00B40EFA" w:rsidRDefault="00DF1830" w:rsidP="00DF1830">
            <w:pPr>
              <w:pStyle w:val="aff9"/>
            </w:pPr>
            <w:r>
              <w:t>50</w:t>
            </w:r>
          </w:p>
        </w:tc>
      </w:tr>
      <w:tr w:rsidR="00DF1830" w:rsidRPr="00B40EFA" w14:paraId="67F2652B"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E2F9DF4" w14:textId="77777777" w:rsidR="00DF1830" w:rsidRPr="00B40EFA" w:rsidRDefault="00DF1830" w:rsidP="00DF1830">
            <w:pPr>
              <w:pStyle w:val="aff8"/>
              <w:ind w:firstLine="0"/>
              <w:jc w:val="left"/>
              <w:rPr>
                <w:sz w:val="24"/>
                <w:szCs w:val="24"/>
              </w:rPr>
            </w:pPr>
            <w:r w:rsidRPr="00B40EFA">
              <w:rPr>
                <w:sz w:val="24"/>
                <w:szCs w:val="24"/>
              </w:rPr>
              <w:t>ПАО «МегаФон»</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B67B8" w14:textId="77777777" w:rsidR="00DF1830" w:rsidRPr="00B40EFA" w:rsidRDefault="00DF1830" w:rsidP="00DF1830">
            <w:pPr>
              <w:pStyle w:val="aff9"/>
            </w:pPr>
            <w:r>
              <w:t>2</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4D56BBA9" w14:textId="77777777" w:rsidR="00DF1830" w:rsidRDefault="00DF1830" w:rsidP="00DF1830">
            <w:pPr>
              <w:pStyle w:val="aff9"/>
            </w:pPr>
            <w:r>
              <w:t>1</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A169E" w14:textId="77777777" w:rsidR="00DF1830" w:rsidRPr="00B40EFA" w:rsidRDefault="00DF1830" w:rsidP="00DF1830">
            <w:pPr>
              <w:pStyle w:val="aff9"/>
            </w:pPr>
            <w:r>
              <w:t>8</w:t>
            </w:r>
          </w:p>
        </w:tc>
      </w:tr>
      <w:tr w:rsidR="00DF1830" w:rsidRPr="00B40EFA" w14:paraId="34383E99"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91FFE2F" w14:textId="77777777" w:rsidR="00DF1830" w:rsidRPr="00B40EFA" w:rsidRDefault="00DF1830" w:rsidP="00DF1830">
            <w:pPr>
              <w:pStyle w:val="aff8"/>
              <w:ind w:firstLine="0"/>
              <w:jc w:val="left"/>
              <w:rPr>
                <w:sz w:val="24"/>
                <w:szCs w:val="24"/>
              </w:rPr>
            </w:pPr>
            <w:r w:rsidRPr="00B40EFA">
              <w:rPr>
                <w:sz w:val="24"/>
                <w:szCs w:val="24"/>
              </w:rPr>
              <w:t>ОАО «Ростелеком»</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72991" w14:textId="77777777" w:rsidR="00DF1830" w:rsidRPr="00B40EFA" w:rsidRDefault="00DF1830" w:rsidP="00DF1830">
            <w:pPr>
              <w:pStyle w:val="aff9"/>
            </w:pPr>
            <w:r>
              <w:t>21</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7FB26701" w14:textId="77777777" w:rsidR="00DF1830" w:rsidRDefault="00DF1830" w:rsidP="00DF1830">
            <w:pPr>
              <w:pStyle w:val="aff9"/>
            </w:pPr>
            <w:r>
              <w:t>23</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68E91" w14:textId="77777777" w:rsidR="00DF1830" w:rsidRPr="00B40EFA" w:rsidRDefault="00DF1830" w:rsidP="00DF1830">
            <w:pPr>
              <w:pStyle w:val="aff9"/>
            </w:pPr>
            <w:r>
              <w:t>19</w:t>
            </w:r>
          </w:p>
        </w:tc>
      </w:tr>
      <w:tr w:rsidR="00DF1830" w:rsidRPr="00B40EFA" w14:paraId="0C87F74A"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CC6390A" w14:textId="77777777" w:rsidR="00DF1830" w:rsidRPr="006C5B87" w:rsidRDefault="00DF1830" w:rsidP="00DF1830">
            <w:pPr>
              <w:pStyle w:val="aff9"/>
            </w:pPr>
            <w:r>
              <w:t>ПАО «ВымпелКом»</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71D16" w14:textId="77777777" w:rsidR="00DF1830" w:rsidRPr="00B40EFA" w:rsidRDefault="00DF1830" w:rsidP="00DF1830">
            <w:pPr>
              <w:pStyle w:val="aff9"/>
            </w:pPr>
            <w:r>
              <w:t>6</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5973908F" w14:textId="77777777" w:rsidR="00DF1830" w:rsidRDefault="00DF1830" w:rsidP="00DF1830">
            <w:pPr>
              <w:pStyle w:val="aff9"/>
            </w:pPr>
            <w:r>
              <w:t>5</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DA74C" w14:textId="77777777" w:rsidR="00DF1830" w:rsidRPr="00B40EFA" w:rsidRDefault="00DF1830" w:rsidP="00DF1830">
            <w:pPr>
              <w:pStyle w:val="aff9"/>
            </w:pPr>
            <w:r>
              <w:t>10</w:t>
            </w:r>
          </w:p>
        </w:tc>
      </w:tr>
      <w:tr w:rsidR="00DF1830" w:rsidRPr="00B40EFA" w14:paraId="762A1AAF"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57267BD7" w14:textId="77777777" w:rsidR="00DF1830" w:rsidRDefault="00DF1830" w:rsidP="00DF1830">
            <w:pPr>
              <w:pStyle w:val="aff9"/>
              <w:rPr>
                <w:color w:val="000000"/>
              </w:rPr>
            </w:pPr>
            <w:r w:rsidRPr="00905998">
              <w:rPr>
                <w:color w:val="000000"/>
              </w:rPr>
              <w:t>ООО "Т2 Мобайл"</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9DC84" w14:textId="77777777" w:rsidR="00DF1830" w:rsidRDefault="00DF1830" w:rsidP="00DF1830">
            <w:pPr>
              <w:pStyle w:val="aff9"/>
            </w:pPr>
            <w:r>
              <w:t>0</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4A3DA5FE" w14:textId="77777777" w:rsidR="00DF1830" w:rsidRDefault="00DF1830" w:rsidP="00DF1830">
            <w:pPr>
              <w:pStyle w:val="aff9"/>
            </w:pPr>
            <w:r>
              <w:t>1</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5ECCC" w14:textId="77777777" w:rsidR="00DF1830" w:rsidRDefault="00DF1830" w:rsidP="00DF1830">
            <w:pPr>
              <w:pStyle w:val="aff9"/>
            </w:pPr>
            <w:r>
              <w:t>2</w:t>
            </w:r>
          </w:p>
        </w:tc>
      </w:tr>
      <w:tr w:rsidR="00DF1830" w:rsidRPr="00B40EFA" w14:paraId="067B72BC"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484E9DD7" w14:textId="77777777" w:rsidR="00DF1830" w:rsidRDefault="00DF1830" w:rsidP="00DF1830">
            <w:pPr>
              <w:pStyle w:val="aff9"/>
            </w:pPr>
            <w:r>
              <w:t>ООО «Студия нова»</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0A1B19" w14:textId="77777777" w:rsidR="00DF1830" w:rsidRPr="00B40EFA" w:rsidRDefault="00DF1830" w:rsidP="00DF1830">
            <w:pPr>
              <w:pStyle w:val="aff9"/>
            </w:pPr>
            <w:r>
              <w:t>0</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1DBE4754" w14:textId="77777777" w:rsidR="00DF1830" w:rsidRDefault="00DF1830" w:rsidP="00DF1830">
            <w:pPr>
              <w:pStyle w:val="aff9"/>
            </w:pPr>
            <w:r>
              <w:t>1</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332AA" w14:textId="77777777" w:rsidR="00DF1830" w:rsidRPr="00B40EFA" w:rsidRDefault="00DF1830" w:rsidP="00DF1830">
            <w:pPr>
              <w:pStyle w:val="aff9"/>
            </w:pPr>
            <w:r>
              <w:t>0</w:t>
            </w:r>
          </w:p>
        </w:tc>
      </w:tr>
      <w:tr w:rsidR="00DF1830" w:rsidRPr="00B40EFA" w14:paraId="42FDB237"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48ED5B02" w14:textId="77777777" w:rsidR="00DF1830" w:rsidRDefault="00DF1830" w:rsidP="00DF1830">
            <w:pPr>
              <w:pStyle w:val="aff9"/>
            </w:pPr>
            <w:r>
              <w:t>ИП Томкевич А.В.</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924DB" w14:textId="77777777" w:rsidR="00DF1830" w:rsidRPr="00B40EFA" w:rsidRDefault="00DF1830" w:rsidP="00DF1830">
            <w:pPr>
              <w:pStyle w:val="aff9"/>
            </w:pPr>
            <w:r>
              <w:t>2</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4397CA30" w14:textId="77777777" w:rsidR="00DF1830" w:rsidRDefault="00DF1830" w:rsidP="00DF1830">
            <w:pPr>
              <w:pStyle w:val="aff9"/>
            </w:pPr>
            <w:r>
              <w:t>1</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346B1B" w14:textId="77777777" w:rsidR="00DF1830" w:rsidRPr="00B40EFA" w:rsidRDefault="00DF1830" w:rsidP="00DF1830">
            <w:pPr>
              <w:pStyle w:val="aff9"/>
            </w:pPr>
            <w:r>
              <w:t>0</w:t>
            </w:r>
          </w:p>
        </w:tc>
      </w:tr>
      <w:tr w:rsidR="00DF1830" w:rsidRPr="00B40EFA" w14:paraId="7B449FB2"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9AAC5CB" w14:textId="77777777" w:rsidR="00DF1830" w:rsidRDefault="00DF1830" w:rsidP="00DF1830">
            <w:pPr>
              <w:pStyle w:val="aff9"/>
            </w:pPr>
            <w:r>
              <w:t>ФГУП «РТРС»</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2C01B" w14:textId="77777777" w:rsidR="00DF1830" w:rsidRDefault="00DF1830" w:rsidP="00DF1830">
            <w:pPr>
              <w:pStyle w:val="aff9"/>
            </w:pPr>
            <w:r>
              <w:t>0</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1840B0F7" w14:textId="77777777" w:rsidR="00DF1830" w:rsidRDefault="00DF1830" w:rsidP="00DF1830">
            <w:pPr>
              <w:pStyle w:val="aff9"/>
            </w:pPr>
            <w:r>
              <w:t>1</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1AF74" w14:textId="77777777" w:rsidR="00DF1830" w:rsidRDefault="00DF1830" w:rsidP="00DF1830">
            <w:pPr>
              <w:pStyle w:val="aff9"/>
            </w:pPr>
            <w:r>
              <w:t>2</w:t>
            </w:r>
          </w:p>
        </w:tc>
      </w:tr>
      <w:tr w:rsidR="00DF1830" w:rsidRPr="00B40EFA" w14:paraId="7CED0D5A"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2AF7677" w14:textId="77777777" w:rsidR="00DF1830" w:rsidRDefault="00DF1830" w:rsidP="00DF1830">
            <w:pPr>
              <w:pStyle w:val="aff9"/>
            </w:pPr>
            <w:r>
              <w:lastRenderedPageBreak/>
              <w:t>ООО «СДЭК-ИМ»</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05E03" w14:textId="77777777" w:rsidR="00DF1830" w:rsidRDefault="00DF1830" w:rsidP="00DF1830">
            <w:pPr>
              <w:pStyle w:val="aff9"/>
            </w:pPr>
            <w:r>
              <w:t>0</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3C038E6E" w14:textId="77777777" w:rsidR="00DF1830" w:rsidRDefault="00DF1830" w:rsidP="00DF1830">
            <w:pPr>
              <w:pStyle w:val="aff9"/>
            </w:pPr>
            <w:r>
              <w:t>1</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BD6D1" w14:textId="77777777" w:rsidR="00DF1830" w:rsidRDefault="00DF1830" w:rsidP="00DF1830">
            <w:pPr>
              <w:pStyle w:val="aff9"/>
            </w:pPr>
            <w:r>
              <w:t>0</w:t>
            </w:r>
          </w:p>
        </w:tc>
      </w:tr>
      <w:tr w:rsidR="00DF1830" w:rsidRPr="00B40EFA" w14:paraId="0DE072F6"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D263899" w14:textId="77777777" w:rsidR="00DF1830" w:rsidRPr="00AB4333" w:rsidRDefault="00DF1830" w:rsidP="00DF1830">
            <w:pPr>
              <w:pStyle w:val="aff9"/>
            </w:pPr>
            <w:r>
              <w:rPr>
                <w:color w:val="000000"/>
              </w:rPr>
              <w:t>ОАО</w:t>
            </w:r>
            <w:r w:rsidRPr="00DB6CDF">
              <w:rPr>
                <w:color w:val="000000"/>
              </w:rPr>
              <w:t xml:space="preserve"> </w:t>
            </w:r>
            <w:r>
              <w:rPr>
                <w:color w:val="000000"/>
              </w:rPr>
              <w:t>«</w:t>
            </w:r>
            <w:r w:rsidRPr="00DB6CDF">
              <w:rPr>
                <w:color w:val="000000"/>
              </w:rPr>
              <w:t>Дальневосточный ипотечный центр</w:t>
            </w:r>
            <w:r>
              <w:rPr>
                <w:color w:val="000000"/>
              </w:rPr>
              <w:t>»</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605A6" w14:textId="77777777" w:rsidR="00DF1830" w:rsidRDefault="00DF1830" w:rsidP="00DF1830">
            <w:pPr>
              <w:pStyle w:val="aff9"/>
            </w:pPr>
            <w:r>
              <w:t>1</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35237065" w14:textId="77777777" w:rsidR="00DF1830" w:rsidRDefault="00DF1830" w:rsidP="00DF1830">
            <w:pPr>
              <w:pStyle w:val="aff9"/>
            </w:pPr>
            <w:r>
              <w:t>0</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BAA49" w14:textId="77777777" w:rsidR="00DF1830" w:rsidRDefault="00DF1830" w:rsidP="00DF1830">
            <w:pPr>
              <w:pStyle w:val="aff9"/>
            </w:pPr>
            <w:r>
              <w:t>0</w:t>
            </w:r>
          </w:p>
        </w:tc>
      </w:tr>
      <w:tr w:rsidR="00DF1830" w:rsidRPr="00B40EFA" w14:paraId="5CFBBF0F"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76A702EF" w14:textId="77777777" w:rsidR="00DF1830" w:rsidRDefault="00DF1830" w:rsidP="00DF1830">
            <w:pPr>
              <w:pStyle w:val="aff9"/>
            </w:pPr>
            <w:r w:rsidRPr="00AB4333">
              <w:t>Обжалование решений должностных лиц Управления Роскомнадзора по Камчатскому краю</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8742D" w14:textId="77777777" w:rsidR="00DF1830" w:rsidRDefault="00DF1830" w:rsidP="00DF1830">
            <w:pPr>
              <w:pStyle w:val="aff9"/>
            </w:pPr>
            <w:r>
              <w:t>0</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2AFDA4D0" w14:textId="77777777" w:rsidR="00DF1830" w:rsidRDefault="00DF1830" w:rsidP="00DF1830">
            <w:pPr>
              <w:pStyle w:val="aff9"/>
            </w:pPr>
            <w:r>
              <w:t>6</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87775" w14:textId="77777777" w:rsidR="00DF1830" w:rsidRDefault="00DF1830" w:rsidP="00DF1830">
            <w:pPr>
              <w:pStyle w:val="aff9"/>
            </w:pPr>
            <w:r>
              <w:t>5</w:t>
            </w:r>
          </w:p>
        </w:tc>
      </w:tr>
      <w:tr w:rsidR="00DF1830" w:rsidRPr="00B40EFA" w14:paraId="476ADB5F" w14:textId="77777777" w:rsidTr="00DF1830">
        <w:trPr>
          <w:trHeight w:val="300"/>
        </w:trPr>
        <w:tc>
          <w:tcPr>
            <w:tcW w:w="32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0DD9072" w14:textId="77777777" w:rsidR="00DF1830" w:rsidRPr="00B40EFA" w:rsidRDefault="00DF1830" w:rsidP="00DF1830">
            <w:pPr>
              <w:pStyle w:val="aff8"/>
              <w:ind w:firstLine="0"/>
              <w:jc w:val="left"/>
              <w:rPr>
                <w:b/>
                <w:bCs/>
                <w:sz w:val="24"/>
                <w:szCs w:val="24"/>
              </w:rPr>
            </w:pPr>
            <w:r w:rsidRPr="00B40EFA">
              <w:rPr>
                <w:b/>
                <w:bCs/>
                <w:sz w:val="24"/>
                <w:szCs w:val="24"/>
              </w:rPr>
              <w:t>Общий итог</w:t>
            </w:r>
          </w:p>
        </w:tc>
        <w:tc>
          <w:tcPr>
            <w:tcW w:w="60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FB31C5" w14:textId="77777777" w:rsidR="00DF1830" w:rsidRPr="00B40EFA" w:rsidRDefault="00DF1830" w:rsidP="00DF1830">
            <w:pPr>
              <w:pStyle w:val="-"/>
            </w:pPr>
            <w:r>
              <w:t>122</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55B10990" w14:textId="77777777" w:rsidR="00DF1830" w:rsidRPr="005550DD" w:rsidRDefault="00DF1830" w:rsidP="00DF1830">
            <w:pPr>
              <w:pStyle w:val="-"/>
            </w:pPr>
            <w:r>
              <w:t>249</w:t>
            </w:r>
          </w:p>
        </w:tc>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8BF98" w14:textId="77777777" w:rsidR="00DF1830" w:rsidRPr="00B40EFA" w:rsidRDefault="00DF1830" w:rsidP="00DF1830">
            <w:pPr>
              <w:pStyle w:val="aff9"/>
              <w:rPr>
                <w:b/>
                <w:bCs/>
              </w:rPr>
            </w:pPr>
            <w:r>
              <w:rPr>
                <w:b/>
                <w:bCs/>
              </w:rPr>
              <w:t>275</w:t>
            </w:r>
          </w:p>
        </w:tc>
      </w:tr>
    </w:tbl>
    <w:p w14:paraId="33D00E15" w14:textId="77777777" w:rsidR="00DF1830" w:rsidRDefault="00DF1830" w:rsidP="00DF1830">
      <w:pPr>
        <w:spacing w:after="0" w:line="240" w:lineRule="auto"/>
        <w:ind w:firstLine="709"/>
        <w:jc w:val="right"/>
        <w:rPr>
          <w:rFonts w:ascii="Times New Roman" w:eastAsia="Times New Roman" w:hAnsi="Times New Roman" w:cs="Times New Roman"/>
          <w:sz w:val="24"/>
          <w:szCs w:val="28"/>
          <w:lang w:eastAsia="ru-RU"/>
        </w:rPr>
      </w:pPr>
    </w:p>
    <w:p w14:paraId="0787D4CD" w14:textId="0A70CEA8" w:rsidR="00DF1830" w:rsidRDefault="00DF1830" w:rsidP="00DF1830">
      <w:pPr>
        <w:spacing w:after="0" w:line="240" w:lineRule="auto"/>
        <w:ind w:firstLine="709"/>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3.3.68</w:t>
      </w:r>
    </w:p>
    <w:p w14:paraId="46B54976" w14:textId="4F0A4BCA" w:rsidR="00DF1830" w:rsidRDefault="00DF1830" w:rsidP="00DF1830">
      <w:pPr>
        <w:spacing w:after="0" w:line="240" w:lineRule="auto"/>
        <w:ind w:firstLine="709"/>
        <w:jc w:val="center"/>
        <w:rPr>
          <w:rFonts w:ascii="Times New Roman" w:eastAsia="Times New Roman" w:hAnsi="Times New Roman" w:cs="Times New Roman"/>
          <w:sz w:val="24"/>
          <w:szCs w:val="28"/>
          <w:lang w:eastAsia="ru-RU"/>
        </w:rPr>
      </w:pPr>
      <w:r w:rsidRPr="00DF1830">
        <w:rPr>
          <w:rFonts w:ascii="Times New Roman" w:eastAsia="Times New Roman" w:hAnsi="Times New Roman" w:cs="Times New Roman"/>
          <w:sz w:val="24"/>
          <w:szCs w:val="28"/>
          <w:lang w:eastAsia="ru-RU"/>
        </w:rPr>
        <w:t>Распределение тематики обращений</w:t>
      </w:r>
    </w:p>
    <w:p w14:paraId="696EAB58" w14:textId="77777777" w:rsidR="00DF1830" w:rsidRPr="00B40EFA" w:rsidRDefault="00DF1830" w:rsidP="00DF1830">
      <w:pPr>
        <w:pStyle w:val="aff8"/>
        <w:jc w:val="lef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8"/>
        <w:gridCol w:w="1234"/>
        <w:gridCol w:w="1234"/>
        <w:gridCol w:w="1239"/>
      </w:tblGrid>
      <w:tr w:rsidR="00DF1830" w:rsidRPr="00B40EFA" w14:paraId="12B3D0B2" w14:textId="77777777" w:rsidTr="00DF1830">
        <w:trPr>
          <w:trHeight w:val="167"/>
          <w:tblHeader/>
        </w:trPr>
        <w:tc>
          <w:tcPr>
            <w:tcW w:w="3017"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63EEE9CA" w14:textId="77777777" w:rsidR="00DF1830" w:rsidRPr="00B40EFA" w:rsidRDefault="00DF1830" w:rsidP="00DF1830">
            <w:pPr>
              <w:pStyle w:val="-"/>
            </w:pPr>
            <w:r w:rsidRPr="00B40EFA">
              <w:t>Тематика обращений</w:t>
            </w:r>
          </w:p>
        </w:tc>
        <w:tc>
          <w:tcPr>
            <w:tcW w:w="1983" w:type="pct"/>
            <w:gridSpan w:val="3"/>
            <w:tcBorders>
              <w:top w:val="single" w:sz="4" w:space="0" w:color="000000"/>
              <w:left w:val="single" w:sz="4" w:space="0" w:color="000000"/>
              <w:bottom w:val="single" w:sz="4" w:space="0" w:color="auto"/>
              <w:right w:val="single" w:sz="4" w:space="0" w:color="000000"/>
            </w:tcBorders>
            <w:noWrap/>
            <w:vAlign w:val="center"/>
            <w:hideMark/>
          </w:tcPr>
          <w:p w14:paraId="5F8BD694" w14:textId="77777777" w:rsidR="00DF1830" w:rsidRPr="00B40EFA" w:rsidRDefault="00DF1830" w:rsidP="00DF1830">
            <w:pPr>
              <w:pStyle w:val="-"/>
            </w:pPr>
            <w:r w:rsidRPr="00B40EFA">
              <w:t xml:space="preserve">Количество обращений </w:t>
            </w:r>
          </w:p>
        </w:tc>
      </w:tr>
      <w:tr w:rsidR="00DF1830" w:rsidRPr="00B40EFA" w14:paraId="386067A8" w14:textId="77777777" w:rsidTr="00DF1830">
        <w:trPr>
          <w:trHeight w:val="368"/>
          <w:tblHeader/>
        </w:trPr>
        <w:tc>
          <w:tcPr>
            <w:tcW w:w="3017" w:type="pct"/>
            <w:vMerge/>
            <w:tcBorders>
              <w:top w:val="single" w:sz="4" w:space="0" w:color="000000"/>
              <w:left w:val="single" w:sz="4" w:space="0" w:color="000000"/>
              <w:bottom w:val="single" w:sz="4" w:space="0" w:color="000000"/>
              <w:right w:val="single" w:sz="4" w:space="0" w:color="000000"/>
            </w:tcBorders>
            <w:vAlign w:val="center"/>
            <w:hideMark/>
          </w:tcPr>
          <w:p w14:paraId="175A09D8" w14:textId="77777777" w:rsidR="00DF1830" w:rsidRPr="00B40EFA" w:rsidRDefault="00DF1830" w:rsidP="00DF1830">
            <w:pPr>
              <w:rPr>
                <w:sz w:val="24"/>
                <w:lang w:eastAsia="ar-SA"/>
              </w:rPr>
            </w:pPr>
          </w:p>
        </w:tc>
        <w:tc>
          <w:tcPr>
            <w:tcW w:w="660" w:type="pct"/>
            <w:tcBorders>
              <w:top w:val="single" w:sz="4" w:space="0" w:color="auto"/>
              <w:left w:val="single" w:sz="4" w:space="0" w:color="000000"/>
              <w:bottom w:val="single" w:sz="4" w:space="0" w:color="000000"/>
              <w:right w:val="single" w:sz="4" w:space="0" w:color="000000"/>
            </w:tcBorders>
            <w:noWrap/>
            <w:vAlign w:val="center"/>
          </w:tcPr>
          <w:p w14:paraId="74385A63" w14:textId="77777777" w:rsidR="00DF1830" w:rsidRPr="00B40EFA" w:rsidRDefault="00DF1830" w:rsidP="00DF1830">
            <w:pPr>
              <w:pStyle w:val="-"/>
            </w:pPr>
            <w:r w:rsidRPr="00B40EFA">
              <w:t>201</w:t>
            </w:r>
            <w:r>
              <w:t>6</w:t>
            </w:r>
            <w:r w:rsidRPr="00B40EFA">
              <w:t xml:space="preserve"> г.</w:t>
            </w:r>
          </w:p>
        </w:tc>
        <w:tc>
          <w:tcPr>
            <w:tcW w:w="660" w:type="pct"/>
            <w:tcBorders>
              <w:top w:val="single" w:sz="4" w:space="0" w:color="auto"/>
              <w:left w:val="single" w:sz="4" w:space="0" w:color="000000"/>
              <w:bottom w:val="single" w:sz="4" w:space="0" w:color="000000"/>
              <w:right w:val="single" w:sz="4" w:space="0" w:color="000000"/>
            </w:tcBorders>
            <w:vAlign w:val="center"/>
          </w:tcPr>
          <w:p w14:paraId="30F08DA3" w14:textId="77777777" w:rsidR="00DF1830" w:rsidRPr="00B40EFA" w:rsidRDefault="00DF1830" w:rsidP="00DF1830">
            <w:pPr>
              <w:pStyle w:val="-"/>
            </w:pPr>
            <w:r w:rsidRPr="00B40EFA">
              <w:t>201</w:t>
            </w:r>
            <w:r>
              <w:t>7</w:t>
            </w:r>
            <w:r w:rsidRPr="00B40EFA">
              <w:t xml:space="preserve"> г.</w:t>
            </w:r>
          </w:p>
        </w:tc>
        <w:tc>
          <w:tcPr>
            <w:tcW w:w="663" w:type="pct"/>
            <w:tcBorders>
              <w:top w:val="single" w:sz="4" w:space="0" w:color="auto"/>
              <w:left w:val="single" w:sz="4" w:space="0" w:color="000000"/>
              <w:bottom w:val="single" w:sz="4" w:space="0" w:color="000000"/>
              <w:right w:val="single" w:sz="4" w:space="0" w:color="000000"/>
            </w:tcBorders>
            <w:vAlign w:val="center"/>
          </w:tcPr>
          <w:p w14:paraId="177681DB" w14:textId="77777777" w:rsidR="00DF1830" w:rsidRPr="00B40EFA" w:rsidRDefault="00DF1830" w:rsidP="00DF1830">
            <w:pPr>
              <w:pStyle w:val="-"/>
            </w:pPr>
            <w:r>
              <w:t>2018 г.</w:t>
            </w:r>
          </w:p>
        </w:tc>
      </w:tr>
      <w:tr w:rsidR="00DF1830" w:rsidRPr="00B40EFA" w14:paraId="77A8ED77"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vAlign w:val="center"/>
            <w:hideMark/>
          </w:tcPr>
          <w:p w14:paraId="65755B3D" w14:textId="77777777" w:rsidR="00DF1830" w:rsidRPr="00B40EFA" w:rsidRDefault="00DF1830" w:rsidP="00DF1830">
            <w:pPr>
              <w:pStyle w:val="aff9"/>
            </w:pPr>
            <w:r w:rsidRPr="00B40EFA">
              <w:t>По вопросам оказания услуг почтовой связи</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623A30BD" w14:textId="77777777" w:rsidR="00DF1830" w:rsidRPr="00BC4ED7" w:rsidRDefault="00DF1830" w:rsidP="00DF1830">
            <w:pPr>
              <w:pStyle w:val="aff9"/>
              <w:jc w:val="center"/>
            </w:pPr>
            <w:r w:rsidRPr="00BC4ED7">
              <w:t>56</w:t>
            </w:r>
          </w:p>
        </w:tc>
        <w:tc>
          <w:tcPr>
            <w:tcW w:w="660" w:type="pct"/>
            <w:tcBorders>
              <w:top w:val="single" w:sz="4" w:space="0" w:color="000000"/>
              <w:left w:val="single" w:sz="4" w:space="0" w:color="000000"/>
              <w:bottom w:val="single" w:sz="4" w:space="0" w:color="000000"/>
              <w:right w:val="single" w:sz="4" w:space="0" w:color="000000"/>
            </w:tcBorders>
            <w:vAlign w:val="center"/>
          </w:tcPr>
          <w:p w14:paraId="6D6CACFB" w14:textId="77777777" w:rsidR="00DF1830" w:rsidRPr="00BC4ED7" w:rsidRDefault="00DF1830" w:rsidP="00DF1830">
            <w:pPr>
              <w:pStyle w:val="aff9"/>
              <w:jc w:val="center"/>
            </w:pPr>
            <w:r>
              <w:t xml:space="preserve">168 </w:t>
            </w:r>
          </w:p>
        </w:tc>
        <w:tc>
          <w:tcPr>
            <w:tcW w:w="663" w:type="pct"/>
            <w:tcBorders>
              <w:top w:val="single" w:sz="4" w:space="0" w:color="000000"/>
              <w:left w:val="single" w:sz="4" w:space="0" w:color="000000"/>
              <w:bottom w:val="single" w:sz="4" w:space="0" w:color="000000"/>
              <w:right w:val="single" w:sz="4" w:space="0" w:color="000000"/>
            </w:tcBorders>
            <w:vAlign w:val="center"/>
          </w:tcPr>
          <w:p w14:paraId="7D350FB7" w14:textId="77777777" w:rsidR="00DF1830" w:rsidRPr="00D97C9B" w:rsidRDefault="00DF1830" w:rsidP="00DF1830">
            <w:pPr>
              <w:pStyle w:val="aff9"/>
              <w:jc w:val="center"/>
            </w:pPr>
            <w:r w:rsidRPr="00D97C9B">
              <w:t xml:space="preserve">177 </w:t>
            </w:r>
          </w:p>
        </w:tc>
      </w:tr>
      <w:tr w:rsidR="00DF1830" w:rsidRPr="00B40EFA" w14:paraId="3456CC73"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vAlign w:val="center"/>
          </w:tcPr>
          <w:p w14:paraId="26AAF687" w14:textId="77777777" w:rsidR="00DF1830" w:rsidRPr="00B40EFA" w:rsidRDefault="00DF1830" w:rsidP="00DF1830">
            <w:pPr>
              <w:pStyle w:val="aff9"/>
            </w:pPr>
            <w:r>
              <w:t xml:space="preserve">По </w:t>
            </w:r>
            <w:r w:rsidRPr="008F0F6A">
              <w:t>вопрос</w:t>
            </w:r>
            <w:r>
              <w:t>ам</w:t>
            </w:r>
            <w:r w:rsidRPr="008F0F6A">
              <w:t xml:space="preserve"> ограничения доступа к ресурсам сети Интернет, содержащим информацию, распространение которой на территории Российской Федерации запрещено</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07C05C1C" w14:textId="77777777" w:rsidR="00DF1830" w:rsidRPr="00BC4ED7" w:rsidRDefault="00DF1830" w:rsidP="00DF1830">
            <w:pPr>
              <w:pStyle w:val="aff9"/>
              <w:jc w:val="center"/>
            </w:pPr>
            <w:r>
              <w:t>0</w:t>
            </w:r>
          </w:p>
        </w:tc>
        <w:tc>
          <w:tcPr>
            <w:tcW w:w="660" w:type="pct"/>
            <w:tcBorders>
              <w:top w:val="single" w:sz="4" w:space="0" w:color="000000"/>
              <w:left w:val="single" w:sz="4" w:space="0" w:color="000000"/>
              <w:bottom w:val="single" w:sz="4" w:space="0" w:color="000000"/>
              <w:right w:val="single" w:sz="4" w:space="0" w:color="000000"/>
            </w:tcBorders>
            <w:vAlign w:val="center"/>
          </w:tcPr>
          <w:p w14:paraId="799A4116" w14:textId="77777777" w:rsidR="00DF1830" w:rsidRPr="00BC4ED7" w:rsidRDefault="00DF1830" w:rsidP="00DF1830">
            <w:pPr>
              <w:pStyle w:val="aff9"/>
              <w:jc w:val="center"/>
            </w:pPr>
            <w:r w:rsidRPr="00BC4ED7">
              <w:t>10</w:t>
            </w:r>
            <w:r>
              <w:t xml:space="preserve"> </w:t>
            </w:r>
          </w:p>
        </w:tc>
        <w:tc>
          <w:tcPr>
            <w:tcW w:w="663" w:type="pct"/>
            <w:tcBorders>
              <w:top w:val="single" w:sz="4" w:space="0" w:color="000000"/>
              <w:left w:val="single" w:sz="4" w:space="0" w:color="000000"/>
              <w:bottom w:val="single" w:sz="4" w:space="0" w:color="000000"/>
              <w:right w:val="single" w:sz="4" w:space="0" w:color="000000"/>
            </w:tcBorders>
            <w:vAlign w:val="center"/>
          </w:tcPr>
          <w:p w14:paraId="2DBFDB8F" w14:textId="77777777" w:rsidR="00DF1830" w:rsidRPr="00D97C9B" w:rsidRDefault="00DF1830" w:rsidP="00DF1830">
            <w:pPr>
              <w:pStyle w:val="aff9"/>
              <w:jc w:val="center"/>
            </w:pPr>
            <w:r w:rsidRPr="00D97C9B">
              <w:t xml:space="preserve">28 </w:t>
            </w:r>
          </w:p>
        </w:tc>
      </w:tr>
      <w:tr w:rsidR="00DF1830" w:rsidRPr="00B40EFA" w14:paraId="5960E149"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vAlign w:val="center"/>
            <w:hideMark/>
          </w:tcPr>
          <w:p w14:paraId="00EE26E8" w14:textId="77777777" w:rsidR="00DF1830" w:rsidRPr="00B40EFA" w:rsidRDefault="00DF1830" w:rsidP="00DF1830">
            <w:pPr>
              <w:pStyle w:val="aff9"/>
            </w:pPr>
            <w:r w:rsidRPr="00B40EFA">
              <w:t>По вопросам оказания услуг подвижной радиотелефонной связи</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4B573E90" w14:textId="77777777" w:rsidR="00DF1830" w:rsidRPr="00BC4ED7" w:rsidRDefault="00DF1830" w:rsidP="00DF1830">
            <w:pPr>
              <w:pStyle w:val="aff9"/>
              <w:jc w:val="center"/>
            </w:pPr>
            <w:r w:rsidRPr="00BC4ED7">
              <w:t xml:space="preserve">16 </w:t>
            </w:r>
          </w:p>
        </w:tc>
        <w:tc>
          <w:tcPr>
            <w:tcW w:w="660" w:type="pct"/>
            <w:tcBorders>
              <w:top w:val="single" w:sz="4" w:space="0" w:color="000000"/>
              <w:left w:val="single" w:sz="4" w:space="0" w:color="000000"/>
              <w:bottom w:val="single" w:sz="4" w:space="0" w:color="000000"/>
              <w:right w:val="single" w:sz="4" w:space="0" w:color="000000"/>
            </w:tcBorders>
            <w:vAlign w:val="center"/>
          </w:tcPr>
          <w:p w14:paraId="6D080190" w14:textId="77777777" w:rsidR="00DF1830" w:rsidRPr="00BC4ED7" w:rsidRDefault="00DF1830" w:rsidP="00DF1830">
            <w:pPr>
              <w:pStyle w:val="aff9"/>
              <w:jc w:val="center"/>
            </w:pPr>
            <w:r>
              <w:t xml:space="preserve">17 </w:t>
            </w:r>
          </w:p>
        </w:tc>
        <w:tc>
          <w:tcPr>
            <w:tcW w:w="663" w:type="pct"/>
            <w:tcBorders>
              <w:top w:val="single" w:sz="4" w:space="0" w:color="000000"/>
              <w:left w:val="single" w:sz="4" w:space="0" w:color="000000"/>
              <w:bottom w:val="single" w:sz="4" w:space="0" w:color="000000"/>
              <w:right w:val="single" w:sz="4" w:space="0" w:color="000000"/>
            </w:tcBorders>
            <w:vAlign w:val="center"/>
          </w:tcPr>
          <w:p w14:paraId="6730E227" w14:textId="77777777" w:rsidR="00DF1830" w:rsidRPr="00D97C9B" w:rsidRDefault="00DF1830" w:rsidP="00DF1830">
            <w:pPr>
              <w:pStyle w:val="aff9"/>
              <w:jc w:val="center"/>
            </w:pPr>
            <w:r w:rsidRPr="00D97C9B">
              <w:t xml:space="preserve">22 </w:t>
            </w:r>
          </w:p>
        </w:tc>
      </w:tr>
      <w:tr w:rsidR="00DF1830" w:rsidRPr="00B40EFA" w14:paraId="1CDEEE2E"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vAlign w:val="center"/>
            <w:hideMark/>
          </w:tcPr>
          <w:p w14:paraId="74AF95AB" w14:textId="77777777" w:rsidR="00DF1830" w:rsidRPr="00B40EFA" w:rsidRDefault="00DF1830" w:rsidP="00DF1830">
            <w:pPr>
              <w:pStyle w:val="aff9"/>
            </w:pPr>
            <w:r w:rsidRPr="00B40EFA">
              <w:t>Иные вопросы, не относящиеся к области оказания услуг связи</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0F0DAD65" w14:textId="77777777" w:rsidR="00DF1830" w:rsidRPr="00BC4ED7" w:rsidRDefault="00DF1830" w:rsidP="00DF1830">
            <w:pPr>
              <w:pStyle w:val="aff9"/>
              <w:jc w:val="center"/>
            </w:pPr>
            <w:r w:rsidRPr="00BC4ED7">
              <w:t xml:space="preserve">16 </w:t>
            </w:r>
          </w:p>
        </w:tc>
        <w:tc>
          <w:tcPr>
            <w:tcW w:w="660" w:type="pct"/>
            <w:tcBorders>
              <w:top w:val="single" w:sz="4" w:space="0" w:color="000000"/>
              <w:left w:val="single" w:sz="4" w:space="0" w:color="000000"/>
              <w:bottom w:val="single" w:sz="4" w:space="0" w:color="000000"/>
              <w:right w:val="single" w:sz="4" w:space="0" w:color="000000"/>
            </w:tcBorders>
            <w:vAlign w:val="center"/>
          </w:tcPr>
          <w:p w14:paraId="1AC1C14D" w14:textId="77777777" w:rsidR="00DF1830" w:rsidRPr="00BC4ED7" w:rsidRDefault="00DF1830" w:rsidP="00DF1830">
            <w:pPr>
              <w:pStyle w:val="aff9"/>
              <w:jc w:val="center"/>
            </w:pPr>
            <w:r w:rsidRPr="00BC4ED7">
              <w:t>1</w:t>
            </w:r>
            <w:r>
              <w:t xml:space="preserve">5 </w:t>
            </w:r>
          </w:p>
        </w:tc>
        <w:tc>
          <w:tcPr>
            <w:tcW w:w="663" w:type="pct"/>
            <w:tcBorders>
              <w:top w:val="single" w:sz="4" w:space="0" w:color="000000"/>
              <w:left w:val="single" w:sz="4" w:space="0" w:color="000000"/>
              <w:bottom w:val="single" w:sz="4" w:space="0" w:color="000000"/>
              <w:right w:val="single" w:sz="4" w:space="0" w:color="000000"/>
            </w:tcBorders>
            <w:vAlign w:val="center"/>
          </w:tcPr>
          <w:p w14:paraId="16217700" w14:textId="77777777" w:rsidR="00DF1830" w:rsidRPr="00D97C9B" w:rsidRDefault="00DF1830" w:rsidP="00DF1830">
            <w:pPr>
              <w:pStyle w:val="aff9"/>
              <w:jc w:val="center"/>
            </w:pPr>
            <w:r w:rsidRPr="00D97C9B">
              <w:t xml:space="preserve">10 </w:t>
            </w:r>
          </w:p>
        </w:tc>
      </w:tr>
      <w:tr w:rsidR="00DF1830" w:rsidRPr="00B40EFA" w14:paraId="3E334853"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vAlign w:val="center"/>
            <w:hideMark/>
          </w:tcPr>
          <w:p w14:paraId="2F641083" w14:textId="77777777" w:rsidR="00DF1830" w:rsidRPr="00B40EFA" w:rsidRDefault="00DF1830" w:rsidP="00DF1830">
            <w:pPr>
              <w:pStyle w:val="aff9"/>
            </w:pPr>
            <w:r w:rsidRPr="00B40EFA">
              <w:t>По вопросам оказания телематических услуг связи</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2CDA351A" w14:textId="77777777" w:rsidR="00DF1830" w:rsidRPr="00BC4ED7" w:rsidRDefault="00DF1830" w:rsidP="00DF1830">
            <w:pPr>
              <w:pStyle w:val="aff9"/>
              <w:jc w:val="center"/>
            </w:pPr>
            <w:r w:rsidRPr="00BC4ED7">
              <w:t>19</w:t>
            </w:r>
          </w:p>
        </w:tc>
        <w:tc>
          <w:tcPr>
            <w:tcW w:w="660" w:type="pct"/>
            <w:tcBorders>
              <w:top w:val="single" w:sz="4" w:space="0" w:color="000000"/>
              <w:left w:val="single" w:sz="4" w:space="0" w:color="000000"/>
              <w:bottom w:val="single" w:sz="4" w:space="0" w:color="000000"/>
              <w:right w:val="single" w:sz="4" w:space="0" w:color="000000"/>
            </w:tcBorders>
            <w:vAlign w:val="center"/>
          </w:tcPr>
          <w:p w14:paraId="4A33F32C" w14:textId="77777777" w:rsidR="00DF1830" w:rsidRPr="00BC4ED7" w:rsidRDefault="00DF1830" w:rsidP="00DF1830">
            <w:pPr>
              <w:pStyle w:val="aff9"/>
              <w:jc w:val="center"/>
            </w:pPr>
            <w:r w:rsidRPr="00BC4ED7">
              <w:t>1</w:t>
            </w:r>
            <w:r>
              <w:t xml:space="preserve">8 </w:t>
            </w:r>
          </w:p>
        </w:tc>
        <w:tc>
          <w:tcPr>
            <w:tcW w:w="663" w:type="pct"/>
            <w:tcBorders>
              <w:top w:val="single" w:sz="4" w:space="0" w:color="000000"/>
              <w:left w:val="single" w:sz="4" w:space="0" w:color="000000"/>
              <w:bottom w:val="single" w:sz="4" w:space="0" w:color="000000"/>
              <w:right w:val="single" w:sz="4" w:space="0" w:color="000000"/>
            </w:tcBorders>
            <w:vAlign w:val="center"/>
          </w:tcPr>
          <w:p w14:paraId="4604B8D3" w14:textId="77777777" w:rsidR="00DF1830" w:rsidRPr="00D97C9B" w:rsidRDefault="00DF1830" w:rsidP="00DF1830">
            <w:pPr>
              <w:pStyle w:val="aff9"/>
              <w:jc w:val="center"/>
            </w:pPr>
            <w:r w:rsidRPr="00D97C9B">
              <w:t xml:space="preserve">17 </w:t>
            </w:r>
          </w:p>
        </w:tc>
      </w:tr>
      <w:tr w:rsidR="00DF1830" w:rsidRPr="00B40EFA" w14:paraId="02138501"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vAlign w:val="center"/>
            <w:hideMark/>
          </w:tcPr>
          <w:p w14:paraId="506A718B" w14:textId="77777777" w:rsidR="00DF1830" w:rsidRPr="00B40EFA" w:rsidRDefault="00DF1830" w:rsidP="00DF1830">
            <w:pPr>
              <w:pStyle w:val="aff9"/>
            </w:pPr>
            <w:r w:rsidRPr="00B40EFA">
              <w:t>По вопросам радиопомех для РЭС гражданского назначения</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1E92AFB9" w14:textId="77777777" w:rsidR="00DF1830" w:rsidRPr="00BC4ED7" w:rsidRDefault="00DF1830" w:rsidP="00DF1830">
            <w:pPr>
              <w:pStyle w:val="aff9"/>
              <w:jc w:val="center"/>
            </w:pPr>
            <w:r w:rsidRPr="00BC4ED7">
              <w:t xml:space="preserve">4 </w:t>
            </w:r>
          </w:p>
        </w:tc>
        <w:tc>
          <w:tcPr>
            <w:tcW w:w="660" w:type="pct"/>
            <w:tcBorders>
              <w:top w:val="single" w:sz="4" w:space="0" w:color="000000"/>
              <w:left w:val="single" w:sz="4" w:space="0" w:color="000000"/>
              <w:bottom w:val="single" w:sz="4" w:space="0" w:color="000000"/>
              <w:right w:val="single" w:sz="4" w:space="0" w:color="000000"/>
            </w:tcBorders>
            <w:vAlign w:val="center"/>
          </w:tcPr>
          <w:p w14:paraId="7C6C17F5" w14:textId="77777777" w:rsidR="00DF1830" w:rsidRPr="00BC4ED7" w:rsidRDefault="00DF1830" w:rsidP="00DF1830">
            <w:pPr>
              <w:pStyle w:val="aff9"/>
              <w:jc w:val="center"/>
            </w:pPr>
            <w:r>
              <w:t xml:space="preserve">1 </w:t>
            </w:r>
          </w:p>
        </w:tc>
        <w:tc>
          <w:tcPr>
            <w:tcW w:w="663" w:type="pct"/>
            <w:tcBorders>
              <w:top w:val="single" w:sz="4" w:space="0" w:color="000000"/>
              <w:left w:val="single" w:sz="4" w:space="0" w:color="000000"/>
              <w:bottom w:val="single" w:sz="4" w:space="0" w:color="000000"/>
              <w:right w:val="single" w:sz="4" w:space="0" w:color="000000"/>
            </w:tcBorders>
            <w:vAlign w:val="center"/>
          </w:tcPr>
          <w:p w14:paraId="59E00458" w14:textId="77777777" w:rsidR="00DF1830" w:rsidRPr="00D97C9B" w:rsidRDefault="00DF1830" w:rsidP="00DF1830">
            <w:pPr>
              <w:pStyle w:val="aff9"/>
              <w:jc w:val="center"/>
            </w:pPr>
            <w:r w:rsidRPr="00D97C9B">
              <w:t xml:space="preserve">3 </w:t>
            </w:r>
          </w:p>
        </w:tc>
      </w:tr>
      <w:tr w:rsidR="00DF1830" w:rsidRPr="00B40EFA" w14:paraId="10478519"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vAlign w:val="center"/>
            <w:hideMark/>
          </w:tcPr>
          <w:p w14:paraId="41E23375" w14:textId="77777777" w:rsidR="00DF1830" w:rsidRPr="00B40EFA" w:rsidRDefault="00DF1830" w:rsidP="00DF1830">
            <w:pPr>
              <w:pStyle w:val="aff9"/>
            </w:pPr>
            <w:r w:rsidRPr="00B40EFA">
              <w:t>По вопросам оказания услуг связи для целей телевизионного вещания</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1DDCDCE9" w14:textId="77777777" w:rsidR="00DF1830" w:rsidRPr="00BC4ED7" w:rsidRDefault="00DF1830" w:rsidP="00DF1830">
            <w:pPr>
              <w:pStyle w:val="aff9"/>
              <w:jc w:val="center"/>
            </w:pPr>
            <w:r w:rsidRPr="00BC4ED7">
              <w:t xml:space="preserve">5 </w:t>
            </w:r>
          </w:p>
        </w:tc>
        <w:tc>
          <w:tcPr>
            <w:tcW w:w="660" w:type="pct"/>
            <w:tcBorders>
              <w:top w:val="single" w:sz="4" w:space="0" w:color="000000"/>
              <w:left w:val="single" w:sz="4" w:space="0" w:color="000000"/>
              <w:bottom w:val="single" w:sz="4" w:space="0" w:color="000000"/>
              <w:right w:val="single" w:sz="4" w:space="0" w:color="000000"/>
            </w:tcBorders>
            <w:vAlign w:val="center"/>
          </w:tcPr>
          <w:p w14:paraId="3D13931D" w14:textId="77777777" w:rsidR="00DF1830" w:rsidRPr="00BC4ED7" w:rsidRDefault="00DF1830" w:rsidP="00DF1830">
            <w:pPr>
              <w:pStyle w:val="aff9"/>
              <w:jc w:val="center"/>
            </w:pPr>
            <w:r>
              <w:t xml:space="preserve">5 </w:t>
            </w:r>
          </w:p>
        </w:tc>
        <w:tc>
          <w:tcPr>
            <w:tcW w:w="663" w:type="pct"/>
            <w:tcBorders>
              <w:top w:val="single" w:sz="4" w:space="0" w:color="000000"/>
              <w:left w:val="single" w:sz="4" w:space="0" w:color="000000"/>
              <w:bottom w:val="single" w:sz="4" w:space="0" w:color="000000"/>
              <w:right w:val="single" w:sz="4" w:space="0" w:color="000000"/>
            </w:tcBorders>
            <w:vAlign w:val="center"/>
          </w:tcPr>
          <w:p w14:paraId="32FF896A" w14:textId="77777777" w:rsidR="00DF1830" w:rsidRPr="00D97C9B" w:rsidRDefault="00DF1830" w:rsidP="00DF1830">
            <w:pPr>
              <w:pStyle w:val="aff9"/>
              <w:jc w:val="center"/>
            </w:pPr>
            <w:r w:rsidRPr="00D97C9B">
              <w:t xml:space="preserve">3 </w:t>
            </w:r>
          </w:p>
        </w:tc>
      </w:tr>
      <w:tr w:rsidR="00DF1830" w:rsidRPr="00B40EFA" w14:paraId="1A0321CC"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vAlign w:val="center"/>
          </w:tcPr>
          <w:p w14:paraId="22C9BE8A" w14:textId="77777777" w:rsidR="00DF1830" w:rsidRDefault="00DF1830" w:rsidP="00DF1830">
            <w:pPr>
              <w:pStyle w:val="aff9"/>
            </w:pPr>
            <w:r>
              <w:t>Оказание услуг фиксированной телефонной связи</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309F7F4A" w14:textId="77777777" w:rsidR="00DF1830" w:rsidRPr="00BC4ED7" w:rsidRDefault="00DF1830" w:rsidP="00DF1830">
            <w:pPr>
              <w:pStyle w:val="aff9"/>
              <w:jc w:val="center"/>
            </w:pPr>
            <w:r w:rsidRPr="00BC4ED7">
              <w:t xml:space="preserve">1 </w:t>
            </w:r>
          </w:p>
        </w:tc>
        <w:tc>
          <w:tcPr>
            <w:tcW w:w="660" w:type="pct"/>
            <w:tcBorders>
              <w:top w:val="single" w:sz="4" w:space="0" w:color="000000"/>
              <w:left w:val="single" w:sz="4" w:space="0" w:color="000000"/>
              <w:bottom w:val="single" w:sz="4" w:space="0" w:color="000000"/>
              <w:right w:val="single" w:sz="4" w:space="0" w:color="000000"/>
            </w:tcBorders>
            <w:vAlign w:val="center"/>
          </w:tcPr>
          <w:p w14:paraId="71E2F479" w14:textId="77777777" w:rsidR="00DF1830" w:rsidRPr="00BC4ED7" w:rsidRDefault="00DF1830" w:rsidP="00DF1830">
            <w:pPr>
              <w:pStyle w:val="aff9"/>
              <w:jc w:val="center"/>
            </w:pPr>
            <w:r>
              <w:t xml:space="preserve">6 </w:t>
            </w:r>
          </w:p>
        </w:tc>
        <w:tc>
          <w:tcPr>
            <w:tcW w:w="663" w:type="pct"/>
            <w:tcBorders>
              <w:top w:val="single" w:sz="4" w:space="0" w:color="000000"/>
              <w:left w:val="single" w:sz="4" w:space="0" w:color="000000"/>
              <w:bottom w:val="single" w:sz="4" w:space="0" w:color="000000"/>
              <w:right w:val="single" w:sz="4" w:space="0" w:color="000000"/>
            </w:tcBorders>
            <w:vAlign w:val="center"/>
          </w:tcPr>
          <w:p w14:paraId="2AC9C7CF" w14:textId="77777777" w:rsidR="00DF1830" w:rsidRPr="00D97C9B" w:rsidRDefault="00DF1830" w:rsidP="00DF1830">
            <w:pPr>
              <w:pStyle w:val="aff9"/>
              <w:jc w:val="center"/>
            </w:pPr>
            <w:r w:rsidRPr="00D97C9B">
              <w:t xml:space="preserve">2 </w:t>
            </w:r>
          </w:p>
        </w:tc>
      </w:tr>
      <w:tr w:rsidR="00DF1830" w:rsidRPr="00B40EFA" w14:paraId="4604788E"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vAlign w:val="center"/>
            <w:hideMark/>
          </w:tcPr>
          <w:p w14:paraId="05346189" w14:textId="77777777" w:rsidR="00DF1830" w:rsidRPr="00B40EFA" w:rsidRDefault="00DF1830" w:rsidP="00DF1830">
            <w:pPr>
              <w:pStyle w:val="aff9"/>
            </w:pPr>
            <w:r w:rsidRPr="00B40EFA">
              <w:t>Обращения с целью разъяснения отдельных положений законодательства РФ в сфере связи</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458E70C1" w14:textId="77777777" w:rsidR="00DF1830" w:rsidRPr="00BC4ED7" w:rsidRDefault="00DF1830" w:rsidP="00DF1830">
            <w:pPr>
              <w:pStyle w:val="aff9"/>
              <w:jc w:val="center"/>
            </w:pPr>
            <w:r w:rsidRPr="00BC4ED7">
              <w:t xml:space="preserve">3 </w:t>
            </w:r>
          </w:p>
        </w:tc>
        <w:tc>
          <w:tcPr>
            <w:tcW w:w="660" w:type="pct"/>
            <w:tcBorders>
              <w:top w:val="single" w:sz="4" w:space="0" w:color="000000"/>
              <w:left w:val="single" w:sz="4" w:space="0" w:color="000000"/>
              <w:bottom w:val="single" w:sz="4" w:space="0" w:color="000000"/>
              <w:right w:val="single" w:sz="4" w:space="0" w:color="000000"/>
            </w:tcBorders>
            <w:vAlign w:val="center"/>
          </w:tcPr>
          <w:p w14:paraId="0488677F" w14:textId="77777777" w:rsidR="00DF1830" w:rsidRPr="00BC4ED7" w:rsidRDefault="00DF1830" w:rsidP="00DF1830">
            <w:pPr>
              <w:pStyle w:val="aff9"/>
              <w:jc w:val="center"/>
            </w:pPr>
            <w:r>
              <w:t>3</w:t>
            </w:r>
          </w:p>
        </w:tc>
        <w:tc>
          <w:tcPr>
            <w:tcW w:w="663" w:type="pct"/>
            <w:tcBorders>
              <w:top w:val="single" w:sz="4" w:space="0" w:color="000000"/>
              <w:left w:val="single" w:sz="4" w:space="0" w:color="000000"/>
              <w:bottom w:val="single" w:sz="4" w:space="0" w:color="000000"/>
              <w:right w:val="single" w:sz="4" w:space="0" w:color="000000"/>
            </w:tcBorders>
            <w:vAlign w:val="center"/>
          </w:tcPr>
          <w:p w14:paraId="7FF71C45" w14:textId="77777777" w:rsidR="00DF1830" w:rsidRPr="00D97C9B" w:rsidRDefault="00DF1830" w:rsidP="00DF1830">
            <w:pPr>
              <w:pStyle w:val="aff9"/>
              <w:jc w:val="center"/>
            </w:pPr>
            <w:r w:rsidRPr="00D97C9B">
              <w:t xml:space="preserve">4 </w:t>
            </w:r>
          </w:p>
        </w:tc>
      </w:tr>
      <w:tr w:rsidR="00DF1830" w:rsidRPr="00B40EFA" w14:paraId="4CB6C843"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tcPr>
          <w:p w14:paraId="3491B23C" w14:textId="77777777" w:rsidR="00DF1830" w:rsidRPr="00426671" w:rsidRDefault="00DF1830" w:rsidP="00DF1830">
            <w:pPr>
              <w:pStyle w:val="aff9"/>
            </w:pPr>
            <w:r w:rsidRPr="005B067D">
              <w:t>Иные вопросы, относящиеся к области оказания услуг связи</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546F68AF" w14:textId="77777777" w:rsidR="00DF1830" w:rsidRPr="00BC4ED7" w:rsidRDefault="00DF1830" w:rsidP="00DF1830">
            <w:pPr>
              <w:pStyle w:val="aff9"/>
              <w:jc w:val="center"/>
            </w:pPr>
            <w:r w:rsidRPr="00BC4ED7">
              <w:t xml:space="preserve">2 </w:t>
            </w:r>
          </w:p>
        </w:tc>
        <w:tc>
          <w:tcPr>
            <w:tcW w:w="660" w:type="pct"/>
            <w:tcBorders>
              <w:top w:val="single" w:sz="4" w:space="0" w:color="000000"/>
              <w:left w:val="single" w:sz="4" w:space="0" w:color="000000"/>
              <w:bottom w:val="single" w:sz="4" w:space="0" w:color="000000"/>
              <w:right w:val="single" w:sz="4" w:space="0" w:color="000000"/>
            </w:tcBorders>
            <w:vAlign w:val="center"/>
          </w:tcPr>
          <w:p w14:paraId="510FE6F4" w14:textId="77777777" w:rsidR="00DF1830" w:rsidRPr="00BC4ED7" w:rsidRDefault="00DF1830" w:rsidP="00DF1830">
            <w:pPr>
              <w:pStyle w:val="aff9"/>
              <w:jc w:val="center"/>
            </w:pPr>
            <w:r>
              <w:t>0</w:t>
            </w:r>
          </w:p>
        </w:tc>
        <w:tc>
          <w:tcPr>
            <w:tcW w:w="663" w:type="pct"/>
            <w:tcBorders>
              <w:top w:val="single" w:sz="4" w:space="0" w:color="000000"/>
              <w:left w:val="single" w:sz="4" w:space="0" w:color="000000"/>
              <w:bottom w:val="single" w:sz="4" w:space="0" w:color="000000"/>
              <w:right w:val="single" w:sz="4" w:space="0" w:color="000000"/>
            </w:tcBorders>
            <w:vAlign w:val="center"/>
          </w:tcPr>
          <w:p w14:paraId="6A1BEF43" w14:textId="77777777" w:rsidR="00DF1830" w:rsidRPr="00D97C9B" w:rsidRDefault="00DF1830" w:rsidP="00DF1830">
            <w:pPr>
              <w:pStyle w:val="aff9"/>
              <w:jc w:val="center"/>
            </w:pPr>
            <w:r w:rsidRPr="00D97C9B">
              <w:t xml:space="preserve">4 </w:t>
            </w:r>
          </w:p>
        </w:tc>
      </w:tr>
      <w:tr w:rsidR="00DF1830" w:rsidRPr="00B40EFA" w14:paraId="3B60E942" w14:textId="77777777" w:rsidTr="00DF1830">
        <w:trPr>
          <w:trHeight w:val="300"/>
        </w:trPr>
        <w:tc>
          <w:tcPr>
            <w:tcW w:w="3017" w:type="pct"/>
            <w:tcBorders>
              <w:top w:val="single" w:sz="4" w:space="0" w:color="000000"/>
              <w:left w:val="single" w:sz="4" w:space="0" w:color="000000"/>
              <w:bottom w:val="single" w:sz="4" w:space="0" w:color="000000"/>
              <w:right w:val="single" w:sz="4" w:space="0" w:color="000000"/>
            </w:tcBorders>
            <w:noWrap/>
          </w:tcPr>
          <w:p w14:paraId="1B2D93E6" w14:textId="77777777" w:rsidR="00DF1830" w:rsidRPr="00B40EFA" w:rsidRDefault="00DF1830" w:rsidP="00DF1830">
            <w:pPr>
              <w:pStyle w:val="aff9"/>
            </w:pPr>
            <w:r>
              <w:t>Обжалование решений должностных лиц Управления Роскомнадзора по Камчатскому краю</w:t>
            </w:r>
          </w:p>
        </w:tc>
        <w:tc>
          <w:tcPr>
            <w:tcW w:w="660" w:type="pct"/>
            <w:tcBorders>
              <w:top w:val="single" w:sz="4" w:space="0" w:color="000000"/>
              <w:left w:val="single" w:sz="4" w:space="0" w:color="000000"/>
              <w:bottom w:val="single" w:sz="4" w:space="0" w:color="000000"/>
              <w:right w:val="single" w:sz="4" w:space="0" w:color="000000"/>
            </w:tcBorders>
            <w:noWrap/>
            <w:vAlign w:val="center"/>
          </w:tcPr>
          <w:p w14:paraId="3E8FA510" w14:textId="77777777" w:rsidR="00DF1830" w:rsidRPr="00BC4ED7" w:rsidRDefault="00DF1830" w:rsidP="00DF1830">
            <w:pPr>
              <w:pStyle w:val="aff9"/>
              <w:jc w:val="center"/>
            </w:pPr>
            <w:r>
              <w:t>0</w:t>
            </w:r>
          </w:p>
        </w:tc>
        <w:tc>
          <w:tcPr>
            <w:tcW w:w="660" w:type="pct"/>
            <w:tcBorders>
              <w:top w:val="single" w:sz="4" w:space="0" w:color="000000"/>
              <w:left w:val="single" w:sz="4" w:space="0" w:color="000000"/>
              <w:bottom w:val="single" w:sz="4" w:space="0" w:color="000000"/>
              <w:right w:val="single" w:sz="4" w:space="0" w:color="000000"/>
            </w:tcBorders>
            <w:vAlign w:val="center"/>
          </w:tcPr>
          <w:p w14:paraId="27BC2DBB" w14:textId="77777777" w:rsidR="00DF1830" w:rsidRPr="00BC4ED7" w:rsidRDefault="00DF1830" w:rsidP="00DF1830">
            <w:pPr>
              <w:pStyle w:val="aff9"/>
              <w:jc w:val="center"/>
            </w:pPr>
            <w:r w:rsidRPr="00BC4ED7">
              <w:t>6</w:t>
            </w:r>
            <w:r>
              <w:t xml:space="preserve"> </w:t>
            </w:r>
          </w:p>
        </w:tc>
        <w:tc>
          <w:tcPr>
            <w:tcW w:w="663" w:type="pct"/>
            <w:tcBorders>
              <w:top w:val="single" w:sz="4" w:space="0" w:color="000000"/>
              <w:left w:val="single" w:sz="4" w:space="0" w:color="000000"/>
              <w:bottom w:val="single" w:sz="4" w:space="0" w:color="000000"/>
              <w:right w:val="single" w:sz="4" w:space="0" w:color="000000"/>
            </w:tcBorders>
            <w:vAlign w:val="center"/>
          </w:tcPr>
          <w:p w14:paraId="79332D61" w14:textId="77777777" w:rsidR="00DF1830" w:rsidRPr="00D97C9B" w:rsidRDefault="00DF1830" w:rsidP="00DF1830">
            <w:pPr>
              <w:pStyle w:val="aff9"/>
              <w:jc w:val="center"/>
            </w:pPr>
            <w:r>
              <w:t>5</w:t>
            </w:r>
          </w:p>
        </w:tc>
      </w:tr>
    </w:tbl>
    <w:p w14:paraId="0FE16F1B" w14:textId="77777777" w:rsidR="00DF1830" w:rsidRDefault="00DF1830" w:rsidP="00DF1830">
      <w:pPr>
        <w:pStyle w:val="aff8"/>
        <w:jc w:val="left"/>
      </w:pPr>
    </w:p>
    <w:p w14:paraId="2DF69CE4" w14:textId="0BB3A4F4" w:rsidR="00DF1830" w:rsidRDefault="00DF1830" w:rsidP="00DF1830">
      <w:pPr>
        <w:spacing w:after="0" w:line="240" w:lineRule="auto"/>
        <w:ind w:firstLine="709"/>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Таблица 3.3.69</w:t>
      </w:r>
    </w:p>
    <w:p w14:paraId="7FBC7784" w14:textId="608F92EC" w:rsidR="00DF1830" w:rsidRDefault="00DF1830" w:rsidP="00DF1830">
      <w:pPr>
        <w:spacing w:after="0" w:line="240" w:lineRule="auto"/>
        <w:ind w:firstLine="709"/>
        <w:jc w:val="center"/>
        <w:rPr>
          <w:rFonts w:ascii="Times New Roman" w:eastAsia="Times New Roman" w:hAnsi="Times New Roman" w:cs="Times New Roman"/>
          <w:sz w:val="24"/>
          <w:szCs w:val="28"/>
          <w:lang w:eastAsia="ru-RU"/>
        </w:rPr>
      </w:pPr>
      <w:r w:rsidRPr="00DF1830">
        <w:rPr>
          <w:rFonts w:ascii="Times New Roman" w:eastAsia="Times New Roman" w:hAnsi="Times New Roman" w:cs="Times New Roman"/>
          <w:sz w:val="24"/>
          <w:szCs w:val="28"/>
          <w:lang w:eastAsia="ru-RU"/>
        </w:rPr>
        <w:t>Итоги рассмотрения обращений граждан</w:t>
      </w:r>
    </w:p>
    <w:p w14:paraId="590A5587" w14:textId="77777777" w:rsidR="00DF1830" w:rsidRDefault="00DF1830" w:rsidP="00DF1830">
      <w:pPr>
        <w:pStyle w:val="aff8"/>
        <w:ind w:firstLine="0"/>
        <w:jc w:val="left"/>
      </w:pPr>
    </w:p>
    <w:tbl>
      <w:tblPr>
        <w:tblStyle w:val="a3"/>
        <w:tblW w:w="5000" w:type="pct"/>
        <w:tblLayout w:type="fixed"/>
        <w:tblLook w:val="04A0" w:firstRow="1" w:lastRow="0" w:firstColumn="1" w:lastColumn="0" w:noHBand="0" w:noVBand="1"/>
      </w:tblPr>
      <w:tblGrid>
        <w:gridCol w:w="2872"/>
        <w:gridCol w:w="2775"/>
        <w:gridCol w:w="1234"/>
        <w:gridCol w:w="1234"/>
        <w:gridCol w:w="1230"/>
      </w:tblGrid>
      <w:tr w:rsidR="00DF1830" w:rsidRPr="00B40EFA" w14:paraId="2C768EF1" w14:textId="77777777" w:rsidTr="00DF1830">
        <w:trPr>
          <w:trHeight w:val="300"/>
        </w:trPr>
        <w:tc>
          <w:tcPr>
            <w:tcW w:w="153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7CA460B" w14:textId="77777777" w:rsidR="00DF1830" w:rsidRPr="00B40EFA" w:rsidRDefault="00DF1830" w:rsidP="00DF1830">
            <w:pPr>
              <w:pStyle w:val="-"/>
            </w:pPr>
            <w:r w:rsidRPr="00B40EFA">
              <w:t>Проведение внеплановой проверки</w:t>
            </w:r>
          </w:p>
        </w:tc>
        <w:tc>
          <w:tcPr>
            <w:tcW w:w="14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EDD2F0" w14:textId="77777777" w:rsidR="00DF1830" w:rsidRPr="00B40EFA" w:rsidRDefault="00DF1830" w:rsidP="00DF1830">
            <w:pPr>
              <w:pStyle w:val="-"/>
            </w:pPr>
            <w:r w:rsidRPr="00B40EFA">
              <w:t>Итог рассмотрения обращения</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20AD7" w14:textId="77777777" w:rsidR="00DF1830" w:rsidRPr="00B40EFA" w:rsidRDefault="00DF1830" w:rsidP="00DF1830">
            <w:pPr>
              <w:pStyle w:val="-"/>
            </w:pPr>
            <w:r w:rsidRPr="00B40EFA">
              <w:t>201</w:t>
            </w:r>
            <w:r>
              <w:t>6</w:t>
            </w:r>
            <w:r w:rsidRPr="00B40EFA">
              <w:t xml:space="preserve"> г.</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3226C926" w14:textId="77777777" w:rsidR="00DF1830" w:rsidRPr="00B40EFA" w:rsidRDefault="00DF1830" w:rsidP="00DF1830">
            <w:pPr>
              <w:pStyle w:val="-"/>
            </w:pPr>
            <w:r w:rsidRPr="00B40EFA">
              <w:t>201</w:t>
            </w:r>
            <w:r>
              <w:t>7</w:t>
            </w:r>
            <w:r w:rsidRPr="00B40EFA">
              <w:t xml:space="preserve"> г.</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F97FD" w14:textId="77777777" w:rsidR="00DF1830" w:rsidRPr="00B40EFA" w:rsidRDefault="00DF1830" w:rsidP="00DF1830">
            <w:pPr>
              <w:pStyle w:val="-"/>
            </w:pPr>
            <w:r>
              <w:t>2018 г.</w:t>
            </w:r>
          </w:p>
        </w:tc>
      </w:tr>
      <w:tr w:rsidR="00DF1830" w:rsidRPr="00B40EFA" w14:paraId="6C0A33DE" w14:textId="77777777" w:rsidTr="00DF1830">
        <w:trPr>
          <w:trHeight w:val="300"/>
        </w:trPr>
        <w:tc>
          <w:tcPr>
            <w:tcW w:w="153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B5678B5" w14:textId="77777777" w:rsidR="00DF1830" w:rsidRPr="00B40EFA" w:rsidRDefault="00DF1830" w:rsidP="00DF1830">
            <w:pPr>
              <w:pStyle w:val="aff9"/>
            </w:pPr>
            <w:r w:rsidRPr="00B40EFA">
              <w:t>проведена</w:t>
            </w:r>
          </w:p>
        </w:tc>
        <w:tc>
          <w:tcPr>
            <w:tcW w:w="14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61AAB2" w14:textId="77777777" w:rsidR="00DF1830" w:rsidRPr="00B40EFA" w:rsidRDefault="00DF1830" w:rsidP="00DF1830">
            <w:pPr>
              <w:pStyle w:val="aff9"/>
            </w:pPr>
            <w:r w:rsidRPr="00B40EFA">
              <w:t>меры приняты</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E3A92" w14:textId="77777777" w:rsidR="00DF1830" w:rsidRPr="004B437A" w:rsidRDefault="00DF1830" w:rsidP="00DF1830">
            <w:pPr>
              <w:pStyle w:val="-"/>
              <w:rPr>
                <w:b w:val="0"/>
              </w:rPr>
            </w:pPr>
            <w:r w:rsidRPr="004B437A">
              <w:rPr>
                <w:b w:val="0"/>
              </w:rPr>
              <w:t>0</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879A696" w14:textId="77777777" w:rsidR="00DF1830" w:rsidRPr="00B40EFA" w:rsidRDefault="00DF1830" w:rsidP="00DF1830">
            <w:pPr>
              <w:pStyle w:val="aff9"/>
            </w:pPr>
            <w:r>
              <w:t>0</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8C780" w14:textId="77777777" w:rsidR="00DF1830" w:rsidRPr="00B40EFA" w:rsidRDefault="00DF1830" w:rsidP="00DF1830">
            <w:pPr>
              <w:pStyle w:val="aff9"/>
            </w:pPr>
            <w:r>
              <w:t>0</w:t>
            </w:r>
          </w:p>
        </w:tc>
      </w:tr>
      <w:tr w:rsidR="00DF1830" w:rsidRPr="00B40EFA" w14:paraId="5BF5499B" w14:textId="77777777" w:rsidTr="00DF1830">
        <w:trPr>
          <w:trHeight w:val="300"/>
        </w:trPr>
        <w:tc>
          <w:tcPr>
            <w:tcW w:w="153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74B898" w14:textId="77777777" w:rsidR="00DF1830" w:rsidRPr="00B40EFA" w:rsidRDefault="00DF1830" w:rsidP="00DF1830">
            <w:pPr>
              <w:rPr>
                <w:sz w:val="24"/>
                <w:lang w:eastAsia="ar-SA"/>
              </w:rPr>
            </w:pPr>
          </w:p>
        </w:tc>
        <w:tc>
          <w:tcPr>
            <w:tcW w:w="14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EDA7D41" w14:textId="77777777" w:rsidR="00DF1830" w:rsidRPr="00B40EFA" w:rsidRDefault="00DF1830" w:rsidP="00DF1830">
            <w:pPr>
              <w:pStyle w:val="aff9"/>
            </w:pPr>
            <w:r w:rsidRPr="00B40EFA">
              <w:t>на рассмотрении</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3FEE1" w14:textId="77777777" w:rsidR="00DF1830" w:rsidRPr="004B437A" w:rsidRDefault="00DF1830" w:rsidP="00DF1830">
            <w:pPr>
              <w:pStyle w:val="-"/>
              <w:rPr>
                <w:b w:val="0"/>
              </w:rPr>
            </w:pPr>
            <w:r w:rsidRPr="004B437A">
              <w:rPr>
                <w:b w:val="0"/>
              </w:rPr>
              <w:t>0</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3755D687" w14:textId="77777777" w:rsidR="00DF1830" w:rsidRPr="00B40EFA" w:rsidRDefault="00DF1830" w:rsidP="00DF1830">
            <w:pPr>
              <w:pStyle w:val="aff9"/>
            </w:pPr>
            <w:r>
              <w:t>0</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3DC3F" w14:textId="77777777" w:rsidR="00DF1830" w:rsidRPr="00B40EFA" w:rsidRDefault="00DF1830" w:rsidP="00DF1830">
            <w:pPr>
              <w:pStyle w:val="aff9"/>
            </w:pPr>
            <w:r>
              <w:t>0</w:t>
            </w:r>
          </w:p>
        </w:tc>
      </w:tr>
      <w:tr w:rsidR="00DF1830" w:rsidRPr="00B40EFA" w14:paraId="014A8AA6" w14:textId="77777777" w:rsidTr="00DF1830">
        <w:trPr>
          <w:trHeight w:val="300"/>
        </w:trPr>
        <w:tc>
          <w:tcPr>
            <w:tcW w:w="1537" w:type="pct"/>
            <w:vMerge w:val="restart"/>
            <w:tcBorders>
              <w:top w:val="single" w:sz="4" w:space="0" w:color="000000" w:themeColor="text1"/>
              <w:left w:val="single" w:sz="4" w:space="0" w:color="000000" w:themeColor="text1"/>
              <w:right w:val="single" w:sz="4" w:space="0" w:color="000000" w:themeColor="text1"/>
            </w:tcBorders>
            <w:noWrap/>
          </w:tcPr>
          <w:p w14:paraId="6C15AEB9" w14:textId="77777777" w:rsidR="00DF1830" w:rsidRPr="00B40EFA" w:rsidRDefault="00DF1830" w:rsidP="00DF1830">
            <w:pPr>
              <w:pStyle w:val="aff9"/>
            </w:pPr>
            <w:r w:rsidRPr="00B40EFA">
              <w:t>не проведена</w:t>
            </w:r>
          </w:p>
        </w:tc>
        <w:tc>
          <w:tcPr>
            <w:tcW w:w="14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6DCF33C" w14:textId="77777777" w:rsidR="00DF1830" w:rsidRPr="00B40EFA" w:rsidRDefault="00DF1830" w:rsidP="00DF1830">
            <w:pPr>
              <w:pStyle w:val="aff9"/>
            </w:pPr>
            <w:r w:rsidRPr="00B40EFA">
              <w:t>меры приняты</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BFA5F" w14:textId="77777777" w:rsidR="00DF1830" w:rsidRPr="004B437A" w:rsidRDefault="00DF1830" w:rsidP="00DF1830">
            <w:pPr>
              <w:pStyle w:val="-"/>
              <w:rPr>
                <w:b w:val="0"/>
              </w:rPr>
            </w:pPr>
            <w:r>
              <w:rPr>
                <w:b w:val="0"/>
              </w:rPr>
              <w:t>42</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0A70E37C" w14:textId="77777777" w:rsidR="00DF1830" w:rsidRPr="00B40EFA" w:rsidRDefault="00DF1830" w:rsidP="00DF1830">
            <w:pPr>
              <w:pStyle w:val="aff9"/>
            </w:pPr>
            <w:r>
              <w:t>61</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3BEC6" w14:textId="77777777" w:rsidR="00DF1830" w:rsidRPr="007F43DC" w:rsidRDefault="00DF1830" w:rsidP="00DF1830">
            <w:pPr>
              <w:pStyle w:val="aff9"/>
              <w:rPr>
                <w:color w:val="000000"/>
              </w:rPr>
            </w:pPr>
            <w:r>
              <w:rPr>
                <w:color w:val="000000"/>
              </w:rPr>
              <w:t>104</w:t>
            </w:r>
          </w:p>
        </w:tc>
      </w:tr>
      <w:tr w:rsidR="00DF1830" w:rsidRPr="00B40EFA" w14:paraId="7B0D235A" w14:textId="77777777" w:rsidTr="00DF1830">
        <w:trPr>
          <w:trHeight w:val="300"/>
        </w:trPr>
        <w:tc>
          <w:tcPr>
            <w:tcW w:w="1537" w:type="pct"/>
            <w:vMerge/>
            <w:tcBorders>
              <w:left w:val="single" w:sz="4" w:space="0" w:color="000000" w:themeColor="text1"/>
              <w:right w:val="single" w:sz="4" w:space="0" w:color="000000" w:themeColor="text1"/>
            </w:tcBorders>
            <w:noWrap/>
            <w:hideMark/>
          </w:tcPr>
          <w:p w14:paraId="23B5B82E" w14:textId="77777777" w:rsidR="00DF1830" w:rsidRPr="00B40EFA" w:rsidRDefault="00DF1830" w:rsidP="00DF1830">
            <w:pPr>
              <w:pStyle w:val="aff9"/>
            </w:pPr>
          </w:p>
        </w:tc>
        <w:tc>
          <w:tcPr>
            <w:tcW w:w="14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D678732" w14:textId="77777777" w:rsidR="00DF1830" w:rsidRPr="00B40EFA" w:rsidRDefault="00DF1830" w:rsidP="00DF1830">
            <w:pPr>
              <w:pStyle w:val="aff9"/>
            </w:pPr>
            <w:r w:rsidRPr="00B40EFA">
              <w:t>разъяснено</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BA36E8" w14:textId="77777777" w:rsidR="00DF1830" w:rsidRPr="004B437A" w:rsidRDefault="00DF1830" w:rsidP="00DF1830">
            <w:pPr>
              <w:pStyle w:val="-"/>
              <w:rPr>
                <w:b w:val="0"/>
              </w:rPr>
            </w:pPr>
            <w:r w:rsidRPr="004B437A">
              <w:rPr>
                <w:b w:val="0"/>
              </w:rPr>
              <w:t>67</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DD94B25" w14:textId="77777777" w:rsidR="00DF1830" w:rsidRPr="00B40EFA" w:rsidRDefault="00DF1830" w:rsidP="00DF1830">
            <w:pPr>
              <w:pStyle w:val="aff9"/>
            </w:pPr>
            <w:r>
              <w:t>134</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498F8" w14:textId="77777777" w:rsidR="00DF1830" w:rsidRPr="007F43DC" w:rsidRDefault="00DF1830" w:rsidP="00DF1830">
            <w:pPr>
              <w:pStyle w:val="aff9"/>
              <w:rPr>
                <w:color w:val="000000"/>
              </w:rPr>
            </w:pPr>
            <w:r>
              <w:rPr>
                <w:color w:val="000000"/>
              </w:rPr>
              <w:t>127</w:t>
            </w:r>
          </w:p>
        </w:tc>
      </w:tr>
      <w:tr w:rsidR="00DF1830" w:rsidRPr="00B40EFA" w14:paraId="62A96E88" w14:textId="77777777" w:rsidTr="00DF1830">
        <w:trPr>
          <w:trHeight w:val="300"/>
        </w:trPr>
        <w:tc>
          <w:tcPr>
            <w:tcW w:w="1537" w:type="pct"/>
            <w:vMerge/>
            <w:tcBorders>
              <w:left w:val="single" w:sz="4" w:space="0" w:color="000000" w:themeColor="text1"/>
              <w:right w:val="single" w:sz="4" w:space="0" w:color="000000" w:themeColor="text1"/>
            </w:tcBorders>
            <w:noWrap/>
            <w:hideMark/>
          </w:tcPr>
          <w:p w14:paraId="42123BEA" w14:textId="77777777" w:rsidR="00DF1830" w:rsidRPr="00B40EFA" w:rsidRDefault="00DF1830" w:rsidP="00DF1830">
            <w:pPr>
              <w:pStyle w:val="aff9"/>
            </w:pPr>
          </w:p>
        </w:tc>
        <w:tc>
          <w:tcPr>
            <w:tcW w:w="14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091628A" w14:textId="77777777" w:rsidR="00DF1830" w:rsidRPr="00B40EFA" w:rsidRDefault="00DF1830" w:rsidP="00DF1830">
            <w:pPr>
              <w:pStyle w:val="aff9"/>
            </w:pPr>
            <w:r w:rsidRPr="00B40EFA">
              <w:t>отказано</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E1C80" w14:textId="77777777" w:rsidR="00DF1830" w:rsidRPr="00B40EFA" w:rsidRDefault="00DF1830" w:rsidP="00DF1830">
            <w:pPr>
              <w:pStyle w:val="aff9"/>
            </w:pPr>
            <w:r>
              <w:t>3</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5184892" w14:textId="77777777" w:rsidR="00DF1830" w:rsidRPr="00B40EFA" w:rsidRDefault="00DF1830" w:rsidP="00DF1830">
            <w:pPr>
              <w:pStyle w:val="aff9"/>
            </w:pPr>
            <w:r>
              <w:t>11</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4DC70" w14:textId="77777777" w:rsidR="00DF1830" w:rsidRPr="00B40EFA" w:rsidRDefault="00DF1830" w:rsidP="00DF1830">
            <w:pPr>
              <w:pStyle w:val="aff9"/>
            </w:pPr>
            <w:r>
              <w:t>11</w:t>
            </w:r>
          </w:p>
        </w:tc>
      </w:tr>
      <w:tr w:rsidR="00DF1830" w:rsidRPr="00B40EFA" w14:paraId="66B62179" w14:textId="77777777" w:rsidTr="00DF1830">
        <w:trPr>
          <w:trHeight w:val="300"/>
        </w:trPr>
        <w:tc>
          <w:tcPr>
            <w:tcW w:w="1537" w:type="pct"/>
            <w:vMerge/>
            <w:tcBorders>
              <w:left w:val="single" w:sz="4" w:space="0" w:color="000000" w:themeColor="text1"/>
              <w:right w:val="single" w:sz="4" w:space="0" w:color="000000" w:themeColor="text1"/>
            </w:tcBorders>
            <w:vAlign w:val="center"/>
            <w:hideMark/>
          </w:tcPr>
          <w:p w14:paraId="190239F1" w14:textId="77777777" w:rsidR="00DF1830" w:rsidRPr="00B40EFA" w:rsidRDefault="00DF1830" w:rsidP="00DF1830">
            <w:pPr>
              <w:rPr>
                <w:sz w:val="24"/>
                <w:lang w:eastAsia="ar-SA"/>
              </w:rPr>
            </w:pPr>
          </w:p>
        </w:tc>
        <w:tc>
          <w:tcPr>
            <w:tcW w:w="14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5758090" w14:textId="77777777" w:rsidR="00DF1830" w:rsidRPr="00B40EFA" w:rsidRDefault="00DF1830" w:rsidP="00DF1830">
            <w:pPr>
              <w:pStyle w:val="aff9"/>
            </w:pPr>
            <w:r w:rsidRPr="00B40EFA">
              <w:t>переадресовано</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1B5A9" w14:textId="77777777" w:rsidR="00DF1830" w:rsidRPr="004B437A" w:rsidRDefault="00DF1830" w:rsidP="00DF1830">
            <w:pPr>
              <w:pStyle w:val="-"/>
              <w:rPr>
                <w:b w:val="0"/>
              </w:rPr>
            </w:pPr>
            <w:r w:rsidRPr="004B437A">
              <w:rPr>
                <w:b w:val="0"/>
              </w:rPr>
              <w:t>10</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332C15B" w14:textId="77777777" w:rsidR="00DF1830" w:rsidRPr="00B40EFA" w:rsidRDefault="00DF1830" w:rsidP="00DF1830">
            <w:pPr>
              <w:pStyle w:val="aff9"/>
            </w:pPr>
            <w:r>
              <w:t>43</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072F0" w14:textId="77777777" w:rsidR="00DF1830" w:rsidRPr="007F43DC" w:rsidRDefault="00DF1830" w:rsidP="00DF1830">
            <w:pPr>
              <w:pStyle w:val="aff9"/>
              <w:rPr>
                <w:color w:val="000000"/>
              </w:rPr>
            </w:pPr>
            <w:r>
              <w:rPr>
                <w:color w:val="000000"/>
              </w:rPr>
              <w:t>33</w:t>
            </w:r>
          </w:p>
        </w:tc>
      </w:tr>
      <w:tr w:rsidR="00DF1830" w:rsidRPr="00B40EFA" w14:paraId="3CF49F64" w14:textId="77777777" w:rsidTr="00DF1830">
        <w:trPr>
          <w:trHeight w:val="300"/>
        </w:trPr>
        <w:tc>
          <w:tcPr>
            <w:tcW w:w="30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42F1950" w14:textId="77777777" w:rsidR="00DF1830" w:rsidRPr="000B0768" w:rsidRDefault="00DF1830" w:rsidP="00DF1830">
            <w:pPr>
              <w:rPr>
                <w:b/>
                <w:sz w:val="24"/>
              </w:rPr>
            </w:pPr>
            <w:r w:rsidRPr="000B0768">
              <w:rPr>
                <w:b/>
                <w:sz w:val="24"/>
              </w:rPr>
              <w:t>Итого</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4DEB03A7" w14:textId="77777777" w:rsidR="00DF1830" w:rsidRPr="000B0768" w:rsidRDefault="00DF1830" w:rsidP="00DF1830">
            <w:pPr>
              <w:pStyle w:val="aff9"/>
              <w:rPr>
                <w:b/>
              </w:rPr>
            </w:pPr>
            <w:r w:rsidRPr="000B0768">
              <w:rPr>
                <w:b/>
              </w:rPr>
              <w:t>122</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80598" w14:textId="77777777" w:rsidR="00DF1830" w:rsidRPr="000B0768" w:rsidRDefault="00DF1830" w:rsidP="00DF1830">
            <w:pPr>
              <w:pStyle w:val="aff9"/>
              <w:rPr>
                <w:b/>
              </w:rPr>
            </w:pPr>
            <w:r w:rsidRPr="000B0768">
              <w:rPr>
                <w:b/>
              </w:rPr>
              <w:t>249</w:t>
            </w:r>
          </w:p>
        </w:tc>
        <w:tc>
          <w:tcPr>
            <w:tcW w:w="6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B6F97" w14:textId="77777777" w:rsidR="00DF1830" w:rsidRPr="000B0768" w:rsidRDefault="00DF1830" w:rsidP="00DF1830">
            <w:pPr>
              <w:pStyle w:val="aff9"/>
              <w:rPr>
                <w:b/>
              </w:rPr>
            </w:pPr>
            <w:r w:rsidRPr="000B0768">
              <w:rPr>
                <w:b/>
              </w:rPr>
              <w:t>275</w:t>
            </w:r>
          </w:p>
        </w:tc>
      </w:tr>
    </w:tbl>
    <w:p w14:paraId="0F938743" w14:textId="77777777" w:rsidR="00DF1830" w:rsidRDefault="00DF1830" w:rsidP="00DF1830">
      <w:pPr>
        <w:pStyle w:val="aff8"/>
      </w:pPr>
    </w:p>
    <w:p w14:paraId="29B8D734" w14:textId="63BB9A66" w:rsidR="00DF1830" w:rsidRDefault="00DF1830" w:rsidP="00DF1830">
      <w:pPr>
        <w:pStyle w:val="aff8"/>
        <w:ind w:firstLine="708"/>
      </w:pPr>
      <w:r>
        <w:t xml:space="preserve">Из представленных сведений видно, что обоснованность жалоб, поступивших от потребителей услуг связи, составила – 34% в 2016 году, 24% </w:t>
      </w:r>
      <w:r>
        <w:lastRenderedPageBreak/>
        <w:t xml:space="preserve">в 2017 г., 28 % в 2018 г., т.е. те обращения, по результатам которых нарушения подтвердились, в отношении операторов связи приняты меры. </w:t>
      </w:r>
    </w:p>
    <w:p w14:paraId="3324B2C5" w14:textId="77777777" w:rsidR="00DF1830" w:rsidRDefault="00DF1830" w:rsidP="00DF1830">
      <w:pPr>
        <w:pStyle w:val="aff8"/>
        <w:ind w:firstLine="708"/>
      </w:pPr>
      <w:r>
        <w:t xml:space="preserve">Основная доля обращений, поступивших в Управление Роскомнадзора по Камчатскому краю, связана с нарушением контрольных сроков пересылки почтовых отправлений, некачественным оказанием услуг почтовой связи ФГУП «Почта России» (в 2016 – 46%, в 2017 – 67,5%, в 2018 – 64%). </w:t>
      </w:r>
    </w:p>
    <w:p w14:paraId="21EAF0FB" w14:textId="77777777" w:rsidR="00DF1830" w:rsidRDefault="00DF1830" w:rsidP="00DF1830">
      <w:pPr>
        <w:pStyle w:val="aff8"/>
        <w:ind w:firstLine="708"/>
      </w:pPr>
      <w:r>
        <w:t>Доля обращений граждан по вопросам оказания услуг подвижной радиотелефонной связи от общего числа обращений составила: в 2016 – 13%, в 2017 – 7%, в 2018 – 8%. Из них только небольшую часть занимают вопросы качества услуг подвижной связи. Следует отметить такие населенные пункты как с. Тигиль, с. Долиновка Мильковского района, с. Соболево.</w:t>
      </w:r>
    </w:p>
    <w:p w14:paraId="4D2B969D" w14:textId="77777777" w:rsidR="00DF1830" w:rsidRDefault="00DF1830" w:rsidP="00DF1830">
      <w:pPr>
        <w:pStyle w:val="aff8"/>
        <w:ind w:firstLine="708"/>
      </w:pPr>
      <w:r>
        <w:t>С целью улучшения ситуации операторами связи проводится профилактическая работа, при наличии оснований применяются меры административного воздействия. В адрес ФГУП «Почта России» и УФПС Камчатского края регулярно направляются информационные письма о недопустимости нарушений в области почтовой связи. В отношении оператора связи ежеквартально проводятся мероприятия систематического наблюдения по соблюдению контрольных сроков пересылки письменной корреспонденции, ежеквартально проводятся рабочие встречи с руководством УФПС Камчатского края.</w:t>
      </w:r>
    </w:p>
    <w:p w14:paraId="1C3DDF2D" w14:textId="77777777" w:rsidR="00DF1830" w:rsidRPr="00936839" w:rsidRDefault="00DF1830" w:rsidP="00DF1830">
      <w:pPr>
        <w:pStyle w:val="aff8"/>
        <w:ind w:firstLine="708"/>
      </w:pPr>
      <w:r>
        <w:t>В последний год (2018) отмечается отсутствие понимания со стороны руководства УФПС Камчатского края о необходимости соблюдения обязательных требований в области почтовой связи.</w:t>
      </w:r>
    </w:p>
    <w:p w14:paraId="39E0F5CF" w14:textId="77777777" w:rsidR="00CA464A" w:rsidRDefault="00CA464A" w:rsidP="00EE0451">
      <w:pPr>
        <w:spacing w:after="0" w:line="240" w:lineRule="auto"/>
        <w:ind w:firstLine="709"/>
        <w:jc w:val="both"/>
        <w:rPr>
          <w:rFonts w:ascii="Times New Roman" w:hAnsi="Times New Roman" w:cs="Times New Roman"/>
          <w:sz w:val="28"/>
          <w:szCs w:val="28"/>
        </w:rPr>
      </w:pPr>
    </w:p>
    <w:p w14:paraId="1E5763A5" w14:textId="77777777" w:rsidR="007114F8" w:rsidRDefault="007114F8" w:rsidP="00EE0451">
      <w:pPr>
        <w:spacing w:after="0" w:line="240" w:lineRule="auto"/>
        <w:ind w:firstLine="709"/>
        <w:jc w:val="both"/>
        <w:rPr>
          <w:rFonts w:ascii="Times New Roman" w:hAnsi="Times New Roman" w:cs="Times New Roman"/>
          <w:sz w:val="28"/>
          <w:szCs w:val="28"/>
        </w:rPr>
      </w:pPr>
    </w:p>
    <w:p w14:paraId="7D1F5632" w14:textId="35559E79" w:rsidR="001E5670" w:rsidRPr="001E5670" w:rsidRDefault="001E5670" w:rsidP="001E5670">
      <w:pPr>
        <w:pStyle w:val="4"/>
        <w:spacing w:before="0"/>
        <w:ind w:firstLine="709"/>
        <w:jc w:val="both"/>
        <w:rPr>
          <w:rFonts w:ascii="Times New Roman" w:hAnsi="Times New Roman" w:cs="Times New Roman"/>
          <w:b/>
          <w:i w:val="0"/>
          <w:sz w:val="28"/>
          <w:szCs w:val="28"/>
        </w:rPr>
      </w:pPr>
      <w:r>
        <w:rPr>
          <w:rFonts w:ascii="Times New Roman" w:hAnsi="Times New Roman" w:cs="Times New Roman"/>
          <w:b/>
          <w:i w:val="0"/>
          <w:sz w:val="28"/>
          <w:szCs w:val="28"/>
        </w:rPr>
        <w:t>3.3.6.</w:t>
      </w:r>
      <w:r w:rsidR="00B746C5">
        <w:rPr>
          <w:rFonts w:ascii="Times New Roman" w:hAnsi="Times New Roman" w:cs="Times New Roman"/>
          <w:b/>
          <w:i w:val="0"/>
          <w:sz w:val="28"/>
          <w:szCs w:val="28"/>
        </w:rPr>
        <w:t>6</w:t>
      </w:r>
      <w:r>
        <w:rPr>
          <w:rFonts w:ascii="Times New Roman" w:hAnsi="Times New Roman" w:cs="Times New Roman"/>
          <w:b/>
          <w:i w:val="0"/>
          <w:sz w:val="28"/>
          <w:szCs w:val="28"/>
        </w:rPr>
        <w:t>. Анализ жалоб, поступивших</w:t>
      </w:r>
      <w:r w:rsidRPr="00113476">
        <w:rPr>
          <w:rFonts w:ascii="Times New Roman" w:hAnsi="Times New Roman" w:cs="Times New Roman"/>
          <w:b/>
          <w:i w:val="0"/>
          <w:sz w:val="28"/>
          <w:szCs w:val="28"/>
        </w:rPr>
        <w:t xml:space="preserve"> в </w:t>
      </w:r>
      <w:r>
        <w:rPr>
          <w:rFonts w:ascii="Times New Roman" w:hAnsi="Times New Roman" w:cs="Times New Roman"/>
          <w:b/>
          <w:i w:val="0"/>
          <w:sz w:val="28"/>
          <w:szCs w:val="28"/>
        </w:rPr>
        <w:t>У</w:t>
      </w:r>
      <w:r w:rsidR="00B746C5">
        <w:rPr>
          <w:rFonts w:ascii="Times New Roman" w:hAnsi="Times New Roman" w:cs="Times New Roman"/>
          <w:b/>
          <w:i w:val="0"/>
          <w:sz w:val="28"/>
          <w:szCs w:val="28"/>
        </w:rPr>
        <w:t>правление Федеральной налоговой службы</w:t>
      </w:r>
      <w:r>
        <w:rPr>
          <w:rFonts w:ascii="Times New Roman" w:hAnsi="Times New Roman" w:cs="Times New Roman"/>
          <w:b/>
          <w:i w:val="0"/>
          <w:sz w:val="28"/>
          <w:szCs w:val="28"/>
        </w:rPr>
        <w:t xml:space="preserve"> по Камчатскому краю</w:t>
      </w:r>
    </w:p>
    <w:p w14:paraId="758F27AA" w14:textId="77777777" w:rsidR="001E5670" w:rsidRPr="001E5670" w:rsidRDefault="001E5670" w:rsidP="001E56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Правила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от 27.07.2010 № 210-ФЗ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утверждены Постановлением Правительства Российской Федерации от 16 августа 2012 г. № 840.</w:t>
      </w:r>
    </w:p>
    <w:p w14:paraId="0FF1A410" w14:textId="77777777" w:rsidR="001E5670" w:rsidRPr="001E5670" w:rsidRDefault="001E5670" w:rsidP="001E567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 xml:space="preserve">Указанным Постановлением полномочия рассмотрения жалоб на действия налоговых инспекций возложены на вышестоящий налоговый орган. На территории Камчатского края – это УФНС России по Камчатскому краю (далее – Управление). </w:t>
      </w:r>
    </w:p>
    <w:p w14:paraId="442FC4AA" w14:textId="77777777" w:rsidR="001E5670" w:rsidRPr="001E5670" w:rsidRDefault="001E5670" w:rsidP="001E5670">
      <w:pPr>
        <w:tabs>
          <w:tab w:val="left" w:pos="2880"/>
        </w:tabs>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lastRenderedPageBreak/>
        <w:t>За период с 2016 по 2018 годы в Управление поступили 3 жалобы от налогоплательщиков, недовольных качеством оказания государственных услуг (все – в 2017 году).</w:t>
      </w:r>
    </w:p>
    <w:p w14:paraId="77989934" w14:textId="77777777" w:rsidR="001E5670" w:rsidRPr="001E5670" w:rsidRDefault="001E5670" w:rsidP="001E5670">
      <w:pPr>
        <w:tabs>
          <w:tab w:val="left" w:pos="2880"/>
        </w:tabs>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 xml:space="preserve">В двух случаях заявители посчитали, что ИФНС России по г. Петропавловску-Камчатскому нарушен срок принятия налоговых деклараций, в одном случае заявитель посчитал, что ИФНС России по г. Петропавловску-Камчатскому неправильно информировала его о состоянии расчетов. </w:t>
      </w:r>
    </w:p>
    <w:p w14:paraId="343A4BDD" w14:textId="77777777" w:rsidR="001E5670" w:rsidRPr="001E5670" w:rsidRDefault="001E5670" w:rsidP="001E5670">
      <w:pPr>
        <w:tabs>
          <w:tab w:val="left" w:pos="2880"/>
        </w:tabs>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Из трех поступивших жалоб 2 были отозваны заявителями после разъяснений правомерности действий должностных лиц инспекции, рассмотрена 1 жалоба, которая оставлена без удовлетворения. Таким образом, факты, указанные в жалобах как некачественное оказание государственной услуги, не подтвердились, в действиях сотрудников ИФНС России по г. Петропавловску-Камчатскому не выявлено нарушение законодательства.</w:t>
      </w:r>
    </w:p>
    <w:p w14:paraId="3B7D2D62" w14:textId="77777777" w:rsidR="001E5670" w:rsidRPr="001E5670" w:rsidRDefault="001E5670" w:rsidP="001E5670">
      <w:pPr>
        <w:tabs>
          <w:tab w:val="left" w:pos="2880"/>
        </w:tabs>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В 2018 году такие жалобы не поступали. Данная положительная динамика обеспечивается следующим.</w:t>
      </w:r>
    </w:p>
    <w:p w14:paraId="4C42E91C" w14:textId="77777777" w:rsidR="001E5670" w:rsidRPr="001E5670" w:rsidRDefault="001E5670" w:rsidP="001E5670">
      <w:pPr>
        <w:tabs>
          <w:tab w:val="left" w:pos="2880"/>
        </w:tabs>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 xml:space="preserve">В целях предотвращения поступления жалоб налоговыми органами Камчатского края на постоянной основе проводится работа, в первую очередь направленная на обеспечение высокого уровня качества предоставления государственных услуг налогоплательщикам. </w:t>
      </w:r>
    </w:p>
    <w:p w14:paraId="3DF5AF37" w14:textId="77777777" w:rsidR="001E5670" w:rsidRPr="001E5670" w:rsidRDefault="001E5670" w:rsidP="001E5670">
      <w:pPr>
        <w:tabs>
          <w:tab w:val="left" w:pos="2880"/>
        </w:tabs>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 xml:space="preserve">В рамках реализации данной работы налоговые органы края руководствуются Миссией Федеральной налоговой службы, основными целями которой являются: высокое качество предоставляемых государственных услуг, обеспечение соблюдения прав налогоплательщиков и формирование финансовой основы деятельности государства. </w:t>
      </w:r>
    </w:p>
    <w:p w14:paraId="154F94DE" w14:textId="77777777" w:rsidR="001E5670" w:rsidRPr="001E5670" w:rsidRDefault="001E5670" w:rsidP="001E567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Сегодня для налогоплательщиков созданы все условия для полноценного и удобного взаимодействия с налоговыми органами. Операционные залы инспекций края, а также территориально-обособленные рабочие места оформлены в едином фирменном стиле, разработанном Федеральной налоговой службой.</w:t>
      </w:r>
    </w:p>
    <w:p w14:paraId="290ED1DB" w14:textId="77777777" w:rsidR="001E5670" w:rsidRPr="001E5670" w:rsidRDefault="001E5670" w:rsidP="001E5670">
      <w:pPr>
        <w:spacing w:after="0" w:line="240" w:lineRule="auto"/>
        <w:ind w:firstLine="709"/>
        <w:jc w:val="both"/>
        <w:rPr>
          <w:rFonts w:ascii="Times New Roman" w:eastAsia="SimSun" w:hAnsi="Times New Roman" w:cs="Times New Roman"/>
          <w:kern w:val="2"/>
          <w:sz w:val="28"/>
          <w:szCs w:val="28"/>
          <w:lang w:eastAsia="hi-IN" w:bidi="hi-IN"/>
        </w:rPr>
      </w:pPr>
      <w:r w:rsidRPr="001E5670">
        <w:rPr>
          <w:rFonts w:ascii="Times New Roman" w:eastAsia="Times New Roman" w:hAnsi="Times New Roman" w:cs="Times New Roman"/>
          <w:sz w:val="28"/>
          <w:szCs w:val="28"/>
          <w:lang w:eastAsia="ru-RU"/>
        </w:rPr>
        <w:t xml:space="preserve">Налогоплательщикам предоставлен широкий спектр получения государственных услуг в электронном виде. На сайте Федеральной налоговой службы </w:t>
      </w:r>
      <w:r w:rsidRPr="001E5670">
        <w:rPr>
          <w:rFonts w:ascii="Times New Roman" w:eastAsia="SimSun" w:hAnsi="Times New Roman" w:cs="Times New Roman"/>
          <w:kern w:val="2"/>
          <w:sz w:val="28"/>
          <w:szCs w:val="28"/>
          <w:lang w:eastAsia="hi-IN" w:bidi="hi-IN"/>
        </w:rPr>
        <w:t xml:space="preserve">в настоящее время </w:t>
      </w:r>
      <w:r w:rsidRPr="001E5670">
        <w:rPr>
          <w:rFonts w:ascii="Times New Roman" w:eastAsia="Times New Roman" w:hAnsi="Times New Roman" w:cs="Times New Roman"/>
          <w:sz w:val="28"/>
          <w:szCs w:val="28"/>
          <w:lang w:eastAsia="ru-RU"/>
        </w:rPr>
        <w:t>функционирует 61</w:t>
      </w:r>
      <w:r w:rsidRPr="001E5670">
        <w:rPr>
          <w:rFonts w:ascii="Times New Roman" w:eastAsia="SimSun" w:hAnsi="Times New Roman" w:cs="Times New Roman"/>
          <w:kern w:val="2"/>
          <w:sz w:val="28"/>
          <w:szCs w:val="28"/>
          <w:lang w:eastAsia="hi-IN" w:bidi="hi-IN"/>
        </w:rPr>
        <w:t xml:space="preserve"> сервис, позволяющий получать максимум информации и услуг дистанционно, а также легко и быстро разрешать возникающие вопросы без необходимости личного присутствия в налоговых органах. </w:t>
      </w:r>
    </w:p>
    <w:p w14:paraId="389583CB" w14:textId="77777777" w:rsidR="001E5670" w:rsidRPr="001E5670" w:rsidRDefault="001E5670" w:rsidP="001E5670">
      <w:pPr>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SimSun" w:hAnsi="Times New Roman" w:cs="Times New Roman"/>
          <w:kern w:val="2"/>
          <w:sz w:val="28"/>
          <w:szCs w:val="28"/>
          <w:lang w:eastAsia="hi-IN" w:bidi="hi-IN"/>
        </w:rPr>
        <w:t xml:space="preserve">Кроме того, сотрудниками налоговых органов Камчатского края на постоянной основе проводится </w:t>
      </w:r>
      <w:r w:rsidRPr="001E5670">
        <w:rPr>
          <w:rFonts w:ascii="Times New Roman" w:eastAsia="Times New Roman" w:hAnsi="Times New Roman" w:cs="Times New Roman"/>
          <w:sz w:val="28"/>
          <w:szCs w:val="28"/>
          <w:lang w:eastAsia="ru-RU"/>
        </w:rPr>
        <w:t xml:space="preserve">информирование всех категорий налогоплательщиков о действующем законодательстве Российской Федерации и наиболее важных его изменениях. В рамках информирования организовываются семинары для различных категорий налогоплательщиков по актуальной тематике, выездные акции «Заплати налоги» и «Мобильный офис», проводятся ежеквартальные публичные обсуждения результатов правоприменительной практики налоговых органов края. </w:t>
      </w:r>
    </w:p>
    <w:p w14:paraId="5AEDD64A" w14:textId="77777777" w:rsidR="001E5670" w:rsidRPr="001E5670" w:rsidRDefault="001E5670" w:rsidP="001E5670">
      <w:pPr>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lastRenderedPageBreak/>
        <w:t>Также, для вновь зарегистрированных субъектов предпринимательства на базе УФНС России по Камчатскому краю проводятся ежемесячные семинары, в ходе которых слушателям рассказывают о структуре налоговых органов, доводят необходимую контактную информацию, режим работы территориальных налоговых органов края, а также об основных аспектах налогового законодательства.</w:t>
      </w:r>
    </w:p>
    <w:p w14:paraId="7142C306" w14:textId="77777777" w:rsidR="001E5670" w:rsidRPr="001E5670" w:rsidRDefault="001E5670" w:rsidP="001E5670">
      <w:pPr>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Оперативное информирование об изменениях в налоговом законодательстве также осуществляется посредством массовой рассылки по телекоммуникационным каналам связи.</w:t>
      </w:r>
    </w:p>
    <w:p w14:paraId="2940BDD5" w14:textId="77777777" w:rsidR="001E5670" w:rsidRPr="001E5670" w:rsidRDefault="001E5670" w:rsidP="001E5670">
      <w:pPr>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 xml:space="preserve">Отдельно стоит отметить достигнутое соглашение о взаимодействии между УФНС России по Камчатскому краю и КГКУ «МФЦ Камчатского края», направленное на создание условий для качественного и комфортного предоставления государственных услуг ФНС России для жителей полуострова. Данное сотрудничество, в первую очередь, направлено на обеспечение оказания государственных услуг ФНС России населению на базе МФЦ по принципу «одного окна», в том числе в отдалённых от краевого центра муниципальных образованиях. </w:t>
      </w:r>
    </w:p>
    <w:p w14:paraId="33BF6993" w14:textId="77777777" w:rsidR="001E5670" w:rsidRPr="001E5670" w:rsidRDefault="001E5670" w:rsidP="001E56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 xml:space="preserve">КГКУ «МФЦ Камчатского края» обеспечивает взаимодействие между гражданами и налоговыми органами региона в одном месте, а также комплексное и оперативное решение вопросов заявителей, исключая необходимость обращения в налоговые инспекции и обособленные подразделения ведомства. </w:t>
      </w:r>
    </w:p>
    <w:p w14:paraId="5141F408" w14:textId="77777777" w:rsidR="001E5670" w:rsidRPr="001E5670" w:rsidRDefault="001E5670" w:rsidP="001E567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В рамках обеспечения условий для комфортного и удобного взаимодействия с населением спектр оказываемых на базе КГКУ «МФЦ Камчатского края» государственных услуг ФНС России постоянно расширяется.</w:t>
      </w:r>
    </w:p>
    <w:p w14:paraId="6A3BC99F"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Сегодня налогоплательщикам предоставлены максимально возможные инструменты оценки качества оказания государственных услуг.</w:t>
      </w:r>
    </w:p>
    <w:p w14:paraId="12B2B620"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С ноября 2016 года гражданам предоставлена возможность оценить качество облуживания с помощью интерактивного сервиса «QR-анкетирование», основной задачей которого является моментальная обратная связь с налогоплательщиками с целью оперативного принятия управленческих решений, направленных на обеспечение высокого уровня предоставления государственных услуг.</w:t>
      </w:r>
    </w:p>
    <w:p w14:paraId="6D01A989"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В динамике временного периода 2016-2018 г.г. количество полученных оценок составило:</w:t>
      </w:r>
    </w:p>
    <w:p w14:paraId="73D1EAA5"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w:t>
      </w:r>
      <w:r w:rsidRPr="001E5670">
        <w:rPr>
          <w:rFonts w:ascii="Times New Roman" w:eastAsia="Times New Roman" w:hAnsi="Times New Roman" w:cs="Times New Roman"/>
          <w:sz w:val="28"/>
          <w:szCs w:val="28"/>
          <w:lang w:eastAsia="ru-RU"/>
        </w:rPr>
        <w:tab/>
        <w:t>За 2016 год - 631 оценка. Доля граждан, положительно оценивающих результат полученной государственной услуги, составила 100%;</w:t>
      </w:r>
    </w:p>
    <w:p w14:paraId="5723C223"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w:t>
      </w:r>
      <w:r w:rsidRPr="001E5670">
        <w:rPr>
          <w:rFonts w:ascii="Times New Roman" w:eastAsia="Times New Roman" w:hAnsi="Times New Roman" w:cs="Times New Roman"/>
          <w:sz w:val="28"/>
          <w:szCs w:val="28"/>
          <w:lang w:eastAsia="ru-RU"/>
        </w:rPr>
        <w:tab/>
        <w:t>За 2017 год - 14874 оценки. Доля граждан, положительно оценивающих результат полученной государственной услуги, составила 99,96%;</w:t>
      </w:r>
    </w:p>
    <w:p w14:paraId="11DB9ED8"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w:t>
      </w:r>
      <w:r w:rsidRPr="001E5670">
        <w:rPr>
          <w:rFonts w:ascii="Times New Roman" w:eastAsia="Times New Roman" w:hAnsi="Times New Roman" w:cs="Times New Roman"/>
          <w:sz w:val="28"/>
          <w:szCs w:val="28"/>
          <w:lang w:eastAsia="ru-RU"/>
        </w:rPr>
        <w:tab/>
        <w:t>За 2018 год - 3432 оценки. Доля граждан, положительно оценивающих результат полученной государственной услуги, составила 99,83%.</w:t>
      </w:r>
    </w:p>
    <w:p w14:paraId="31698E0D"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lastRenderedPageBreak/>
        <w:t xml:space="preserve">Одним из наиболее доступных и востребованных элементов обратной связи является интерактивный сервис «Личный кабинет налогоплательщика для физических лиц». Граждане имеют уникальную возможность с помощью данного сервиса оценить качество полученного ответа налогового органа на своё обращение. </w:t>
      </w:r>
    </w:p>
    <w:p w14:paraId="397B4A6F"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В динамике временного периода 2016-2018 г.г. количество оценок, полученных через данный сервис, составило:</w:t>
      </w:r>
    </w:p>
    <w:p w14:paraId="49E369A1"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w:t>
      </w:r>
      <w:r w:rsidRPr="001E5670">
        <w:rPr>
          <w:rFonts w:ascii="Times New Roman" w:eastAsia="Times New Roman" w:hAnsi="Times New Roman" w:cs="Times New Roman"/>
          <w:sz w:val="28"/>
          <w:szCs w:val="28"/>
          <w:lang w:eastAsia="ru-RU"/>
        </w:rPr>
        <w:tab/>
        <w:t>За 2016 год - 721 оценка. Доля граждан, положительно оценивающих результат полученной государственной услуги, составила 88,9%;</w:t>
      </w:r>
    </w:p>
    <w:p w14:paraId="34580F25"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w:t>
      </w:r>
      <w:r w:rsidRPr="001E5670">
        <w:rPr>
          <w:rFonts w:ascii="Times New Roman" w:eastAsia="Times New Roman" w:hAnsi="Times New Roman" w:cs="Times New Roman"/>
          <w:sz w:val="28"/>
          <w:szCs w:val="28"/>
          <w:lang w:eastAsia="ru-RU"/>
        </w:rPr>
        <w:tab/>
        <w:t>За 2017 год - 947 оценок. Доля граждан, положительно оценивающих результат полученной государственной услуги, составила 88,7%;</w:t>
      </w:r>
    </w:p>
    <w:p w14:paraId="3149C720"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w:t>
      </w:r>
      <w:r w:rsidRPr="001E5670">
        <w:rPr>
          <w:rFonts w:ascii="Times New Roman" w:eastAsia="Times New Roman" w:hAnsi="Times New Roman" w:cs="Times New Roman"/>
          <w:sz w:val="28"/>
          <w:szCs w:val="28"/>
          <w:lang w:eastAsia="ru-RU"/>
        </w:rPr>
        <w:tab/>
        <w:t>За 2018 год - 851 оценка. Доля граждан, положительно оценивающих результат полученной государственной услуги, составила 86,02%.</w:t>
      </w:r>
    </w:p>
    <w:p w14:paraId="7668D171" w14:textId="6C682452" w:rsidR="001E5670" w:rsidRPr="001E5670" w:rsidRDefault="001E5670" w:rsidP="001E5670">
      <w:pPr>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Также оценка качества полученных государственных услуг реализуется посредством интернета портала «Ваш контроль».</w:t>
      </w:r>
    </w:p>
    <w:p w14:paraId="2E37CC72" w14:textId="77777777" w:rsidR="001E5670" w:rsidRPr="001E5670" w:rsidRDefault="001E5670" w:rsidP="001E5670">
      <w:pPr>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В динамике временного периода 2016-2018 г.г. количество полученных через данный портал оценок составило:</w:t>
      </w:r>
    </w:p>
    <w:p w14:paraId="2DAAF693"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w:t>
      </w:r>
      <w:r w:rsidRPr="001E5670">
        <w:rPr>
          <w:rFonts w:ascii="Times New Roman" w:eastAsia="Times New Roman" w:hAnsi="Times New Roman" w:cs="Times New Roman"/>
          <w:sz w:val="28"/>
          <w:szCs w:val="28"/>
          <w:lang w:eastAsia="ru-RU"/>
        </w:rPr>
        <w:tab/>
        <w:t>За 2016 год - 15829 оценок. Доля граждан, положительно оценивающих результат полученной государственной услуги (это оценки «4» и «5»), составила 97,22%, средняя оценка 4,88 балла. Гражданами оставлено 28 положительных отзывов о деятельности территориальных налоговых органов Камчатского края, негативные отзывы отсутствуют;</w:t>
      </w:r>
    </w:p>
    <w:p w14:paraId="12C231FB"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w:t>
      </w:r>
      <w:r w:rsidRPr="001E5670">
        <w:rPr>
          <w:rFonts w:ascii="Times New Roman" w:eastAsia="Times New Roman" w:hAnsi="Times New Roman" w:cs="Times New Roman"/>
          <w:sz w:val="28"/>
          <w:szCs w:val="28"/>
          <w:lang w:eastAsia="ru-RU"/>
        </w:rPr>
        <w:tab/>
        <w:t>За 2017 год - 15829 оценок. Доля граждан, положительно оценивающих результат полученной государственной услуги (это оценки «4» и «5»), составила 97,86%, средняя оценка 4,92 балла. Гражданами оставлено 24 положительных отзыва о деятельности территориальных налоговых органов Камчатского края, негативные отзывы отсутствуют;</w:t>
      </w:r>
    </w:p>
    <w:p w14:paraId="3F043616" w14:textId="77777777" w:rsidR="001E5670" w:rsidRPr="001E5670" w:rsidRDefault="001E5670" w:rsidP="001E5670">
      <w:pPr>
        <w:tabs>
          <w:tab w:val="left" w:pos="0"/>
          <w:tab w:val="left" w:pos="993"/>
        </w:tabs>
        <w:adjustRightInd w:val="0"/>
        <w:spacing w:after="0" w:line="240" w:lineRule="auto"/>
        <w:ind w:firstLine="709"/>
        <w:jc w:val="both"/>
        <w:rPr>
          <w:rFonts w:ascii="Times New Roman" w:eastAsia="Times New Roman" w:hAnsi="Times New Roman" w:cs="Times New Roman"/>
          <w:sz w:val="28"/>
          <w:szCs w:val="28"/>
          <w:lang w:eastAsia="ru-RU"/>
        </w:rPr>
      </w:pPr>
      <w:r w:rsidRPr="001E5670">
        <w:rPr>
          <w:rFonts w:ascii="Times New Roman" w:eastAsia="Times New Roman" w:hAnsi="Times New Roman" w:cs="Times New Roman"/>
          <w:sz w:val="28"/>
          <w:szCs w:val="28"/>
          <w:lang w:eastAsia="ru-RU"/>
        </w:rPr>
        <w:t>•</w:t>
      </w:r>
      <w:r w:rsidRPr="001E5670">
        <w:rPr>
          <w:rFonts w:ascii="Times New Roman" w:eastAsia="Times New Roman" w:hAnsi="Times New Roman" w:cs="Times New Roman"/>
          <w:sz w:val="28"/>
          <w:szCs w:val="28"/>
          <w:lang w:eastAsia="ru-RU"/>
        </w:rPr>
        <w:tab/>
        <w:t xml:space="preserve">За 2018 год - 6671 оценка. Доля граждан, положительно оценивающих результат полученной государственной услуги (это оценки «4» и «5»), составила 98,24%, средняя оценка 4,94 балла. Гражданами оставлено 12 положительных отзывов о деятельности территориальных налоговых органов Камчатского края, негативные отзывы отсутствуют.  </w:t>
      </w:r>
    </w:p>
    <w:p w14:paraId="363AB34D" w14:textId="77777777" w:rsidR="001E5670" w:rsidRDefault="001E5670" w:rsidP="00EE0451">
      <w:pPr>
        <w:spacing w:after="0" w:line="240" w:lineRule="auto"/>
        <w:ind w:firstLine="709"/>
        <w:jc w:val="both"/>
        <w:rPr>
          <w:rFonts w:ascii="Times New Roman" w:hAnsi="Times New Roman" w:cs="Times New Roman"/>
          <w:sz w:val="28"/>
          <w:szCs w:val="28"/>
        </w:rPr>
      </w:pPr>
    </w:p>
    <w:p w14:paraId="19967009" w14:textId="77777777" w:rsidR="007114F8" w:rsidRDefault="007114F8" w:rsidP="00EE0451">
      <w:pPr>
        <w:spacing w:after="0" w:line="240" w:lineRule="auto"/>
        <w:ind w:firstLine="709"/>
        <w:jc w:val="both"/>
        <w:rPr>
          <w:rFonts w:ascii="Times New Roman" w:hAnsi="Times New Roman" w:cs="Times New Roman"/>
          <w:sz w:val="28"/>
          <w:szCs w:val="28"/>
        </w:rPr>
      </w:pPr>
    </w:p>
    <w:p w14:paraId="1A673EB5" w14:textId="2B5B9F48" w:rsidR="00B746C5" w:rsidRPr="001E5670" w:rsidRDefault="00B746C5" w:rsidP="00B746C5">
      <w:pPr>
        <w:pStyle w:val="4"/>
        <w:spacing w:before="0"/>
        <w:ind w:firstLine="709"/>
        <w:jc w:val="both"/>
        <w:rPr>
          <w:rFonts w:ascii="Times New Roman" w:hAnsi="Times New Roman" w:cs="Times New Roman"/>
          <w:b/>
          <w:i w:val="0"/>
          <w:sz w:val="28"/>
          <w:szCs w:val="28"/>
        </w:rPr>
      </w:pPr>
      <w:r>
        <w:rPr>
          <w:rFonts w:ascii="Times New Roman" w:hAnsi="Times New Roman" w:cs="Times New Roman"/>
          <w:b/>
          <w:i w:val="0"/>
          <w:sz w:val="28"/>
          <w:szCs w:val="28"/>
        </w:rPr>
        <w:t>3.3.6.7. Информация, представленная</w:t>
      </w:r>
      <w:r w:rsidRPr="00113476">
        <w:rPr>
          <w:rFonts w:ascii="Times New Roman" w:hAnsi="Times New Roman" w:cs="Times New Roman"/>
          <w:b/>
          <w:i w:val="0"/>
          <w:sz w:val="28"/>
          <w:szCs w:val="28"/>
        </w:rPr>
        <w:t xml:space="preserve"> </w:t>
      </w:r>
      <w:r w:rsidRPr="00B746C5">
        <w:rPr>
          <w:rFonts w:ascii="Times New Roman" w:hAnsi="Times New Roman" w:cs="Times New Roman"/>
          <w:b/>
          <w:i w:val="0"/>
          <w:sz w:val="28"/>
          <w:szCs w:val="28"/>
        </w:rPr>
        <w:t>Управление</w:t>
      </w:r>
      <w:r>
        <w:rPr>
          <w:rFonts w:ascii="Times New Roman" w:hAnsi="Times New Roman" w:cs="Times New Roman"/>
          <w:b/>
          <w:i w:val="0"/>
          <w:sz w:val="28"/>
          <w:szCs w:val="28"/>
        </w:rPr>
        <w:t>м</w:t>
      </w:r>
      <w:r w:rsidRPr="00B746C5">
        <w:rPr>
          <w:rFonts w:ascii="Times New Roman" w:hAnsi="Times New Roman" w:cs="Times New Roman"/>
          <w:b/>
          <w:i w:val="0"/>
          <w:sz w:val="28"/>
          <w:szCs w:val="28"/>
        </w:rPr>
        <w:t xml:space="preserve"> Федеральной службы государственной регистрации, кадастра и картографии по Камчатскому краю</w:t>
      </w:r>
    </w:p>
    <w:p w14:paraId="136FA964" w14:textId="77777777" w:rsidR="00505A81" w:rsidRDefault="00B746C5" w:rsidP="00B746C5">
      <w:pPr>
        <w:pStyle w:val="23"/>
        <w:shd w:val="clear" w:color="auto" w:fill="auto"/>
        <w:spacing w:before="0" w:after="0" w:line="240" w:lineRule="auto"/>
        <w:ind w:left="23" w:right="20" w:firstLine="700"/>
        <w:rPr>
          <w:color w:val="000000"/>
        </w:rPr>
      </w:pPr>
      <w:r>
        <w:rPr>
          <w:color w:val="000000"/>
        </w:rPr>
        <w:t xml:space="preserve">В целях проведения мониторинга удовлетворенности потребителей качеством государственных услуг, оказываемых Управлением Федеральной службы государственной регистрации, кадастра и картографии по Камчатскому краю (далее - Управление), на базе Краевого государственного казенного учреждения «Многофункциональный центр предоставления государственных и муниципальных услуг в Камчатском крае» (далее - МФЦ) на постоянной основе обеспечено анкетирование граждан посредством </w:t>
      </w:r>
      <w:r>
        <w:rPr>
          <w:color w:val="000000"/>
        </w:rPr>
        <w:lastRenderedPageBreak/>
        <w:t>планшетов для голосования в целях сбора и оценки информации о качестве предоставления государственных услуг в учетно-регистрационной сфере. Анкетирование проводится при получении заявителем результата оказанной услуги. Опросный лист содержит вопросы по качеству оказанной услуги на всех этапах обработки обращений. Доля граждан, удовлетворенных качеством оказанной услуги Управлением в январе 2019 составила 91 %.</w:t>
      </w:r>
    </w:p>
    <w:p w14:paraId="4D10A229" w14:textId="77777777" w:rsidR="00B746C5" w:rsidRDefault="00B746C5" w:rsidP="00B746C5">
      <w:pPr>
        <w:pStyle w:val="23"/>
        <w:shd w:val="clear" w:color="auto" w:fill="auto"/>
        <w:spacing w:before="0" w:after="0" w:line="240" w:lineRule="auto"/>
        <w:ind w:left="23" w:right="20" w:firstLine="700"/>
      </w:pPr>
      <w:r>
        <w:rPr>
          <w:color w:val="000000"/>
        </w:rPr>
        <w:t>Поскольку повышение эффективности процедур по государственному кадастровому учету и государственной регистрации прав на недвижимость - один из факторов благоприятного инвестиционного и делового климата в каждом регионе, на сегодняшний день, в числе первоочередных задач, стоящих перед Управлением, является реализация комплекса мероприятий, направленных на улучшение показателей Национального рейтинга состояния инвестиционного климата в Камчатском крае, в части эффективности процедур по государственному кадастровому учета и регистрации прав собственности на недвижимое имущество.</w:t>
      </w:r>
    </w:p>
    <w:p w14:paraId="1229EFD1" w14:textId="77777777" w:rsidR="00B746C5" w:rsidRDefault="00B746C5" w:rsidP="00B746C5">
      <w:pPr>
        <w:pStyle w:val="23"/>
        <w:shd w:val="clear" w:color="auto" w:fill="auto"/>
        <w:spacing w:before="0" w:after="0" w:line="240" w:lineRule="auto"/>
        <w:ind w:left="23" w:right="20" w:firstLine="700"/>
      </w:pPr>
      <w:r>
        <w:rPr>
          <w:color w:val="000000"/>
        </w:rPr>
        <w:t>Приказом Управления от 30.03.2017 № П/48 создана рабочая группа с участием сотрудников Управления и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Камчатскому краю (далее - Филиал ФГБУ «ФКП Росреестра») по реализации мероприятий, направленных на снижение количества решений о приостановлении (отказах) в государственной регистрации прав и кадастровом учете объектов недвижимости. На постоянной основе членами рабочей группы осуществляется мониторинг таких решений и контроль за соблюдением сроков предоставления государственных услуг.</w:t>
      </w:r>
    </w:p>
    <w:p w14:paraId="6DE1CE22" w14:textId="77777777" w:rsidR="00B746C5" w:rsidRDefault="00B746C5" w:rsidP="00B746C5">
      <w:pPr>
        <w:pStyle w:val="23"/>
        <w:shd w:val="clear" w:color="auto" w:fill="auto"/>
        <w:spacing w:before="0" w:after="0" w:line="240" w:lineRule="auto"/>
        <w:ind w:left="23" w:right="20" w:firstLine="700"/>
      </w:pPr>
      <w:r>
        <w:rPr>
          <w:color w:val="000000"/>
        </w:rPr>
        <w:t>Приказом Управления от 28.02.2017 № П/37 утверждено Положение о проведении государственной регистрации прав на недвижимое имущество и сделок с ним в сокращенный срок. Данным Положением срок государственной регистрации для отдельных видов прав и сделок, установленный законом, сокращен.</w:t>
      </w:r>
    </w:p>
    <w:p w14:paraId="0AADEAD0" w14:textId="4BCA042E" w:rsidR="00B746C5" w:rsidRDefault="00B746C5" w:rsidP="00B746C5">
      <w:pPr>
        <w:pStyle w:val="23"/>
        <w:shd w:val="clear" w:color="auto" w:fill="auto"/>
        <w:spacing w:before="0" w:after="0" w:line="240" w:lineRule="auto"/>
        <w:ind w:left="23" w:right="20" w:firstLine="700"/>
      </w:pPr>
      <w:r>
        <w:rPr>
          <w:color w:val="000000"/>
        </w:rPr>
        <w:t>В целях повышения информированности заявителей о способах и формах получения услуг специалисты Управления участвуют в мероприятиях по популяризации электронных услуг Росреестра путем консультирования физических и юридических лиц, кредитных организаций. Органам государственной власти и органам местного самоуправления специалистами Управления оказывается помощь при подаче документов через портал Росреестра в электронном виде, путем консультирования и сопровождения первичных пакетов документов до стадии завершения процедуры государственной регистрации. В связи с чем, наблюдается значительный рост электронных заявлений, принятых через портал Росреестра.</w:t>
      </w:r>
    </w:p>
    <w:p w14:paraId="4D15D5CC" w14:textId="77777777" w:rsidR="00B746C5" w:rsidRDefault="00B746C5" w:rsidP="00B746C5">
      <w:pPr>
        <w:pStyle w:val="23"/>
        <w:shd w:val="clear" w:color="auto" w:fill="auto"/>
        <w:spacing w:before="0" w:after="0" w:line="240" w:lineRule="auto"/>
        <w:ind w:left="23" w:right="20" w:firstLine="700"/>
      </w:pPr>
      <w:r>
        <w:rPr>
          <w:color w:val="000000"/>
        </w:rPr>
        <w:t xml:space="preserve">В целях улучшения качества приема-выдачи документов Управление совместно с Филиалом ФГБУ «ФКП Росреестра» ежемесячно проводят обучение сотрудников МФЦ, а также на постоянной основе осуществляют мониторинг ошибок МФЦ с периодичным направлением их в Министерство </w:t>
      </w:r>
      <w:r>
        <w:rPr>
          <w:color w:val="000000"/>
        </w:rPr>
        <w:lastRenderedPageBreak/>
        <w:t>экономического развития Камчатского края.</w:t>
      </w:r>
    </w:p>
    <w:p w14:paraId="4EA77263" w14:textId="77777777" w:rsidR="006618A0" w:rsidRDefault="00B746C5" w:rsidP="00B746C5">
      <w:pPr>
        <w:pStyle w:val="23"/>
        <w:shd w:val="clear" w:color="auto" w:fill="auto"/>
        <w:spacing w:before="0" w:after="0" w:line="240" w:lineRule="auto"/>
        <w:ind w:left="23" w:right="20" w:firstLine="580"/>
        <w:rPr>
          <w:color w:val="000000"/>
        </w:rPr>
      </w:pPr>
      <w:r>
        <w:rPr>
          <w:color w:val="000000"/>
        </w:rPr>
        <w:t>Обеспечено участие представителей Управления в рабочих встречах с кадастровыми инженерами по вопросам подготовки документов для осуществления государственного кадастрового учета.</w:t>
      </w:r>
    </w:p>
    <w:p w14:paraId="7E5A941F" w14:textId="1910C059" w:rsidR="00B746C5" w:rsidRDefault="00B746C5" w:rsidP="006618A0">
      <w:pPr>
        <w:pStyle w:val="23"/>
        <w:shd w:val="clear" w:color="auto" w:fill="auto"/>
        <w:spacing w:before="0" w:after="0" w:line="240" w:lineRule="auto"/>
        <w:ind w:left="23" w:right="20" w:firstLine="580"/>
        <w:rPr>
          <w:color w:val="000000"/>
        </w:rPr>
      </w:pPr>
      <w:r>
        <w:rPr>
          <w:color w:val="000000"/>
        </w:rPr>
        <w:t>Заместитель руководителя Управления и директор Филиала ФГБУ «ФКП Росреестра» распоряжением Губернатора Камчатского края от 24.04.2017 №466-р введены в состав Проектного офиса по улучшению показателей Национального рейтинга состояния инвестиционного климата и внедрения Целевых моделей регулирования и правоприменения в Камчатском крае. Кроме того, специалисты Управления и Филиала ФГБУ «ФКП Росреестра» входят в состав членов Рабочей группы по реализации мероприятий Целевых моделей «Постановка на кадастровый учет земельных участков и объектов недвижимого имущества» и «Регистрация права собственности на земельные участки и объекты недвижимости».</w:t>
      </w:r>
    </w:p>
    <w:p w14:paraId="79062ACD" w14:textId="2607C725" w:rsidR="00505A81" w:rsidRDefault="00505A81" w:rsidP="00B746C5">
      <w:pPr>
        <w:pStyle w:val="23"/>
        <w:shd w:val="clear" w:color="auto" w:fill="auto"/>
        <w:spacing w:before="0" w:after="0" w:line="240" w:lineRule="auto"/>
        <w:ind w:left="23" w:firstLine="700"/>
        <w:rPr>
          <w:color w:val="000000"/>
        </w:rPr>
      </w:pPr>
    </w:p>
    <w:p w14:paraId="5E06BB16" w14:textId="77777777" w:rsidR="00505A81" w:rsidRDefault="00505A81" w:rsidP="00B746C5">
      <w:pPr>
        <w:pStyle w:val="23"/>
        <w:shd w:val="clear" w:color="auto" w:fill="auto"/>
        <w:spacing w:before="0" w:after="0" w:line="240" w:lineRule="auto"/>
        <w:ind w:left="23" w:firstLine="700"/>
        <w:rPr>
          <w:color w:val="000000"/>
        </w:rPr>
      </w:pPr>
    </w:p>
    <w:p w14:paraId="3162C9F1" w14:textId="70DBBC93" w:rsidR="00943930" w:rsidRPr="00943930" w:rsidRDefault="00943930" w:rsidP="00943930">
      <w:pPr>
        <w:pStyle w:val="4"/>
        <w:spacing w:before="0"/>
        <w:ind w:firstLine="709"/>
        <w:jc w:val="both"/>
        <w:rPr>
          <w:rFonts w:ascii="Times New Roman" w:hAnsi="Times New Roman" w:cs="Times New Roman"/>
          <w:b/>
          <w:i w:val="0"/>
          <w:sz w:val="28"/>
          <w:szCs w:val="28"/>
        </w:rPr>
      </w:pPr>
      <w:r>
        <w:rPr>
          <w:rFonts w:ascii="Times New Roman" w:hAnsi="Times New Roman" w:cs="Times New Roman"/>
          <w:b/>
          <w:i w:val="0"/>
          <w:sz w:val="28"/>
          <w:szCs w:val="28"/>
        </w:rPr>
        <w:t xml:space="preserve">3.3.6.8. Информация, представленная </w:t>
      </w:r>
      <w:r w:rsidRPr="00943930">
        <w:rPr>
          <w:rFonts w:ascii="Times New Roman" w:hAnsi="Times New Roman" w:cs="Times New Roman"/>
          <w:b/>
          <w:i w:val="0"/>
          <w:sz w:val="28"/>
          <w:szCs w:val="28"/>
        </w:rPr>
        <w:t>Территориальны</w:t>
      </w:r>
      <w:r>
        <w:rPr>
          <w:rFonts w:ascii="Times New Roman" w:hAnsi="Times New Roman" w:cs="Times New Roman"/>
          <w:b/>
          <w:i w:val="0"/>
          <w:sz w:val="28"/>
          <w:szCs w:val="28"/>
        </w:rPr>
        <w:t>м</w:t>
      </w:r>
      <w:r w:rsidRPr="00943930">
        <w:rPr>
          <w:rFonts w:ascii="Times New Roman" w:hAnsi="Times New Roman" w:cs="Times New Roman"/>
          <w:b/>
          <w:i w:val="0"/>
          <w:sz w:val="28"/>
          <w:szCs w:val="28"/>
        </w:rPr>
        <w:t xml:space="preserve"> орган</w:t>
      </w:r>
      <w:r>
        <w:rPr>
          <w:rFonts w:ascii="Times New Roman" w:hAnsi="Times New Roman" w:cs="Times New Roman"/>
          <w:b/>
          <w:i w:val="0"/>
          <w:sz w:val="28"/>
          <w:szCs w:val="28"/>
        </w:rPr>
        <w:t>ом</w:t>
      </w:r>
      <w:r w:rsidRPr="00943930">
        <w:rPr>
          <w:rFonts w:ascii="Times New Roman" w:hAnsi="Times New Roman" w:cs="Times New Roman"/>
          <w:b/>
          <w:i w:val="0"/>
          <w:sz w:val="28"/>
          <w:szCs w:val="28"/>
        </w:rPr>
        <w:t xml:space="preserve"> Федеральной службы государственной статистики по Камчатскому краю</w:t>
      </w:r>
    </w:p>
    <w:p w14:paraId="0A500144" w14:textId="748FCD75" w:rsidR="00B746C5" w:rsidRDefault="00943930" w:rsidP="009439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информации, представленной</w:t>
      </w:r>
      <w:r w:rsidRPr="00943930">
        <w:rPr>
          <w:rFonts w:ascii="Times New Roman" w:hAnsi="Times New Roman" w:cs="Times New Roman"/>
          <w:sz w:val="28"/>
          <w:szCs w:val="28"/>
        </w:rPr>
        <w:t xml:space="preserve"> Территориальны</w:t>
      </w:r>
      <w:r>
        <w:rPr>
          <w:rFonts w:ascii="Times New Roman" w:hAnsi="Times New Roman" w:cs="Times New Roman"/>
          <w:sz w:val="28"/>
          <w:szCs w:val="28"/>
        </w:rPr>
        <w:t>м</w:t>
      </w:r>
      <w:r w:rsidRPr="00943930">
        <w:rPr>
          <w:rFonts w:ascii="Times New Roman" w:hAnsi="Times New Roman" w:cs="Times New Roman"/>
          <w:sz w:val="28"/>
          <w:szCs w:val="28"/>
        </w:rPr>
        <w:t xml:space="preserve"> орган</w:t>
      </w:r>
      <w:r>
        <w:rPr>
          <w:rFonts w:ascii="Times New Roman" w:hAnsi="Times New Roman" w:cs="Times New Roman"/>
          <w:sz w:val="28"/>
          <w:szCs w:val="28"/>
        </w:rPr>
        <w:t>ом</w:t>
      </w:r>
      <w:r w:rsidRPr="00943930">
        <w:rPr>
          <w:rFonts w:ascii="Times New Roman" w:hAnsi="Times New Roman" w:cs="Times New Roman"/>
          <w:sz w:val="28"/>
          <w:szCs w:val="28"/>
        </w:rPr>
        <w:t xml:space="preserve"> Федеральной службы государственной статистики по Камчатскому краю</w:t>
      </w:r>
      <w:r>
        <w:rPr>
          <w:rFonts w:ascii="Times New Roman" w:hAnsi="Times New Roman" w:cs="Times New Roman"/>
          <w:sz w:val="28"/>
          <w:szCs w:val="28"/>
        </w:rPr>
        <w:t xml:space="preserve"> (далее – Камчатстат):</w:t>
      </w:r>
      <w:r w:rsidRPr="00943930">
        <w:rPr>
          <w:rFonts w:ascii="Times New Roman" w:hAnsi="Times New Roman" w:cs="Times New Roman"/>
          <w:sz w:val="28"/>
          <w:szCs w:val="28"/>
        </w:rPr>
        <w:t xml:space="preserve"> </w:t>
      </w:r>
      <w:r>
        <w:rPr>
          <w:rFonts w:ascii="Times New Roman" w:hAnsi="Times New Roman" w:cs="Times New Roman"/>
          <w:sz w:val="28"/>
          <w:szCs w:val="28"/>
        </w:rPr>
        <w:t>ж</w:t>
      </w:r>
      <w:r w:rsidRPr="00943930">
        <w:rPr>
          <w:rFonts w:ascii="Times New Roman" w:hAnsi="Times New Roman" w:cs="Times New Roman"/>
          <w:sz w:val="28"/>
          <w:szCs w:val="28"/>
        </w:rPr>
        <w:t>алобы от субъектов предпринимательской деятельности на наличие административных барьеров в конкурентной среде на рынках товаров, работ и услуг Камчатского края в адрес Камчатстата в течение 2016-2018 годов не поступали.</w:t>
      </w:r>
    </w:p>
    <w:p w14:paraId="5E8C70F9" w14:textId="217ECC35"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37" w:name="_Toc3045905"/>
      <w:r w:rsidRPr="00860025">
        <w:rPr>
          <w:rFonts w:ascii="Times New Roman" w:hAnsi="Times New Roman" w:cs="Times New Roman"/>
          <w:sz w:val="28"/>
          <w:szCs w:val="28"/>
        </w:rPr>
        <w:t>3.4.</w:t>
      </w:r>
      <w:r w:rsidR="00BE0F62">
        <w:rPr>
          <w:rFonts w:ascii="Times New Roman" w:hAnsi="Times New Roman" w:cs="Times New Roman"/>
          <w:sz w:val="28"/>
          <w:szCs w:val="28"/>
        </w:rPr>
        <w:t xml:space="preserve"> </w:t>
      </w:r>
      <w:r w:rsidRPr="00860025">
        <w:rPr>
          <w:rFonts w:ascii="Times New Roman" w:hAnsi="Times New Roman" w:cs="Times New Roman"/>
          <w:sz w:val="28"/>
          <w:szCs w:val="28"/>
        </w:rPr>
        <w:t>Утверждение перечня рынков для содействия развитию конкуренции в Камчатском крае (далее – Перечень), состоящего из перечня социально значимых рынков и перечня приоритетных рынков</w:t>
      </w:r>
      <w:bookmarkEnd w:id="37"/>
    </w:p>
    <w:p w14:paraId="24C412AB" w14:textId="77777777" w:rsidR="00BE0F62" w:rsidRDefault="00BE0F62" w:rsidP="00BE0F62">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B542CE">
        <w:rPr>
          <w:rFonts w:ascii="Times New Roman" w:hAnsi="Times New Roman" w:cs="Times New Roman"/>
          <w:sz w:val="28"/>
          <w:szCs w:val="28"/>
        </w:rPr>
        <w:t>и деятельности по содействию развитию конкуренции</w:t>
      </w:r>
      <w:r>
        <w:rPr>
          <w:rFonts w:ascii="Times New Roman" w:eastAsia="Times New Roman" w:hAnsi="Times New Roman" w:cs="Times New Roman"/>
          <w:sz w:val="28"/>
          <w:szCs w:val="28"/>
          <w:lang w:eastAsia="ru-RU"/>
        </w:rPr>
        <w:t>.</w:t>
      </w:r>
    </w:p>
    <w:p w14:paraId="3237E11E" w14:textId="224B584B" w:rsidR="00BE0F62" w:rsidRDefault="00BE0F62" w:rsidP="00860025">
      <w:pPr>
        <w:spacing w:after="0" w:line="240" w:lineRule="auto"/>
        <w:ind w:firstLine="709"/>
        <w:contextualSpacing/>
        <w:jc w:val="both"/>
        <w:rPr>
          <w:rFonts w:ascii="Times New Roman" w:hAnsi="Times New Roman" w:cs="Times New Roman"/>
          <w:kern w:val="28"/>
          <w:sz w:val="28"/>
          <w:szCs w:val="28"/>
        </w:rPr>
      </w:pPr>
      <w:r w:rsidRPr="00BE0F62">
        <w:rPr>
          <w:rFonts w:ascii="Times New Roman" w:hAnsi="Times New Roman" w:cs="Times New Roman"/>
          <w:kern w:val="28"/>
          <w:sz w:val="28"/>
          <w:szCs w:val="28"/>
        </w:rPr>
        <w:t>На основании результатов мониторинга, проведенного в 2014 году, распоряжением Губернатора Камчатского края от 20</w:t>
      </w:r>
      <w:r w:rsidR="00516C13">
        <w:rPr>
          <w:rFonts w:ascii="Times New Roman" w:hAnsi="Times New Roman" w:cs="Times New Roman"/>
          <w:kern w:val="28"/>
          <w:sz w:val="28"/>
          <w:szCs w:val="28"/>
        </w:rPr>
        <w:t>.02.</w:t>
      </w:r>
      <w:r w:rsidRPr="00BE0F62">
        <w:rPr>
          <w:rFonts w:ascii="Times New Roman" w:hAnsi="Times New Roman" w:cs="Times New Roman"/>
          <w:kern w:val="28"/>
          <w:sz w:val="28"/>
          <w:szCs w:val="28"/>
        </w:rPr>
        <w:t xml:space="preserve">2015 № 164-Р </w:t>
      </w:r>
      <w:r w:rsidR="007603C5" w:rsidRPr="009D2498">
        <w:rPr>
          <w:rStyle w:val="af3"/>
        </w:rPr>
        <w:t>(</w:t>
      </w:r>
      <w:hyperlink r:id="rId209" w:history="1">
        <w:r w:rsidR="007A4606" w:rsidRPr="009D2498">
          <w:rPr>
            <w:rStyle w:val="af3"/>
            <w:rFonts w:ascii="Times New Roman" w:eastAsia="Calibri" w:hAnsi="Times New Roman" w:cs="Times New Roman"/>
            <w:sz w:val="28"/>
            <w:szCs w:val="28"/>
          </w:rPr>
          <w:t>https://aginvest.kamgov.ru/files/5a94bc3a9a7df9.23803396.pdf</w:t>
        </w:r>
      </w:hyperlink>
      <w:r w:rsidR="007603C5" w:rsidRPr="007A4606">
        <w:rPr>
          <w:rFonts w:ascii="Times New Roman" w:eastAsia="Calibri" w:hAnsi="Times New Roman" w:cs="Times New Roman"/>
          <w:sz w:val="28"/>
          <w:szCs w:val="28"/>
        </w:rPr>
        <w:t xml:space="preserve">) </w:t>
      </w:r>
      <w:r w:rsidRPr="00BE0F62">
        <w:rPr>
          <w:rFonts w:ascii="Times New Roman" w:hAnsi="Times New Roman" w:cs="Times New Roman"/>
          <w:kern w:val="28"/>
          <w:sz w:val="28"/>
          <w:szCs w:val="28"/>
        </w:rPr>
        <w:t xml:space="preserve">утвержден перечень приоритетных и социально значимых рынков для содействия развитию конкуренции в Камчатском крае и установлены целевые показатели эффективности реализации мероприятий по улучшению конкурентной среды в регионе. </w:t>
      </w:r>
    </w:p>
    <w:p w14:paraId="4D2AEB58" w14:textId="26983FED" w:rsidR="00BE0F62" w:rsidRDefault="00BE0F62" w:rsidP="00860025">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kern w:val="28"/>
          <w:sz w:val="28"/>
          <w:szCs w:val="28"/>
        </w:rPr>
        <w:t xml:space="preserve">С утверждением </w:t>
      </w:r>
      <w:r>
        <w:rPr>
          <w:rFonts w:ascii="Times New Roman" w:eastAsia="Times New Roman" w:hAnsi="Times New Roman" w:cs="Times New Roman"/>
          <w:color w:val="000000"/>
          <w:sz w:val="28"/>
          <w:szCs w:val="28"/>
        </w:rPr>
        <w:t>С</w:t>
      </w:r>
      <w:r w:rsidRPr="00B542CE">
        <w:rPr>
          <w:rFonts w:ascii="Times New Roman" w:hAnsi="Times New Roman" w:cs="Times New Roman"/>
          <w:sz w:val="28"/>
          <w:szCs w:val="28"/>
        </w:rPr>
        <w:t>тандарта развития конкуренции в субъектах Российской Федерации</w:t>
      </w:r>
      <w:r>
        <w:rPr>
          <w:rFonts w:ascii="Times New Roman" w:hAnsi="Times New Roman" w:cs="Times New Roman"/>
          <w:sz w:val="28"/>
          <w:szCs w:val="28"/>
        </w:rPr>
        <w:t xml:space="preserve"> в соответствии с</w:t>
      </w:r>
      <w:r w:rsidRPr="00B542CE">
        <w:rPr>
          <w:rFonts w:ascii="Times New Roman" w:eastAsia="Times New Roman" w:hAnsi="Times New Roman" w:cs="Times New Roman"/>
          <w:color w:val="000000"/>
          <w:sz w:val="28"/>
          <w:szCs w:val="28"/>
        </w:rPr>
        <w:t xml:space="preserve"> распоряжением Правительства Российской Федерации от </w:t>
      </w:r>
      <w:r w:rsidR="00516C13">
        <w:rPr>
          <w:rFonts w:ascii="Times New Roman" w:eastAsia="Times New Roman" w:hAnsi="Times New Roman" w:cs="Times New Roman"/>
          <w:color w:val="000000"/>
          <w:sz w:val="28"/>
          <w:szCs w:val="28"/>
        </w:rPr>
        <w:t>0</w:t>
      </w:r>
      <w:r w:rsidRPr="00B542CE">
        <w:rPr>
          <w:rFonts w:ascii="Times New Roman" w:eastAsia="Times New Roman" w:hAnsi="Times New Roman" w:cs="Times New Roman"/>
          <w:color w:val="000000"/>
          <w:sz w:val="28"/>
          <w:szCs w:val="28"/>
        </w:rPr>
        <w:t>5</w:t>
      </w:r>
      <w:r w:rsidR="00516C13">
        <w:rPr>
          <w:rFonts w:ascii="Times New Roman" w:eastAsia="Times New Roman" w:hAnsi="Times New Roman" w:cs="Times New Roman"/>
          <w:color w:val="000000"/>
          <w:sz w:val="28"/>
          <w:szCs w:val="28"/>
        </w:rPr>
        <w:t>.09.</w:t>
      </w:r>
      <w:r w:rsidRPr="00B542CE">
        <w:rPr>
          <w:rFonts w:ascii="Times New Roman" w:eastAsia="Times New Roman" w:hAnsi="Times New Roman" w:cs="Times New Roman"/>
          <w:color w:val="000000"/>
          <w:sz w:val="28"/>
          <w:szCs w:val="28"/>
        </w:rPr>
        <w:t xml:space="preserve">2015 № 1738-р </w:t>
      </w:r>
      <w:r w:rsidRPr="00B542CE">
        <w:rPr>
          <w:rFonts w:ascii="Times New Roman" w:hAnsi="Times New Roman" w:cs="Times New Roman"/>
          <w:sz w:val="28"/>
          <w:szCs w:val="28"/>
        </w:rPr>
        <w:t xml:space="preserve">появились более высокие требования к деятельности исполнительных органов государственной власти субъектов Российской Федерации по совершенствованию конкурентной политики. </w:t>
      </w:r>
    </w:p>
    <w:p w14:paraId="0832FC30" w14:textId="44B6FF85" w:rsidR="00BE0F62" w:rsidRPr="00B542CE" w:rsidRDefault="00BE0F62" w:rsidP="00BE0F6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основании результатов мониторинга, проведенного в 2015 году, </w:t>
      </w:r>
      <w:r w:rsidRPr="00B542CE">
        <w:rPr>
          <w:rFonts w:ascii="Times New Roman" w:hAnsi="Times New Roman" w:cs="Times New Roman"/>
          <w:sz w:val="28"/>
          <w:szCs w:val="28"/>
        </w:rPr>
        <w:t>распоряжением Правительства Камчатского края от 11</w:t>
      </w:r>
      <w:r w:rsidR="00516C13">
        <w:rPr>
          <w:rFonts w:ascii="Times New Roman" w:hAnsi="Times New Roman" w:cs="Times New Roman"/>
          <w:sz w:val="28"/>
          <w:szCs w:val="28"/>
        </w:rPr>
        <w:t>.02.</w:t>
      </w:r>
      <w:r w:rsidRPr="00B542CE">
        <w:rPr>
          <w:rFonts w:ascii="Times New Roman" w:hAnsi="Times New Roman" w:cs="Times New Roman"/>
          <w:sz w:val="28"/>
          <w:szCs w:val="28"/>
        </w:rPr>
        <w:t>2016 № 71-</w:t>
      </w:r>
      <w:r w:rsidRPr="007A4606">
        <w:rPr>
          <w:rFonts w:ascii="Times New Roman" w:hAnsi="Times New Roman" w:cs="Times New Roman"/>
          <w:sz w:val="28"/>
          <w:szCs w:val="28"/>
        </w:rPr>
        <w:t xml:space="preserve">РП </w:t>
      </w:r>
      <w:r w:rsidR="007603C5" w:rsidRPr="007A4606">
        <w:rPr>
          <w:rFonts w:ascii="Times New Roman" w:eastAsia="Calibri" w:hAnsi="Times New Roman" w:cs="Times New Roman"/>
          <w:sz w:val="28"/>
          <w:szCs w:val="28"/>
        </w:rPr>
        <w:t>(</w:t>
      </w:r>
      <w:hyperlink r:id="rId210" w:history="1">
        <w:r w:rsidR="007A4606" w:rsidRPr="00074A8C">
          <w:rPr>
            <w:rStyle w:val="af3"/>
            <w:rFonts w:ascii="Times New Roman" w:eastAsia="Calibri" w:hAnsi="Times New Roman" w:cs="Times New Roman"/>
            <w:sz w:val="28"/>
            <w:szCs w:val="28"/>
          </w:rPr>
          <w:t>https://aginvest.kamgov.ru/files/5a93a01a877ba6.32233492.pdf</w:t>
        </w:r>
      </w:hyperlink>
      <w:r w:rsidR="007603C5" w:rsidRPr="007A4606">
        <w:rPr>
          <w:rFonts w:ascii="Times New Roman" w:eastAsia="Calibri" w:hAnsi="Times New Roman" w:cs="Times New Roman"/>
          <w:sz w:val="28"/>
          <w:szCs w:val="28"/>
        </w:rPr>
        <w:t xml:space="preserve">) </w:t>
      </w:r>
      <w:r w:rsidRPr="007A4606">
        <w:rPr>
          <w:rFonts w:ascii="Times New Roman" w:hAnsi="Times New Roman" w:cs="Times New Roman"/>
          <w:sz w:val="28"/>
          <w:szCs w:val="28"/>
        </w:rPr>
        <w:t xml:space="preserve">утвержден </w:t>
      </w:r>
      <w:r w:rsidRPr="00B542CE">
        <w:rPr>
          <w:rFonts w:ascii="Times New Roman" w:hAnsi="Times New Roman" w:cs="Times New Roman"/>
          <w:sz w:val="28"/>
          <w:szCs w:val="28"/>
        </w:rPr>
        <w:t>перечень социально значимых и приоритетных рынков для содействия развитию конкуренции в Камчатском крае.</w:t>
      </w:r>
    </w:p>
    <w:p w14:paraId="27016048" w14:textId="500EA913" w:rsidR="00BE0F62" w:rsidRDefault="00BE0F62" w:rsidP="00BE0F62">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sz w:val="28"/>
          <w:szCs w:val="28"/>
        </w:rPr>
        <w:t>На основании проведенного</w:t>
      </w:r>
      <w:r w:rsidR="00516C13">
        <w:rPr>
          <w:rFonts w:ascii="Times New Roman" w:hAnsi="Times New Roman" w:cs="Times New Roman"/>
          <w:sz w:val="28"/>
          <w:szCs w:val="28"/>
        </w:rPr>
        <w:t xml:space="preserve"> </w:t>
      </w:r>
      <w:r w:rsidRPr="00B542CE">
        <w:rPr>
          <w:rFonts w:ascii="Times New Roman" w:hAnsi="Times New Roman" w:cs="Times New Roman"/>
          <w:sz w:val="28"/>
          <w:szCs w:val="28"/>
        </w:rPr>
        <w:t xml:space="preserve">анализа результатов </w:t>
      </w:r>
      <w:r>
        <w:rPr>
          <w:rFonts w:ascii="Times New Roman" w:hAnsi="Times New Roman" w:cs="Times New Roman"/>
          <w:sz w:val="28"/>
          <w:szCs w:val="28"/>
        </w:rPr>
        <w:t>мониторинга</w:t>
      </w:r>
      <w:r w:rsidR="00516C13" w:rsidRPr="00516C13">
        <w:rPr>
          <w:rFonts w:ascii="Times New Roman" w:hAnsi="Times New Roman" w:cs="Times New Roman"/>
          <w:sz w:val="28"/>
          <w:szCs w:val="28"/>
        </w:rPr>
        <w:t xml:space="preserve"> </w:t>
      </w:r>
      <w:r w:rsidR="00516C13">
        <w:rPr>
          <w:rFonts w:ascii="Times New Roman" w:hAnsi="Times New Roman" w:cs="Times New Roman"/>
          <w:sz w:val="28"/>
          <w:szCs w:val="28"/>
        </w:rPr>
        <w:t>2016 года</w:t>
      </w:r>
      <w:r>
        <w:rPr>
          <w:rFonts w:ascii="Times New Roman" w:hAnsi="Times New Roman" w:cs="Times New Roman"/>
          <w:sz w:val="28"/>
          <w:szCs w:val="28"/>
        </w:rPr>
        <w:t>,</w:t>
      </w:r>
      <w:r w:rsidR="00C33290">
        <w:rPr>
          <w:rFonts w:ascii="Times New Roman" w:hAnsi="Times New Roman" w:cs="Times New Roman"/>
          <w:sz w:val="28"/>
          <w:szCs w:val="28"/>
        </w:rPr>
        <w:t xml:space="preserve"> </w:t>
      </w:r>
      <w:r w:rsidRPr="00047213">
        <w:rPr>
          <w:rFonts w:ascii="Times New Roman" w:hAnsi="Times New Roman" w:cs="Times New Roman"/>
          <w:sz w:val="28"/>
          <w:szCs w:val="28"/>
        </w:rPr>
        <w:t>распоряжениями Правительства Камчатского края от 05</w:t>
      </w:r>
      <w:r w:rsidR="00516C13">
        <w:rPr>
          <w:rFonts w:ascii="Times New Roman" w:hAnsi="Times New Roman" w:cs="Times New Roman"/>
          <w:sz w:val="28"/>
          <w:szCs w:val="28"/>
        </w:rPr>
        <w:t>.04.</w:t>
      </w:r>
      <w:r w:rsidRPr="00047213">
        <w:rPr>
          <w:rFonts w:ascii="Times New Roman" w:hAnsi="Times New Roman" w:cs="Times New Roman"/>
          <w:sz w:val="28"/>
          <w:szCs w:val="28"/>
        </w:rPr>
        <w:t>2017 № 131-Р</w:t>
      </w:r>
      <w:r w:rsidR="00516C13">
        <w:rPr>
          <w:rFonts w:ascii="Times New Roman" w:hAnsi="Times New Roman" w:cs="Times New Roman"/>
          <w:sz w:val="28"/>
          <w:szCs w:val="28"/>
        </w:rPr>
        <w:t xml:space="preserve">П </w:t>
      </w:r>
      <w:r w:rsidR="007603C5" w:rsidRPr="007A4606">
        <w:rPr>
          <w:rFonts w:ascii="Times New Roman" w:eastAsia="Calibri" w:hAnsi="Times New Roman" w:cs="Times New Roman"/>
          <w:sz w:val="28"/>
          <w:szCs w:val="28"/>
        </w:rPr>
        <w:t>(</w:t>
      </w:r>
      <w:hyperlink r:id="rId211" w:history="1">
        <w:r w:rsidR="007A4606" w:rsidRPr="00074A8C">
          <w:rPr>
            <w:rStyle w:val="af3"/>
            <w:rFonts w:ascii="Times New Roman" w:eastAsia="Calibri" w:hAnsi="Times New Roman" w:cs="Times New Roman"/>
            <w:sz w:val="28"/>
            <w:szCs w:val="28"/>
          </w:rPr>
          <w:t>https://aginvest.kamgov.ru/files/5a94bbba839af6.85179420.pdf</w:t>
        </w:r>
      </w:hyperlink>
      <w:r w:rsidR="007603C5" w:rsidRPr="007A4606">
        <w:rPr>
          <w:rFonts w:ascii="Times New Roman" w:eastAsia="Calibri" w:hAnsi="Times New Roman" w:cs="Times New Roman"/>
          <w:sz w:val="28"/>
          <w:szCs w:val="28"/>
        </w:rPr>
        <w:t>)</w:t>
      </w:r>
      <w:r w:rsidRPr="007A4606">
        <w:rPr>
          <w:rFonts w:ascii="Times New Roman" w:hAnsi="Times New Roman" w:cs="Times New Roman"/>
          <w:sz w:val="28"/>
          <w:szCs w:val="28"/>
        </w:rPr>
        <w:t>, 05</w:t>
      </w:r>
      <w:r w:rsidR="00516C13">
        <w:rPr>
          <w:rFonts w:ascii="Times New Roman" w:hAnsi="Times New Roman" w:cs="Times New Roman"/>
          <w:sz w:val="28"/>
          <w:szCs w:val="28"/>
        </w:rPr>
        <w:t>.07.</w:t>
      </w:r>
      <w:r w:rsidRPr="007A4606">
        <w:rPr>
          <w:rFonts w:ascii="Times New Roman" w:hAnsi="Times New Roman" w:cs="Times New Roman"/>
          <w:sz w:val="28"/>
          <w:szCs w:val="28"/>
        </w:rPr>
        <w:t xml:space="preserve">2017 № 265-РП </w:t>
      </w:r>
      <w:r w:rsidR="007603C5" w:rsidRPr="007A4606">
        <w:rPr>
          <w:rFonts w:ascii="Times New Roman" w:eastAsia="Calibri" w:hAnsi="Times New Roman" w:cs="Times New Roman"/>
          <w:sz w:val="28"/>
          <w:szCs w:val="28"/>
        </w:rPr>
        <w:t>(</w:t>
      </w:r>
      <w:hyperlink r:id="rId212" w:history="1">
        <w:r w:rsidR="007A4606" w:rsidRPr="00074A8C">
          <w:rPr>
            <w:rStyle w:val="af3"/>
            <w:rFonts w:ascii="Times New Roman" w:eastAsia="Calibri" w:hAnsi="Times New Roman" w:cs="Times New Roman"/>
            <w:sz w:val="28"/>
            <w:szCs w:val="28"/>
          </w:rPr>
          <w:t>https://aginvest.kamgov.ru/files/5a94bbe4891a19.66702041.pdf</w:t>
        </w:r>
      </w:hyperlink>
      <w:r w:rsidR="007603C5" w:rsidRPr="007A4606">
        <w:rPr>
          <w:rFonts w:ascii="Times New Roman" w:eastAsia="Calibri" w:hAnsi="Times New Roman" w:cs="Times New Roman"/>
          <w:sz w:val="28"/>
          <w:szCs w:val="28"/>
        </w:rPr>
        <w:t xml:space="preserve">) </w:t>
      </w:r>
      <w:r w:rsidRPr="007A4606">
        <w:rPr>
          <w:rFonts w:ascii="Times New Roman" w:hAnsi="Times New Roman" w:cs="Times New Roman"/>
          <w:sz w:val="28"/>
          <w:szCs w:val="28"/>
        </w:rPr>
        <w:t>внесены изменения в рас</w:t>
      </w:r>
      <w:r w:rsidRPr="00B542CE">
        <w:rPr>
          <w:rFonts w:ascii="Times New Roman" w:hAnsi="Times New Roman" w:cs="Times New Roman"/>
          <w:sz w:val="28"/>
          <w:szCs w:val="28"/>
        </w:rPr>
        <w:t>поряжение Прави</w:t>
      </w:r>
      <w:r w:rsidR="00516C13">
        <w:rPr>
          <w:rFonts w:ascii="Times New Roman" w:hAnsi="Times New Roman" w:cs="Times New Roman"/>
          <w:sz w:val="28"/>
          <w:szCs w:val="28"/>
        </w:rPr>
        <w:t>тельства Камчатского края от 11.02.</w:t>
      </w:r>
      <w:r w:rsidRPr="00B542CE">
        <w:rPr>
          <w:rFonts w:ascii="Times New Roman" w:hAnsi="Times New Roman" w:cs="Times New Roman"/>
          <w:sz w:val="28"/>
          <w:szCs w:val="28"/>
        </w:rPr>
        <w:t xml:space="preserve">2016 № 71-РП. Перечень социально значимых и приоритетных рынков для содействия развитию конкуренции в Камчатском крае изложен в новой редакции. </w:t>
      </w:r>
    </w:p>
    <w:p w14:paraId="5D2C0D9B" w14:textId="77777777" w:rsidR="00C438B0" w:rsidRDefault="00C438B0" w:rsidP="00C438B0">
      <w:pPr>
        <w:spacing w:after="0" w:line="240" w:lineRule="auto"/>
        <w:ind w:firstLine="709"/>
        <w:jc w:val="both"/>
        <w:rPr>
          <w:rFonts w:ascii="Times New Roman" w:hAnsi="Times New Roman"/>
          <w:bCs/>
          <w:sz w:val="28"/>
          <w:szCs w:val="28"/>
        </w:rPr>
      </w:pPr>
      <w:r>
        <w:rPr>
          <w:rFonts w:ascii="Times New Roman" w:hAnsi="Times New Roman" w:cs="Times New Roman"/>
          <w:sz w:val="28"/>
          <w:szCs w:val="28"/>
        </w:rPr>
        <w:t xml:space="preserve">В целях реализации Национального плана развития конкуренции, утвержденного Указом, и в соответствии с проектом методических рекомендаций Федеральной антимонопольной службы, уполномоченным органом во взаимодействии с исполнительными органами государственной власти Камчатского края разработан проект распоряжения Правительства Камчатского края об утверждении Перечня ключевых показателей (сфер, товарных рынков) развития конкуренции в Камчатском крае и плана мероприятий («дорожной карты») «Развитие </w:t>
      </w:r>
      <w:r w:rsidRPr="00C438B0">
        <w:rPr>
          <w:rFonts w:ascii="Times New Roman" w:hAnsi="Times New Roman" w:cs="Times New Roman"/>
          <w:sz w:val="28"/>
          <w:szCs w:val="28"/>
        </w:rPr>
        <w:t xml:space="preserve">конкуренции в Камчатском крае на 2019 - 2022 годы». Указанный документ рассматривался в рамках Совета от 10 июля 2018 года с участием заместителя </w:t>
      </w:r>
      <w:r w:rsidRPr="00C438B0">
        <w:rPr>
          <w:rFonts w:ascii="Times New Roman" w:hAnsi="Times New Roman"/>
          <w:bCs/>
          <w:sz w:val="28"/>
          <w:szCs w:val="28"/>
        </w:rPr>
        <w:t>руководителя Федеральной антимонопольной службы (</w:t>
      </w:r>
      <w:hyperlink r:id="rId213" w:history="1">
        <w:r w:rsidRPr="00C438B0">
          <w:rPr>
            <w:rStyle w:val="af3"/>
            <w:rFonts w:ascii="Times New Roman" w:hAnsi="Times New Roman"/>
            <w:bCs/>
            <w:sz w:val="28"/>
            <w:szCs w:val="28"/>
          </w:rPr>
          <w:t>https://www.kamgov.ru/document/file/download?id=73016</w:t>
        </w:r>
      </w:hyperlink>
      <w:r w:rsidRPr="00C438B0">
        <w:rPr>
          <w:rFonts w:ascii="Times New Roman" w:hAnsi="Times New Roman"/>
          <w:bCs/>
          <w:sz w:val="28"/>
          <w:szCs w:val="28"/>
        </w:rPr>
        <w:t xml:space="preserve"> ).</w:t>
      </w:r>
      <w:r>
        <w:rPr>
          <w:rFonts w:ascii="Times New Roman" w:hAnsi="Times New Roman"/>
          <w:bCs/>
          <w:sz w:val="28"/>
          <w:szCs w:val="28"/>
        </w:rPr>
        <w:t xml:space="preserve"> </w:t>
      </w:r>
    </w:p>
    <w:p w14:paraId="361AD106" w14:textId="34164309" w:rsidR="00C438B0" w:rsidRDefault="00C438B0" w:rsidP="00C438B0">
      <w:pPr>
        <w:spacing w:after="0" w:line="240" w:lineRule="auto"/>
        <w:ind w:firstLine="709"/>
        <w:jc w:val="both"/>
        <w:rPr>
          <w:rFonts w:ascii="Times New Roman" w:hAnsi="Times New Roman" w:cs="Times New Roman"/>
          <w:color w:val="000000" w:themeColor="text1"/>
          <w:spacing w:val="2"/>
          <w:sz w:val="28"/>
          <w:szCs w:val="28"/>
        </w:rPr>
      </w:pPr>
      <w:r>
        <w:rPr>
          <w:rFonts w:ascii="Times New Roman" w:hAnsi="Times New Roman"/>
          <w:bCs/>
          <w:sz w:val="28"/>
          <w:szCs w:val="28"/>
        </w:rPr>
        <w:t xml:space="preserve">На основании утвержденных методических рекомендаций Федеральной антимонопольной службы (приказ ФАС России от 29.08.2018 № 1232/18 «Об утверждении Методик по расчету ключевых показателей развития конкуренции в отраслях экономики в субъектах Российской Федерации») и во исполнение Перечня поручений в установленный срок распоряжением Правительства Камчатского края </w:t>
      </w:r>
      <w:r>
        <w:rPr>
          <w:rFonts w:ascii="Times New Roman" w:hAnsi="Times New Roman" w:cs="Times New Roman"/>
          <w:color w:val="000000" w:themeColor="text1"/>
          <w:spacing w:val="2"/>
          <w:sz w:val="28"/>
          <w:szCs w:val="28"/>
        </w:rPr>
        <w:t>от 27.11.2018 № 484-РП</w:t>
      </w:r>
      <w:r>
        <w:rPr>
          <w:rFonts w:ascii="Times New Roman" w:hAnsi="Times New Roman"/>
          <w:bCs/>
          <w:sz w:val="28"/>
          <w:szCs w:val="28"/>
        </w:rPr>
        <w:t xml:space="preserve"> утвержден </w:t>
      </w:r>
      <w:r>
        <w:rPr>
          <w:rFonts w:ascii="Times New Roman" w:hAnsi="Times New Roman" w:cs="Times New Roman"/>
          <w:color w:val="000000" w:themeColor="text1"/>
          <w:spacing w:val="2"/>
          <w:sz w:val="28"/>
          <w:szCs w:val="28"/>
        </w:rPr>
        <w:t>Перечень ключевых показателей (сфер, товарных рынков) развития конкуренции в Камчатском крае к 01 января 2022 года (</w:t>
      </w:r>
      <w:hyperlink r:id="rId214" w:history="1">
        <w:r w:rsidRPr="005B7348">
          <w:rPr>
            <w:rStyle w:val="af3"/>
            <w:rFonts w:ascii="Times New Roman" w:hAnsi="Times New Roman" w:cs="Times New Roman"/>
            <w:spacing w:val="2"/>
            <w:sz w:val="28"/>
            <w:szCs w:val="28"/>
          </w:rPr>
          <w:t>https://aginvest.kamgov.ru/files/5c52902d374420.28954060.pdf</w:t>
        </w:r>
      </w:hyperlink>
      <w:r w:rsidRPr="00C438B0">
        <w:rPr>
          <w:rFonts w:ascii="Times New Roman" w:hAnsi="Times New Roman" w:cs="Times New Roman"/>
          <w:color w:val="000000" w:themeColor="text1"/>
          <w:spacing w:val="2"/>
          <w:sz w:val="28"/>
          <w:szCs w:val="28"/>
        </w:rPr>
        <w:t>).</w:t>
      </w:r>
    </w:p>
    <w:p w14:paraId="30D8C9D1" w14:textId="5F48B29F" w:rsidR="00C438B0" w:rsidRDefault="00C438B0" w:rsidP="00C438B0">
      <w:pPr>
        <w:spacing w:after="0" w:line="240" w:lineRule="auto"/>
        <w:ind w:firstLine="709"/>
        <w:jc w:val="both"/>
        <w:rPr>
          <w:rFonts w:ascii="Times New Roman" w:hAnsi="Times New Roman"/>
          <w:bCs/>
          <w:sz w:val="28"/>
          <w:szCs w:val="28"/>
        </w:rPr>
      </w:pPr>
      <w:r w:rsidRPr="00C438B0">
        <w:rPr>
          <w:rFonts w:ascii="Times New Roman" w:hAnsi="Times New Roman"/>
          <w:bCs/>
          <w:sz w:val="28"/>
          <w:szCs w:val="28"/>
        </w:rPr>
        <w:t xml:space="preserve">Перечень </w:t>
      </w:r>
      <w:r>
        <w:rPr>
          <w:rFonts w:ascii="Times New Roman" w:hAnsi="Times New Roman" w:cs="Times New Roman"/>
          <w:color w:val="000000" w:themeColor="text1"/>
          <w:spacing w:val="2"/>
          <w:sz w:val="28"/>
          <w:szCs w:val="28"/>
        </w:rPr>
        <w:t xml:space="preserve">ключевых показателей (сфер, товарных рынков) развития конкуренции в Камчатском крае к 01 января 2022 года </w:t>
      </w:r>
      <w:r w:rsidRPr="00C438B0">
        <w:rPr>
          <w:rFonts w:ascii="Times New Roman" w:hAnsi="Times New Roman"/>
          <w:bCs/>
          <w:sz w:val="28"/>
          <w:szCs w:val="28"/>
        </w:rPr>
        <w:t xml:space="preserve">включает </w:t>
      </w:r>
      <w:r>
        <w:rPr>
          <w:rFonts w:ascii="Times New Roman" w:hAnsi="Times New Roman"/>
          <w:bCs/>
          <w:sz w:val="28"/>
          <w:szCs w:val="28"/>
        </w:rPr>
        <w:t xml:space="preserve">39 рынков (сфер): </w:t>
      </w:r>
      <w:r w:rsidRPr="00C438B0">
        <w:rPr>
          <w:rFonts w:ascii="Times New Roman" w:hAnsi="Times New Roman"/>
          <w:bCs/>
          <w:sz w:val="28"/>
          <w:szCs w:val="28"/>
        </w:rPr>
        <w:t xml:space="preserve">33 </w:t>
      </w:r>
      <w:r>
        <w:rPr>
          <w:rFonts w:ascii="Times New Roman" w:hAnsi="Times New Roman"/>
          <w:bCs/>
          <w:sz w:val="28"/>
          <w:szCs w:val="28"/>
        </w:rPr>
        <w:t xml:space="preserve">рекомендуемых </w:t>
      </w:r>
      <w:r w:rsidRPr="00C438B0">
        <w:rPr>
          <w:rFonts w:ascii="Times New Roman" w:hAnsi="Times New Roman"/>
          <w:bCs/>
          <w:sz w:val="28"/>
          <w:szCs w:val="28"/>
        </w:rPr>
        <w:t xml:space="preserve">рынка (сферы), расчет показателей по которым выполняется в соответствии с </w:t>
      </w:r>
      <w:r>
        <w:rPr>
          <w:rFonts w:ascii="Times New Roman" w:hAnsi="Times New Roman"/>
          <w:bCs/>
          <w:sz w:val="28"/>
          <w:szCs w:val="28"/>
        </w:rPr>
        <w:t>предложенными методическими рекомендациями</w:t>
      </w:r>
      <w:r w:rsidRPr="00C438B0">
        <w:rPr>
          <w:rFonts w:ascii="Times New Roman" w:hAnsi="Times New Roman"/>
          <w:bCs/>
          <w:sz w:val="28"/>
          <w:szCs w:val="28"/>
        </w:rPr>
        <w:t>, и 6 дополнительных рынков (сфер), расчет показателей по которым выполняется в соответствии с методиками исполнительных органов государственной власти Камчатского края.</w:t>
      </w:r>
    </w:p>
    <w:p w14:paraId="21807CB5" w14:textId="77777777" w:rsidR="00BE0F62" w:rsidRPr="00BE0F62" w:rsidRDefault="00BE0F62" w:rsidP="00860025">
      <w:pPr>
        <w:spacing w:after="0" w:line="240" w:lineRule="auto"/>
        <w:ind w:firstLine="709"/>
        <w:contextualSpacing/>
        <w:jc w:val="both"/>
        <w:rPr>
          <w:rFonts w:ascii="Times New Roman" w:hAnsi="Times New Roman" w:cs="Times New Roman"/>
          <w:sz w:val="10"/>
          <w:szCs w:val="10"/>
        </w:rPr>
      </w:pPr>
    </w:p>
    <w:p w14:paraId="0F077486" w14:textId="77777777" w:rsidR="00977D6B" w:rsidRDefault="005236F5"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sz w:val="28"/>
          <w:szCs w:val="28"/>
        </w:rPr>
        <w:t>Перечень</w:t>
      </w:r>
      <w:r w:rsidR="00B477EF">
        <w:rPr>
          <w:rFonts w:ascii="Times New Roman" w:hAnsi="Times New Roman" w:cs="Times New Roman"/>
          <w:sz w:val="28"/>
          <w:szCs w:val="28"/>
        </w:rPr>
        <w:t xml:space="preserve"> социально-значимых и приоритетных </w:t>
      </w:r>
      <w:r w:rsidRPr="00860025">
        <w:rPr>
          <w:rFonts w:ascii="Times New Roman" w:hAnsi="Times New Roman" w:cs="Times New Roman"/>
          <w:sz w:val="28"/>
          <w:szCs w:val="28"/>
        </w:rPr>
        <w:t xml:space="preserve">рынков </w:t>
      </w:r>
      <w:r w:rsidR="007603C5">
        <w:rPr>
          <w:rFonts w:ascii="Times New Roman" w:hAnsi="Times New Roman" w:cs="Times New Roman"/>
          <w:sz w:val="28"/>
          <w:szCs w:val="28"/>
        </w:rPr>
        <w:t>утвержден</w:t>
      </w:r>
      <w:r w:rsidRPr="00860025">
        <w:rPr>
          <w:rFonts w:ascii="Times New Roman" w:hAnsi="Times New Roman" w:cs="Times New Roman"/>
          <w:sz w:val="28"/>
          <w:szCs w:val="28"/>
        </w:rPr>
        <w:t xml:space="preserve"> </w:t>
      </w:r>
      <w:r w:rsidR="00215164" w:rsidRPr="00860025">
        <w:rPr>
          <w:rFonts w:ascii="Times New Roman" w:hAnsi="Times New Roman" w:cs="Times New Roman"/>
          <w:sz w:val="28"/>
          <w:szCs w:val="28"/>
        </w:rPr>
        <w:t xml:space="preserve">с учетом рекомендаций Стандарта </w:t>
      </w:r>
      <w:r w:rsidR="003501B6" w:rsidRPr="00860025">
        <w:rPr>
          <w:rFonts w:ascii="Times New Roman" w:hAnsi="Times New Roman" w:cs="Times New Roman"/>
          <w:sz w:val="28"/>
          <w:szCs w:val="28"/>
        </w:rPr>
        <w:t xml:space="preserve">(включены необходимые </w:t>
      </w:r>
      <w:r w:rsidR="00D1060F">
        <w:rPr>
          <w:rFonts w:ascii="Times New Roman" w:hAnsi="Times New Roman" w:cs="Times New Roman"/>
          <w:sz w:val="28"/>
          <w:szCs w:val="28"/>
        </w:rPr>
        <w:t>социально-</w:t>
      </w:r>
      <w:r w:rsidR="00D1060F">
        <w:rPr>
          <w:rFonts w:ascii="Times New Roman" w:hAnsi="Times New Roman" w:cs="Times New Roman"/>
          <w:sz w:val="28"/>
          <w:szCs w:val="28"/>
        </w:rPr>
        <w:lastRenderedPageBreak/>
        <w:t xml:space="preserve">значимые </w:t>
      </w:r>
      <w:r w:rsidR="003501B6" w:rsidRPr="00860025">
        <w:rPr>
          <w:rFonts w:ascii="Times New Roman" w:hAnsi="Times New Roman" w:cs="Times New Roman"/>
          <w:sz w:val="28"/>
          <w:szCs w:val="28"/>
        </w:rPr>
        <w:t>рынки, приоритет которых установлен на федеральном уровне)</w:t>
      </w:r>
      <w:r w:rsidR="00977D6B">
        <w:rPr>
          <w:rFonts w:ascii="Times New Roman" w:hAnsi="Times New Roman" w:cs="Times New Roman"/>
          <w:sz w:val="28"/>
          <w:szCs w:val="28"/>
        </w:rPr>
        <w:t>, а также на основании следующих данных:</w:t>
      </w:r>
    </w:p>
    <w:p w14:paraId="526FE607" w14:textId="715C4726" w:rsidR="00977D6B" w:rsidRPr="0094742D" w:rsidRDefault="00977D6B" w:rsidP="008B0D4B">
      <w:pPr>
        <w:pStyle w:val="a9"/>
        <w:numPr>
          <w:ilvl w:val="0"/>
          <w:numId w:val="26"/>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результаты Мониторинга</w:t>
      </w:r>
      <w:r w:rsidR="005236F5" w:rsidRPr="0094742D">
        <w:rPr>
          <w:rFonts w:ascii="Times New Roman" w:hAnsi="Times New Roman" w:cs="Times New Roman"/>
          <w:sz w:val="28"/>
          <w:szCs w:val="28"/>
        </w:rPr>
        <w:t xml:space="preserve"> состояния и развития конкурентной среды на рынках товаров, работ и услуг</w:t>
      </w:r>
      <w:r w:rsidRPr="0094742D">
        <w:rPr>
          <w:rFonts w:ascii="Times New Roman" w:hAnsi="Times New Roman" w:cs="Times New Roman"/>
          <w:sz w:val="28"/>
          <w:szCs w:val="28"/>
        </w:rPr>
        <w:t>;</w:t>
      </w:r>
    </w:p>
    <w:p w14:paraId="02A30F08" w14:textId="4ECFADC1" w:rsidR="00977D6B" w:rsidRPr="0094742D" w:rsidRDefault="00977D6B" w:rsidP="008B0D4B">
      <w:pPr>
        <w:pStyle w:val="a9"/>
        <w:numPr>
          <w:ilvl w:val="0"/>
          <w:numId w:val="26"/>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предложения</w:t>
      </w:r>
      <w:r w:rsidR="005236F5" w:rsidRPr="0094742D">
        <w:rPr>
          <w:rFonts w:ascii="Times New Roman" w:hAnsi="Times New Roman" w:cs="Times New Roman"/>
          <w:sz w:val="28"/>
          <w:szCs w:val="28"/>
        </w:rPr>
        <w:t>, поступивши</w:t>
      </w:r>
      <w:r w:rsidRPr="0094742D">
        <w:rPr>
          <w:rFonts w:ascii="Times New Roman" w:hAnsi="Times New Roman" w:cs="Times New Roman"/>
          <w:sz w:val="28"/>
          <w:szCs w:val="28"/>
        </w:rPr>
        <w:t>е</w:t>
      </w:r>
      <w:r w:rsidR="005236F5" w:rsidRPr="0094742D">
        <w:rPr>
          <w:rFonts w:ascii="Times New Roman" w:hAnsi="Times New Roman" w:cs="Times New Roman"/>
          <w:sz w:val="28"/>
          <w:szCs w:val="28"/>
        </w:rPr>
        <w:t xml:space="preserve"> от органов исполнительной власти Камчатского края, общественных организаций, представляющих интересы, как предпринимателей, так и потребителей</w:t>
      </w:r>
      <w:r w:rsidR="003501B6" w:rsidRPr="0094742D">
        <w:rPr>
          <w:rFonts w:ascii="Times New Roman" w:hAnsi="Times New Roman" w:cs="Times New Roman"/>
          <w:sz w:val="28"/>
          <w:szCs w:val="28"/>
        </w:rPr>
        <w:t>;</w:t>
      </w:r>
      <w:r w:rsidR="005236F5" w:rsidRPr="0094742D">
        <w:rPr>
          <w:rFonts w:ascii="Times New Roman" w:hAnsi="Times New Roman" w:cs="Times New Roman"/>
          <w:sz w:val="28"/>
          <w:szCs w:val="28"/>
        </w:rPr>
        <w:t xml:space="preserve"> </w:t>
      </w:r>
    </w:p>
    <w:p w14:paraId="5BE66282" w14:textId="7335CA61" w:rsidR="00977D6B" w:rsidRPr="0094742D" w:rsidRDefault="00977D6B" w:rsidP="008B0D4B">
      <w:pPr>
        <w:pStyle w:val="a9"/>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eastAsia="Times New Roman" w:hAnsi="Times New Roman" w:cs="Times New Roman"/>
          <w:sz w:val="28"/>
          <w:szCs w:val="28"/>
        </w:rPr>
        <w:t>информация о достигнутых показателях социально-экономического развития Камчатского края, включая показатели по каждому из муниципальных образований;</w:t>
      </w:r>
    </w:p>
    <w:p w14:paraId="42DE8A1D" w14:textId="6A22F332" w:rsidR="00977D6B" w:rsidRPr="0094742D" w:rsidRDefault="00977D6B" w:rsidP="008B0D4B">
      <w:pPr>
        <w:pStyle w:val="a9"/>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rPr>
      </w:pPr>
      <w:r w:rsidRPr="0094742D">
        <w:rPr>
          <w:rFonts w:ascii="Times New Roman" w:hAnsi="Times New Roman" w:cs="Times New Roman"/>
          <w:sz w:val="28"/>
          <w:szCs w:val="28"/>
        </w:rPr>
        <w:t>информация</w:t>
      </w:r>
      <w:r w:rsidR="005236F5" w:rsidRPr="0094742D">
        <w:rPr>
          <w:rFonts w:ascii="Times New Roman" w:hAnsi="Times New Roman" w:cs="Times New Roman"/>
          <w:sz w:val="28"/>
          <w:szCs w:val="28"/>
        </w:rPr>
        <w:t>, представленн</w:t>
      </w:r>
      <w:r w:rsidRPr="0094742D">
        <w:rPr>
          <w:rFonts w:ascii="Times New Roman" w:hAnsi="Times New Roman" w:cs="Times New Roman"/>
          <w:sz w:val="28"/>
          <w:szCs w:val="28"/>
        </w:rPr>
        <w:t>ая</w:t>
      </w:r>
      <w:r w:rsidR="005236F5" w:rsidRPr="0094742D">
        <w:rPr>
          <w:rFonts w:ascii="Times New Roman" w:hAnsi="Times New Roman" w:cs="Times New Roman"/>
          <w:sz w:val="28"/>
          <w:szCs w:val="28"/>
        </w:rPr>
        <w:t xml:space="preserve"> </w:t>
      </w:r>
      <w:r w:rsidR="005236F5" w:rsidRPr="0094742D">
        <w:rPr>
          <w:rFonts w:ascii="Times New Roman" w:eastAsia="Times New Roman" w:hAnsi="Times New Roman" w:cs="Times New Roman"/>
          <w:sz w:val="28"/>
          <w:szCs w:val="28"/>
        </w:rPr>
        <w:t>Управлением Федеральной антимонопольной службы по Камчатскому краю</w:t>
      </w:r>
      <w:r w:rsidR="003501B6" w:rsidRPr="0094742D">
        <w:rPr>
          <w:rFonts w:ascii="Times New Roman" w:eastAsia="Times New Roman" w:hAnsi="Times New Roman" w:cs="Times New Roman"/>
          <w:sz w:val="28"/>
          <w:szCs w:val="28"/>
        </w:rPr>
        <w:t>, полученной в результате анализа товарных рынков и в результате проведения антимонопольного контроля</w:t>
      </w:r>
      <w:r w:rsidRPr="0094742D">
        <w:rPr>
          <w:rFonts w:ascii="Times New Roman" w:eastAsia="Times New Roman" w:hAnsi="Times New Roman" w:cs="Times New Roman"/>
          <w:sz w:val="28"/>
          <w:szCs w:val="28"/>
        </w:rPr>
        <w:t xml:space="preserve"> (анализ жалоб)</w:t>
      </w:r>
      <w:r w:rsidR="003501B6" w:rsidRPr="0094742D">
        <w:rPr>
          <w:rFonts w:ascii="Times New Roman" w:eastAsia="Times New Roman" w:hAnsi="Times New Roman" w:cs="Times New Roman"/>
          <w:sz w:val="28"/>
          <w:szCs w:val="28"/>
        </w:rPr>
        <w:t xml:space="preserve">; </w:t>
      </w:r>
    </w:p>
    <w:p w14:paraId="504D1D9C" w14:textId="140C6F46" w:rsidR="00977D6B" w:rsidRPr="0094742D" w:rsidRDefault="003501B6" w:rsidP="008B0D4B">
      <w:pPr>
        <w:pStyle w:val="a9"/>
        <w:numPr>
          <w:ilvl w:val="0"/>
          <w:numId w:val="26"/>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94742D">
        <w:rPr>
          <w:rFonts w:ascii="Times New Roman" w:eastAsia="Times New Roman" w:hAnsi="Times New Roman" w:cs="Times New Roman"/>
          <w:sz w:val="28"/>
          <w:szCs w:val="28"/>
        </w:rPr>
        <w:t>информаци</w:t>
      </w:r>
      <w:r w:rsidR="00977D6B" w:rsidRPr="0094742D">
        <w:rPr>
          <w:rFonts w:ascii="Times New Roman" w:eastAsia="Times New Roman" w:hAnsi="Times New Roman" w:cs="Times New Roman"/>
          <w:sz w:val="28"/>
          <w:szCs w:val="28"/>
        </w:rPr>
        <w:t>я</w:t>
      </w:r>
      <w:r w:rsidRPr="0094742D">
        <w:rPr>
          <w:rFonts w:ascii="Times New Roman" w:eastAsia="Times New Roman" w:hAnsi="Times New Roman" w:cs="Times New Roman"/>
          <w:sz w:val="28"/>
          <w:szCs w:val="28"/>
        </w:rPr>
        <w:t>, представленн</w:t>
      </w:r>
      <w:r w:rsidR="00977D6B" w:rsidRPr="0094742D">
        <w:rPr>
          <w:rFonts w:ascii="Times New Roman" w:eastAsia="Times New Roman" w:hAnsi="Times New Roman" w:cs="Times New Roman"/>
          <w:sz w:val="28"/>
          <w:szCs w:val="28"/>
        </w:rPr>
        <w:t>ая</w:t>
      </w:r>
      <w:r w:rsidRPr="0094742D">
        <w:rPr>
          <w:rFonts w:ascii="Times New Roman" w:eastAsia="Times New Roman" w:hAnsi="Times New Roman" w:cs="Times New Roman"/>
          <w:sz w:val="28"/>
          <w:szCs w:val="28"/>
        </w:rPr>
        <w:t xml:space="preserve"> </w:t>
      </w:r>
      <w:r w:rsidR="005236F5" w:rsidRPr="0094742D">
        <w:rPr>
          <w:rFonts w:ascii="Times New Roman" w:eastAsia="Times New Roman" w:hAnsi="Times New Roman" w:cs="Times New Roman"/>
          <w:sz w:val="28"/>
          <w:szCs w:val="28"/>
        </w:rPr>
        <w:t>Управлением Федеральной службы по надзору в сфере защиты прав потребителей</w:t>
      </w:r>
      <w:r w:rsidR="005236F5" w:rsidRPr="0094742D">
        <w:rPr>
          <w:rFonts w:ascii="Times New Roman" w:eastAsia="Times New Roman" w:hAnsi="Times New Roman" w:cs="Times New Roman"/>
          <w:color w:val="000000"/>
          <w:sz w:val="28"/>
          <w:szCs w:val="28"/>
        </w:rPr>
        <w:t xml:space="preserve"> и благополучия человека по Камчатскому краю</w:t>
      </w:r>
      <w:r w:rsidR="00516C13">
        <w:rPr>
          <w:rFonts w:ascii="Times New Roman" w:eastAsia="Times New Roman" w:hAnsi="Times New Roman" w:cs="Times New Roman"/>
          <w:color w:val="000000"/>
          <w:sz w:val="28"/>
          <w:szCs w:val="28"/>
        </w:rPr>
        <w:t xml:space="preserve">, </w:t>
      </w:r>
      <w:r w:rsidR="00516C13" w:rsidRPr="0094742D">
        <w:rPr>
          <w:rFonts w:ascii="Times New Roman" w:eastAsia="Times New Roman" w:hAnsi="Times New Roman" w:cs="Times New Roman"/>
          <w:color w:val="000000"/>
          <w:sz w:val="28"/>
          <w:szCs w:val="28"/>
        </w:rPr>
        <w:t>Территориальным органом Федеральной службы по надзору в сфере здравоохранения по Камчатскому краю</w:t>
      </w:r>
      <w:r w:rsidR="00516C13">
        <w:rPr>
          <w:rFonts w:ascii="Times New Roman" w:eastAsia="Times New Roman" w:hAnsi="Times New Roman" w:cs="Times New Roman"/>
          <w:color w:val="000000"/>
          <w:sz w:val="28"/>
          <w:szCs w:val="28"/>
        </w:rPr>
        <w:t>,</w:t>
      </w:r>
      <w:r w:rsidR="00516C13" w:rsidRPr="0094742D">
        <w:rPr>
          <w:rFonts w:ascii="Times New Roman" w:eastAsia="Times New Roman" w:hAnsi="Times New Roman" w:cs="Times New Roman"/>
          <w:sz w:val="28"/>
          <w:szCs w:val="28"/>
        </w:rPr>
        <w:t xml:space="preserve"> </w:t>
      </w:r>
      <w:r w:rsidR="00516C13" w:rsidRPr="002E0035">
        <w:rPr>
          <w:rFonts w:ascii="Times New Roman" w:eastAsia="Times New Roman" w:hAnsi="Times New Roman" w:cs="Times New Roman"/>
          <w:color w:val="000000"/>
          <w:sz w:val="28"/>
          <w:szCs w:val="28"/>
        </w:rPr>
        <w:t>Федеральн</w:t>
      </w:r>
      <w:r w:rsidR="00516C13">
        <w:rPr>
          <w:rFonts w:ascii="Times New Roman" w:eastAsia="Times New Roman" w:hAnsi="Times New Roman" w:cs="Times New Roman"/>
          <w:color w:val="000000"/>
          <w:sz w:val="28"/>
          <w:szCs w:val="28"/>
        </w:rPr>
        <w:t>ой</w:t>
      </w:r>
      <w:r w:rsidR="00516C13" w:rsidRPr="002E0035">
        <w:rPr>
          <w:rFonts w:ascii="Times New Roman" w:eastAsia="Times New Roman" w:hAnsi="Times New Roman" w:cs="Times New Roman"/>
          <w:color w:val="000000"/>
          <w:sz w:val="28"/>
          <w:szCs w:val="28"/>
        </w:rPr>
        <w:t xml:space="preserve"> служб</w:t>
      </w:r>
      <w:r w:rsidR="00516C13">
        <w:rPr>
          <w:rFonts w:ascii="Times New Roman" w:eastAsia="Times New Roman" w:hAnsi="Times New Roman" w:cs="Times New Roman"/>
          <w:color w:val="000000"/>
          <w:sz w:val="28"/>
          <w:szCs w:val="28"/>
        </w:rPr>
        <w:t>ы</w:t>
      </w:r>
      <w:r w:rsidR="00516C13" w:rsidRPr="002E0035">
        <w:rPr>
          <w:rFonts w:ascii="Times New Roman" w:eastAsia="Times New Roman" w:hAnsi="Times New Roman" w:cs="Times New Roman"/>
          <w:color w:val="000000"/>
          <w:sz w:val="28"/>
          <w:szCs w:val="28"/>
        </w:rPr>
        <w:t xml:space="preserve"> по надзору в сфере связи, информационных технологий и массовых коммуникаций по Камчатскому краю</w:t>
      </w:r>
      <w:r w:rsidR="00C438B0" w:rsidRPr="00C438B0">
        <w:rPr>
          <w:rFonts w:ascii="Times New Roman" w:eastAsia="Times New Roman" w:hAnsi="Times New Roman" w:cs="Times New Roman"/>
          <w:sz w:val="28"/>
          <w:szCs w:val="28"/>
        </w:rPr>
        <w:t xml:space="preserve"> </w:t>
      </w:r>
      <w:r w:rsidR="00C438B0" w:rsidRPr="0094742D">
        <w:rPr>
          <w:rFonts w:ascii="Times New Roman" w:eastAsia="Times New Roman" w:hAnsi="Times New Roman" w:cs="Times New Roman"/>
          <w:sz w:val="28"/>
          <w:szCs w:val="28"/>
        </w:rPr>
        <w:t>(</w:t>
      </w:r>
      <w:r w:rsidR="00C438B0">
        <w:rPr>
          <w:rFonts w:ascii="Times New Roman" w:eastAsia="Times New Roman" w:hAnsi="Times New Roman" w:cs="Times New Roman"/>
          <w:sz w:val="28"/>
          <w:szCs w:val="28"/>
        </w:rPr>
        <w:t xml:space="preserve">анализ </w:t>
      </w:r>
      <w:r w:rsidR="00C438B0">
        <w:rPr>
          <w:rFonts w:ascii="Times New Roman" w:eastAsia="Times New Roman" w:hAnsi="Times New Roman" w:cs="Times New Roman"/>
          <w:color w:val="000000"/>
          <w:sz w:val="28"/>
          <w:szCs w:val="28"/>
        </w:rPr>
        <w:t>информации</w:t>
      </w:r>
      <w:r w:rsidR="00C438B0" w:rsidRPr="0094742D">
        <w:rPr>
          <w:rFonts w:ascii="Times New Roman" w:eastAsia="Times New Roman" w:hAnsi="Times New Roman" w:cs="Times New Roman"/>
          <w:color w:val="000000"/>
          <w:sz w:val="28"/>
          <w:szCs w:val="28"/>
        </w:rPr>
        <w:t>, представленн</w:t>
      </w:r>
      <w:r w:rsidR="00C438B0">
        <w:rPr>
          <w:rFonts w:ascii="Times New Roman" w:eastAsia="Times New Roman" w:hAnsi="Times New Roman" w:cs="Times New Roman"/>
          <w:color w:val="000000"/>
          <w:sz w:val="28"/>
          <w:szCs w:val="28"/>
        </w:rPr>
        <w:t>ой</w:t>
      </w:r>
      <w:r w:rsidR="00C438B0" w:rsidRPr="0094742D">
        <w:rPr>
          <w:rFonts w:ascii="Times New Roman" w:eastAsia="Times New Roman" w:hAnsi="Times New Roman" w:cs="Times New Roman"/>
          <w:color w:val="000000"/>
          <w:sz w:val="28"/>
          <w:szCs w:val="28"/>
        </w:rPr>
        <w:t xml:space="preserve"> </w:t>
      </w:r>
      <w:r w:rsidR="00C438B0" w:rsidRPr="0094742D">
        <w:rPr>
          <w:rFonts w:ascii="Times New Roman" w:hAnsi="Times New Roman" w:cs="Times New Roman"/>
          <w:sz w:val="28"/>
          <w:szCs w:val="28"/>
        </w:rPr>
        <w:t xml:space="preserve">о количестве и тематике поступивших </w:t>
      </w:r>
      <w:r w:rsidR="00C438B0" w:rsidRPr="0094742D">
        <w:rPr>
          <w:rFonts w:ascii="Times New Roman" w:eastAsia="Times New Roman" w:hAnsi="Times New Roman" w:cs="Times New Roman"/>
          <w:sz w:val="28"/>
          <w:szCs w:val="28"/>
        </w:rPr>
        <w:t>жалоб</w:t>
      </w:r>
      <w:r w:rsidR="00C438B0">
        <w:rPr>
          <w:rFonts w:ascii="Times New Roman" w:eastAsia="Times New Roman" w:hAnsi="Times New Roman" w:cs="Times New Roman"/>
          <w:sz w:val="28"/>
          <w:szCs w:val="28"/>
        </w:rPr>
        <w:t xml:space="preserve"> за последние три года</w:t>
      </w:r>
      <w:r w:rsidR="00C438B0" w:rsidRPr="0094742D">
        <w:rPr>
          <w:rFonts w:ascii="Times New Roman" w:eastAsia="Times New Roman" w:hAnsi="Times New Roman" w:cs="Times New Roman"/>
          <w:sz w:val="28"/>
          <w:szCs w:val="28"/>
        </w:rPr>
        <w:t>)</w:t>
      </w:r>
      <w:r w:rsidR="00C438B0">
        <w:rPr>
          <w:rFonts w:ascii="Times New Roman" w:eastAsia="Times New Roman" w:hAnsi="Times New Roman" w:cs="Times New Roman"/>
          <w:sz w:val="28"/>
          <w:szCs w:val="28"/>
        </w:rPr>
        <w:t>;</w:t>
      </w:r>
    </w:p>
    <w:p w14:paraId="4FCA70ED" w14:textId="3DAC0D45" w:rsidR="005236F5" w:rsidRPr="0094742D" w:rsidRDefault="0094742D" w:rsidP="008B0D4B">
      <w:pPr>
        <w:pStyle w:val="a9"/>
        <w:numPr>
          <w:ilvl w:val="0"/>
          <w:numId w:val="26"/>
        </w:numPr>
        <w:tabs>
          <w:tab w:val="left" w:pos="1134"/>
        </w:tabs>
        <w:spacing w:after="0" w:line="240" w:lineRule="auto"/>
        <w:ind w:left="0" w:firstLine="709"/>
        <w:jc w:val="both"/>
        <w:rPr>
          <w:rFonts w:ascii="Times New Roman" w:hAnsi="Times New Roman" w:cs="Times New Roman"/>
          <w:sz w:val="28"/>
          <w:szCs w:val="28"/>
        </w:rPr>
      </w:pPr>
      <w:r w:rsidRPr="0094742D">
        <w:rPr>
          <w:rFonts w:ascii="Times New Roman" w:hAnsi="Times New Roman" w:cs="Times New Roman"/>
          <w:sz w:val="28"/>
          <w:szCs w:val="28"/>
        </w:rPr>
        <w:t xml:space="preserve">данные документов стратегического планирования в области инвестиционной деятельности Камчатского края и муниципальных образований (инвестиционные паспорта), а также </w:t>
      </w:r>
      <w:r w:rsidR="005236F5" w:rsidRPr="0094742D">
        <w:rPr>
          <w:rFonts w:ascii="Times New Roman" w:hAnsi="Times New Roman" w:cs="Times New Roman"/>
          <w:sz w:val="28"/>
          <w:szCs w:val="28"/>
        </w:rPr>
        <w:t xml:space="preserve">с учетом перечней рынков для </w:t>
      </w:r>
      <w:r w:rsidRPr="0094742D">
        <w:rPr>
          <w:rFonts w:ascii="Times New Roman" w:hAnsi="Times New Roman" w:cs="Times New Roman"/>
          <w:sz w:val="28"/>
          <w:szCs w:val="28"/>
        </w:rPr>
        <w:t>содействия развитию</w:t>
      </w:r>
      <w:r w:rsidR="005236F5" w:rsidRPr="0094742D">
        <w:rPr>
          <w:rFonts w:ascii="Times New Roman" w:hAnsi="Times New Roman" w:cs="Times New Roman"/>
          <w:sz w:val="28"/>
          <w:szCs w:val="28"/>
        </w:rPr>
        <w:t xml:space="preserve"> конкуренции в муниципальных образованиях Камчатского края. </w:t>
      </w:r>
    </w:p>
    <w:p w14:paraId="245B2338" w14:textId="683D98A3" w:rsidR="00215164" w:rsidRPr="00860025" w:rsidRDefault="005236F5" w:rsidP="00860025">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sz w:val="28"/>
          <w:szCs w:val="28"/>
        </w:rPr>
        <w:t xml:space="preserve">Состав </w:t>
      </w:r>
      <w:r w:rsidR="00215164" w:rsidRPr="00860025">
        <w:rPr>
          <w:rFonts w:ascii="Times New Roman" w:hAnsi="Times New Roman" w:cs="Times New Roman"/>
          <w:sz w:val="28"/>
          <w:szCs w:val="28"/>
        </w:rPr>
        <w:t xml:space="preserve">перечня </w:t>
      </w:r>
      <w:r w:rsidRPr="00860025">
        <w:rPr>
          <w:rFonts w:ascii="Times New Roman" w:hAnsi="Times New Roman" w:cs="Times New Roman"/>
          <w:sz w:val="28"/>
          <w:szCs w:val="28"/>
        </w:rPr>
        <w:t xml:space="preserve">рынков </w:t>
      </w:r>
      <w:r w:rsidR="00215164" w:rsidRPr="00860025">
        <w:rPr>
          <w:rFonts w:ascii="Times New Roman" w:hAnsi="Times New Roman" w:cs="Times New Roman"/>
          <w:sz w:val="28"/>
          <w:szCs w:val="28"/>
        </w:rPr>
        <w:t>сформирован</w:t>
      </w:r>
      <w:r w:rsidRPr="00860025">
        <w:rPr>
          <w:rFonts w:ascii="Times New Roman" w:hAnsi="Times New Roman" w:cs="Times New Roman"/>
          <w:sz w:val="28"/>
          <w:szCs w:val="28"/>
        </w:rPr>
        <w:t xml:space="preserve"> с учетом особенностей</w:t>
      </w:r>
      <w:r w:rsidR="00215164" w:rsidRPr="00860025">
        <w:rPr>
          <w:rFonts w:ascii="Times New Roman" w:hAnsi="Times New Roman" w:cs="Times New Roman"/>
          <w:sz w:val="28"/>
          <w:szCs w:val="28"/>
        </w:rPr>
        <w:t xml:space="preserve"> Камчатского края</w:t>
      </w:r>
      <w:r w:rsidRPr="00860025">
        <w:rPr>
          <w:rFonts w:ascii="Times New Roman" w:hAnsi="Times New Roman" w:cs="Times New Roman"/>
          <w:sz w:val="28"/>
          <w:szCs w:val="28"/>
        </w:rPr>
        <w:t xml:space="preserve"> и включает в себя рынки, </w:t>
      </w:r>
      <w:r w:rsidR="00215164" w:rsidRPr="00860025">
        <w:rPr>
          <w:rFonts w:ascii="Times New Roman" w:hAnsi="Times New Roman" w:cs="Times New Roman"/>
          <w:sz w:val="28"/>
          <w:szCs w:val="28"/>
        </w:rPr>
        <w:t>характеризующиеся наличием значимых проблем</w:t>
      </w:r>
      <w:r w:rsidR="00B477EF">
        <w:rPr>
          <w:rFonts w:ascii="Times New Roman" w:hAnsi="Times New Roman" w:cs="Times New Roman"/>
          <w:sz w:val="28"/>
          <w:szCs w:val="28"/>
        </w:rPr>
        <w:t>,</w:t>
      </w:r>
      <w:r w:rsidR="00215164" w:rsidRPr="00860025">
        <w:rPr>
          <w:rFonts w:ascii="Times New Roman" w:hAnsi="Times New Roman" w:cs="Times New Roman"/>
          <w:sz w:val="28"/>
          <w:szCs w:val="28"/>
        </w:rPr>
        <w:t xml:space="preserve"> препятствующих конкуренции и </w:t>
      </w:r>
      <w:r w:rsidRPr="00860025">
        <w:rPr>
          <w:rFonts w:ascii="Times New Roman" w:hAnsi="Times New Roman" w:cs="Times New Roman"/>
          <w:sz w:val="28"/>
          <w:szCs w:val="28"/>
        </w:rPr>
        <w:t>на которых в первую</w:t>
      </w:r>
      <w:r w:rsidR="00B477EF">
        <w:rPr>
          <w:rFonts w:ascii="Times New Roman" w:hAnsi="Times New Roman" w:cs="Times New Roman"/>
          <w:sz w:val="28"/>
          <w:szCs w:val="28"/>
        </w:rPr>
        <w:t xml:space="preserve"> </w:t>
      </w:r>
      <w:r w:rsidRPr="00860025">
        <w:rPr>
          <w:rFonts w:ascii="Times New Roman" w:hAnsi="Times New Roman" w:cs="Times New Roman"/>
          <w:sz w:val="28"/>
          <w:szCs w:val="28"/>
        </w:rPr>
        <w:t>очередь необходимо сконцентрировать усилия, направленные на с</w:t>
      </w:r>
      <w:r w:rsidR="00215164" w:rsidRPr="00860025">
        <w:rPr>
          <w:rFonts w:ascii="Times New Roman" w:hAnsi="Times New Roman" w:cs="Times New Roman"/>
          <w:sz w:val="28"/>
          <w:szCs w:val="28"/>
        </w:rPr>
        <w:t>нижение ограничения конкуренции.</w:t>
      </w:r>
    </w:p>
    <w:p w14:paraId="06CA2743" w14:textId="0A864320" w:rsidR="00215164" w:rsidRPr="002A6B93" w:rsidRDefault="00215164" w:rsidP="0043425D">
      <w:pPr>
        <w:spacing w:after="0" w:line="240" w:lineRule="auto"/>
        <w:ind w:firstLine="709"/>
        <w:contextualSpacing/>
        <w:jc w:val="both"/>
        <w:rPr>
          <w:rFonts w:ascii="Times New Roman" w:hAnsi="Times New Roman" w:cs="Times New Roman"/>
          <w:sz w:val="28"/>
          <w:szCs w:val="28"/>
        </w:rPr>
      </w:pPr>
      <w:r w:rsidRPr="008C3A8F">
        <w:rPr>
          <w:rFonts w:ascii="Times New Roman" w:hAnsi="Times New Roman" w:cs="Times New Roman"/>
          <w:sz w:val="28"/>
          <w:szCs w:val="28"/>
        </w:rPr>
        <w:t xml:space="preserve">Перечень приоритетных рынков </w:t>
      </w:r>
      <w:r w:rsidR="00B477EF" w:rsidRPr="008C3A8F">
        <w:rPr>
          <w:rFonts w:ascii="Times New Roman" w:hAnsi="Times New Roman" w:cs="Times New Roman"/>
          <w:sz w:val="28"/>
          <w:szCs w:val="28"/>
        </w:rPr>
        <w:t xml:space="preserve">также </w:t>
      </w:r>
      <w:r w:rsidRPr="008C3A8F">
        <w:rPr>
          <w:rFonts w:ascii="Times New Roman" w:hAnsi="Times New Roman" w:cs="Times New Roman"/>
          <w:sz w:val="28"/>
          <w:szCs w:val="28"/>
        </w:rPr>
        <w:t>сф</w:t>
      </w:r>
      <w:r w:rsidR="00B477EF" w:rsidRPr="008C3A8F">
        <w:rPr>
          <w:rFonts w:ascii="Times New Roman" w:hAnsi="Times New Roman" w:cs="Times New Roman"/>
          <w:sz w:val="28"/>
          <w:szCs w:val="28"/>
        </w:rPr>
        <w:t xml:space="preserve">ормирован в соответствии с </w:t>
      </w:r>
      <w:r w:rsidR="00B477EF" w:rsidRPr="002A6B93">
        <w:rPr>
          <w:rFonts w:ascii="Times New Roman" w:hAnsi="Times New Roman" w:cs="Times New Roman"/>
          <w:sz w:val="28"/>
          <w:szCs w:val="28"/>
        </w:rPr>
        <w:t>поло</w:t>
      </w:r>
      <w:r w:rsidRPr="002A6B93">
        <w:rPr>
          <w:rFonts w:ascii="Times New Roman" w:hAnsi="Times New Roman" w:cs="Times New Roman"/>
          <w:sz w:val="28"/>
          <w:szCs w:val="28"/>
        </w:rPr>
        <w:t>жениями кластерной политики, основной целью которой является развитие конкурентоспособных, инновационно ор</w:t>
      </w:r>
      <w:r w:rsidR="00B477EF" w:rsidRPr="002A6B93">
        <w:rPr>
          <w:rFonts w:ascii="Times New Roman" w:hAnsi="Times New Roman" w:cs="Times New Roman"/>
          <w:sz w:val="28"/>
          <w:szCs w:val="28"/>
        </w:rPr>
        <w:t>иентированных кластеров в эконо</w:t>
      </w:r>
      <w:r w:rsidRPr="002A6B93">
        <w:rPr>
          <w:rFonts w:ascii="Times New Roman" w:hAnsi="Times New Roman" w:cs="Times New Roman"/>
          <w:sz w:val="28"/>
          <w:szCs w:val="28"/>
        </w:rPr>
        <w:t xml:space="preserve">мике </w:t>
      </w:r>
      <w:r w:rsidR="00B477EF" w:rsidRPr="002A6B93">
        <w:rPr>
          <w:rFonts w:ascii="Times New Roman" w:hAnsi="Times New Roman" w:cs="Times New Roman"/>
          <w:sz w:val="28"/>
          <w:szCs w:val="28"/>
        </w:rPr>
        <w:t>Камчатского края</w:t>
      </w:r>
      <w:r w:rsidRPr="002A6B93">
        <w:rPr>
          <w:rFonts w:ascii="Times New Roman" w:hAnsi="Times New Roman" w:cs="Times New Roman"/>
          <w:sz w:val="28"/>
          <w:szCs w:val="28"/>
        </w:rPr>
        <w:t>.</w:t>
      </w:r>
    </w:p>
    <w:p w14:paraId="01B52C6F" w14:textId="36E6FE5E" w:rsidR="00215164" w:rsidRPr="002A6B93" w:rsidRDefault="00215164" w:rsidP="0043425D">
      <w:pPr>
        <w:spacing w:after="0" w:line="240" w:lineRule="auto"/>
        <w:ind w:firstLine="709"/>
        <w:contextualSpacing/>
        <w:jc w:val="both"/>
        <w:rPr>
          <w:rFonts w:ascii="Times New Roman" w:hAnsi="Times New Roman" w:cs="Times New Roman"/>
          <w:sz w:val="28"/>
          <w:szCs w:val="28"/>
        </w:rPr>
      </w:pPr>
      <w:r w:rsidRPr="002A6B93">
        <w:rPr>
          <w:rFonts w:ascii="Times New Roman" w:hAnsi="Times New Roman" w:cs="Times New Roman"/>
          <w:sz w:val="28"/>
          <w:szCs w:val="28"/>
        </w:rPr>
        <w:t>Данный перечень кластеров был сформирован, исходя из выделения отраслей с высоким или средним уровнем внутрикластерного</w:t>
      </w:r>
      <w:r w:rsidR="007934D5">
        <w:rPr>
          <w:rFonts w:ascii="Times New Roman" w:hAnsi="Times New Roman" w:cs="Times New Roman"/>
          <w:sz w:val="28"/>
          <w:szCs w:val="28"/>
        </w:rPr>
        <w:t xml:space="preserve"> </w:t>
      </w:r>
      <w:r w:rsidRPr="002A6B93">
        <w:rPr>
          <w:rFonts w:ascii="Times New Roman" w:hAnsi="Times New Roman" w:cs="Times New Roman"/>
          <w:sz w:val="28"/>
          <w:szCs w:val="28"/>
        </w:rPr>
        <w:t>взаимодействия, важным значением для экономики области, наличием факторов производства, масштабов рынков, на которых присутствуют предприятия, а также прогнозной динамикой развития основных рынков сбыта.</w:t>
      </w:r>
    </w:p>
    <w:p w14:paraId="382E168C" w14:textId="18761250" w:rsidR="0043425D" w:rsidRPr="002A6B93" w:rsidRDefault="0043425D" w:rsidP="0043425D">
      <w:pPr>
        <w:spacing w:after="0" w:line="240" w:lineRule="auto"/>
        <w:ind w:firstLine="709"/>
        <w:jc w:val="both"/>
        <w:rPr>
          <w:rFonts w:ascii="Times New Roman" w:eastAsia="Times New Roman" w:hAnsi="Times New Roman" w:cs="Times New Roman"/>
          <w:sz w:val="28"/>
          <w:szCs w:val="28"/>
          <w:lang w:eastAsia="ru-RU"/>
        </w:rPr>
      </w:pPr>
      <w:r w:rsidRPr="002A6B93">
        <w:rPr>
          <w:rFonts w:ascii="Times New Roman" w:hAnsi="Times New Roman" w:cs="Times New Roman"/>
          <w:sz w:val="28"/>
          <w:szCs w:val="28"/>
        </w:rPr>
        <w:t>На базе существующих кластеров были выделены и включены в перечень приоритетных отдельные рынки, которые являются наиболее перспективными для содействия развитию конкуренции.</w:t>
      </w:r>
      <w:r w:rsidRPr="002A6B93">
        <w:rPr>
          <w:rFonts w:ascii="Times New Roman" w:eastAsia="Times New Roman" w:hAnsi="Times New Roman" w:cs="Times New Roman"/>
          <w:sz w:val="28"/>
          <w:szCs w:val="28"/>
          <w:lang w:eastAsia="ru-RU"/>
        </w:rPr>
        <w:t xml:space="preserve"> </w:t>
      </w:r>
      <w:r w:rsidR="002A6B93" w:rsidRPr="002A6B93">
        <w:rPr>
          <w:rFonts w:ascii="Times New Roman" w:eastAsia="Times New Roman" w:hAnsi="Times New Roman" w:cs="Times New Roman"/>
          <w:sz w:val="28"/>
          <w:szCs w:val="28"/>
          <w:lang w:eastAsia="ru-RU"/>
        </w:rPr>
        <w:t>К ним относятся</w:t>
      </w:r>
      <w:r w:rsidRPr="002A6B93">
        <w:rPr>
          <w:rFonts w:ascii="Times New Roman" w:eastAsia="Times New Roman" w:hAnsi="Times New Roman" w:cs="Times New Roman"/>
          <w:sz w:val="28"/>
          <w:szCs w:val="28"/>
          <w:lang w:eastAsia="ru-RU"/>
        </w:rPr>
        <w:t>:</w:t>
      </w:r>
    </w:p>
    <w:p w14:paraId="04A25961" w14:textId="5B393AF8" w:rsidR="0043425D" w:rsidRPr="002A6B93" w:rsidRDefault="002A6B93" w:rsidP="008B0D4B">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sidRPr="002A6B93">
        <w:rPr>
          <w:rFonts w:ascii="Times New Roman" w:eastAsia="Times New Roman" w:hAnsi="Times New Roman" w:cs="Times New Roman"/>
          <w:sz w:val="28"/>
          <w:szCs w:val="28"/>
        </w:rPr>
        <w:t>рынок туристских услуг (</w:t>
      </w:r>
      <w:r w:rsidR="0043425D" w:rsidRPr="002A6B93">
        <w:rPr>
          <w:rFonts w:ascii="Times New Roman" w:eastAsia="Times New Roman" w:hAnsi="Times New Roman" w:cs="Times New Roman"/>
          <w:sz w:val="28"/>
          <w:szCs w:val="28"/>
        </w:rPr>
        <w:t xml:space="preserve">туристический </w:t>
      </w:r>
      <w:r w:rsidRPr="002A6B93">
        <w:rPr>
          <w:rFonts w:ascii="Times New Roman" w:eastAsia="Times New Roman" w:hAnsi="Times New Roman" w:cs="Times New Roman"/>
          <w:sz w:val="28"/>
          <w:szCs w:val="28"/>
        </w:rPr>
        <w:t>кластер)</w:t>
      </w:r>
      <w:r w:rsidR="0043425D" w:rsidRPr="002A6B93">
        <w:rPr>
          <w:rFonts w:ascii="Times New Roman" w:eastAsia="Times New Roman" w:hAnsi="Times New Roman" w:cs="Times New Roman"/>
          <w:sz w:val="28"/>
          <w:szCs w:val="28"/>
        </w:rPr>
        <w:t>;</w:t>
      </w:r>
    </w:p>
    <w:p w14:paraId="634BA27F" w14:textId="21418140" w:rsidR="0043425D" w:rsidRPr="002A6B93" w:rsidRDefault="002A6B93" w:rsidP="008B0D4B">
      <w:pPr>
        <w:pStyle w:val="a9"/>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rPr>
      </w:pPr>
      <w:r w:rsidRPr="002A6B93">
        <w:rPr>
          <w:rFonts w:ascii="Times New Roman" w:eastAsia="Times New Roman" w:hAnsi="Times New Roman" w:cs="Times New Roman"/>
          <w:sz w:val="28"/>
          <w:szCs w:val="28"/>
        </w:rPr>
        <w:lastRenderedPageBreak/>
        <w:t xml:space="preserve">рынок производства продуктов питания (кластер </w:t>
      </w:r>
      <w:r w:rsidR="0043425D" w:rsidRPr="002A6B93">
        <w:rPr>
          <w:rFonts w:ascii="Times New Roman" w:eastAsia="Times New Roman" w:hAnsi="Times New Roman" w:cs="Times New Roman"/>
          <w:sz w:val="28"/>
          <w:szCs w:val="28"/>
        </w:rPr>
        <w:t>сельского хозяйства и продуктов питания (агропромышленный)</w:t>
      </w:r>
      <w:r w:rsidRPr="002A6B93">
        <w:rPr>
          <w:rFonts w:ascii="Times New Roman" w:eastAsia="Times New Roman" w:hAnsi="Times New Roman" w:cs="Times New Roman"/>
          <w:sz w:val="28"/>
          <w:szCs w:val="28"/>
        </w:rPr>
        <w:t>)</w:t>
      </w:r>
      <w:r w:rsidR="0043425D" w:rsidRPr="002A6B93">
        <w:rPr>
          <w:rFonts w:ascii="Times New Roman" w:eastAsia="Times New Roman" w:hAnsi="Times New Roman" w:cs="Times New Roman"/>
          <w:sz w:val="28"/>
          <w:szCs w:val="28"/>
        </w:rPr>
        <w:t>.</w:t>
      </w:r>
    </w:p>
    <w:p w14:paraId="18489C9A" w14:textId="77777777" w:rsidR="0043425D" w:rsidRPr="008720D8" w:rsidRDefault="0043425D" w:rsidP="00860025">
      <w:pPr>
        <w:spacing w:after="0" w:line="240" w:lineRule="auto"/>
        <w:ind w:firstLine="709"/>
        <w:contextualSpacing/>
        <w:jc w:val="both"/>
        <w:rPr>
          <w:rFonts w:ascii="Times New Roman" w:hAnsi="Times New Roman" w:cs="Times New Roman"/>
          <w:color w:val="FF0000"/>
          <w:sz w:val="10"/>
          <w:szCs w:val="10"/>
        </w:rPr>
      </w:pPr>
    </w:p>
    <w:p w14:paraId="289A8AF9" w14:textId="77777777" w:rsidR="008720D8" w:rsidRDefault="008720D8" w:rsidP="008720D8">
      <w:pPr>
        <w:spacing w:after="0" w:line="240" w:lineRule="auto"/>
        <w:ind w:firstLine="709"/>
        <w:jc w:val="both"/>
        <w:rPr>
          <w:rFonts w:ascii="Times New Roman" w:hAnsi="Times New Roman" w:cs="Times New Roman"/>
          <w:sz w:val="28"/>
          <w:szCs w:val="28"/>
        </w:rPr>
      </w:pPr>
      <w:r w:rsidRPr="00860025">
        <w:rPr>
          <w:rFonts w:ascii="Times New Roman" w:hAnsi="Times New Roman" w:cs="Times New Roman"/>
          <w:sz w:val="28"/>
          <w:szCs w:val="28"/>
        </w:rPr>
        <w:t xml:space="preserve">Описание состояния конкурентной среды на социально значимых и приоритетных рынках, проблемы развития конкуренции, барьеры, препятствующие развитию конкуренции на отраслевых рынках, возможные способы их решения, а также мероприятия исполнительных органов Камчатского края и муниципальных образований и поставленные задачи по содействию развитию конкуренции </w:t>
      </w:r>
      <w:r>
        <w:rPr>
          <w:rFonts w:ascii="Times New Roman" w:hAnsi="Times New Roman" w:cs="Times New Roman"/>
          <w:sz w:val="28"/>
          <w:szCs w:val="28"/>
        </w:rPr>
        <w:t xml:space="preserve">в разрезе рынков </w:t>
      </w:r>
      <w:r w:rsidRPr="00860025">
        <w:rPr>
          <w:rFonts w:ascii="Times New Roman" w:hAnsi="Times New Roman" w:cs="Times New Roman"/>
          <w:sz w:val="28"/>
          <w:szCs w:val="28"/>
        </w:rPr>
        <w:t xml:space="preserve">обозначены в </w:t>
      </w:r>
      <w:r w:rsidRPr="008547CF">
        <w:rPr>
          <w:rFonts w:ascii="Times New Roman" w:hAnsi="Times New Roman" w:cs="Times New Roman"/>
          <w:sz w:val="28"/>
          <w:szCs w:val="28"/>
        </w:rPr>
        <w:t>разделе 2 настоящего Доклада.</w:t>
      </w:r>
    </w:p>
    <w:p w14:paraId="3BCBA861" w14:textId="77777777" w:rsidR="00977D6B" w:rsidRPr="00977D6B" w:rsidRDefault="00977D6B" w:rsidP="008720D8">
      <w:pPr>
        <w:spacing w:after="0" w:line="240" w:lineRule="auto"/>
        <w:ind w:firstLine="709"/>
        <w:jc w:val="both"/>
        <w:rPr>
          <w:rFonts w:ascii="Times New Roman" w:hAnsi="Times New Roman" w:cs="Times New Roman"/>
          <w:sz w:val="10"/>
          <w:szCs w:val="10"/>
        </w:rPr>
      </w:pPr>
    </w:p>
    <w:p w14:paraId="094AA839" w14:textId="54E77277" w:rsidR="007934D5" w:rsidRDefault="008720D8" w:rsidP="007934D5">
      <w:pPr>
        <w:spacing w:after="0" w:line="240" w:lineRule="auto"/>
        <w:ind w:firstLine="709"/>
        <w:jc w:val="both"/>
        <w:rPr>
          <w:rFonts w:ascii="Times New Roman" w:hAnsi="Times New Roman" w:cs="Times New Roman"/>
          <w:sz w:val="28"/>
          <w:szCs w:val="28"/>
        </w:rPr>
      </w:pPr>
      <w:r w:rsidRPr="00860025">
        <w:rPr>
          <w:rFonts w:ascii="Times New Roman" w:hAnsi="Times New Roman" w:cs="Times New Roman"/>
          <w:sz w:val="28"/>
          <w:szCs w:val="28"/>
        </w:rPr>
        <w:t xml:space="preserve">Перечень рынков </w:t>
      </w:r>
      <w:r w:rsidRPr="007934D5">
        <w:rPr>
          <w:rFonts w:ascii="Times New Roman" w:hAnsi="Times New Roman" w:cs="Times New Roman"/>
          <w:sz w:val="28"/>
          <w:szCs w:val="28"/>
        </w:rPr>
        <w:t xml:space="preserve">размещен </w:t>
      </w:r>
      <w:r w:rsidR="00922B31">
        <w:rPr>
          <w:rFonts w:ascii="Times New Roman" w:hAnsi="Times New Roman" w:cs="Times New Roman"/>
          <w:sz w:val="28"/>
          <w:szCs w:val="28"/>
        </w:rPr>
        <w:t>в информационно-телекоммуникационной сети «Интернет</w:t>
      </w:r>
      <w:r w:rsidR="007934D5" w:rsidRPr="007934D5">
        <w:rPr>
          <w:rFonts w:ascii="Times New Roman" w:hAnsi="Times New Roman" w:cs="Times New Roman"/>
          <w:sz w:val="28"/>
          <w:szCs w:val="28"/>
        </w:rPr>
        <w:t xml:space="preserve">»: </w:t>
      </w:r>
    </w:p>
    <w:p w14:paraId="7EDCCB84" w14:textId="746616CE" w:rsidR="007934D5" w:rsidRPr="008A275D" w:rsidRDefault="007934D5" w:rsidP="007934D5">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края (</w:t>
      </w:r>
      <w:hyperlink r:id="rId215" w:history="1">
        <w:r w:rsidR="008A275D" w:rsidRPr="00074A8C">
          <w:rPr>
            <w:rStyle w:val="af3"/>
            <w:rFonts w:ascii="Times New Roman" w:hAnsi="Times New Roman" w:cs="Times New Roman"/>
            <w:sz w:val="28"/>
            <w:szCs w:val="28"/>
          </w:rPr>
          <w:t>https://aginvest.kamgov.ru/razvitie_konkurentnoj_sredy/perechen_rynkov_sredy</w:t>
        </w:r>
      </w:hyperlink>
      <w:r w:rsidRPr="008A275D">
        <w:rPr>
          <w:rFonts w:ascii="Times New Roman" w:hAnsi="Times New Roman" w:cs="Times New Roman"/>
          <w:sz w:val="28"/>
          <w:szCs w:val="28"/>
        </w:rPr>
        <w:t>);</w:t>
      </w:r>
    </w:p>
    <w:p w14:paraId="76ABFF90" w14:textId="77777777" w:rsidR="00BC7379" w:rsidRPr="00BC7379" w:rsidRDefault="00BC7379" w:rsidP="005D2941">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216"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217"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71356618" w14:textId="77777777" w:rsidR="008720D8" w:rsidRPr="00860025" w:rsidRDefault="008720D8" w:rsidP="005D2941">
      <w:pPr>
        <w:spacing w:after="0" w:line="240" w:lineRule="auto"/>
        <w:ind w:firstLine="709"/>
        <w:contextualSpacing/>
        <w:jc w:val="both"/>
        <w:rPr>
          <w:rFonts w:ascii="Times New Roman" w:hAnsi="Times New Roman" w:cs="Times New Roman"/>
          <w:color w:val="FF0000"/>
          <w:sz w:val="28"/>
          <w:szCs w:val="28"/>
        </w:rPr>
      </w:pPr>
    </w:p>
    <w:p w14:paraId="2694DDC2" w14:textId="77777777" w:rsidR="00B730B7" w:rsidRPr="00860025" w:rsidRDefault="00B730B7" w:rsidP="005D2941">
      <w:pPr>
        <w:spacing w:after="0" w:line="240" w:lineRule="auto"/>
        <w:ind w:firstLine="709"/>
        <w:jc w:val="center"/>
        <w:rPr>
          <w:rFonts w:ascii="Times New Roman" w:hAnsi="Times New Roman" w:cs="Times New Roman"/>
          <w:b/>
          <w:sz w:val="28"/>
          <w:szCs w:val="28"/>
        </w:rPr>
      </w:pPr>
      <w:r w:rsidRPr="00860025">
        <w:rPr>
          <w:rFonts w:ascii="Times New Roman" w:hAnsi="Times New Roman" w:cs="Times New Roman"/>
          <w:b/>
          <w:sz w:val="28"/>
          <w:szCs w:val="28"/>
        </w:rPr>
        <w:t>Перечень социально значимых рынков для содействия развитию конкуренции в Камчатском крае</w:t>
      </w:r>
    </w:p>
    <w:p w14:paraId="380C15D9" w14:textId="77777777" w:rsidR="00B730B7" w:rsidRDefault="00B730B7" w:rsidP="005D2941">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 xml:space="preserve">1. Рынок услуг дошкольного образования. </w:t>
      </w:r>
    </w:p>
    <w:p w14:paraId="1536A753" w14:textId="77777777" w:rsidR="00475892" w:rsidRDefault="00F47E89" w:rsidP="005D2941">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4ABC9870" w14:textId="77777777" w:rsidR="00475892" w:rsidRDefault="00475892" w:rsidP="005D2941">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F47E89">
        <w:rPr>
          <w:sz w:val="28"/>
          <w:szCs w:val="28"/>
        </w:rPr>
        <w:t xml:space="preserve">услуг дошкольного образования </w:t>
      </w:r>
      <w:r w:rsidR="00F47E89" w:rsidRPr="00860025">
        <w:rPr>
          <w:sz w:val="28"/>
          <w:szCs w:val="28"/>
        </w:rPr>
        <w:t xml:space="preserve">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67F25919" w14:textId="4B679E79" w:rsidR="00F47E89" w:rsidRDefault="00475892" w:rsidP="005D2941">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w:t>
      </w:r>
      <w:r w:rsidR="00CB16EF" w:rsidRPr="00CB16EF">
        <w:rPr>
          <w:rFonts w:eastAsia="Times New Roman"/>
          <w:sz w:val="28"/>
          <w:szCs w:val="28"/>
        </w:rPr>
        <w:t xml:space="preserve"> </w:t>
      </w:r>
      <w:r w:rsidR="00CB16EF">
        <w:rPr>
          <w:rFonts w:eastAsia="Times New Roman"/>
          <w:sz w:val="28"/>
          <w:szCs w:val="28"/>
        </w:rPr>
        <w:t>развития и текущее состояние</w:t>
      </w:r>
      <w:r w:rsidR="00F47E89">
        <w:rPr>
          <w:rFonts w:eastAsia="Times New Roman"/>
          <w:sz w:val="28"/>
          <w:szCs w:val="28"/>
        </w:rPr>
        <w:t xml:space="preserve"> рынк</w:t>
      </w:r>
      <w:r w:rsidR="006E1FE4">
        <w:rPr>
          <w:rFonts w:eastAsia="Times New Roman"/>
          <w:sz w:val="28"/>
          <w:szCs w:val="28"/>
        </w:rPr>
        <w:t>а (п. 2.2.1 настоящего Доклада),</w:t>
      </w:r>
      <w:r w:rsidR="00F47E89">
        <w:rPr>
          <w:rFonts w:eastAsia="Times New Roman"/>
          <w:sz w:val="28"/>
          <w:szCs w:val="28"/>
        </w:rPr>
        <w:t xml:space="preserve"> </w:t>
      </w:r>
    </w:p>
    <w:p w14:paraId="4401190E" w14:textId="26EBA70C" w:rsidR="00F47E89" w:rsidRDefault="003C7BE2" w:rsidP="005D2941">
      <w:pPr>
        <w:pStyle w:val="Default"/>
        <w:ind w:firstLine="851"/>
        <w:jc w:val="both"/>
        <w:rPr>
          <w:rFonts w:eastAsia="Times New Roman"/>
          <w:sz w:val="28"/>
          <w:szCs w:val="28"/>
        </w:rPr>
      </w:pPr>
      <w:r>
        <w:rPr>
          <w:rFonts w:eastAsia="Times New Roman"/>
          <w:sz w:val="28"/>
          <w:szCs w:val="28"/>
        </w:rPr>
        <w:t>- р</w:t>
      </w:r>
      <w:r w:rsidR="00F47E89" w:rsidRPr="00F47E89">
        <w:rPr>
          <w:rFonts w:eastAsia="Times New Roman"/>
          <w:sz w:val="28"/>
          <w:szCs w:val="28"/>
        </w:rPr>
        <w:t>азвитие негосударственного сектора в сфере дошкольного образования является одним из механизмов решения задач по созданию дополнительных мест для детей дошкольного возраста и обеспечению 100 % доступности дошкольного образования в Камчатском крае</w:t>
      </w:r>
      <w:r w:rsidR="006E1FE4">
        <w:rPr>
          <w:rFonts w:eastAsia="Times New Roman"/>
          <w:sz w:val="28"/>
          <w:szCs w:val="28"/>
        </w:rPr>
        <w:t>,</w:t>
      </w:r>
    </w:p>
    <w:p w14:paraId="52F7CC17" w14:textId="531646E8" w:rsidR="007B1DDB" w:rsidRDefault="005D2941" w:rsidP="005D2941">
      <w:pPr>
        <w:spacing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 в</w:t>
      </w:r>
      <w:r w:rsidR="007B1DDB" w:rsidRPr="001A3FB6">
        <w:rPr>
          <w:rFonts w:ascii="Times New Roman" w:eastAsia="Calibri" w:hAnsi="Times New Roman" w:cs="Times New Roman"/>
          <w:sz w:val="28"/>
          <w:szCs w:val="28"/>
        </w:rPr>
        <w:t xml:space="preserve"> соответствии с перечнем поручений Президента Российской Федерации В.В. Путина от 02.12.2017 № Пр-2440 к 1 января 2021 года в Российской Федерации должна быть обеспечена 100-процентная доступность дошкольного образования для детей в возрасте до 3 лет.</w:t>
      </w:r>
      <w:r w:rsidR="006E1FE4">
        <w:rPr>
          <w:rFonts w:ascii="Times New Roman" w:eastAsia="Calibri" w:hAnsi="Times New Roman" w:cs="Times New Roman"/>
          <w:sz w:val="28"/>
          <w:szCs w:val="28"/>
        </w:rPr>
        <w:t xml:space="preserve"> </w:t>
      </w:r>
      <w:r w:rsidR="007B1DDB" w:rsidRPr="001A3FB6">
        <w:rPr>
          <w:rFonts w:ascii="Times New Roman" w:eastAsia="Times New Roman" w:hAnsi="Times New Roman" w:cs="Times New Roman"/>
          <w:sz w:val="28"/>
          <w:szCs w:val="28"/>
        </w:rPr>
        <w:t>С целью достижения 100-процентной доступности дошкольного образования для детей в возрасте до 3 лет</w:t>
      </w:r>
      <w:r w:rsidR="007B1DDB">
        <w:rPr>
          <w:rFonts w:ascii="Times New Roman" w:eastAsia="Times New Roman" w:hAnsi="Times New Roman" w:cs="Times New Roman"/>
          <w:sz w:val="28"/>
          <w:szCs w:val="28"/>
        </w:rPr>
        <w:t xml:space="preserve"> немаловажная роль отводит</w:t>
      </w:r>
      <w:r w:rsidR="007B1DDB" w:rsidRPr="001A3FB6">
        <w:rPr>
          <w:rFonts w:ascii="Times New Roman" w:eastAsia="Times New Roman" w:hAnsi="Times New Roman" w:cs="Times New Roman"/>
          <w:sz w:val="28"/>
          <w:szCs w:val="28"/>
        </w:rPr>
        <w:t>ся негосударственному сектору в сфере дошкольного образования.</w:t>
      </w:r>
    </w:p>
    <w:p w14:paraId="5F2D093C" w14:textId="77777777" w:rsidR="007B1DDB" w:rsidRDefault="007B1DDB" w:rsidP="005D2941">
      <w:pPr>
        <w:tabs>
          <w:tab w:val="left" w:pos="993"/>
        </w:tabs>
        <w:spacing w:after="0" w:line="240" w:lineRule="auto"/>
        <w:ind w:firstLine="709"/>
        <w:jc w:val="both"/>
        <w:rPr>
          <w:rFonts w:ascii="Times New Roman" w:hAnsi="Times New Roman" w:cs="Times New Roman"/>
          <w:b/>
          <w:sz w:val="28"/>
          <w:szCs w:val="28"/>
        </w:rPr>
      </w:pPr>
    </w:p>
    <w:p w14:paraId="4BB07C64" w14:textId="77777777" w:rsidR="00B730B7" w:rsidRDefault="00B730B7" w:rsidP="005D2941">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2. Рынок услуг детского отдыха и оздоровления.</w:t>
      </w:r>
    </w:p>
    <w:p w14:paraId="78FA907B" w14:textId="77777777" w:rsidR="00475892" w:rsidRDefault="00F47E89" w:rsidP="005D2941">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36616C90" w14:textId="77777777" w:rsidR="00475892" w:rsidRDefault="00475892" w:rsidP="005D2941">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F47E89">
        <w:rPr>
          <w:sz w:val="28"/>
          <w:szCs w:val="28"/>
        </w:rPr>
        <w:t>услуг детского отдыха и оздоровления</w:t>
      </w:r>
      <w:r w:rsidR="00F47E89" w:rsidRPr="00860025">
        <w:rPr>
          <w:sz w:val="28"/>
          <w:szCs w:val="28"/>
        </w:rPr>
        <w:t xml:space="preserve"> 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7AD9A16C" w14:textId="3C1FDCF0" w:rsidR="00475892" w:rsidRDefault="00475892" w:rsidP="005D2941">
      <w:pPr>
        <w:pStyle w:val="Default"/>
        <w:ind w:firstLine="851"/>
        <w:jc w:val="both"/>
        <w:rPr>
          <w:rFonts w:eastAsia="Times New Roman"/>
          <w:sz w:val="28"/>
          <w:szCs w:val="28"/>
        </w:rPr>
      </w:pPr>
      <w:r>
        <w:rPr>
          <w:rFonts w:eastAsia="Times New Roman"/>
          <w:sz w:val="28"/>
          <w:szCs w:val="28"/>
        </w:rPr>
        <w:lastRenderedPageBreak/>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w:t>
      </w:r>
      <w:r w:rsidR="00CB16EF">
        <w:rPr>
          <w:rFonts w:eastAsia="Times New Roman"/>
          <w:sz w:val="28"/>
          <w:szCs w:val="28"/>
        </w:rPr>
        <w:t xml:space="preserve"> развития и текущее состояние </w:t>
      </w:r>
      <w:r w:rsidR="00F47E89">
        <w:rPr>
          <w:rFonts w:eastAsia="Times New Roman"/>
          <w:sz w:val="28"/>
          <w:szCs w:val="28"/>
        </w:rPr>
        <w:t>рынк</w:t>
      </w:r>
      <w:r w:rsidR="006E1FE4">
        <w:rPr>
          <w:rFonts w:eastAsia="Times New Roman"/>
          <w:sz w:val="28"/>
          <w:szCs w:val="28"/>
        </w:rPr>
        <w:t>а (п. 2.2.2 настоящего Доклада),</w:t>
      </w:r>
      <w:r w:rsidR="00CB16EF">
        <w:rPr>
          <w:rFonts w:eastAsia="Times New Roman"/>
          <w:sz w:val="28"/>
          <w:szCs w:val="28"/>
        </w:rPr>
        <w:t xml:space="preserve"> </w:t>
      </w:r>
    </w:p>
    <w:p w14:paraId="04C48ACA" w14:textId="15995140" w:rsidR="00F47E89" w:rsidRDefault="003C7BE2" w:rsidP="005D2941">
      <w:pPr>
        <w:pStyle w:val="Default"/>
        <w:ind w:firstLine="851"/>
        <w:jc w:val="both"/>
        <w:rPr>
          <w:sz w:val="28"/>
          <w:szCs w:val="28"/>
        </w:rPr>
      </w:pPr>
      <w:r>
        <w:rPr>
          <w:sz w:val="28"/>
          <w:szCs w:val="28"/>
        </w:rPr>
        <w:t>- в</w:t>
      </w:r>
      <w:r w:rsidR="00CB16EF">
        <w:rPr>
          <w:sz w:val="28"/>
          <w:szCs w:val="28"/>
        </w:rPr>
        <w:t>остребованность услугами рынка ежегодно растет (наличие спроса), основная</w:t>
      </w:r>
      <w:r w:rsidR="00CB16EF" w:rsidRPr="00CB16EF">
        <w:rPr>
          <w:sz w:val="28"/>
          <w:szCs w:val="28"/>
        </w:rPr>
        <w:t xml:space="preserve"> часть негосударственных детских лагерей являются резидентами территории опережающего социально-экономического развития «Камчатка». Им предоставляются особые условия осуществления предпринимательской деятельности с налоговыми и административными</w:t>
      </w:r>
      <w:r w:rsidR="006E1FE4">
        <w:rPr>
          <w:sz w:val="28"/>
          <w:szCs w:val="28"/>
        </w:rPr>
        <w:t xml:space="preserve"> государственными преференциями,</w:t>
      </w:r>
    </w:p>
    <w:p w14:paraId="41C33F45" w14:textId="487315C8" w:rsidR="005D2941" w:rsidRPr="00927BD9" w:rsidRDefault="005D2941" w:rsidP="005D2941">
      <w:pPr>
        <w:pStyle w:val="Default"/>
        <w:ind w:firstLine="851"/>
        <w:jc w:val="both"/>
        <w:rPr>
          <w:rFonts w:eastAsia="MS Mincho"/>
          <w:sz w:val="28"/>
          <w:szCs w:val="28"/>
          <w:lang w:eastAsia="ru-RU"/>
        </w:rPr>
      </w:pPr>
      <w:r>
        <w:rPr>
          <w:sz w:val="28"/>
          <w:szCs w:val="28"/>
        </w:rPr>
        <w:t>- в</w:t>
      </w:r>
      <w:r w:rsidRPr="00927BD9">
        <w:rPr>
          <w:rFonts w:eastAsia="Times New Roman"/>
          <w:sz w:val="28"/>
          <w:szCs w:val="28"/>
          <w:lang w:eastAsia="ru-RU"/>
        </w:rPr>
        <w:t xml:space="preserve"> Камчатском крае отмечается снижение количества государственных детских лагерей, одновременно с этим растет востребованность услуги по отдыху и оздоровлению детей. В связи с этим возникает необходимость развития негосударственного сектора рынка услуг отдыха и оздоровления, сохранения и развития инфраструктуры организаций детского отдыха и оздоровления.</w:t>
      </w:r>
    </w:p>
    <w:p w14:paraId="7DB43705" w14:textId="77777777" w:rsidR="005D2941" w:rsidRPr="00860025" w:rsidRDefault="005D2941" w:rsidP="006E1FE4">
      <w:pPr>
        <w:tabs>
          <w:tab w:val="left" w:pos="993"/>
        </w:tabs>
        <w:spacing w:after="0" w:line="240" w:lineRule="auto"/>
        <w:ind w:firstLine="709"/>
        <w:jc w:val="both"/>
        <w:rPr>
          <w:rFonts w:ascii="Times New Roman" w:hAnsi="Times New Roman" w:cs="Times New Roman"/>
          <w:b/>
          <w:sz w:val="28"/>
          <w:szCs w:val="28"/>
        </w:rPr>
      </w:pPr>
    </w:p>
    <w:p w14:paraId="4CA0F905" w14:textId="77777777" w:rsidR="00B730B7" w:rsidRDefault="00B730B7" w:rsidP="006E1FE4">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3. Рынок услуг дополнительного образования.</w:t>
      </w:r>
    </w:p>
    <w:p w14:paraId="06631969" w14:textId="77777777" w:rsidR="00475892" w:rsidRDefault="00F47E89" w:rsidP="006E1FE4">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25F09B91" w14:textId="77777777" w:rsidR="00475892" w:rsidRDefault="00475892" w:rsidP="006E1FE4">
      <w:pPr>
        <w:pStyle w:val="Default"/>
        <w:ind w:firstLine="851"/>
        <w:jc w:val="both"/>
        <w:rPr>
          <w:rFonts w:eastAsia="Times New Roman"/>
          <w:sz w:val="28"/>
          <w:szCs w:val="28"/>
        </w:rPr>
      </w:pPr>
      <w:r>
        <w:rPr>
          <w:rFonts w:eastAsia="Times New Roman"/>
          <w:sz w:val="28"/>
          <w:szCs w:val="28"/>
          <w:lang w:eastAsia="ru-RU"/>
        </w:rPr>
        <w:t xml:space="preserve">- </w:t>
      </w:r>
      <w:r w:rsidR="00F47E89" w:rsidRPr="00860025">
        <w:rPr>
          <w:sz w:val="28"/>
          <w:szCs w:val="28"/>
        </w:rPr>
        <w:t xml:space="preserve">приоритет рынка </w:t>
      </w:r>
      <w:r w:rsidR="00F47E89" w:rsidRPr="006720B4">
        <w:rPr>
          <w:sz w:val="28"/>
          <w:szCs w:val="28"/>
        </w:rPr>
        <w:t>медицинских услуг</w:t>
      </w:r>
      <w:r w:rsidR="00F47E89" w:rsidRPr="00860025">
        <w:rPr>
          <w:sz w:val="28"/>
          <w:szCs w:val="28"/>
        </w:rPr>
        <w:t xml:space="preserve"> установлен на федеральном уровне в соответствии </w:t>
      </w:r>
      <w:r>
        <w:rPr>
          <w:sz w:val="28"/>
          <w:szCs w:val="28"/>
        </w:rPr>
        <w:t>со Стандартом</w:t>
      </w:r>
      <w:r w:rsidR="00F47E89">
        <w:rPr>
          <w:rFonts w:eastAsia="Times New Roman"/>
          <w:sz w:val="28"/>
          <w:szCs w:val="28"/>
        </w:rPr>
        <w:t xml:space="preserve">, </w:t>
      </w:r>
    </w:p>
    <w:p w14:paraId="1E109476" w14:textId="03F39629" w:rsidR="00475892" w:rsidRDefault="00475892" w:rsidP="006E1FE4">
      <w:pPr>
        <w:pStyle w:val="Default"/>
        <w:ind w:firstLine="851"/>
        <w:jc w:val="both"/>
        <w:rPr>
          <w:rFonts w:eastAsia="Times New Roman"/>
          <w:sz w:val="28"/>
          <w:szCs w:val="28"/>
        </w:rPr>
      </w:pPr>
      <w:r>
        <w:rPr>
          <w:rFonts w:eastAsia="Times New Roman"/>
          <w:sz w:val="28"/>
          <w:szCs w:val="28"/>
        </w:rPr>
        <w:t xml:space="preserve">- </w:t>
      </w:r>
      <w:r w:rsidR="00F47E89">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F47E89">
        <w:rPr>
          <w:rFonts w:eastAsia="Times New Roman"/>
          <w:sz w:val="28"/>
          <w:szCs w:val="28"/>
        </w:rPr>
        <w:t>, наличие выявленных проблем развития рынка (п. 2.2.3</w:t>
      </w:r>
      <w:r w:rsidR="00B67CEF">
        <w:rPr>
          <w:rFonts w:eastAsia="Times New Roman"/>
          <w:sz w:val="28"/>
          <w:szCs w:val="28"/>
        </w:rPr>
        <w:t xml:space="preserve"> настоящего Доклада),</w:t>
      </w:r>
    </w:p>
    <w:p w14:paraId="5148BB36" w14:textId="75C609E1" w:rsidR="006E1FE4" w:rsidRDefault="00475892" w:rsidP="00C45CA2">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eastAsia="Times New Roman"/>
          <w:sz w:val="28"/>
          <w:szCs w:val="28"/>
        </w:rPr>
        <w:t>-</w:t>
      </w:r>
      <w:r w:rsidR="00B67CEF">
        <w:rPr>
          <w:rFonts w:eastAsia="Times New Roman"/>
          <w:sz w:val="28"/>
          <w:szCs w:val="28"/>
        </w:rPr>
        <w:t xml:space="preserve"> </w:t>
      </w:r>
      <w:r w:rsidR="006E1FE4">
        <w:rPr>
          <w:rFonts w:ascii="Times New Roman" w:eastAsia="Calibri" w:hAnsi="Times New Roman" w:cs="Times New Roman"/>
          <w:color w:val="000000"/>
          <w:sz w:val="28"/>
          <w:szCs w:val="28"/>
        </w:rPr>
        <w:t xml:space="preserve">по данным государственной федеральной статистики за последние 3 года численность детей в возрасте от 5 до 18 лет, проживающих в Камчатском крае, увеличилась (2016 год – 43 053 человека, 2017 год – 44 354 человека, 2018 год – 50 532 человека). </w:t>
      </w:r>
      <w:r w:rsidR="006E1FE4">
        <w:rPr>
          <w:rFonts w:ascii="Times New Roman" w:eastAsia="Times New Roman" w:hAnsi="Times New Roman" w:cs="Times New Roman"/>
          <w:sz w:val="28"/>
          <w:szCs w:val="28"/>
          <w:lang w:eastAsia="ru-RU"/>
        </w:rPr>
        <w:t xml:space="preserve">В связи с этим спрос населения на оказание услуг дополнительного образования детей, в том числе организациями негосударственного сектора, с каждым годом растёт. </w:t>
      </w:r>
      <w:r w:rsidR="006E1FE4">
        <w:rPr>
          <w:rFonts w:ascii="Times New Roman" w:eastAsia="Calibri" w:hAnsi="Times New Roman" w:cs="Times New Roman"/>
          <w:sz w:val="28"/>
          <w:szCs w:val="28"/>
        </w:rPr>
        <w:t>На данный момент программами дополнительного образования в негосударственном секторе охвачено 3 043 ребёнка, что на 24,4% больше, чем в 2017 году (2 447 детей).</w:t>
      </w:r>
    </w:p>
    <w:p w14:paraId="030D105F" w14:textId="6815666B" w:rsidR="00F47E89" w:rsidRPr="00860025" w:rsidRDefault="00F47E89" w:rsidP="00C45CA2">
      <w:pPr>
        <w:pStyle w:val="Default"/>
        <w:ind w:firstLine="851"/>
        <w:jc w:val="both"/>
        <w:rPr>
          <w:b/>
          <w:sz w:val="28"/>
          <w:szCs w:val="28"/>
        </w:rPr>
      </w:pPr>
    </w:p>
    <w:p w14:paraId="567E15D9" w14:textId="77777777" w:rsidR="00B730B7" w:rsidRDefault="00B730B7" w:rsidP="00C45CA2">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4. Рынок медицинских услуг.</w:t>
      </w:r>
    </w:p>
    <w:p w14:paraId="484ADB15" w14:textId="77777777" w:rsidR="003C7BE2" w:rsidRDefault="006720B4" w:rsidP="00C45CA2">
      <w:pPr>
        <w:pStyle w:val="Default"/>
        <w:ind w:firstLine="851"/>
        <w:jc w:val="both"/>
        <w:rPr>
          <w:rFonts w:eastAsia="Times New Roman"/>
          <w:sz w:val="28"/>
          <w:szCs w:val="28"/>
          <w:lang w:eastAsia="ru-RU"/>
        </w:rPr>
      </w:pPr>
      <w:r w:rsidRPr="00860025">
        <w:rPr>
          <w:rFonts w:eastAsia="Times New Roman"/>
          <w:sz w:val="28"/>
          <w:szCs w:val="28"/>
          <w:lang w:eastAsia="ru-RU"/>
        </w:rPr>
        <w:t xml:space="preserve">Основания включения: </w:t>
      </w:r>
    </w:p>
    <w:p w14:paraId="5173842D" w14:textId="77777777" w:rsidR="003C7BE2" w:rsidRDefault="003C7BE2" w:rsidP="00C45CA2">
      <w:pPr>
        <w:pStyle w:val="Default"/>
        <w:ind w:firstLine="851"/>
        <w:jc w:val="both"/>
        <w:rPr>
          <w:rFonts w:eastAsia="Times New Roman"/>
          <w:sz w:val="28"/>
          <w:szCs w:val="28"/>
        </w:rPr>
      </w:pPr>
      <w:r>
        <w:rPr>
          <w:rFonts w:eastAsia="Times New Roman"/>
          <w:sz w:val="28"/>
          <w:szCs w:val="28"/>
          <w:lang w:eastAsia="ru-RU"/>
        </w:rPr>
        <w:t xml:space="preserve">- </w:t>
      </w:r>
      <w:r w:rsidR="006720B4" w:rsidRPr="00860025">
        <w:rPr>
          <w:sz w:val="28"/>
          <w:szCs w:val="28"/>
        </w:rPr>
        <w:t xml:space="preserve">приоритет рынка </w:t>
      </w:r>
      <w:r w:rsidR="006720B4" w:rsidRPr="006720B4">
        <w:rPr>
          <w:sz w:val="28"/>
          <w:szCs w:val="28"/>
        </w:rPr>
        <w:t>медицинских услуг</w:t>
      </w:r>
      <w:r w:rsidR="006720B4" w:rsidRPr="00860025">
        <w:rPr>
          <w:sz w:val="28"/>
          <w:szCs w:val="28"/>
        </w:rPr>
        <w:t xml:space="preserve"> установлен на федеральном уровне в соответствии </w:t>
      </w:r>
      <w:r>
        <w:rPr>
          <w:sz w:val="28"/>
          <w:szCs w:val="28"/>
        </w:rPr>
        <w:t>со Стандартом</w:t>
      </w:r>
      <w:r w:rsidR="00CB6745">
        <w:rPr>
          <w:rFonts w:eastAsia="Times New Roman"/>
          <w:sz w:val="28"/>
          <w:szCs w:val="28"/>
        </w:rPr>
        <w:t xml:space="preserve">, </w:t>
      </w:r>
    </w:p>
    <w:p w14:paraId="3E19084A" w14:textId="5339EE3C" w:rsidR="006720B4" w:rsidRDefault="003C7BE2" w:rsidP="00C45CA2">
      <w:pPr>
        <w:pStyle w:val="Default"/>
        <w:ind w:firstLine="851"/>
        <w:jc w:val="both"/>
        <w:rPr>
          <w:rFonts w:eastAsia="Times New Roman"/>
          <w:sz w:val="28"/>
          <w:szCs w:val="28"/>
        </w:rPr>
      </w:pPr>
      <w:r>
        <w:rPr>
          <w:rFonts w:eastAsia="Times New Roman"/>
          <w:sz w:val="28"/>
          <w:szCs w:val="28"/>
        </w:rPr>
        <w:t xml:space="preserve">- </w:t>
      </w:r>
      <w:r w:rsidR="00CB6745">
        <w:rPr>
          <w:rFonts w:eastAsia="Times New Roman"/>
          <w:sz w:val="28"/>
          <w:szCs w:val="28"/>
        </w:rPr>
        <w:t>данные Мониторинга развития конкурентной среды</w:t>
      </w:r>
      <w:r w:rsidR="00996EAC">
        <w:rPr>
          <w:rFonts w:eastAsia="Times New Roman"/>
          <w:sz w:val="28"/>
          <w:szCs w:val="28"/>
        </w:rPr>
        <w:t xml:space="preserve"> (п.3.3 настоящего Доклада)</w:t>
      </w:r>
      <w:r w:rsidR="00CB6745">
        <w:rPr>
          <w:rFonts w:eastAsia="Times New Roman"/>
          <w:sz w:val="28"/>
          <w:szCs w:val="28"/>
        </w:rPr>
        <w:t>, наличие выявленных проблем развития рынка (п. 2.2.4 настоящего Доклада).</w:t>
      </w:r>
    </w:p>
    <w:p w14:paraId="2C861FDC" w14:textId="77777777" w:rsidR="00C45CA2" w:rsidRDefault="00C45CA2" w:rsidP="00C45CA2">
      <w:pPr>
        <w:pStyle w:val="Default"/>
        <w:ind w:firstLine="851"/>
        <w:jc w:val="both"/>
        <w:rPr>
          <w:color w:val="auto"/>
          <w:sz w:val="28"/>
          <w:szCs w:val="28"/>
        </w:rPr>
      </w:pPr>
      <w:r>
        <w:rPr>
          <w:color w:val="auto"/>
          <w:sz w:val="28"/>
          <w:szCs w:val="28"/>
        </w:rPr>
        <w:t xml:space="preserve">Охрана здоровья граждан является одной из важнейших функций государства. Под охраной здоровья принято понимать систему мер политического, экономического, правового, социального, научного, медицинского, в том числе профилактического характера, осуществляемых органами государственной власти Российской Федерации, органами </w:t>
      </w:r>
      <w:r>
        <w:rPr>
          <w:color w:val="auto"/>
          <w:sz w:val="28"/>
          <w:szCs w:val="28"/>
        </w:rPr>
        <w:lastRenderedPageBreak/>
        <w:t xml:space="preserve">государственной власти субъектов Российской Федерации, органами местного самоуправления, организациями, их должностными лицами и иными лицами, гражданами в целях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 </w:t>
      </w:r>
    </w:p>
    <w:p w14:paraId="308108C6" w14:textId="77777777" w:rsidR="00C45CA2" w:rsidRDefault="00C45CA2" w:rsidP="00C45CA2">
      <w:pPr>
        <w:pStyle w:val="Default"/>
        <w:ind w:firstLine="851"/>
        <w:jc w:val="both"/>
        <w:rPr>
          <w:color w:val="auto"/>
          <w:sz w:val="28"/>
          <w:szCs w:val="28"/>
        </w:rPr>
      </w:pPr>
      <w:r>
        <w:rPr>
          <w:color w:val="auto"/>
          <w:sz w:val="28"/>
          <w:szCs w:val="28"/>
        </w:rPr>
        <w:t xml:space="preserve">Для эффективной реализации мер по охране здоровья граждан необходимо обеспечить благоприятные условия функционирования и развития рынка предоставления медицинской помощи населению. Одним из таких условий является развитие конкурентной среды. </w:t>
      </w:r>
    </w:p>
    <w:p w14:paraId="167D5518" w14:textId="77777777" w:rsidR="00C45CA2" w:rsidRDefault="00C45CA2" w:rsidP="00C45CA2">
      <w:pPr>
        <w:pStyle w:val="Default"/>
        <w:ind w:firstLine="851"/>
        <w:jc w:val="both"/>
        <w:rPr>
          <w:color w:val="auto"/>
          <w:sz w:val="28"/>
          <w:szCs w:val="28"/>
        </w:rPr>
      </w:pPr>
      <w:r w:rsidRPr="00E44537">
        <w:rPr>
          <w:color w:val="auto"/>
          <w:sz w:val="28"/>
          <w:szCs w:val="28"/>
        </w:rPr>
        <w:t>С экономической точки зрения развитие конкурентной среды выгодно для всех участников рынков. Привлекая дополнительные финансовые ресурсы от негосударственных структур, государство увеличит приток инвестиций в медицинскую отрасль, что предопределит оперативное внедрение инновационных технологий в здравоохранении, повысит возможность открытия новых рабочих мест, обеспечивающих надлежащий уровень занятости в сфере</w:t>
      </w:r>
      <w:r>
        <w:rPr>
          <w:color w:val="auto"/>
          <w:sz w:val="28"/>
          <w:szCs w:val="28"/>
        </w:rPr>
        <w:t xml:space="preserve"> здравоохранения</w:t>
      </w:r>
      <w:r w:rsidRPr="00E44537">
        <w:rPr>
          <w:color w:val="auto"/>
          <w:sz w:val="28"/>
          <w:szCs w:val="28"/>
        </w:rPr>
        <w:t>. Пациент и потребитель получат возможность выбора медицинской организации на основании собственных критериев: качество, уровень сервиса, территориальное расположение, уровень персонала и оборудования. Дополнительно, наличие негосударственных организаций, качественно оказывающих медицинские услуги, дополнительно простимулирует медицинские организации для повышения качества услуг.</w:t>
      </w:r>
    </w:p>
    <w:p w14:paraId="475BFD8E" w14:textId="77777777" w:rsidR="006720B4" w:rsidRDefault="006720B4" w:rsidP="0043665B">
      <w:pPr>
        <w:tabs>
          <w:tab w:val="left" w:pos="993"/>
        </w:tabs>
        <w:spacing w:after="0" w:line="240" w:lineRule="auto"/>
        <w:jc w:val="both"/>
        <w:rPr>
          <w:rFonts w:ascii="Times New Roman" w:hAnsi="Times New Roman" w:cs="Times New Roman"/>
          <w:b/>
          <w:sz w:val="28"/>
          <w:szCs w:val="28"/>
        </w:rPr>
      </w:pPr>
    </w:p>
    <w:p w14:paraId="2F1B057B" w14:textId="77777777" w:rsidR="00B730B7" w:rsidRDefault="00B730B7" w:rsidP="00C45CA2">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5.Рынок услуг розничной торговли фармацевтической продукцией.</w:t>
      </w:r>
    </w:p>
    <w:p w14:paraId="2F840A73" w14:textId="77777777" w:rsidR="00996EAC" w:rsidRDefault="00CB6745" w:rsidP="00C45CA2">
      <w:pPr>
        <w:tabs>
          <w:tab w:val="left" w:pos="993"/>
        </w:tabs>
        <w:spacing w:after="0" w:line="240" w:lineRule="auto"/>
        <w:ind w:firstLine="709"/>
        <w:jc w:val="both"/>
        <w:rPr>
          <w:rFonts w:ascii="Times New Roman" w:hAnsi="Times New Roman" w:cs="Times New Roman"/>
          <w:sz w:val="28"/>
          <w:szCs w:val="28"/>
        </w:rPr>
      </w:pPr>
      <w:r w:rsidRPr="00CB6745">
        <w:rPr>
          <w:rFonts w:ascii="Times New Roman" w:hAnsi="Times New Roman" w:cs="Times New Roman"/>
          <w:sz w:val="28"/>
          <w:szCs w:val="28"/>
        </w:rPr>
        <w:t xml:space="preserve">Основания включения: </w:t>
      </w:r>
    </w:p>
    <w:p w14:paraId="3AAE11CE" w14:textId="3F2027B1" w:rsidR="00257651" w:rsidRDefault="00996EAC" w:rsidP="00C45C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6745" w:rsidRPr="00CB6745">
        <w:rPr>
          <w:rFonts w:ascii="Times New Roman" w:hAnsi="Times New Roman" w:cs="Times New Roman"/>
          <w:sz w:val="28"/>
          <w:szCs w:val="28"/>
        </w:rPr>
        <w:t xml:space="preserve">приоритет рынка услуг розничной торговли фармацевтической продукцией установлен </w:t>
      </w:r>
      <w:r w:rsidR="00CB6745">
        <w:rPr>
          <w:rFonts w:ascii="Times New Roman" w:hAnsi="Times New Roman" w:cs="Times New Roman"/>
          <w:sz w:val="28"/>
          <w:szCs w:val="28"/>
        </w:rPr>
        <w:t>на</w:t>
      </w:r>
      <w:r w:rsidR="00CB6745" w:rsidRPr="00CB6745">
        <w:rPr>
          <w:rFonts w:ascii="Times New Roman" w:hAnsi="Times New Roman" w:cs="Times New Roman"/>
          <w:sz w:val="28"/>
          <w:szCs w:val="28"/>
        </w:rPr>
        <w:t xml:space="preserve"> </w:t>
      </w:r>
      <w:r w:rsidR="00CB6745">
        <w:rPr>
          <w:rFonts w:ascii="Times New Roman" w:hAnsi="Times New Roman" w:cs="Times New Roman"/>
          <w:sz w:val="28"/>
          <w:szCs w:val="28"/>
        </w:rPr>
        <w:t xml:space="preserve">основании </w:t>
      </w:r>
      <w:r w:rsidR="00CB6745" w:rsidRPr="00CB6745">
        <w:rPr>
          <w:rFonts w:ascii="Times New Roman" w:hAnsi="Times New Roman" w:cs="Times New Roman"/>
          <w:sz w:val="28"/>
          <w:szCs w:val="28"/>
        </w:rPr>
        <w:t>данны</w:t>
      </w:r>
      <w:r w:rsidR="00CB6745">
        <w:rPr>
          <w:rFonts w:ascii="Times New Roman" w:hAnsi="Times New Roman" w:cs="Times New Roman"/>
          <w:sz w:val="28"/>
          <w:szCs w:val="28"/>
        </w:rPr>
        <w:t>х</w:t>
      </w:r>
      <w:r w:rsidR="00CB6745" w:rsidRPr="00CB6745">
        <w:rPr>
          <w:rFonts w:ascii="Times New Roman" w:hAnsi="Times New Roman" w:cs="Times New Roman"/>
          <w:sz w:val="28"/>
          <w:szCs w:val="28"/>
        </w:rPr>
        <w:t xml:space="preserve"> Мониторинга развития конкурентной среды</w:t>
      </w:r>
      <w:r>
        <w:rPr>
          <w:rFonts w:ascii="Times New Roman" w:hAnsi="Times New Roman" w:cs="Times New Roman"/>
          <w:sz w:val="28"/>
          <w:szCs w:val="28"/>
        </w:rPr>
        <w:t xml:space="preserve"> </w:t>
      </w:r>
      <w:r w:rsidRPr="00996EAC">
        <w:rPr>
          <w:rFonts w:ascii="Times New Roman" w:hAnsi="Times New Roman" w:cs="Times New Roman"/>
          <w:sz w:val="28"/>
          <w:szCs w:val="28"/>
        </w:rPr>
        <w:t>(п.3.3 настоящего Доклада)</w:t>
      </w:r>
      <w:r w:rsidR="00C45CA2">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996EAC">
        <w:rPr>
          <w:rFonts w:ascii="Times New Roman" w:hAnsi="Times New Roman" w:cs="Times New Roman"/>
          <w:sz w:val="28"/>
          <w:szCs w:val="28"/>
        </w:rPr>
        <w:t>наличи</w:t>
      </w:r>
      <w:r>
        <w:rPr>
          <w:rFonts w:ascii="Times New Roman" w:hAnsi="Times New Roman" w:cs="Times New Roman"/>
          <w:sz w:val="28"/>
          <w:szCs w:val="28"/>
        </w:rPr>
        <w:t>я</w:t>
      </w:r>
      <w:r w:rsidRPr="00996EAC">
        <w:rPr>
          <w:rFonts w:ascii="Times New Roman" w:hAnsi="Times New Roman" w:cs="Times New Roman"/>
          <w:sz w:val="28"/>
          <w:szCs w:val="28"/>
        </w:rPr>
        <w:t xml:space="preserve"> выявленных проблем развития рынка</w:t>
      </w:r>
      <w:r>
        <w:rPr>
          <w:rFonts w:ascii="Times New Roman" w:hAnsi="Times New Roman" w:cs="Times New Roman"/>
          <w:sz w:val="28"/>
          <w:szCs w:val="28"/>
        </w:rPr>
        <w:t xml:space="preserve"> </w:t>
      </w:r>
      <w:r w:rsidRPr="00996EAC">
        <w:rPr>
          <w:rFonts w:ascii="Times New Roman" w:hAnsi="Times New Roman" w:cs="Times New Roman"/>
          <w:sz w:val="28"/>
          <w:szCs w:val="28"/>
        </w:rPr>
        <w:t>(п.</w:t>
      </w:r>
      <w:r>
        <w:rPr>
          <w:rFonts w:ascii="Times New Roman" w:hAnsi="Times New Roman" w:cs="Times New Roman"/>
          <w:sz w:val="28"/>
          <w:szCs w:val="28"/>
        </w:rPr>
        <w:t xml:space="preserve">2.2.5 </w:t>
      </w:r>
      <w:r w:rsidRPr="00996EAC">
        <w:rPr>
          <w:rFonts w:ascii="Times New Roman" w:hAnsi="Times New Roman" w:cs="Times New Roman"/>
          <w:sz w:val="28"/>
          <w:szCs w:val="28"/>
        </w:rPr>
        <w:t>настоящего Доклада)</w:t>
      </w:r>
      <w:r w:rsidR="00CB6745" w:rsidRPr="00CB6745">
        <w:rPr>
          <w:rFonts w:ascii="Times New Roman" w:hAnsi="Times New Roman" w:cs="Times New Roman"/>
          <w:sz w:val="28"/>
          <w:szCs w:val="28"/>
        </w:rPr>
        <w:t>.</w:t>
      </w:r>
    </w:p>
    <w:p w14:paraId="56B7DA3F" w14:textId="77777777" w:rsidR="00C45CA2" w:rsidRDefault="00C45CA2" w:rsidP="00692AAB">
      <w:pPr>
        <w:pStyle w:val="Default"/>
        <w:ind w:firstLine="851"/>
        <w:jc w:val="both"/>
        <w:rPr>
          <w:color w:val="auto"/>
          <w:sz w:val="28"/>
          <w:szCs w:val="28"/>
        </w:rPr>
      </w:pPr>
      <w:r w:rsidRPr="00E44537">
        <w:rPr>
          <w:color w:val="auto"/>
          <w:sz w:val="28"/>
          <w:szCs w:val="28"/>
        </w:rPr>
        <w:t>С экономической точки зрения развитие конкурентной среды выгодно для всех участников рынков. Привлекая дополнительные финансовые ресурсы от негосударственных структур, государство увеличит приток инвестиций в медицинскую отрасль, что предопределит оперативное внедрение инновационных технологий в здравоохранении, повысит возможность открытия новых рабочих мест, обеспечивающих надлежащий уровень занятости в сфере</w:t>
      </w:r>
      <w:r>
        <w:rPr>
          <w:color w:val="auto"/>
          <w:sz w:val="28"/>
          <w:szCs w:val="28"/>
        </w:rPr>
        <w:t xml:space="preserve"> здравоохранения</w:t>
      </w:r>
      <w:r w:rsidRPr="00E44537">
        <w:rPr>
          <w:color w:val="auto"/>
          <w:sz w:val="28"/>
          <w:szCs w:val="28"/>
        </w:rPr>
        <w:t xml:space="preserve">. Пациент и потребитель получат возможность выбора организации на основании собственных критериев: качество, уровень сервиса, территориальное расположение, уровень персонала и оборудования. Дополнительно, наличие негосударственных организаций, качественно оказывающих </w:t>
      </w:r>
      <w:r>
        <w:rPr>
          <w:color w:val="auto"/>
          <w:sz w:val="28"/>
          <w:szCs w:val="28"/>
        </w:rPr>
        <w:t xml:space="preserve">данные </w:t>
      </w:r>
      <w:r w:rsidRPr="00E44537">
        <w:rPr>
          <w:color w:val="auto"/>
          <w:sz w:val="28"/>
          <w:szCs w:val="28"/>
        </w:rPr>
        <w:t>услуги, дополнительно простимулирует организации для повышения качества услуг.</w:t>
      </w:r>
    </w:p>
    <w:p w14:paraId="6DC56816" w14:textId="77777777" w:rsidR="00CB6745" w:rsidRPr="00CB6745" w:rsidRDefault="00CB6745" w:rsidP="00692AAB">
      <w:pPr>
        <w:tabs>
          <w:tab w:val="left" w:pos="993"/>
        </w:tabs>
        <w:spacing w:after="0" w:line="240" w:lineRule="auto"/>
        <w:ind w:firstLine="709"/>
        <w:jc w:val="both"/>
        <w:rPr>
          <w:rFonts w:ascii="Times New Roman" w:hAnsi="Times New Roman" w:cs="Times New Roman"/>
          <w:sz w:val="28"/>
          <w:szCs w:val="28"/>
        </w:rPr>
      </w:pPr>
    </w:p>
    <w:p w14:paraId="493712B2" w14:textId="77777777" w:rsidR="00B730B7" w:rsidRDefault="00B730B7" w:rsidP="00692AAB">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6. Рынок услуг психолого-педагогического сопровождения детей с ограниченными возможностями здоровья.</w:t>
      </w:r>
    </w:p>
    <w:p w14:paraId="78526E6D" w14:textId="77777777" w:rsidR="00996EAC" w:rsidRDefault="00996EAC" w:rsidP="00692AAB">
      <w:pPr>
        <w:pStyle w:val="Default"/>
        <w:ind w:firstLine="851"/>
        <w:jc w:val="both"/>
        <w:rPr>
          <w:rFonts w:eastAsia="Times New Roman"/>
          <w:sz w:val="28"/>
          <w:szCs w:val="28"/>
          <w:lang w:eastAsia="ru-RU"/>
        </w:rPr>
      </w:pPr>
      <w:r w:rsidRPr="00860025">
        <w:rPr>
          <w:rFonts w:eastAsia="Times New Roman"/>
          <w:sz w:val="28"/>
          <w:szCs w:val="28"/>
          <w:lang w:eastAsia="ru-RU"/>
        </w:rPr>
        <w:lastRenderedPageBreak/>
        <w:t xml:space="preserve">Основания включения: </w:t>
      </w:r>
    </w:p>
    <w:p w14:paraId="0D633E04" w14:textId="2E44C288" w:rsidR="00996EAC" w:rsidRDefault="00996EAC" w:rsidP="00692AAB">
      <w:pPr>
        <w:pStyle w:val="Default"/>
        <w:ind w:firstLine="851"/>
        <w:jc w:val="both"/>
        <w:rPr>
          <w:rFonts w:eastAsia="Times New Roman"/>
          <w:sz w:val="28"/>
          <w:szCs w:val="28"/>
        </w:rPr>
      </w:pPr>
      <w:r>
        <w:rPr>
          <w:rFonts w:eastAsia="Times New Roman"/>
          <w:sz w:val="28"/>
          <w:szCs w:val="28"/>
          <w:lang w:eastAsia="ru-RU"/>
        </w:rPr>
        <w:t xml:space="preserve">- </w:t>
      </w:r>
      <w:r w:rsidRPr="00860025">
        <w:rPr>
          <w:sz w:val="28"/>
          <w:szCs w:val="28"/>
        </w:rPr>
        <w:t xml:space="preserve">приоритет рынка </w:t>
      </w:r>
      <w:r w:rsidRPr="00996EAC">
        <w:rPr>
          <w:sz w:val="28"/>
          <w:szCs w:val="28"/>
        </w:rPr>
        <w:t>услуг психолого-педагогического сопровождения детей с ограниченными возможностями здоровья</w:t>
      </w:r>
      <w:r w:rsidRPr="00860025">
        <w:rPr>
          <w:sz w:val="28"/>
          <w:szCs w:val="28"/>
        </w:rPr>
        <w:t xml:space="preserve"> установлен на федеральном уровне в соответствии </w:t>
      </w:r>
      <w:r>
        <w:rPr>
          <w:sz w:val="28"/>
          <w:szCs w:val="28"/>
        </w:rPr>
        <w:t>со Стандартом</w:t>
      </w:r>
      <w:r>
        <w:rPr>
          <w:rFonts w:eastAsia="Times New Roman"/>
          <w:sz w:val="28"/>
          <w:szCs w:val="28"/>
        </w:rPr>
        <w:t xml:space="preserve">, </w:t>
      </w:r>
    </w:p>
    <w:p w14:paraId="378E50A5" w14:textId="1E12310D" w:rsidR="00692AAB" w:rsidRDefault="00996EAC" w:rsidP="00692AAB">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2.2.6 настоящего Доклада)</w:t>
      </w:r>
      <w:r w:rsidR="00692AAB">
        <w:rPr>
          <w:rFonts w:eastAsia="Times New Roman"/>
          <w:sz w:val="28"/>
          <w:szCs w:val="28"/>
        </w:rPr>
        <w:t xml:space="preserve">; </w:t>
      </w:r>
    </w:p>
    <w:p w14:paraId="4A119EAB" w14:textId="389FBD6C" w:rsidR="00692AAB" w:rsidRPr="00545F74" w:rsidRDefault="00692AAB" w:rsidP="00692AAB">
      <w:pPr>
        <w:spacing w:before="120" w:after="120" w:line="240" w:lineRule="auto"/>
        <w:ind w:firstLine="709"/>
        <w:jc w:val="both"/>
        <w:rPr>
          <w:rFonts w:ascii="Times New Roman" w:hAnsi="Times New Roman" w:cs="Times New Roman"/>
          <w:sz w:val="28"/>
          <w:szCs w:val="28"/>
        </w:rPr>
      </w:pPr>
      <w:r>
        <w:rPr>
          <w:rFonts w:eastAsia="Times New Roman"/>
          <w:sz w:val="28"/>
          <w:szCs w:val="28"/>
        </w:rPr>
        <w:t xml:space="preserve">- </w:t>
      </w:r>
      <w:r w:rsidRPr="00545F74">
        <w:rPr>
          <w:rFonts w:ascii="Times New Roman" w:hAnsi="Times New Roman" w:cs="Times New Roman"/>
          <w:sz w:val="28"/>
          <w:szCs w:val="28"/>
        </w:rPr>
        <w:t>отсутстви</w:t>
      </w:r>
      <w:r>
        <w:rPr>
          <w:rFonts w:ascii="Times New Roman" w:hAnsi="Times New Roman" w:cs="Times New Roman"/>
          <w:sz w:val="28"/>
          <w:szCs w:val="28"/>
        </w:rPr>
        <w:t>е</w:t>
      </w:r>
      <w:r w:rsidRPr="00545F74">
        <w:rPr>
          <w:rFonts w:ascii="Times New Roman" w:hAnsi="Times New Roman" w:cs="Times New Roman"/>
          <w:sz w:val="28"/>
          <w:szCs w:val="28"/>
        </w:rPr>
        <w:t xml:space="preserve"> в реестре поставщиков социальных услуг организаций негосударственного (немуниципального) сектора.</w:t>
      </w:r>
    </w:p>
    <w:p w14:paraId="60D5167F" w14:textId="77777777" w:rsidR="00CB6745" w:rsidRPr="00860025" w:rsidRDefault="00CB6745" w:rsidP="00692AAB">
      <w:pPr>
        <w:tabs>
          <w:tab w:val="left" w:pos="993"/>
        </w:tabs>
        <w:spacing w:after="0" w:line="240" w:lineRule="auto"/>
        <w:ind w:firstLine="709"/>
        <w:jc w:val="both"/>
        <w:rPr>
          <w:rFonts w:ascii="Times New Roman" w:hAnsi="Times New Roman" w:cs="Times New Roman"/>
          <w:b/>
          <w:sz w:val="28"/>
          <w:szCs w:val="28"/>
        </w:rPr>
      </w:pPr>
    </w:p>
    <w:p w14:paraId="69CCEC30" w14:textId="77777777" w:rsidR="00B730B7" w:rsidRPr="00692AAB" w:rsidRDefault="00B730B7" w:rsidP="00692AAB">
      <w:pPr>
        <w:tabs>
          <w:tab w:val="left" w:pos="993"/>
        </w:tabs>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7</w:t>
      </w:r>
      <w:r w:rsidRPr="00692AAB">
        <w:rPr>
          <w:rFonts w:ascii="Times New Roman" w:hAnsi="Times New Roman" w:cs="Times New Roman"/>
          <w:b/>
          <w:sz w:val="28"/>
          <w:szCs w:val="28"/>
        </w:rPr>
        <w:t>. Рынок услуг в сфере культуры.</w:t>
      </w:r>
    </w:p>
    <w:p w14:paraId="754B0DD4" w14:textId="77777777" w:rsidR="00996EAC" w:rsidRPr="00692AAB" w:rsidRDefault="00B542CE" w:rsidP="00692AAB">
      <w:pPr>
        <w:spacing w:after="0" w:line="240" w:lineRule="auto"/>
        <w:ind w:firstLine="709"/>
        <w:jc w:val="both"/>
        <w:rPr>
          <w:rFonts w:ascii="Times New Roman" w:eastAsia="Times New Roman" w:hAnsi="Times New Roman" w:cs="Times New Roman"/>
          <w:sz w:val="28"/>
          <w:szCs w:val="28"/>
          <w:lang w:eastAsia="ru-RU"/>
        </w:rPr>
      </w:pPr>
      <w:r w:rsidRPr="00692AAB">
        <w:rPr>
          <w:rFonts w:ascii="Times New Roman" w:eastAsia="Times New Roman" w:hAnsi="Times New Roman" w:cs="Times New Roman"/>
          <w:sz w:val="28"/>
          <w:szCs w:val="28"/>
          <w:lang w:eastAsia="ru-RU"/>
        </w:rPr>
        <w:t xml:space="preserve">Основания включения: </w:t>
      </w:r>
    </w:p>
    <w:p w14:paraId="67DE4129" w14:textId="77777777" w:rsidR="00996EAC" w:rsidRPr="00692AAB" w:rsidRDefault="00996EAC" w:rsidP="00692AAB">
      <w:pPr>
        <w:spacing w:after="0" w:line="240" w:lineRule="auto"/>
        <w:ind w:firstLine="709"/>
        <w:jc w:val="both"/>
        <w:rPr>
          <w:rFonts w:ascii="Times New Roman" w:hAnsi="Times New Roman" w:cs="Times New Roman"/>
          <w:sz w:val="28"/>
          <w:szCs w:val="28"/>
        </w:rPr>
      </w:pPr>
      <w:r w:rsidRPr="00692AAB">
        <w:rPr>
          <w:rFonts w:ascii="Times New Roman" w:eastAsia="Times New Roman" w:hAnsi="Times New Roman" w:cs="Times New Roman"/>
          <w:sz w:val="28"/>
          <w:szCs w:val="28"/>
          <w:lang w:eastAsia="ru-RU"/>
        </w:rPr>
        <w:t xml:space="preserve">- </w:t>
      </w:r>
      <w:r w:rsidR="00B542CE" w:rsidRPr="00692AAB">
        <w:rPr>
          <w:rFonts w:ascii="Times New Roman" w:hAnsi="Times New Roman" w:cs="Times New Roman"/>
          <w:sz w:val="28"/>
          <w:szCs w:val="28"/>
        </w:rPr>
        <w:t xml:space="preserve">приоритет рынка услуг в сфере культуры установлен на федеральном уровне в соответствии </w:t>
      </w:r>
      <w:r w:rsidRPr="00692AAB">
        <w:rPr>
          <w:rFonts w:ascii="Times New Roman" w:hAnsi="Times New Roman" w:cs="Times New Roman"/>
          <w:sz w:val="28"/>
          <w:szCs w:val="28"/>
        </w:rPr>
        <w:t>со Стандартом</w:t>
      </w:r>
      <w:r w:rsidR="00257651" w:rsidRPr="00692AAB">
        <w:rPr>
          <w:rFonts w:ascii="Times New Roman" w:hAnsi="Times New Roman" w:cs="Times New Roman"/>
          <w:sz w:val="28"/>
          <w:szCs w:val="28"/>
        </w:rPr>
        <w:t xml:space="preserve">, </w:t>
      </w:r>
    </w:p>
    <w:p w14:paraId="69B679A0" w14:textId="6F7586C5" w:rsidR="00996EAC" w:rsidRPr="00692AAB" w:rsidRDefault="00996EAC" w:rsidP="00692AAB">
      <w:pPr>
        <w:pStyle w:val="Default"/>
        <w:ind w:firstLine="851"/>
        <w:jc w:val="both"/>
        <w:rPr>
          <w:rFonts w:eastAsia="Times New Roman"/>
          <w:sz w:val="28"/>
          <w:szCs w:val="28"/>
        </w:rPr>
      </w:pPr>
      <w:r w:rsidRPr="00692AAB">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2.2.7 настоящего Доклада).</w:t>
      </w:r>
    </w:p>
    <w:p w14:paraId="5D676657" w14:textId="383B54EA" w:rsidR="00B542CE" w:rsidRDefault="00996EAC" w:rsidP="00692AAB">
      <w:pPr>
        <w:spacing w:after="0" w:line="240" w:lineRule="auto"/>
        <w:ind w:firstLine="709"/>
        <w:jc w:val="both"/>
        <w:rPr>
          <w:rFonts w:ascii="Times New Roman" w:eastAsia="Times New Roman" w:hAnsi="Times New Roman" w:cs="Times New Roman"/>
          <w:iCs/>
          <w:sz w:val="28"/>
          <w:szCs w:val="28"/>
          <w:lang w:eastAsia="ru-RU"/>
        </w:rPr>
      </w:pPr>
      <w:r w:rsidRPr="00692AAB">
        <w:rPr>
          <w:rFonts w:ascii="Times New Roman" w:eastAsia="Times New Roman" w:hAnsi="Times New Roman" w:cs="Times New Roman"/>
          <w:iCs/>
          <w:sz w:val="28"/>
          <w:szCs w:val="28"/>
          <w:lang w:eastAsia="ru-RU"/>
        </w:rPr>
        <w:t>- з</w:t>
      </w:r>
      <w:r w:rsidR="00B542CE" w:rsidRPr="00692AAB">
        <w:rPr>
          <w:rFonts w:ascii="Times New Roman" w:eastAsia="Times New Roman" w:hAnsi="Times New Roman" w:cs="Times New Roman"/>
          <w:iCs/>
          <w:sz w:val="28"/>
          <w:szCs w:val="28"/>
          <w:lang w:eastAsia="ru-RU"/>
        </w:rPr>
        <w:t>начимость для жителей Камчатского края рынка услуг в сфере культуры подтверждается и активностью населения при участии в контрольных оценочных мероприятиях.</w:t>
      </w:r>
      <w:r w:rsidR="00B542CE" w:rsidRPr="00860025">
        <w:rPr>
          <w:rFonts w:ascii="Times New Roman" w:eastAsia="Times New Roman" w:hAnsi="Times New Roman" w:cs="Times New Roman"/>
          <w:iCs/>
          <w:sz w:val="28"/>
          <w:szCs w:val="28"/>
          <w:lang w:eastAsia="ru-RU"/>
        </w:rPr>
        <w:t xml:space="preserve"> </w:t>
      </w:r>
    </w:p>
    <w:p w14:paraId="62CDFC88" w14:textId="77777777" w:rsidR="00B542CE" w:rsidRPr="00860025" w:rsidRDefault="00B542CE" w:rsidP="00692AAB">
      <w:pPr>
        <w:spacing w:after="0" w:line="240" w:lineRule="auto"/>
        <w:ind w:firstLine="709"/>
        <w:jc w:val="both"/>
        <w:rPr>
          <w:rFonts w:ascii="Times New Roman" w:hAnsi="Times New Roman" w:cs="Times New Roman"/>
          <w:b/>
          <w:sz w:val="28"/>
          <w:szCs w:val="28"/>
        </w:rPr>
      </w:pPr>
    </w:p>
    <w:p w14:paraId="135DE0F3" w14:textId="77777777" w:rsidR="00B730B7" w:rsidRDefault="00B730B7" w:rsidP="00692AAB">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8. Рынок услуг жилищно-коммунального хозяйства.</w:t>
      </w:r>
    </w:p>
    <w:p w14:paraId="4309224D" w14:textId="77777777" w:rsidR="00996EAC" w:rsidRDefault="00257651" w:rsidP="00692AA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0025">
        <w:rPr>
          <w:rFonts w:ascii="Times New Roman" w:eastAsia="Times New Roman" w:hAnsi="Times New Roman" w:cs="Times New Roman"/>
          <w:sz w:val="28"/>
          <w:szCs w:val="28"/>
          <w:lang w:eastAsia="ru-RU"/>
        </w:rPr>
        <w:t xml:space="preserve">Основания включения: </w:t>
      </w:r>
    </w:p>
    <w:p w14:paraId="138B8134" w14:textId="48223335" w:rsidR="00257651" w:rsidRDefault="00996EAC" w:rsidP="00692AA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257651" w:rsidRPr="00860025">
        <w:rPr>
          <w:rFonts w:ascii="Times New Roman" w:hAnsi="Times New Roman" w:cs="Times New Roman"/>
          <w:sz w:val="28"/>
          <w:szCs w:val="28"/>
        </w:rPr>
        <w:t xml:space="preserve">приоритет рынка услуг </w:t>
      </w:r>
      <w:r w:rsidR="00257651" w:rsidRPr="00257651">
        <w:rPr>
          <w:rFonts w:ascii="Times New Roman" w:hAnsi="Times New Roman" w:cs="Times New Roman"/>
          <w:sz w:val="28"/>
          <w:szCs w:val="28"/>
        </w:rPr>
        <w:t>жилищно-коммунального хозяйства</w:t>
      </w:r>
      <w:r w:rsidR="00257651" w:rsidRPr="00860025">
        <w:rPr>
          <w:rFonts w:ascii="Times New Roman" w:hAnsi="Times New Roman" w:cs="Times New Roman"/>
          <w:sz w:val="28"/>
          <w:szCs w:val="28"/>
        </w:rPr>
        <w:t xml:space="preserve"> установлен на федеральном уровне в соответствии </w:t>
      </w:r>
      <w:r w:rsidRPr="00996EAC">
        <w:rPr>
          <w:rFonts w:ascii="Times New Roman" w:hAnsi="Times New Roman" w:cs="Times New Roman"/>
          <w:sz w:val="28"/>
          <w:szCs w:val="28"/>
        </w:rPr>
        <w:t>со Стандартом</w:t>
      </w:r>
      <w:r>
        <w:rPr>
          <w:rFonts w:ascii="Times New Roman" w:hAnsi="Times New Roman" w:cs="Times New Roman"/>
          <w:sz w:val="28"/>
          <w:szCs w:val="28"/>
        </w:rPr>
        <w:t>,</w:t>
      </w:r>
    </w:p>
    <w:p w14:paraId="7F39F35B" w14:textId="5FE2F4D9" w:rsidR="00996EAC" w:rsidRDefault="00996EAC" w:rsidP="00692AAB">
      <w:pPr>
        <w:pStyle w:val="Default"/>
        <w:ind w:firstLine="851"/>
        <w:jc w:val="both"/>
        <w:rPr>
          <w:rFonts w:eastAsia="Times New Roman"/>
          <w:sz w:val="28"/>
          <w:szCs w:val="28"/>
        </w:rPr>
      </w:pPr>
      <w:r>
        <w:rPr>
          <w:rFonts w:eastAsia="Times New Roman"/>
          <w:sz w:val="28"/>
          <w:szCs w:val="28"/>
        </w:rPr>
        <w:t>- данные Мониторинга развития конкурентной среды (п.3.3 настоящего Доклада), наличие выявленных проблем развития рынка (п. 2.2.8 настоящего Доклада).</w:t>
      </w:r>
    </w:p>
    <w:p w14:paraId="69E860D5" w14:textId="2EBC2D8C" w:rsidR="00C24E34" w:rsidRPr="00932069" w:rsidRDefault="00996EAC" w:rsidP="00692AA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р</w:t>
      </w:r>
      <w:r w:rsidR="00C24E34" w:rsidRPr="00932069">
        <w:rPr>
          <w:rFonts w:ascii="Times New Roman" w:eastAsia="Times New Roman" w:hAnsi="Times New Roman" w:cs="Times New Roman"/>
          <w:bCs/>
          <w:sz w:val="28"/>
          <w:szCs w:val="28"/>
          <w:lang w:eastAsia="ru-RU"/>
        </w:rPr>
        <w:t xml:space="preserve">ынок жилищно-коммунальных услуг обеспечивает население услугами жизнеобеспечения, качество которых непосредственно влияет на здоровье населения и, как следствие, развитие региона в целом. Повышение уровня и качества предоставляемых услуг жизнеобеспечения, наряду с качеством жилищных условий, является неотъемлемой составляющей формирования благоприятной среды для жизни и деятельности человека и развития предпринимательства и определено </w:t>
      </w:r>
      <w:r w:rsidR="00C24E34" w:rsidRPr="00176102">
        <w:rPr>
          <w:rFonts w:ascii="Times New Roman" w:eastAsia="Times New Roman" w:hAnsi="Times New Roman" w:cs="Times New Roman"/>
          <w:bCs/>
          <w:sz w:val="28"/>
          <w:szCs w:val="28"/>
          <w:lang w:eastAsia="ru-RU"/>
        </w:rPr>
        <w:t>главной стратегической целью социально-экономического развития Камчатского края на период до 2025 года.</w:t>
      </w:r>
      <w:r w:rsidR="00C24E34" w:rsidRPr="00932069">
        <w:rPr>
          <w:rFonts w:ascii="Times New Roman" w:eastAsia="Times New Roman" w:hAnsi="Times New Roman" w:cs="Times New Roman"/>
          <w:bCs/>
          <w:sz w:val="28"/>
          <w:szCs w:val="28"/>
          <w:lang w:eastAsia="ru-RU"/>
        </w:rPr>
        <w:t xml:space="preserve"> Таким образом, обеспечение высокого уровня жилищно-коммунального обслуживания граждан является одним из приоритетов государственно</w:t>
      </w:r>
      <w:r w:rsidR="00C24E34">
        <w:rPr>
          <w:rFonts w:ascii="Times New Roman" w:eastAsia="Times New Roman" w:hAnsi="Times New Roman" w:cs="Times New Roman"/>
          <w:bCs/>
          <w:sz w:val="28"/>
          <w:szCs w:val="28"/>
          <w:lang w:eastAsia="ru-RU"/>
        </w:rPr>
        <w:t>й политики в Камчатском крае</w:t>
      </w:r>
      <w:r w:rsidR="00C24E34" w:rsidRPr="00932069">
        <w:rPr>
          <w:rFonts w:ascii="Times New Roman" w:eastAsia="Times New Roman" w:hAnsi="Times New Roman" w:cs="Times New Roman"/>
          <w:bCs/>
          <w:sz w:val="28"/>
          <w:szCs w:val="28"/>
          <w:lang w:eastAsia="ru-RU"/>
        </w:rPr>
        <w:t xml:space="preserve">. </w:t>
      </w:r>
    </w:p>
    <w:p w14:paraId="1655533E" w14:textId="77777777" w:rsidR="00C24E34" w:rsidRPr="00932069" w:rsidRDefault="00C24E34" w:rsidP="00692AA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Цель развития конкуренции на рынке жилищно-коммунальных услуг – преобразовать рынок, оставить на нем только надежные и добросовестные компании, которые работают в интересах потребителей, и улучшить качество услуг жилищно-коммунального хозяйства, чтобы абсолютное большинство </w:t>
      </w:r>
      <w:r w:rsidRPr="00932069">
        <w:rPr>
          <w:rFonts w:ascii="Times New Roman" w:eastAsia="Times New Roman" w:hAnsi="Times New Roman" w:cs="Times New Roman"/>
          <w:bCs/>
          <w:sz w:val="28"/>
          <w:szCs w:val="28"/>
          <w:lang w:eastAsia="ru-RU"/>
        </w:rPr>
        <w:lastRenderedPageBreak/>
        <w:t xml:space="preserve">граждан было довольно состоянием своих домов и качеством оказываемых услуг. </w:t>
      </w:r>
    </w:p>
    <w:p w14:paraId="27B03990" w14:textId="77777777" w:rsidR="00692AAB" w:rsidRDefault="00692AAB" w:rsidP="00497714">
      <w:pPr>
        <w:spacing w:after="0" w:line="240" w:lineRule="auto"/>
        <w:ind w:firstLine="709"/>
        <w:jc w:val="both"/>
        <w:rPr>
          <w:rFonts w:ascii="Times New Roman" w:hAnsi="Times New Roman" w:cs="Times New Roman"/>
          <w:b/>
          <w:sz w:val="28"/>
          <w:szCs w:val="28"/>
        </w:rPr>
      </w:pPr>
    </w:p>
    <w:p w14:paraId="350FE927" w14:textId="77777777" w:rsidR="00B730B7" w:rsidRPr="00497714" w:rsidRDefault="00B730B7" w:rsidP="00497714">
      <w:pPr>
        <w:spacing w:after="0" w:line="240" w:lineRule="auto"/>
        <w:ind w:firstLine="709"/>
        <w:jc w:val="both"/>
        <w:rPr>
          <w:rFonts w:ascii="Times New Roman" w:hAnsi="Times New Roman" w:cs="Times New Roman"/>
          <w:b/>
          <w:sz w:val="28"/>
          <w:szCs w:val="28"/>
        </w:rPr>
      </w:pPr>
      <w:r w:rsidRPr="00497714">
        <w:rPr>
          <w:rFonts w:ascii="Times New Roman" w:hAnsi="Times New Roman" w:cs="Times New Roman"/>
          <w:b/>
          <w:sz w:val="28"/>
          <w:szCs w:val="28"/>
        </w:rPr>
        <w:t>9. Рынок розничной торговли.</w:t>
      </w:r>
    </w:p>
    <w:p w14:paraId="164E0E7F" w14:textId="77777777" w:rsidR="00290CD2" w:rsidRPr="00497714" w:rsidRDefault="00BD4D5F" w:rsidP="0049771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97714">
        <w:rPr>
          <w:rFonts w:ascii="Times New Roman" w:eastAsia="Times New Roman" w:hAnsi="Times New Roman" w:cs="Times New Roman"/>
          <w:sz w:val="28"/>
          <w:szCs w:val="28"/>
          <w:lang w:eastAsia="ru-RU"/>
        </w:rPr>
        <w:t xml:space="preserve">Основания включения: </w:t>
      </w:r>
    </w:p>
    <w:p w14:paraId="025FB06E" w14:textId="77777777" w:rsidR="00290CD2" w:rsidRPr="00497714" w:rsidRDefault="00290CD2" w:rsidP="00692AAB">
      <w:pPr>
        <w:autoSpaceDE w:val="0"/>
        <w:autoSpaceDN w:val="0"/>
        <w:adjustRightInd w:val="0"/>
        <w:spacing w:after="0" w:line="240" w:lineRule="auto"/>
        <w:ind w:firstLine="709"/>
        <w:jc w:val="both"/>
        <w:rPr>
          <w:rFonts w:ascii="Times New Roman" w:hAnsi="Times New Roman" w:cs="Times New Roman"/>
          <w:sz w:val="28"/>
          <w:szCs w:val="28"/>
        </w:rPr>
      </w:pPr>
      <w:r w:rsidRPr="00497714">
        <w:rPr>
          <w:rFonts w:ascii="Times New Roman" w:eastAsia="Times New Roman" w:hAnsi="Times New Roman" w:cs="Times New Roman"/>
          <w:sz w:val="28"/>
          <w:szCs w:val="28"/>
          <w:lang w:eastAsia="ru-RU"/>
        </w:rPr>
        <w:t xml:space="preserve">- </w:t>
      </w:r>
      <w:r w:rsidR="00BD4D5F" w:rsidRPr="00497714">
        <w:rPr>
          <w:rFonts w:ascii="Times New Roman" w:hAnsi="Times New Roman" w:cs="Times New Roman"/>
          <w:sz w:val="28"/>
          <w:szCs w:val="28"/>
        </w:rPr>
        <w:t xml:space="preserve">приоритет рынка розничной торговли установлен на федеральном уровне в соответствии </w:t>
      </w:r>
      <w:r w:rsidRPr="00497714">
        <w:rPr>
          <w:rFonts w:ascii="Times New Roman" w:hAnsi="Times New Roman" w:cs="Times New Roman"/>
          <w:sz w:val="28"/>
          <w:szCs w:val="28"/>
        </w:rPr>
        <w:t>со Стандартом</w:t>
      </w:r>
      <w:r w:rsidR="00257651" w:rsidRPr="00497714">
        <w:rPr>
          <w:rFonts w:ascii="Times New Roman" w:hAnsi="Times New Roman" w:cs="Times New Roman"/>
          <w:sz w:val="28"/>
          <w:szCs w:val="28"/>
        </w:rPr>
        <w:t xml:space="preserve">, </w:t>
      </w:r>
    </w:p>
    <w:p w14:paraId="3C475166" w14:textId="440C6D08" w:rsidR="00290CD2" w:rsidRDefault="00290CD2" w:rsidP="00692AAB">
      <w:pPr>
        <w:autoSpaceDE w:val="0"/>
        <w:autoSpaceDN w:val="0"/>
        <w:adjustRightInd w:val="0"/>
        <w:spacing w:after="0" w:line="240" w:lineRule="auto"/>
        <w:ind w:firstLine="709"/>
        <w:jc w:val="both"/>
        <w:rPr>
          <w:rFonts w:ascii="Times New Roman" w:hAnsi="Times New Roman"/>
          <w:sz w:val="28"/>
          <w:szCs w:val="28"/>
        </w:rPr>
      </w:pPr>
      <w:r w:rsidRPr="00497714">
        <w:rPr>
          <w:rFonts w:ascii="Times New Roman" w:hAnsi="Times New Roman" w:cs="Times New Roman"/>
          <w:sz w:val="28"/>
          <w:szCs w:val="28"/>
        </w:rPr>
        <w:t>- м</w:t>
      </w:r>
      <w:r w:rsidR="00257651" w:rsidRPr="00497714">
        <w:rPr>
          <w:rFonts w:ascii="Times New Roman" w:hAnsi="Times New Roman" w:cs="Times New Roman"/>
          <w:sz w:val="28"/>
          <w:szCs w:val="28"/>
        </w:rPr>
        <w:t xml:space="preserve">ониторинг </w:t>
      </w:r>
      <w:r w:rsidR="00BD4D5F" w:rsidRPr="00497714">
        <w:rPr>
          <w:rFonts w:ascii="Times New Roman" w:hAnsi="Times New Roman" w:cs="Times New Roman"/>
          <w:sz w:val="28"/>
          <w:szCs w:val="28"/>
        </w:rPr>
        <w:t>состояния и развития конкурентной среды</w:t>
      </w:r>
      <w:r w:rsidRPr="00497714">
        <w:rPr>
          <w:rFonts w:ascii="Times New Roman" w:hAnsi="Times New Roman" w:cs="Times New Roman"/>
          <w:sz w:val="28"/>
          <w:szCs w:val="28"/>
        </w:rPr>
        <w:t xml:space="preserve"> (п.3.3 настоящего Доклада)</w:t>
      </w:r>
      <w:r w:rsidR="00BD4D5F" w:rsidRPr="00497714">
        <w:rPr>
          <w:rFonts w:ascii="Times New Roman" w:hAnsi="Times New Roman" w:cs="Times New Roman"/>
          <w:sz w:val="28"/>
          <w:szCs w:val="28"/>
        </w:rPr>
        <w:t xml:space="preserve"> </w:t>
      </w:r>
      <w:r w:rsidR="00257651" w:rsidRPr="00497714">
        <w:rPr>
          <w:rFonts w:ascii="Times New Roman" w:hAnsi="Times New Roman" w:cs="Times New Roman"/>
          <w:sz w:val="28"/>
          <w:szCs w:val="28"/>
        </w:rPr>
        <w:t>и выявленные проблемы развития розничной торговли, описанны</w:t>
      </w:r>
      <w:r w:rsidRPr="00497714">
        <w:rPr>
          <w:rFonts w:ascii="Times New Roman" w:hAnsi="Times New Roman" w:cs="Times New Roman"/>
          <w:sz w:val="28"/>
          <w:szCs w:val="28"/>
        </w:rPr>
        <w:t>е в п. 2.2.9 настоящего Доклада,</w:t>
      </w:r>
      <w:r w:rsidR="00BD4D5F" w:rsidRPr="00FE433F">
        <w:rPr>
          <w:rFonts w:ascii="Times New Roman" w:hAnsi="Times New Roman" w:cs="Times New Roman"/>
          <w:sz w:val="28"/>
          <w:szCs w:val="28"/>
        </w:rPr>
        <w:t xml:space="preserve"> </w:t>
      </w:r>
    </w:p>
    <w:p w14:paraId="3E705330" w14:textId="5BB0F3FB" w:rsidR="00BD4D5F" w:rsidRDefault="00290CD2" w:rsidP="00692AAB">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sz w:val="28"/>
          <w:szCs w:val="28"/>
        </w:rPr>
        <w:t>- о</w:t>
      </w:r>
      <w:r w:rsidRPr="00FE433F">
        <w:rPr>
          <w:rFonts w:ascii="Times New Roman" w:hAnsi="Times New Roman"/>
          <w:sz w:val="28"/>
          <w:szCs w:val="28"/>
        </w:rPr>
        <w:t>тнесение сферы</w:t>
      </w:r>
      <w:r w:rsidR="00BD4D5F" w:rsidRPr="00FE433F">
        <w:rPr>
          <w:rFonts w:ascii="Times New Roman" w:hAnsi="Times New Roman"/>
          <w:sz w:val="28"/>
          <w:szCs w:val="28"/>
        </w:rPr>
        <w:t xml:space="preserve"> торговли к числу</w:t>
      </w:r>
      <w:r w:rsidR="00BD4D5F">
        <w:rPr>
          <w:rFonts w:ascii="Times New Roman" w:hAnsi="Times New Roman"/>
          <w:sz w:val="28"/>
          <w:szCs w:val="28"/>
        </w:rPr>
        <w:t xml:space="preserve"> приоритетных </w:t>
      </w:r>
      <w:r>
        <w:rPr>
          <w:rFonts w:ascii="Times New Roman" w:hAnsi="Times New Roman"/>
          <w:sz w:val="28"/>
          <w:szCs w:val="28"/>
        </w:rPr>
        <w:t>направлений, для</w:t>
      </w:r>
      <w:r w:rsidR="00BD4D5F">
        <w:rPr>
          <w:rFonts w:ascii="Times New Roman" w:hAnsi="Times New Roman"/>
          <w:sz w:val="28"/>
          <w:szCs w:val="28"/>
        </w:rPr>
        <w:t xml:space="preserve"> формирования комфортной среды для граждан и субъектов предпринимательской деятельности через развитие многоформатной инфраструктуры торговли согласно </w:t>
      </w:r>
      <w:r w:rsidR="00BD4D5F" w:rsidRPr="00176102">
        <w:rPr>
          <w:rFonts w:ascii="Times New Roman" w:hAnsi="Times New Roman"/>
          <w:sz w:val="28"/>
          <w:szCs w:val="28"/>
        </w:rPr>
        <w:t>Стратегии развития торговли в Российской Федерации на 2015-2016 годы и период до 2020 года,</w:t>
      </w:r>
      <w:r w:rsidR="00BD4D5F">
        <w:rPr>
          <w:rFonts w:ascii="Times New Roman" w:hAnsi="Times New Roman"/>
          <w:sz w:val="28"/>
          <w:szCs w:val="28"/>
        </w:rPr>
        <w:t xml:space="preserve"> утвержденной приказом Минпром</w:t>
      </w:r>
      <w:r w:rsidR="00692AAB">
        <w:rPr>
          <w:rFonts w:ascii="Times New Roman" w:hAnsi="Times New Roman"/>
          <w:sz w:val="28"/>
          <w:szCs w:val="28"/>
        </w:rPr>
        <w:t>торга России от 25.12.14 № 2733,</w:t>
      </w:r>
    </w:p>
    <w:p w14:paraId="13114AF7" w14:textId="3A68145D" w:rsidR="00497714" w:rsidRDefault="00497714" w:rsidP="00692AAB">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рынок розничной торговли один из наиболее динамично развивающихся и бюджетообразующих отраслей экономики Камчатского края. В торговле, как ни в одной из других отраслей экономики, наблюдается высокая конкуренция, предпринимательская и инвестиционная активность. Развитие конкуренции на розничном рынке в Камчатском крае обеспечивается формированием многоформатной эффективной товаропроводящей системы и созданием условий для обеспечения комфортной среды для потребителей и всех субъектов предпринимательской деятельности и, как следствие, максимального расширения всех возможных каналов сбыта. При этом развитие нестационарной, мобильной, ярмарочной торговли и продажа товаров на рынках рассматривается как одно из приоритетных направлений развития рынка розничной торговли.</w:t>
      </w:r>
    </w:p>
    <w:p w14:paraId="76341FFE" w14:textId="77777777" w:rsidR="00BD4D5F" w:rsidRPr="00860025" w:rsidRDefault="00BD4D5F" w:rsidP="00692AAB">
      <w:pPr>
        <w:spacing w:after="0" w:line="240" w:lineRule="auto"/>
        <w:ind w:firstLine="709"/>
        <w:jc w:val="both"/>
        <w:rPr>
          <w:rFonts w:ascii="Times New Roman" w:hAnsi="Times New Roman" w:cs="Times New Roman"/>
          <w:b/>
          <w:sz w:val="28"/>
          <w:szCs w:val="28"/>
        </w:rPr>
      </w:pPr>
    </w:p>
    <w:p w14:paraId="48BC3F05" w14:textId="77777777" w:rsidR="00B730B7" w:rsidRDefault="00B730B7" w:rsidP="00692AAB">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10. Рынок услуг по перевозке пассажиров наземным, авиационным и водным транспортом.</w:t>
      </w:r>
    </w:p>
    <w:p w14:paraId="554E08A0" w14:textId="77777777" w:rsidR="00290CD2" w:rsidRPr="00176102" w:rsidRDefault="00FE433F" w:rsidP="00692AAB">
      <w:pPr>
        <w:pStyle w:val="afa"/>
        <w:suppressAutoHyphens/>
        <w:spacing w:line="240" w:lineRule="auto"/>
        <w:ind w:left="0" w:firstLine="709"/>
        <w:jc w:val="both"/>
        <w:rPr>
          <w:rFonts w:eastAsia="MS Mincho"/>
          <w:sz w:val="28"/>
        </w:rPr>
      </w:pPr>
      <w:r w:rsidRPr="00176102">
        <w:rPr>
          <w:rFonts w:eastAsia="MS Mincho"/>
          <w:sz w:val="28"/>
        </w:rPr>
        <w:t xml:space="preserve">Основания включения: </w:t>
      </w:r>
    </w:p>
    <w:p w14:paraId="2D23B1CE" w14:textId="77777777" w:rsidR="00290CD2" w:rsidRPr="00176102" w:rsidRDefault="00290CD2" w:rsidP="00692AAB">
      <w:pPr>
        <w:pStyle w:val="afa"/>
        <w:suppressAutoHyphens/>
        <w:spacing w:line="240" w:lineRule="auto"/>
        <w:ind w:left="0" w:firstLine="709"/>
        <w:jc w:val="both"/>
        <w:rPr>
          <w:sz w:val="28"/>
        </w:rPr>
      </w:pPr>
      <w:r w:rsidRPr="00176102">
        <w:rPr>
          <w:rFonts w:eastAsia="MS Mincho"/>
          <w:sz w:val="28"/>
        </w:rPr>
        <w:t xml:space="preserve">- </w:t>
      </w:r>
      <w:r w:rsidR="00FE433F" w:rsidRPr="00176102">
        <w:rPr>
          <w:sz w:val="28"/>
        </w:rPr>
        <w:t>приоритет рынка</w:t>
      </w:r>
      <w:r w:rsidR="00FE433F" w:rsidRPr="00176102">
        <w:rPr>
          <w:rFonts w:eastAsia="MS Mincho"/>
          <w:sz w:val="28"/>
        </w:rPr>
        <w:t xml:space="preserve"> услуг по перевозке пассажиров наземным транспортом </w:t>
      </w:r>
      <w:r w:rsidR="00FE433F" w:rsidRPr="00176102">
        <w:rPr>
          <w:sz w:val="28"/>
        </w:rPr>
        <w:t xml:space="preserve">установлен на федеральном уровне в соответствии </w:t>
      </w:r>
      <w:r w:rsidRPr="00176102">
        <w:rPr>
          <w:sz w:val="28"/>
        </w:rPr>
        <w:t>со Стандартом,</w:t>
      </w:r>
    </w:p>
    <w:p w14:paraId="78CA8472" w14:textId="11D643C5" w:rsidR="00C46EAC" w:rsidRPr="00176102" w:rsidRDefault="00290CD2" w:rsidP="00692AAB">
      <w:pPr>
        <w:pStyle w:val="afa"/>
        <w:suppressAutoHyphens/>
        <w:spacing w:line="240" w:lineRule="auto"/>
        <w:ind w:left="0" w:firstLine="709"/>
        <w:jc w:val="both"/>
        <w:rPr>
          <w:rFonts w:eastAsia="MS Mincho"/>
          <w:sz w:val="28"/>
        </w:rPr>
      </w:pPr>
      <w:r w:rsidRPr="00176102">
        <w:rPr>
          <w:sz w:val="28"/>
        </w:rPr>
        <w:t>-</w:t>
      </w:r>
      <w:r w:rsidR="00FE433F" w:rsidRPr="00176102">
        <w:rPr>
          <w:color w:val="000000"/>
          <w:sz w:val="28"/>
        </w:rPr>
        <w:t xml:space="preserve"> </w:t>
      </w:r>
      <w:r w:rsidR="00C46EAC" w:rsidRPr="00176102">
        <w:rPr>
          <w:rFonts w:eastAsia="MS Mincho"/>
          <w:sz w:val="28"/>
        </w:rPr>
        <w:t xml:space="preserve">результаты опроса населения и субъектов предпринимательской деятельности края, </w:t>
      </w:r>
      <w:r w:rsidRPr="00176102">
        <w:rPr>
          <w:sz w:val="28"/>
        </w:rPr>
        <w:t xml:space="preserve">мониторинг состояния и развития конкурентной среды (п.3.3 настоящего Доклада) и выявленные проблемы развития рынка, описанные в п. 2.2.10 настоящего Доклада, </w:t>
      </w:r>
      <w:r w:rsidR="00C46EAC" w:rsidRPr="00176102">
        <w:rPr>
          <w:rFonts w:eastAsia="MS Mincho"/>
          <w:sz w:val="28"/>
        </w:rPr>
        <w:t>замкнутость транспортной инфраструктуры полуострова и наличие большого количества прибрежных населённых пунктов, сложного рельефа местности, отрезанности дорожной маршрутной сети края от дорог материковой части.</w:t>
      </w:r>
    </w:p>
    <w:p w14:paraId="0C47FD42" w14:textId="77777777" w:rsidR="00C46EAC" w:rsidRPr="00860025" w:rsidRDefault="00C46EAC" w:rsidP="00692AAB">
      <w:pPr>
        <w:spacing w:after="0" w:line="240" w:lineRule="auto"/>
        <w:ind w:firstLine="709"/>
        <w:jc w:val="both"/>
        <w:rPr>
          <w:rFonts w:ascii="Times New Roman" w:hAnsi="Times New Roman" w:cs="Times New Roman"/>
          <w:b/>
          <w:sz w:val="28"/>
          <w:szCs w:val="28"/>
        </w:rPr>
      </w:pPr>
    </w:p>
    <w:p w14:paraId="40CB798F" w14:textId="77777777" w:rsidR="00B730B7" w:rsidRPr="00860025" w:rsidRDefault="00B730B7" w:rsidP="00692AAB">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11. Рынок услуг социального обслуживания населения.</w:t>
      </w:r>
    </w:p>
    <w:p w14:paraId="63F2A7B8" w14:textId="77777777" w:rsidR="00290CD2" w:rsidRDefault="00FE433F" w:rsidP="00692AAB">
      <w:pPr>
        <w:spacing w:after="0" w:line="240" w:lineRule="auto"/>
        <w:ind w:firstLine="709"/>
        <w:jc w:val="both"/>
        <w:rPr>
          <w:rFonts w:ascii="Times New Roman" w:hAnsi="Times New Roman" w:cs="Times New Roman"/>
          <w:sz w:val="28"/>
          <w:szCs w:val="28"/>
        </w:rPr>
      </w:pPr>
      <w:r w:rsidRPr="00FE433F">
        <w:rPr>
          <w:rFonts w:ascii="Times New Roman" w:hAnsi="Times New Roman" w:cs="Times New Roman"/>
          <w:sz w:val="28"/>
          <w:szCs w:val="28"/>
        </w:rPr>
        <w:lastRenderedPageBreak/>
        <w:t xml:space="preserve">Основания включения: </w:t>
      </w:r>
    </w:p>
    <w:p w14:paraId="4A099896" w14:textId="77777777" w:rsidR="00290CD2" w:rsidRDefault="00290CD2" w:rsidP="00692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33F" w:rsidRPr="00FE433F">
        <w:rPr>
          <w:rFonts w:ascii="Times New Roman" w:hAnsi="Times New Roman" w:cs="Times New Roman"/>
          <w:sz w:val="28"/>
          <w:szCs w:val="28"/>
        </w:rPr>
        <w:t xml:space="preserve">приоритет рынка услуг социального обслуживания населения установлен на федеральном уровне в соответствии </w:t>
      </w:r>
      <w:r w:rsidRPr="00290CD2">
        <w:rPr>
          <w:rFonts w:ascii="Times New Roman" w:hAnsi="Times New Roman" w:cs="Times New Roman"/>
          <w:sz w:val="28"/>
          <w:szCs w:val="28"/>
        </w:rPr>
        <w:t>со Стандартом</w:t>
      </w:r>
      <w:r>
        <w:rPr>
          <w:rFonts w:ascii="Times New Roman" w:hAnsi="Times New Roman" w:cs="Times New Roman"/>
          <w:sz w:val="28"/>
          <w:szCs w:val="28"/>
        </w:rPr>
        <w:t>,</w:t>
      </w:r>
    </w:p>
    <w:p w14:paraId="59033FB6" w14:textId="22D93979" w:rsidR="00860025" w:rsidRDefault="00290CD2" w:rsidP="00692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433F">
        <w:rPr>
          <w:rFonts w:ascii="Times New Roman" w:hAnsi="Times New Roman" w:cs="Times New Roman"/>
          <w:sz w:val="28"/>
          <w:szCs w:val="28"/>
        </w:rPr>
        <w:t>текущее состояние рынка, данные Мониторинга состояния и развития конкурентной среды</w:t>
      </w:r>
      <w:r>
        <w:rPr>
          <w:rFonts w:ascii="Times New Roman" w:hAnsi="Times New Roman" w:cs="Times New Roman"/>
          <w:sz w:val="28"/>
          <w:szCs w:val="28"/>
        </w:rPr>
        <w:t xml:space="preserve"> </w:t>
      </w:r>
      <w:r w:rsidRPr="00290CD2">
        <w:rPr>
          <w:rFonts w:ascii="Times New Roman" w:hAnsi="Times New Roman" w:cs="Times New Roman"/>
          <w:sz w:val="28"/>
          <w:szCs w:val="28"/>
        </w:rPr>
        <w:t>(п.3.3 настоящего Доклада)</w:t>
      </w:r>
      <w:r w:rsidR="00FE433F">
        <w:rPr>
          <w:rFonts w:ascii="Times New Roman" w:hAnsi="Times New Roman" w:cs="Times New Roman"/>
          <w:sz w:val="28"/>
          <w:szCs w:val="28"/>
        </w:rPr>
        <w:t xml:space="preserve"> и выявленные проблемы на рынке, описанные в п.2.2.11 настоящего Доклада.</w:t>
      </w:r>
    </w:p>
    <w:p w14:paraId="6CAFFE02" w14:textId="77777777" w:rsidR="00FE433F" w:rsidRPr="00FE433F" w:rsidRDefault="00FE433F" w:rsidP="00692AAB">
      <w:pPr>
        <w:spacing w:after="0" w:line="240" w:lineRule="auto"/>
        <w:ind w:firstLine="709"/>
        <w:jc w:val="both"/>
        <w:rPr>
          <w:rFonts w:ascii="Times New Roman" w:hAnsi="Times New Roman" w:cs="Times New Roman"/>
          <w:sz w:val="28"/>
          <w:szCs w:val="28"/>
        </w:rPr>
      </w:pPr>
    </w:p>
    <w:p w14:paraId="36B08B36" w14:textId="2926301D" w:rsidR="00B730B7" w:rsidRPr="00860025" w:rsidRDefault="00B730B7" w:rsidP="00692AAB">
      <w:pPr>
        <w:spacing w:after="0" w:line="240" w:lineRule="auto"/>
        <w:ind w:firstLine="709"/>
        <w:jc w:val="center"/>
        <w:rPr>
          <w:rFonts w:ascii="Times New Roman" w:hAnsi="Times New Roman" w:cs="Times New Roman"/>
          <w:b/>
          <w:sz w:val="28"/>
          <w:szCs w:val="28"/>
        </w:rPr>
      </w:pPr>
      <w:r w:rsidRPr="00860025">
        <w:rPr>
          <w:rFonts w:ascii="Times New Roman" w:hAnsi="Times New Roman" w:cs="Times New Roman"/>
          <w:b/>
          <w:sz w:val="28"/>
          <w:szCs w:val="28"/>
        </w:rPr>
        <w:t>Перечень приоритетных рынков</w:t>
      </w:r>
      <w:r w:rsidR="00454768">
        <w:rPr>
          <w:rFonts w:ascii="Times New Roman" w:hAnsi="Times New Roman" w:cs="Times New Roman"/>
          <w:b/>
          <w:sz w:val="28"/>
          <w:szCs w:val="28"/>
        </w:rPr>
        <w:t xml:space="preserve"> </w:t>
      </w:r>
      <w:r w:rsidRPr="00860025">
        <w:rPr>
          <w:rFonts w:ascii="Times New Roman" w:hAnsi="Times New Roman" w:cs="Times New Roman"/>
          <w:b/>
          <w:sz w:val="28"/>
          <w:szCs w:val="28"/>
        </w:rPr>
        <w:t>для содействия развитию конкуренции в Камчатском крае</w:t>
      </w:r>
    </w:p>
    <w:p w14:paraId="2DD97374" w14:textId="77777777" w:rsidR="00B730B7" w:rsidRDefault="00B730B7" w:rsidP="00692AAB">
      <w:pPr>
        <w:spacing w:after="0" w:line="240" w:lineRule="auto"/>
        <w:ind w:firstLine="709"/>
        <w:jc w:val="both"/>
        <w:rPr>
          <w:rFonts w:ascii="Times New Roman" w:hAnsi="Times New Roman" w:cs="Times New Roman"/>
          <w:b/>
          <w:sz w:val="28"/>
          <w:szCs w:val="28"/>
        </w:rPr>
      </w:pPr>
      <w:r w:rsidRPr="00860025">
        <w:rPr>
          <w:rFonts w:ascii="Times New Roman" w:hAnsi="Times New Roman" w:cs="Times New Roman"/>
          <w:b/>
          <w:sz w:val="28"/>
          <w:szCs w:val="28"/>
        </w:rPr>
        <w:t>1. Рынок услуг электроэнергетики.</w:t>
      </w:r>
    </w:p>
    <w:p w14:paraId="5A8E2DFF" w14:textId="77777777" w:rsidR="00454768" w:rsidRDefault="00454768" w:rsidP="00692AAB">
      <w:pPr>
        <w:spacing w:after="0" w:line="240" w:lineRule="auto"/>
        <w:ind w:firstLine="709"/>
        <w:jc w:val="both"/>
        <w:rPr>
          <w:rFonts w:ascii="Times New Roman" w:hAnsi="Times New Roman" w:cs="Times New Roman"/>
          <w:sz w:val="28"/>
          <w:szCs w:val="28"/>
        </w:rPr>
      </w:pPr>
      <w:r w:rsidRPr="00FE433F">
        <w:rPr>
          <w:rFonts w:ascii="Times New Roman" w:hAnsi="Times New Roman" w:cs="Times New Roman"/>
          <w:sz w:val="28"/>
          <w:szCs w:val="28"/>
        </w:rPr>
        <w:t xml:space="preserve">Основания включения: </w:t>
      </w:r>
    </w:p>
    <w:p w14:paraId="369B2B56" w14:textId="025135A6" w:rsidR="00454768" w:rsidRDefault="00454768" w:rsidP="00692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текущее состояние рынка, данные Мониторинга состояния и развития конкурентной среды </w:t>
      </w:r>
      <w:r w:rsidRPr="00290CD2">
        <w:rPr>
          <w:rFonts w:ascii="Times New Roman" w:hAnsi="Times New Roman" w:cs="Times New Roman"/>
          <w:sz w:val="28"/>
          <w:szCs w:val="28"/>
        </w:rPr>
        <w:t>(п.3.3 настоящего Доклада)</w:t>
      </w:r>
      <w:r>
        <w:rPr>
          <w:rFonts w:ascii="Times New Roman" w:hAnsi="Times New Roman" w:cs="Times New Roman"/>
          <w:sz w:val="28"/>
          <w:szCs w:val="28"/>
        </w:rPr>
        <w:t xml:space="preserve"> и выявленные проблемы на рынке, описанные в п.2.3.</w:t>
      </w:r>
      <w:r w:rsidR="00704EFE">
        <w:rPr>
          <w:rFonts w:ascii="Times New Roman" w:hAnsi="Times New Roman" w:cs="Times New Roman"/>
          <w:sz w:val="28"/>
          <w:szCs w:val="28"/>
        </w:rPr>
        <w:t>1</w:t>
      </w:r>
      <w:r>
        <w:rPr>
          <w:rFonts w:ascii="Times New Roman" w:hAnsi="Times New Roman" w:cs="Times New Roman"/>
          <w:sz w:val="28"/>
          <w:szCs w:val="28"/>
        </w:rPr>
        <w:t xml:space="preserve"> настоящего Доклада.</w:t>
      </w:r>
    </w:p>
    <w:p w14:paraId="0A2F0502" w14:textId="77777777" w:rsidR="00C24E34" w:rsidRPr="00D42B2D" w:rsidRDefault="00C24E34" w:rsidP="00692AA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Рынок </w:t>
      </w:r>
      <w:r>
        <w:rPr>
          <w:rFonts w:ascii="Times New Roman" w:eastAsia="Times New Roman" w:hAnsi="Times New Roman" w:cs="Times New Roman"/>
          <w:bCs/>
          <w:sz w:val="28"/>
          <w:szCs w:val="28"/>
          <w:lang w:eastAsia="ru-RU"/>
        </w:rPr>
        <w:t xml:space="preserve">электроэнергетики, как и рынок </w:t>
      </w:r>
      <w:r w:rsidR="00D42B2D" w:rsidRPr="00D42B2D">
        <w:rPr>
          <w:rFonts w:ascii="Times New Roman" w:eastAsia="Times New Roman" w:hAnsi="Times New Roman" w:cs="Times New Roman"/>
          <w:bCs/>
          <w:sz w:val="28"/>
          <w:szCs w:val="28"/>
          <w:lang w:eastAsia="ru-RU"/>
        </w:rPr>
        <w:t>услуг жилищно-коммунального хозяйства</w:t>
      </w:r>
      <w:r w:rsidR="00D42B2D">
        <w:rPr>
          <w:rFonts w:ascii="Times New Roman" w:eastAsia="Times New Roman" w:hAnsi="Times New Roman" w:cs="Times New Roman"/>
          <w:bCs/>
          <w:sz w:val="28"/>
          <w:szCs w:val="28"/>
          <w:lang w:eastAsia="ru-RU"/>
        </w:rPr>
        <w:t>,</w:t>
      </w:r>
      <w:r w:rsidRPr="00932069">
        <w:rPr>
          <w:rFonts w:ascii="Times New Roman" w:eastAsia="Times New Roman" w:hAnsi="Times New Roman" w:cs="Times New Roman"/>
          <w:bCs/>
          <w:sz w:val="28"/>
          <w:szCs w:val="28"/>
          <w:lang w:eastAsia="ru-RU"/>
        </w:rPr>
        <w:t xml:space="preserve"> обеспечивает население услугами жизнеобеспечения, качество которых непосредственно влияет на здоровье населения и, как следствие, развитие региона в целом. Повышение уровня и качества предоставляемых услуг жизнеобеспечения, наряду с качеством жилищных условий, является неотъемлемой составляющей формирования благоприятной среды для жизни и деятельности человека и развития предпринимательства и определено главной стратегической целью социаль</w:t>
      </w:r>
      <w:r>
        <w:rPr>
          <w:rFonts w:ascii="Times New Roman" w:eastAsia="Times New Roman" w:hAnsi="Times New Roman" w:cs="Times New Roman"/>
          <w:bCs/>
          <w:sz w:val="28"/>
          <w:szCs w:val="28"/>
          <w:lang w:eastAsia="ru-RU"/>
        </w:rPr>
        <w:t>но-экономического развития Камчатского края на период до 2025</w:t>
      </w:r>
      <w:r w:rsidRPr="00932069">
        <w:rPr>
          <w:rFonts w:ascii="Times New Roman" w:eastAsia="Times New Roman" w:hAnsi="Times New Roman" w:cs="Times New Roman"/>
          <w:bCs/>
          <w:sz w:val="28"/>
          <w:szCs w:val="28"/>
          <w:lang w:eastAsia="ru-RU"/>
        </w:rPr>
        <w:t xml:space="preserve"> года. Таким образом, обеспечение высокого уровня жилищно-коммунального обслуживания граждан является одним из </w:t>
      </w:r>
      <w:r w:rsidRPr="00D42B2D">
        <w:rPr>
          <w:rFonts w:ascii="Times New Roman" w:eastAsia="Times New Roman" w:hAnsi="Times New Roman" w:cs="Times New Roman"/>
          <w:bCs/>
          <w:sz w:val="28"/>
          <w:szCs w:val="28"/>
          <w:lang w:eastAsia="ru-RU"/>
        </w:rPr>
        <w:t xml:space="preserve">приоритетов государственной политики в Камчатском крае. </w:t>
      </w:r>
    </w:p>
    <w:p w14:paraId="4BA35DFF" w14:textId="77777777" w:rsidR="00C24E34" w:rsidRPr="00932069" w:rsidRDefault="00C24E34" w:rsidP="00692AAB">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32069">
        <w:rPr>
          <w:rFonts w:ascii="Times New Roman" w:eastAsia="Times New Roman" w:hAnsi="Times New Roman" w:cs="Times New Roman"/>
          <w:bCs/>
          <w:sz w:val="28"/>
          <w:szCs w:val="28"/>
          <w:lang w:eastAsia="ru-RU"/>
        </w:rPr>
        <w:t xml:space="preserve">Цель развития конкуренции на рынке </w:t>
      </w:r>
      <w:r w:rsidR="00D42B2D">
        <w:rPr>
          <w:rFonts w:ascii="Times New Roman" w:eastAsia="Times New Roman" w:hAnsi="Times New Roman" w:cs="Times New Roman"/>
          <w:bCs/>
          <w:sz w:val="28"/>
          <w:szCs w:val="28"/>
          <w:lang w:eastAsia="ru-RU"/>
        </w:rPr>
        <w:t>электроэнергетики</w:t>
      </w:r>
      <w:r w:rsidRPr="00932069">
        <w:rPr>
          <w:rFonts w:ascii="Times New Roman" w:eastAsia="Times New Roman" w:hAnsi="Times New Roman" w:cs="Times New Roman"/>
          <w:bCs/>
          <w:sz w:val="28"/>
          <w:szCs w:val="28"/>
          <w:lang w:eastAsia="ru-RU"/>
        </w:rPr>
        <w:t xml:space="preserve"> – преобразовать рынок, оставить на нем только надежные и добросовестные компании, которые работают в интересах потребителей, и улучшить качество услуг </w:t>
      </w:r>
      <w:r w:rsidR="00D42B2D">
        <w:rPr>
          <w:rFonts w:ascii="Times New Roman" w:eastAsia="Times New Roman" w:hAnsi="Times New Roman" w:cs="Times New Roman"/>
          <w:bCs/>
          <w:sz w:val="28"/>
          <w:szCs w:val="28"/>
          <w:lang w:eastAsia="ru-RU"/>
        </w:rPr>
        <w:t>электроэнергетики</w:t>
      </w:r>
      <w:r w:rsidRPr="00932069">
        <w:rPr>
          <w:rFonts w:ascii="Times New Roman" w:eastAsia="Times New Roman" w:hAnsi="Times New Roman" w:cs="Times New Roman"/>
          <w:bCs/>
          <w:sz w:val="28"/>
          <w:szCs w:val="28"/>
          <w:lang w:eastAsia="ru-RU"/>
        </w:rPr>
        <w:t xml:space="preserve">, чтобы абсолютное большинство граждан было довольно качеством оказываемых услуг. </w:t>
      </w:r>
    </w:p>
    <w:p w14:paraId="72BF7193" w14:textId="77777777" w:rsidR="00D42B2D" w:rsidRPr="00860025" w:rsidRDefault="00D42B2D" w:rsidP="00692AAB">
      <w:pPr>
        <w:autoSpaceDE w:val="0"/>
        <w:autoSpaceDN w:val="0"/>
        <w:adjustRightInd w:val="0"/>
        <w:spacing w:after="0" w:line="240" w:lineRule="auto"/>
        <w:ind w:firstLine="709"/>
        <w:jc w:val="both"/>
        <w:rPr>
          <w:rFonts w:ascii="Times New Roman" w:hAnsi="Times New Roman" w:cs="Times New Roman"/>
          <w:b/>
          <w:sz w:val="28"/>
          <w:szCs w:val="28"/>
        </w:rPr>
      </w:pPr>
    </w:p>
    <w:p w14:paraId="357519DA" w14:textId="77777777" w:rsidR="00B730B7" w:rsidRPr="008720D8" w:rsidRDefault="00B730B7" w:rsidP="00692AAB">
      <w:pPr>
        <w:spacing w:after="0" w:line="240" w:lineRule="auto"/>
        <w:ind w:firstLine="709"/>
        <w:jc w:val="both"/>
        <w:rPr>
          <w:rFonts w:ascii="Times New Roman" w:hAnsi="Times New Roman" w:cs="Times New Roman"/>
          <w:b/>
          <w:sz w:val="28"/>
          <w:szCs w:val="28"/>
        </w:rPr>
      </w:pPr>
      <w:r w:rsidRPr="008720D8">
        <w:rPr>
          <w:rFonts w:ascii="Times New Roman" w:hAnsi="Times New Roman" w:cs="Times New Roman"/>
          <w:b/>
          <w:sz w:val="28"/>
          <w:szCs w:val="28"/>
        </w:rPr>
        <w:t>2. Рынок</w:t>
      </w:r>
      <w:r w:rsidR="003941CB" w:rsidRPr="008720D8">
        <w:rPr>
          <w:rFonts w:ascii="Times New Roman" w:hAnsi="Times New Roman" w:cs="Times New Roman"/>
          <w:b/>
          <w:sz w:val="28"/>
          <w:szCs w:val="28"/>
        </w:rPr>
        <w:t xml:space="preserve"> производства продуктов питания.</w:t>
      </w:r>
    </w:p>
    <w:p w14:paraId="61C257B1" w14:textId="77777777" w:rsidR="00ED2518" w:rsidRDefault="006720B4" w:rsidP="00692AAB">
      <w:pPr>
        <w:spacing w:after="0" w:line="240" w:lineRule="auto"/>
        <w:ind w:firstLine="709"/>
        <w:jc w:val="both"/>
        <w:rPr>
          <w:rFonts w:ascii="Times New Roman" w:hAnsi="Times New Roman" w:cs="Times New Roman"/>
          <w:sz w:val="28"/>
          <w:szCs w:val="28"/>
        </w:rPr>
      </w:pPr>
      <w:r w:rsidRPr="008720D8">
        <w:rPr>
          <w:rFonts w:ascii="Times New Roman" w:hAnsi="Times New Roman" w:cs="Times New Roman"/>
          <w:sz w:val="28"/>
          <w:szCs w:val="28"/>
        </w:rPr>
        <w:t>Основания включения</w:t>
      </w:r>
      <w:r w:rsidRPr="006720B4">
        <w:rPr>
          <w:rFonts w:ascii="Times New Roman" w:hAnsi="Times New Roman" w:cs="Times New Roman"/>
          <w:sz w:val="28"/>
          <w:szCs w:val="28"/>
        </w:rPr>
        <w:t xml:space="preserve">: </w:t>
      </w:r>
    </w:p>
    <w:p w14:paraId="2418BB6F" w14:textId="05C71E4B" w:rsidR="00ED2518" w:rsidRDefault="00ED2518" w:rsidP="00692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текущее состояние рынка, данные Мониторинга состояния и развития конкурентной среды (п.3.3 настоящего Доклада) и выявленные проблемы на рынке, описанные в п.2.3.2 настоящего Доклада.</w:t>
      </w:r>
    </w:p>
    <w:p w14:paraId="375A6C80" w14:textId="77777777" w:rsidR="00ED2518" w:rsidRDefault="00ED2518" w:rsidP="00692AAB">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2A6B93" w:rsidRPr="008C3A8F">
        <w:rPr>
          <w:rFonts w:ascii="Times New Roman" w:hAnsi="Times New Roman" w:cs="Times New Roman"/>
          <w:sz w:val="28"/>
          <w:szCs w:val="28"/>
        </w:rPr>
        <w:t xml:space="preserve">в соответствии с </w:t>
      </w:r>
      <w:r w:rsidR="002A6B93" w:rsidRPr="002A6B93">
        <w:rPr>
          <w:rFonts w:ascii="Times New Roman" w:hAnsi="Times New Roman" w:cs="Times New Roman"/>
          <w:sz w:val="28"/>
          <w:szCs w:val="28"/>
        </w:rPr>
        <w:t>положениями кластерной политики</w:t>
      </w:r>
      <w:r w:rsidR="002A6B93">
        <w:rPr>
          <w:rFonts w:ascii="Times New Roman" w:hAnsi="Times New Roman" w:cs="Times New Roman"/>
          <w:sz w:val="28"/>
          <w:szCs w:val="28"/>
        </w:rPr>
        <w:t xml:space="preserve"> н</w:t>
      </w:r>
      <w:r w:rsidR="002A6B93" w:rsidRPr="002A6B93">
        <w:rPr>
          <w:rFonts w:ascii="Times New Roman" w:hAnsi="Times New Roman" w:cs="Times New Roman"/>
          <w:sz w:val="28"/>
          <w:szCs w:val="28"/>
        </w:rPr>
        <w:t xml:space="preserve">а базе существующих кластеров были выделены и включены в перечень приоритетных отдельные рынки, которые являются наиболее перспективными для </w:t>
      </w:r>
      <w:r w:rsidR="002A6B93">
        <w:rPr>
          <w:rFonts w:ascii="Times New Roman" w:hAnsi="Times New Roman" w:cs="Times New Roman"/>
          <w:sz w:val="28"/>
          <w:szCs w:val="28"/>
        </w:rPr>
        <w:t xml:space="preserve">содействия развитию конкуренции </w:t>
      </w:r>
      <w:r w:rsidR="002A6B93" w:rsidRPr="002A6B93">
        <w:rPr>
          <w:rFonts w:ascii="Times New Roman" w:eastAsia="Times New Roman" w:hAnsi="Times New Roman" w:cs="Times New Roman"/>
          <w:sz w:val="28"/>
          <w:szCs w:val="28"/>
        </w:rPr>
        <w:t>(кластер сельского хозяйства и продуктов питания (агропромышленный)).</w:t>
      </w:r>
      <w:r w:rsidR="002A6B93">
        <w:rPr>
          <w:rFonts w:ascii="Times New Roman" w:eastAsia="Times New Roman" w:hAnsi="Times New Roman" w:cs="Times New Roman"/>
          <w:sz w:val="28"/>
          <w:szCs w:val="28"/>
        </w:rPr>
        <w:t xml:space="preserve"> </w:t>
      </w:r>
    </w:p>
    <w:p w14:paraId="686D8700" w14:textId="230128B1" w:rsidR="00FE433F" w:rsidRDefault="00A505D7" w:rsidP="00692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значимость: с</w:t>
      </w:r>
      <w:r w:rsidRPr="00A505D7">
        <w:rPr>
          <w:rFonts w:ascii="Times New Roman" w:hAnsi="Times New Roman" w:cs="Times New Roman"/>
          <w:sz w:val="28"/>
          <w:szCs w:val="28"/>
        </w:rPr>
        <w:t>нижение дефицита продовольственных товаров</w:t>
      </w:r>
      <w:r>
        <w:rPr>
          <w:rFonts w:ascii="Times New Roman" w:hAnsi="Times New Roman" w:cs="Times New Roman"/>
          <w:sz w:val="28"/>
          <w:szCs w:val="28"/>
        </w:rPr>
        <w:t>, к</w:t>
      </w:r>
      <w:r w:rsidRPr="00A505D7">
        <w:rPr>
          <w:rFonts w:ascii="Times New Roman" w:hAnsi="Times New Roman" w:cs="Times New Roman"/>
          <w:sz w:val="28"/>
          <w:szCs w:val="28"/>
        </w:rPr>
        <w:t>онцентрация МСП</w:t>
      </w:r>
      <w:r>
        <w:rPr>
          <w:rFonts w:ascii="Times New Roman" w:hAnsi="Times New Roman" w:cs="Times New Roman"/>
          <w:sz w:val="28"/>
          <w:szCs w:val="28"/>
        </w:rPr>
        <w:t>; социальная значимость: п</w:t>
      </w:r>
      <w:r w:rsidRPr="00A505D7">
        <w:rPr>
          <w:rFonts w:ascii="Times New Roman" w:hAnsi="Times New Roman" w:cs="Times New Roman"/>
          <w:sz w:val="28"/>
          <w:szCs w:val="28"/>
        </w:rPr>
        <w:t>овышение доступности продуктов питания</w:t>
      </w:r>
      <w:r>
        <w:rPr>
          <w:rFonts w:ascii="Times New Roman" w:hAnsi="Times New Roman" w:cs="Times New Roman"/>
          <w:sz w:val="28"/>
          <w:szCs w:val="28"/>
        </w:rPr>
        <w:t>. Предпосылками являлись н</w:t>
      </w:r>
      <w:r w:rsidRPr="00A505D7">
        <w:rPr>
          <w:rFonts w:ascii="Times New Roman" w:hAnsi="Times New Roman" w:cs="Times New Roman"/>
          <w:sz w:val="28"/>
          <w:szCs w:val="28"/>
        </w:rPr>
        <w:t xml:space="preserve">еобходимость </w:t>
      </w:r>
      <w:r w:rsidRPr="00A505D7">
        <w:rPr>
          <w:rFonts w:ascii="Times New Roman" w:hAnsi="Times New Roman" w:cs="Times New Roman"/>
          <w:sz w:val="28"/>
          <w:szCs w:val="28"/>
        </w:rPr>
        <w:lastRenderedPageBreak/>
        <w:t>самообеспечения продуктами питания</w:t>
      </w:r>
      <w:r>
        <w:rPr>
          <w:rFonts w:ascii="Times New Roman" w:hAnsi="Times New Roman" w:cs="Times New Roman"/>
          <w:sz w:val="28"/>
          <w:szCs w:val="28"/>
        </w:rPr>
        <w:t>, и</w:t>
      </w:r>
      <w:r w:rsidRPr="00A505D7">
        <w:rPr>
          <w:rFonts w:ascii="Times New Roman" w:hAnsi="Times New Roman" w:cs="Times New Roman"/>
          <w:sz w:val="28"/>
          <w:szCs w:val="28"/>
        </w:rPr>
        <w:t>нтенсивное развитие тепличного хозяйства и свинокомплексов</w:t>
      </w:r>
      <w:r>
        <w:rPr>
          <w:rFonts w:ascii="Times New Roman" w:hAnsi="Times New Roman" w:cs="Times New Roman"/>
          <w:sz w:val="28"/>
          <w:szCs w:val="28"/>
        </w:rPr>
        <w:t>, и</w:t>
      </w:r>
      <w:r w:rsidRPr="00A505D7">
        <w:rPr>
          <w:rFonts w:ascii="Times New Roman" w:hAnsi="Times New Roman" w:cs="Times New Roman"/>
          <w:sz w:val="28"/>
          <w:szCs w:val="28"/>
        </w:rPr>
        <w:t>нтенсивное развитие переработки продукции сельского хозяйства</w:t>
      </w:r>
      <w:r>
        <w:rPr>
          <w:rFonts w:ascii="Times New Roman" w:hAnsi="Times New Roman" w:cs="Times New Roman"/>
          <w:sz w:val="28"/>
          <w:szCs w:val="28"/>
        </w:rPr>
        <w:t>.</w:t>
      </w:r>
    </w:p>
    <w:p w14:paraId="4CE0FDCA" w14:textId="7D4DCE6A" w:rsidR="006720B4" w:rsidRDefault="006720B4" w:rsidP="00692AAB">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color w:val="000000"/>
          <w:sz w:val="28"/>
          <w:szCs w:val="28"/>
        </w:rPr>
        <w:t>Г</w:t>
      </w:r>
      <w:r w:rsidRPr="00CF564B">
        <w:rPr>
          <w:rFonts w:ascii="Times New Roman" w:hAnsi="Times New Roman"/>
          <w:color w:val="000000"/>
          <w:sz w:val="28"/>
          <w:szCs w:val="28"/>
        </w:rPr>
        <w:t>еографическ</w:t>
      </w:r>
      <w:r>
        <w:rPr>
          <w:rFonts w:ascii="Times New Roman" w:hAnsi="Times New Roman"/>
          <w:color w:val="000000"/>
          <w:sz w:val="28"/>
          <w:szCs w:val="28"/>
        </w:rPr>
        <w:t>ое положение</w:t>
      </w:r>
      <w:r w:rsidRPr="00CF564B">
        <w:rPr>
          <w:rFonts w:ascii="Times New Roman" w:hAnsi="Times New Roman"/>
          <w:color w:val="000000"/>
          <w:sz w:val="28"/>
          <w:szCs w:val="28"/>
        </w:rPr>
        <w:t xml:space="preserve"> региона – значительная отдаленность региона от основных районов производства материально-технических ресурсов, потребляемых в процессе производства (сельскохозяйственная техника, запчасти, удобрения и т.д.), </w:t>
      </w:r>
      <w:r w:rsidRPr="00CF564B">
        <w:rPr>
          <w:rFonts w:ascii="Times New Roman" w:hAnsi="Times New Roman"/>
          <w:sz w:val="28"/>
          <w:szCs w:val="28"/>
        </w:rPr>
        <w:t>ограниченная доступность территории (вследствие чего возникает</w:t>
      </w:r>
      <w:r w:rsidRPr="00CF564B">
        <w:rPr>
          <w:rFonts w:ascii="Times New Roman" w:hAnsi="Times New Roman"/>
          <w:color w:val="000000"/>
          <w:sz w:val="28"/>
          <w:szCs w:val="28"/>
        </w:rPr>
        <w:t xml:space="preserve"> сложная транспортная логистика) и</w:t>
      </w:r>
      <w:r>
        <w:rPr>
          <w:rFonts w:ascii="Times New Roman" w:hAnsi="Times New Roman"/>
          <w:color w:val="000000"/>
          <w:sz w:val="28"/>
          <w:szCs w:val="28"/>
        </w:rPr>
        <w:t xml:space="preserve"> неблагоприятным климатом</w:t>
      </w:r>
      <w:r w:rsidR="00893301">
        <w:rPr>
          <w:rFonts w:ascii="Times New Roman" w:hAnsi="Times New Roman"/>
          <w:color w:val="000000"/>
          <w:sz w:val="28"/>
          <w:szCs w:val="28"/>
        </w:rPr>
        <w:t>.</w:t>
      </w:r>
    </w:p>
    <w:p w14:paraId="6E7512B6" w14:textId="77777777" w:rsidR="006720B4" w:rsidRDefault="006720B4" w:rsidP="00692AAB">
      <w:pPr>
        <w:pStyle w:val="a9"/>
        <w:autoSpaceDE w:val="0"/>
        <w:autoSpaceDN w:val="0"/>
        <w:adjustRightInd w:val="0"/>
        <w:spacing w:after="0" w:line="240" w:lineRule="auto"/>
        <w:ind w:left="0" w:firstLine="709"/>
        <w:jc w:val="both"/>
        <w:rPr>
          <w:rFonts w:ascii="Times New Roman" w:hAnsi="Times New Roman"/>
          <w:sz w:val="28"/>
          <w:szCs w:val="28"/>
        </w:rPr>
      </w:pPr>
      <w:r w:rsidRPr="00E31535">
        <w:rPr>
          <w:rFonts w:ascii="Times New Roman" w:hAnsi="Times New Roman"/>
          <w:sz w:val="28"/>
          <w:szCs w:val="28"/>
        </w:rPr>
        <w:t>Высокая себестоимость продукции, производимой товаропроизводителями Камчатского края, и, как следствие, её низкая конкурентоспособность отрицательно влияют на развитие производства и продовольственную безопасность региона</w:t>
      </w:r>
      <w:r>
        <w:rPr>
          <w:rFonts w:ascii="Times New Roman" w:hAnsi="Times New Roman"/>
          <w:sz w:val="28"/>
          <w:szCs w:val="28"/>
        </w:rPr>
        <w:t>.</w:t>
      </w:r>
    </w:p>
    <w:p w14:paraId="67AB1A11" w14:textId="095CE807" w:rsidR="00A505D7" w:rsidRDefault="006720B4" w:rsidP="00692AAB">
      <w:pPr>
        <w:pStyle w:val="a9"/>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w:t>
      </w:r>
      <w:r w:rsidRPr="00AB1223">
        <w:rPr>
          <w:rFonts w:ascii="Times New Roman" w:hAnsi="Times New Roman"/>
          <w:sz w:val="28"/>
          <w:szCs w:val="28"/>
        </w:rPr>
        <w:t>аличие сложных климатических природных факторов, усложняющих развитие и размещение производительных сил агропромышленного комплекса</w:t>
      </w:r>
      <w:r>
        <w:rPr>
          <w:rFonts w:ascii="Times New Roman" w:hAnsi="Times New Roman"/>
          <w:sz w:val="28"/>
          <w:szCs w:val="28"/>
        </w:rPr>
        <w:t xml:space="preserve">, а также </w:t>
      </w:r>
      <w:r w:rsidRPr="00A26834">
        <w:rPr>
          <w:rFonts w:ascii="Times New Roman" w:hAnsi="Times New Roman"/>
          <w:sz w:val="28"/>
          <w:szCs w:val="28"/>
        </w:rPr>
        <w:t>недостаточная развитость инфраструктуры сбыта сельхозпродукции местными производителями и наличие жест</w:t>
      </w:r>
      <w:r>
        <w:rPr>
          <w:rFonts w:ascii="Times New Roman" w:hAnsi="Times New Roman"/>
          <w:sz w:val="28"/>
          <w:szCs w:val="28"/>
        </w:rPr>
        <w:t>кой конкуренции на рынках сбыта</w:t>
      </w:r>
      <w:r w:rsidRPr="00A26834">
        <w:rPr>
          <w:rFonts w:ascii="Times New Roman" w:hAnsi="Times New Roman"/>
          <w:sz w:val="28"/>
          <w:szCs w:val="28"/>
        </w:rPr>
        <w:t xml:space="preserve"> в связи с массовым ввозом продовольствия из других российских регионов и по импорту, что является </w:t>
      </w:r>
      <w:r>
        <w:rPr>
          <w:rFonts w:ascii="Times New Roman" w:hAnsi="Times New Roman"/>
          <w:sz w:val="28"/>
          <w:szCs w:val="28"/>
        </w:rPr>
        <w:t>едва</w:t>
      </w:r>
      <w:r w:rsidRPr="00A26834">
        <w:rPr>
          <w:rFonts w:ascii="Times New Roman" w:hAnsi="Times New Roman"/>
          <w:sz w:val="28"/>
          <w:szCs w:val="28"/>
        </w:rPr>
        <w:t xml:space="preserve"> ли не главным фактором, сдерживающим развитие конкурентной среды, появление новых участников в агропромышленном комплексе.</w:t>
      </w:r>
      <w:r w:rsidR="00C33290">
        <w:rPr>
          <w:rFonts w:ascii="Times New Roman" w:hAnsi="Times New Roman"/>
          <w:sz w:val="28"/>
          <w:szCs w:val="28"/>
        </w:rPr>
        <w:t xml:space="preserve"> </w:t>
      </w:r>
      <w:r w:rsidR="00A505D7" w:rsidRPr="00A505D7">
        <w:rPr>
          <w:rFonts w:ascii="Times New Roman" w:hAnsi="Times New Roman"/>
          <w:sz w:val="28"/>
          <w:szCs w:val="28"/>
        </w:rPr>
        <w:t>Потребительский рынок Камчатского края характеризуется зависимостью региона от поставок продукции из-за его пределов.</w:t>
      </w:r>
    </w:p>
    <w:p w14:paraId="04D2FF79" w14:textId="71670F15" w:rsidR="006720B4" w:rsidRPr="006B18A5" w:rsidRDefault="002A6B93" w:rsidP="00692AAB">
      <w:pPr>
        <w:pStyle w:val="a9"/>
        <w:autoSpaceDE w:val="0"/>
        <w:autoSpaceDN w:val="0"/>
        <w:adjustRightInd w:val="0"/>
        <w:spacing w:after="0" w:line="240" w:lineRule="auto"/>
        <w:ind w:left="0" w:firstLine="709"/>
        <w:jc w:val="both"/>
        <w:rPr>
          <w:rFonts w:ascii="Times New Roman" w:hAnsi="Times New Roman"/>
          <w:sz w:val="28"/>
          <w:szCs w:val="28"/>
        </w:rPr>
      </w:pPr>
      <w:r w:rsidRPr="002A6B93">
        <w:rPr>
          <w:rFonts w:ascii="Times New Roman" w:hAnsi="Times New Roman"/>
          <w:sz w:val="28"/>
          <w:szCs w:val="28"/>
        </w:rPr>
        <w:t xml:space="preserve">В настоящее время в регионе реализуется крупномасштабная </w:t>
      </w:r>
      <w:r w:rsidRPr="00176102">
        <w:rPr>
          <w:rFonts w:ascii="Times New Roman" w:hAnsi="Times New Roman"/>
          <w:sz w:val="28"/>
          <w:szCs w:val="28"/>
        </w:rPr>
        <w:t>целевая государственная программа по развитию сельского хозяйства</w:t>
      </w:r>
      <w:r w:rsidRPr="002A6B93">
        <w:rPr>
          <w:rFonts w:ascii="Times New Roman" w:hAnsi="Times New Roman"/>
          <w:sz w:val="28"/>
          <w:szCs w:val="28"/>
        </w:rPr>
        <w:t xml:space="preserve"> и регулированию рынка продукции агропромышленного комплекса, сырья и продовольствия. Она предполагает адресное стимулирование развития малых форм хозяйствования.</w:t>
      </w:r>
    </w:p>
    <w:p w14:paraId="2D9F88D8" w14:textId="77777777" w:rsidR="006720B4" w:rsidRPr="006720B4" w:rsidRDefault="006720B4" w:rsidP="00692AAB">
      <w:pPr>
        <w:spacing w:after="0" w:line="240" w:lineRule="auto"/>
        <w:ind w:firstLine="709"/>
        <w:jc w:val="both"/>
        <w:rPr>
          <w:rFonts w:ascii="Times New Roman" w:hAnsi="Times New Roman" w:cs="Times New Roman"/>
          <w:sz w:val="28"/>
          <w:szCs w:val="28"/>
        </w:rPr>
      </w:pPr>
    </w:p>
    <w:p w14:paraId="5C518FAC" w14:textId="77777777" w:rsidR="00C355FF" w:rsidRPr="00860025" w:rsidRDefault="00B730B7" w:rsidP="00692AAB">
      <w:pPr>
        <w:spacing w:after="0" w:line="240" w:lineRule="auto"/>
        <w:ind w:firstLine="709"/>
        <w:jc w:val="both"/>
        <w:rPr>
          <w:rFonts w:ascii="Times New Roman" w:hAnsi="Times New Roman" w:cs="Times New Roman"/>
          <w:b/>
          <w:sz w:val="28"/>
          <w:szCs w:val="28"/>
        </w:rPr>
      </w:pPr>
      <w:r w:rsidRPr="00ED2518">
        <w:rPr>
          <w:rFonts w:ascii="Times New Roman" w:hAnsi="Times New Roman" w:cs="Times New Roman"/>
          <w:b/>
          <w:sz w:val="28"/>
          <w:szCs w:val="28"/>
        </w:rPr>
        <w:t>3. Рынок туристских услуг.</w:t>
      </w:r>
    </w:p>
    <w:p w14:paraId="0955B120" w14:textId="77777777" w:rsidR="00ED2518" w:rsidRDefault="002A6B93" w:rsidP="00692AAB">
      <w:pPr>
        <w:spacing w:after="0" w:line="240" w:lineRule="auto"/>
        <w:ind w:firstLine="709"/>
        <w:jc w:val="both"/>
        <w:rPr>
          <w:rFonts w:ascii="Times New Roman" w:hAnsi="Times New Roman" w:cs="Times New Roman"/>
          <w:sz w:val="28"/>
          <w:szCs w:val="28"/>
        </w:rPr>
      </w:pPr>
      <w:r w:rsidRPr="006720B4">
        <w:rPr>
          <w:rFonts w:ascii="Times New Roman" w:hAnsi="Times New Roman" w:cs="Times New Roman"/>
          <w:sz w:val="28"/>
          <w:szCs w:val="28"/>
        </w:rPr>
        <w:t xml:space="preserve">Основания включения: </w:t>
      </w:r>
    </w:p>
    <w:p w14:paraId="357BE2C4" w14:textId="67BC055A" w:rsidR="00ED2518" w:rsidRDefault="00ED2518" w:rsidP="00692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текущее состояние рынка, данные Мониторинга состояния и развития конкурентной среды (п.3.3 настоящего Доклада) и выявленные проблемы на рынке, описанн</w:t>
      </w:r>
      <w:r w:rsidR="00692AAB">
        <w:rPr>
          <w:rFonts w:ascii="Times New Roman" w:hAnsi="Times New Roman" w:cs="Times New Roman"/>
          <w:sz w:val="28"/>
          <w:szCs w:val="28"/>
        </w:rPr>
        <w:t>ые в п.2.3.3 настоящего Доклада,</w:t>
      </w:r>
    </w:p>
    <w:p w14:paraId="25CD08F7" w14:textId="77777777" w:rsidR="00ED2518" w:rsidRDefault="00ED2518" w:rsidP="00692AAB">
      <w:pPr>
        <w:spacing w:after="0" w:line="240" w:lineRule="auto"/>
        <w:ind w:firstLine="709"/>
        <w:jc w:val="both"/>
        <w:rPr>
          <w:rFonts w:ascii="Times New Roman" w:eastAsia="Times New Roman" w:hAnsi="Times New Roman" w:cs="Times New Roman"/>
          <w:color w:val="FF0000"/>
          <w:sz w:val="28"/>
          <w:szCs w:val="28"/>
        </w:rPr>
      </w:pPr>
      <w:r>
        <w:rPr>
          <w:rFonts w:ascii="Times New Roman" w:hAnsi="Times New Roman" w:cs="Times New Roman"/>
          <w:sz w:val="28"/>
          <w:szCs w:val="28"/>
        </w:rPr>
        <w:t xml:space="preserve">- </w:t>
      </w:r>
      <w:r w:rsidR="002A6B93" w:rsidRPr="008C3A8F">
        <w:rPr>
          <w:rFonts w:ascii="Times New Roman" w:hAnsi="Times New Roman" w:cs="Times New Roman"/>
          <w:sz w:val="28"/>
          <w:szCs w:val="28"/>
        </w:rPr>
        <w:t xml:space="preserve">в соответствии с </w:t>
      </w:r>
      <w:r w:rsidR="002A6B93" w:rsidRPr="002A6B93">
        <w:rPr>
          <w:rFonts w:ascii="Times New Roman" w:hAnsi="Times New Roman" w:cs="Times New Roman"/>
          <w:sz w:val="28"/>
          <w:szCs w:val="28"/>
        </w:rPr>
        <w:t>положениями кластерной политики</w:t>
      </w:r>
      <w:r w:rsidR="002A6B93">
        <w:rPr>
          <w:rFonts w:ascii="Times New Roman" w:hAnsi="Times New Roman" w:cs="Times New Roman"/>
          <w:sz w:val="28"/>
          <w:szCs w:val="28"/>
        </w:rPr>
        <w:t xml:space="preserve"> н</w:t>
      </w:r>
      <w:r w:rsidR="002A6B93" w:rsidRPr="002A6B93">
        <w:rPr>
          <w:rFonts w:ascii="Times New Roman" w:hAnsi="Times New Roman" w:cs="Times New Roman"/>
          <w:sz w:val="28"/>
          <w:szCs w:val="28"/>
        </w:rPr>
        <w:t xml:space="preserve">а базе существующих кластеров были выделены и включены в перечень приоритетных отдельные рынки, которые являются наиболее перспективными для </w:t>
      </w:r>
      <w:r w:rsidR="002A6B93">
        <w:rPr>
          <w:rFonts w:ascii="Times New Roman" w:hAnsi="Times New Roman" w:cs="Times New Roman"/>
          <w:sz w:val="28"/>
          <w:szCs w:val="28"/>
        </w:rPr>
        <w:t xml:space="preserve">содействия развитию конкуренции </w:t>
      </w:r>
      <w:r w:rsidR="002A6B93" w:rsidRPr="002A6B93">
        <w:rPr>
          <w:rFonts w:ascii="Times New Roman" w:eastAsia="Times New Roman" w:hAnsi="Times New Roman" w:cs="Times New Roman"/>
          <w:sz w:val="28"/>
          <w:szCs w:val="28"/>
        </w:rPr>
        <w:t>(туристический кластер).</w:t>
      </w:r>
      <w:r w:rsidR="002A6B93">
        <w:rPr>
          <w:rFonts w:ascii="Times New Roman" w:eastAsia="Times New Roman" w:hAnsi="Times New Roman" w:cs="Times New Roman"/>
          <w:sz w:val="28"/>
          <w:szCs w:val="28"/>
        </w:rPr>
        <w:t xml:space="preserve"> </w:t>
      </w:r>
    </w:p>
    <w:p w14:paraId="383F6043" w14:textId="45DDB2CD" w:rsidR="00A505D7" w:rsidRDefault="00A505D7" w:rsidP="00692A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значимость: д</w:t>
      </w:r>
      <w:r w:rsidRPr="00A505D7">
        <w:rPr>
          <w:rFonts w:ascii="Times New Roman" w:hAnsi="Times New Roman" w:cs="Times New Roman"/>
          <w:sz w:val="28"/>
          <w:szCs w:val="28"/>
        </w:rPr>
        <w:t>иверсификация экономики и увеличение доходной базы</w:t>
      </w:r>
      <w:r>
        <w:rPr>
          <w:rFonts w:ascii="Times New Roman" w:hAnsi="Times New Roman" w:cs="Times New Roman"/>
          <w:sz w:val="28"/>
          <w:szCs w:val="28"/>
        </w:rPr>
        <w:t>, к</w:t>
      </w:r>
      <w:r w:rsidRPr="00A505D7">
        <w:rPr>
          <w:rFonts w:ascii="Times New Roman" w:hAnsi="Times New Roman" w:cs="Times New Roman"/>
          <w:sz w:val="28"/>
          <w:szCs w:val="28"/>
        </w:rPr>
        <w:t>онцентрация МСП</w:t>
      </w:r>
      <w:r>
        <w:rPr>
          <w:rFonts w:ascii="Times New Roman" w:hAnsi="Times New Roman" w:cs="Times New Roman"/>
          <w:sz w:val="28"/>
          <w:szCs w:val="28"/>
        </w:rPr>
        <w:t>; социальная значимость: р</w:t>
      </w:r>
      <w:r w:rsidRPr="00A505D7">
        <w:rPr>
          <w:rFonts w:ascii="Times New Roman" w:hAnsi="Times New Roman" w:cs="Times New Roman"/>
          <w:sz w:val="28"/>
          <w:szCs w:val="28"/>
        </w:rPr>
        <w:t>азвитие транспортной инфраструктуры</w:t>
      </w:r>
      <w:r>
        <w:rPr>
          <w:rFonts w:ascii="Times New Roman" w:hAnsi="Times New Roman" w:cs="Times New Roman"/>
          <w:sz w:val="28"/>
          <w:szCs w:val="28"/>
        </w:rPr>
        <w:t>, с</w:t>
      </w:r>
      <w:r w:rsidRPr="00A505D7">
        <w:rPr>
          <w:rFonts w:ascii="Times New Roman" w:hAnsi="Times New Roman" w:cs="Times New Roman"/>
          <w:sz w:val="28"/>
          <w:szCs w:val="28"/>
        </w:rPr>
        <w:t>оздание новых рабочих мест</w:t>
      </w:r>
      <w:r>
        <w:rPr>
          <w:rFonts w:ascii="Times New Roman" w:hAnsi="Times New Roman" w:cs="Times New Roman"/>
          <w:sz w:val="28"/>
          <w:szCs w:val="28"/>
        </w:rPr>
        <w:t>. Предпосылками являлись у</w:t>
      </w:r>
      <w:r w:rsidRPr="00A505D7">
        <w:rPr>
          <w:rFonts w:ascii="Times New Roman" w:hAnsi="Times New Roman" w:cs="Times New Roman"/>
          <w:sz w:val="28"/>
          <w:szCs w:val="28"/>
        </w:rPr>
        <w:t>никальный природный потенциал</w:t>
      </w:r>
      <w:r>
        <w:rPr>
          <w:rFonts w:ascii="Times New Roman" w:hAnsi="Times New Roman" w:cs="Times New Roman"/>
          <w:sz w:val="28"/>
          <w:szCs w:val="28"/>
        </w:rPr>
        <w:t xml:space="preserve"> и р</w:t>
      </w:r>
      <w:r w:rsidRPr="00A505D7">
        <w:rPr>
          <w:rFonts w:ascii="Times New Roman" w:hAnsi="Times New Roman" w:cs="Times New Roman"/>
          <w:sz w:val="28"/>
          <w:szCs w:val="28"/>
        </w:rPr>
        <w:t>азвитая отраслевая инфраструктура</w:t>
      </w:r>
      <w:r>
        <w:rPr>
          <w:rFonts w:ascii="Times New Roman" w:hAnsi="Times New Roman" w:cs="Times New Roman"/>
          <w:sz w:val="28"/>
          <w:szCs w:val="28"/>
        </w:rPr>
        <w:t>.</w:t>
      </w:r>
    </w:p>
    <w:p w14:paraId="2782CCDB" w14:textId="77777777" w:rsidR="00702AEA" w:rsidRPr="009F51BF" w:rsidRDefault="00702AEA" w:rsidP="00692AAB">
      <w:pPr>
        <w:pStyle w:val="Default"/>
        <w:ind w:firstLine="709"/>
        <w:jc w:val="both"/>
        <w:rPr>
          <w:sz w:val="28"/>
          <w:szCs w:val="28"/>
        </w:rPr>
      </w:pPr>
      <w:r w:rsidRPr="009F51BF">
        <w:rPr>
          <w:sz w:val="28"/>
          <w:szCs w:val="28"/>
        </w:rPr>
        <w:lastRenderedPageBreak/>
        <w:t>Основной аспект в развитии конкуренции на рынке туристских услуг Камчатского края – это повышение потенциала региона и его конкурентоспособности на внутреннем и международном рынках. Неотъемлемой частью данного процесса является создание условий для развития конкуренции на рынке туристских услуг в Камчатском крае.</w:t>
      </w:r>
    </w:p>
    <w:p w14:paraId="5B0975F5" w14:textId="77777777" w:rsidR="00692AAB" w:rsidRDefault="00702AEA" w:rsidP="00692AAB">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bCs/>
          <w:sz w:val="28"/>
          <w:szCs w:val="28"/>
        </w:rPr>
        <w:t>Туризм признан одним из основных направлений социально-экономичес</w:t>
      </w:r>
      <w:r>
        <w:rPr>
          <w:rFonts w:ascii="Times New Roman" w:hAnsi="Times New Roman" w:cs="Times New Roman"/>
          <w:bCs/>
          <w:sz w:val="28"/>
          <w:szCs w:val="28"/>
        </w:rPr>
        <w:t xml:space="preserve">кого развития Камчатского края и </w:t>
      </w:r>
      <w:r w:rsidRPr="009F51BF">
        <w:rPr>
          <w:rFonts w:ascii="Times New Roman" w:hAnsi="Times New Roman" w:cs="Times New Roman"/>
          <w:sz w:val="28"/>
          <w:szCs w:val="28"/>
        </w:rPr>
        <w:t xml:space="preserve">принадлежит к сфере услуг и является одной из динамично развивающихся отраслей экономики Камчатского края. </w:t>
      </w:r>
    </w:p>
    <w:p w14:paraId="0B9B62FE" w14:textId="14FF1033" w:rsidR="00702AEA" w:rsidRPr="009F51BF" w:rsidRDefault="00702AEA" w:rsidP="00692AAB">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Конкурентными преимуществами Камчатского края являются:</w:t>
      </w:r>
    </w:p>
    <w:p w14:paraId="63316743" w14:textId="77777777" w:rsidR="00702AEA" w:rsidRPr="009F51BF" w:rsidRDefault="00702AEA" w:rsidP="00692AAB">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1) наличие большого количества уникальных природных объектов, обеспечивающих широкий выбор направлений развития в туристской отрасли;</w:t>
      </w:r>
    </w:p>
    <w:p w14:paraId="79536FFF" w14:textId="77777777" w:rsidR="00702AEA" w:rsidRPr="009F51BF" w:rsidRDefault="00702AEA" w:rsidP="00692AAB">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2) удобное географическое положение, характеризующееся близостью к основным потребителям туристской продукции в странах азиатско-тихоокеанского региона;</w:t>
      </w:r>
    </w:p>
    <w:p w14:paraId="10FC70BE" w14:textId="77777777" w:rsidR="00702AEA" w:rsidRPr="009F51BF" w:rsidRDefault="00702AEA" w:rsidP="00692AAB">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3) возможность создания круглогодичных маршрутов;</w:t>
      </w:r>
    </w:p>
    <w:p w14:paraId="3F7DDA1A" w14:textId="77777777" w:rsidR="00702AEA" w:rsidRPr="009F51BF" w:rsidRDefault="00702AEA" w:rsidP="00692AAB">
      <w:pPr>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4) стабильная общественно-политическая обстановка.</w:t>
      </w:r>
    </w:p>
    <w:p w14:paraId="5A24F04F" w14:textId="77777777" w:rsidR="00702AEA" w:rsidRPr="009F51BF" w:rsidRDefault="00702AEA" w:rsidP="00692AAB">
      <w:pPr>
        <w:autoSpaceDE w:val="0"/>
        <w:autoSpaceDN w:val="0"/>
        <w:spacing w:after="0" w:line="240" w:lineRule="auto"/>
        <w:ind w:firstLine="709"/>
        <w:jc w:val="both"/>
        <w:rPr>
          <w:rFonts w:ascii="Times New Roman" w:hAnsi="Times New Roman" w:cs="Times New Roman"/>
          <w:bCs/>
          <w:sz w:val="28"/>
          <w:szCs w:val="28"/>
        </w:rPr>
      </w:pPr>
      <w:r w:rsidRPr="009F51BF">
        <w:rPr>
          <w:rFonts w:ascii="Times New Roman" w:hAnsi="Times New Roman" w:cs="Times New Roman"/>
          <w:bCs/>
          <w:sz w:val="28"/>
          <w:szCs w:val="28"/>
        </w:rPr>
        <w:t xml:space="preserve">Однако для ускоренного развития туризма на Камчатке, а также развития конкуренции в сфере туристских услуг необходимо </w:t>
      </w:r>
      <w:r w:rsidRPr="009F51BF">
        <w:rPr>
          <w:rFonts w:ascii="Times New Roman" w:hAnsi="Times New Roman" w:cs="Times New Roman"/>
          <w:sz w:val="28"/>
          <w:szCs w:val="28"/>
        </w:rPr>
        <w:t>решение ряда стратегических задач</w:t>
      </w:r>
      <w:r w:rsidRPr="009F51BF">
        <w:rPr>
          <w:rFonts w:ascii="Times New Roman" w:hAnsi="Times New Roman" w:cs="Times New Roman"/>
          <w:bCs/>
          <w:sz w:val="28"/>
          <w:szCs w:val="28"/>
        </w:rPr>
        <w:t>:</w:t>
      </w:r>
    </w:p>
    <w:p w14:paraId="5623F0DF" w14:textId="77777777" w:rsidR="00702AEA" w:rsidRPr="009F51BF" w:rsidRDefault="00702AEA" w:rsidP="00692AAB">
      <w:pPr>
        <w:autoSpaceDE w:val="0"/>
        <w:autoSpaceDN w:val="0"/>
        <w:spacing w:after="0" w:line="240" w:lineRule="auto"/>
        <w:ind w:firstLine="709"/>
        <w:jc w:val="both"/>
        <w:rPr>
          <w:rFonts w:ascii="Times New Roman" w:hAnsi="Times New Roman" w:cs="Times New Roman"/>
          <w:bCs/>
          <w:sz w:val="28"/>
          <w:szCs w:val="28"/>
        </w:rPr>
      </w:pPr>
      <w:r w:rsidRPr="009F51BF">
        <w:rPr>
          <w:rFonts w:ascii="Times New Roman" w:hAnsi="Times New Roman" w:cs="Times New Roman"/>
          <w:bCs/>
          <w:sz w:val="28"/>
          <w:szCs w:val="28"/>
        </w:rPr>
        <w:t>1) создание туристической инфраструктуры (в том числе строительство новых и реконструкция существующих гостиниц, баз отдыха, санаториев, гостиничных домов, кемпингов) для разных категорий туристов;</w:t>
      </w:r>
    </w:p>
    <w:p w14:paraId="3BDC839D" w14:textId="77777777" w:rsidR="00702AEA" w:rsidRPr="009F51BF" w:rsidRDefault="00702AEA" w:rsidP="00692AAB">
      <w:pPr>
        <w:autoSpaceDE w:val="0"/>
        <w:autoSpaceDN w:val="0"/>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bCs/>
          <w:sz w:val="28"/>
          <w:szCs w:val="28"/>
        </w:rPr>
        <w:t xml:space="preserve">2) </w:t>
      </w:r>
      <w:r w:rsidRPr="009F51BF">
        <w:rPr>
          <w:rFonts w:ascii="Times New Roman" w:hAnsi="Times New Roman" w:cs="Times New Roman"/>
          <w:sz w:val="28"/>
          <w:szCs w:val="28"/>
        </w:rPr>
        <w:t>увеличение количества квалифицированных кадров в сфере туризма (организация обучения и переквалификации кадров в сфере туризма);</w:t>
      </w:r>
    </w:p>
    <w:p w14:paraId="15B1E765" w14:textId="77777777" w:rsidR="00702AEA" w:rsidRPr="009F51BF" w:rsidRDefault="00702AEA" w:rsidP="00692AAB">
      <w:pPr>
        <w:autoSpaceDE w:val="0"/>
        <w:autoSpaceDN w:val="0"/>
        <w:spacing w:after="0" w:line="240" w:lineRule="auto"/>
        <w:ind w:firstLine="709"/>
        <w:jc w:val="both"/>
        <w:rPr>
          <w:rFonts w:ascii="Times New Roman" w:hAnsi="Times New Roman" w:cs="Times New Roman"/>
          <w:sz w:val="28"/>
          <w:szCs w:val="28"/>
        </w:rPr>
      </w:pPr>
      <w:r w:rsidRPr="009F51BF">
        <w:rPr>
          <w:rFonts w:ascii="Times New Roman" w:hAnsi="Times New Roman" w:cs="Times New Roman"/>
          <w:sz w:val="28"/>
          <w:szCs w:val="28"/>
        </w:rPr>
        <w:t>3) продвижение Камчатского края на внутреннем и международном туристских рынках (информационные дорожные знаки, баннеры, публикации в СМИ, Интернет-ресурсах, участие в международных и региональных выставочных мероприятиях, создание туристских информационных центров, проведение и популяризация событийных мероприятий Камчатского края).</w:t>
      </w:r>
    </w:p>
    <w:p w14:paraId="02BB8B1B" w14:textId="38693C69" w:rsidR="002A6B93" w:rsidRDefault="002A6B93" w:rsidP="002A6B93">
      <w:pPr>
        <w:spacing w:after="0" w:line="240" w:lineRule="auto"/>
        <w:ind w:firstLine="709"/>
        <w:jc w:val="both"/>
        <w:rPr>
          <w:rFonts w:ascii="Times New Roman" w:hAnsi="Times New Roman" w:cs="Times New Roman"/>
          <w:sz w:val="28"/>
          <w:szCs w:val="28"/>
        </w:rPr>
      </w:pPr>
    </w:p>
    <w:p w14:paraId="02AB5CEA" w14:textId="34194D97"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38" w:name="_Toc3045906"/>
      <w:r w:rsidRPr="00860025">
        <w:rPr>
          <w:rFonts w:ascii="Times New Roman" w:hAnsi="Times New Roman" w:cs="Times New Roman"/>
          <w:sz w:val="28"/>
          <w:szCs w:val="28"/>
        </w:rPr>
        <w:t>3.5.</w:t>
      </w:r>
      <w:r w:rsidR="00F945D2">
        <w:rPr>
          <w:rFonts w:ascii="Times New Roman" w:hAnsi="Times New Roman" w:cs="Times New Roman"/>
          <w:sz w:val="28"/>
          <w:szCs w:val="28"/>
        </w:rPr>
        <w:t xml:space="preserve"> </w:t>
      </w:r>
      <w:r w:rsidRPr="00860025">
        <w:rPr>
          <w:rFonts w:ascii="Times New Roman" w:hAnsi="Times New Roman" w:cs="Times New Roman"/>
          <w:sz w:val="28"/>
          <w:szCs w:val="28"/>
        </w:rPr>
        <w:t>Утверждение Плана мероприятий («дорожной карты») по содействию развитию конкуренции в Камчатском крае, подготовленного в соответствии с положениями Стандарта</w:t>
      </w:r>
      <w:bookmarkEnd w:id="38"/>
    </w:p>
    <w:p w14:paraId="79BA99BB" w14:textId="77777777" w:rsidR="009275A0" w:rsidRDefault="009275A0" w:rsidP="009275A0">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Начиная с 2014 года в Камчатском крае ежегодно проводится мониторинг состояния и развития конкурентной среды </w:t>
      </w:r>
      <w:r w:rsidRPr="00B542CE">
        <w:rPr>
          <w:rFonts w:ascii="Times New Roman" w:hAnsi="Times New Roman" w:cs="Times New Roman"/>
          <w:sz w:val="28"/>
          <w:szCs w:val="28"/>
        </w:rPr>
        <w:t>и деятельности по содействию развитию конкуренции</w:t>
      </w:r>
      <w:r>
        <w:rPr>
          <w:rFonts w:ascii="Times New Roman" w:eastAsia="Times New Roman" w:hAnsi="Times New Roman" w:cs="Times New Roman"/>
          <w:sz w:val="28"/>
          <w:szCs w:val="28"/>
          <w:lang w:eastAsia="ru-RU"/>
        </w:rPr>
        <w:t>.</w:t>
      </w:r>
    </w:p>
    <w:p w14:paraId="06A89645" w14:textId="7CA901B3" w:rsidR="009275A0" w:rsidRPr="007A4606" w:rsidRDefault="009275A0" w:rsidP="009275A0">
      <w:pPr>
        <w:spacing w:after="0" w:line="240" w:lineRule="auto"/>
        <w:ind w:firstLine="709"/>
        <w:contextualSpacing/>
        <w:jc w:val="both"/>
        <w:rPr>
          <w:rFonts w:ascii="Times New Roman" w:eastAsia="Calibri" w:hAnsi="Times New Roman" w:cs="Times New Roman"/>
          <w:sz w:val="28"/>
          <w:szCs w:val="28"/>
        </w:rPr>
      </w:pPr>
      <w:r w:rsidRPr="00B542CE">
        <w:rPr>
          <w:rFonts w:ascii="Times New Roman" w:eastAsia="Calibri" w:hAnsi="Times New Roman" w:cs="Times New Roman"/>
          <w:sz w:val="28"/>
          <w:szCs w:val="28"/>
        </w:rPr>
        <w:t>Распоряжением Правительства Камчатского края от 21</w:t>
      </w:r>
      <w:r w:rsidR="00DC29A7">
        <w:rPr>
          <w:rFonts w:ascii="Times New Roman" w:eastAsia="Calibri" w:hAnsi="Times New Roman" w:cs="Times New Roman"/>
          <w:sz w:val="28"/>
          <w:szCs w:val="28"/>
        </w:rPr>
        <w:t>.07.</w:t>
      </w:r>
      <w:r w:rsidRPr="00B542CE">
        <w:rPr>
          <w:rFonts w:ascii="Times New Roman" w:eastAsia="Calibri" w:hAnsi="Times New Roman" w:cs="Times New Roman"/>
          <w:sz w:val="28"/>
          <w:szCs w:val="28"/>
        </w:rPr>
        <w:t xml:space="preserve">2014 № 292-РП </w:t>
      </w:r>
      <w:r w:rsidRPr="00B542CE">
        <w:rPr>
          <w:rFonts w:ascii="Times New Roman" w:eastAsia="Calibri" w:hAnsi="Times New Roman" w:cs="Times New Roman"/>
          <w:color w:val="000000"/>
          <w:sz w:val="28"/>
          <w:szCs w:val="28"/>
        </w:rPr>
        <w:t xml:space="preserve">утвержден План мероприятий («дорожная карта») внедрения в Камчатском крае Стандарта развития конкуренции в субъектах Российской </w:t>
      </w:r>
      <w:r w:rsidRPr="007A4606">
        <w:rPr>
          <w:rFonts w:ascii="Times New Roman" w:eastAsia="Calibri" w:hAnsi="Times New Roman" w:cs="Times New Roman"/>
          <w:sz w:val="28"/>
          <w:szCs w:val="28"/>
        </w:rPr>
        <w:t>Федерации</w:t>
      </w:r>
      <w:r w:rsidR="00BE0F62" w:rsidRPr="007A4606">
        <w:rPr>
          <w:rFonts w:ascii="Times New Roman" w:eastAsia="Calibri" w:hAnsi="Times New Roman" w:cs="Times New Roman"/>
          <w:sz w:val="28"/>
          <w:szCs w:val="28"/>
        </w:rPr>
        <w:t xml:space="preserve"> (</w:t>
      </w:r>
      <w:hyperlink r:id="rId218" w:history="1">
        <w:r w:rsidR="007A4606" w:rsidRPr="00074A8C">
          <w:rPr>
            <w:rStyle w:val="af3"/>
            <w:rFonts w:ascii="Times New Roman" w:eastAsia="Calibri" w:hAnsi="Times New Roman" w:cs="Times New Roman"/>
            <w:sz w:val="28"/>
            <w:szCs w:val="28"/>
          </w:rPr>
          <w:t>https://aginvest.kamgov.ru/files/5a94bc6438f5b5.03251537.pdf</w:t>
        </w:r>
      </w:hyperlink>
      <w:r w:rsidR="00BE0F62" w:rsidRPr="007A4606">
        <w:rPr>
          <w:rFonts w:ascii="Times New Roman" w:eastAsia="Calibri" w:hAnsi="Times New Roman" w:cs="Times New Roman"/>
          <w:sz w:val="28"/>
          <w:szCs w:val="28"/>
        </w:rPr>
        <w:t>)</w:t>
      </w:r>
      <w:r w:rsidRPr="007A4606">
        <w:rPr>
          <w:rFonts w:ascii="Times New Roman" w:eastAsia="Calibri" w:hAnsi="Times New Roman" w:cs="Times New Roman"/>
          <w:sz w:val="28"/>
          <w:szCs w:val="28"/>
        </w:rPr>
        <w:t>.</w:t>
      </w:r>
    </w:p>
    <w:p w14:paraId="0F7DD6DE" w14:textId="28AF83C2" w:rsidR="009275A0" w:rsidRPr="00B542CE" w:rsidRDefault="009275A0" w:rsidP="009275A0">
      <w:pPr>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На основании результатов мониторинга, проведенного в 2014 году, </w:t>
      </w:r>
      <w:r>
        <w:rPr>
          <w:rFonts w:ascii="Times New Roman" w:eastAsia="Calibri" w:hAnsi="Times New Roman" w:cs="Times New Roman"/>
          <w:kern w:val="28"/>
          <w:sz w:val="28"/>
          <w:szCs w:val="28"/>
        </w:rPr>
        <w:t>ра</w:t>
      </w:r>
      <w:r w:rsidRPr="00B542CE">
        <w:rPr>
          <w:rFonts w:ascii="Times New Roman" w:hAnsi="Times New Roman" w:cs="Times New Roman"/>
          <w:kern w:val="28"/>
          <w:sz w:val="28"/>
          <w:szCs w:val="28"/>
        </w:rPr>
        <w:t>споряжением Правительства Камчатского края от 31</w:t>
      </w:r>
      <w:r w:rsidR="00DC29A7">
        <w:rPr>
          <w:rFonts w:ascii="Times New Roman" w:hAnsi="Times New Roman" w:cs="Times New Roman"/>
          <w:kern w:val="28"/>
          <w:sz w:val="28"/>
          <w:szCs w:val="28"/>
        </w:rPr>
        <w:t>.03.</w:t>
      </w:r>
      <w:r w:rsidRPr="00B542CE">
        <w:rPr>
          <w:rFonts w:ascii="Times New Roman" w:hAnsi="Times New Roman" w:cs="Times New Roman"/>
          <w:kern w:val="28"/>
          <w:sz w:val="28"/>
          <w:szCs w:val="28"/>
        </w:rPr>
        <w:t xml:space="preserve">2015 № 163-РП утвержден план мероприятий («дорожная карта») «Развитие конкуренции в </w:t>
      </w:r>
      <w:r w:rsidRPr="00B542CE">
        <w:rPr>
          <w:rFonts w:ascii="Times New Roman" w:hAnsi="Times New Roman" w:cs="Times New Roman"/>
          <w:kern w:val="28"/>
          <w:sz w:val="28"/>
          <w:szCs w:val="28"/>
        </w:rPr>
        <w:lastRenderedPageBreak/>
        <w:t>Камчатском крае на 2015-2017 годы»</w:t>
      </w:r>
      <w:r w:rsidR="007A4606">
        <w:rPr>
          <w:rFonts w:ascii="Times New Roman" w:hAnsi="Times New Roman" w:cs="Times New Roman"/>
          <w:kern w:val="28"/>
          <w:sz w:val="28"/>
          <w:szCs w:val="28"/>
        </w:rPr>
        <w:t xml:space="preserve"> (</w:t>
      </w:r>
      <w:hyperlink r:id="rId219" w:history="1">
        <w:r w:rsidR="007A4606" w:rsidRPr="00074A8C">
          <w:rPr>
            <w:rStyle w:val="af3"/>
            <w:rFonts w:ascii="Times New Roman" w:hAnsi="Times New Roman" w:cs="Times New Roman"/>
            <w:kern w:val="28"/>
            <w:sz w:val="28"/>
            <w:szCs w:val="28"/>
          </w:rPr>
          <w:t>https://aginvest.kamgov.ru/files/5a94bc2784cd70.16239024.pdf</w:t>
        </w:r>
      </w:hyperlink>
      <w:r w:rsidR="007A4606">
        <w:rPr>
          <w:rFonts w:ascii="Times New Roman" w:hAnsi="Times New Roman" w:cs="Times New Roman"/>
          <w:kern w:val="28"/>
          <w:sz w:val="28"/>
          <w:szCs w:val="28"/>
        </w:rPr>
        <w:t>).</w:t>
      </w:r>
      <w:r w:rsidR="00BE0F62" w:rsidRPr="00BE0F62">
        <w:rPr>
          <w:rFonts w:ascii="Times New Roman" w:eastAsia="Calibri" w:hAnsi="Times New Roman" w:cs="Times New Roman"/>
          <w:color w:val="FF0000"/>
          <w:sz w:val="28"/>
          <w:szCs w:val="28"/>
        </w:rPr>
        <w:t xml:space="preserve"> </w:t>
      </w:r>
    </w:p>
    <w:p w14:paraId="69A8AFC1" w14:textId="7E5FAFC6" w:rsidR="009275A0" w:rsidRPr="00D10546" w:rsidRDefault="009275A0" w:rsidP="009275A0">
      <w:pPr>
        <w:spacing w:line="240" w:lineRule="auto"/>
        <w:ind w:firstLine="709"/>
        <w:contextualSpacing/>
        <w:jc w:val="both"/>
        <w:rPr>
          <w:rFonts w:ascii="Times New Roman" w:hAnsi="Times New Roman" w:cs="Times New Roman"/>
          <w:sz w:val="28"/>
          <w:szCs w:val="28"/>
        </w:rPr>
      </w:pPr>
      <w:r w:rsidRPr="00B542CE">
        <w:rPr>
          <w:rFonts w:ascii="Times New Roman" w:hAnsi="Times New Roman" w:cs="Times New Roman"/>
          <w:kern w:val="28"/>
          <w:sz w:val="28"/>
          <w:szCs w:val="28"/>
        </w:rPr>
        <w:t xml:space="preserve">С утверждением </w:t>
      </w:r>
      <w:r>
        <w:rPr>
          <w:rFonts w:ascii="Times New Roman" w:eastAsia="Times New Roman" w:hAnsi="Times New Roman" w:cs="Times New Roman"/>
          <w:color w:val="000000"/>
          <w:sz w:val="28"/>
          <w:szCs w:val="28"/>
        </w:rPr>
        <w:t>С</w:t>
      </w:r>
      <w:r w:rsidRPr="00B542CE">
        <w:rPr>
          <w:rFonts w:ascii="Times New Roman" w:hAnsi="Times New Roman" w:cs="Times New Roman"/>
          <w:sz w:val="28"/>
          <w:szCs w:val="28"/>
        </w:rPr>
        <w:t>тандарта развития конкуренции в субъектах Российской Федерации</w:t>
      </w:r>
      <w:r>
        <w:rPr>
          <w:rFonts w:ascii="Times New Roman" w:hAnsi="Times New Roman" w:cs="Times New Roman"/>
          <w:sz w:val="28"/>
          <w:szCs w:val="28"/>
        </w:rPr>
        <w:t xml:space="preserve"> в соответствии с</w:t>
      </w:r>
      <w:r w:rsidRPr="00B542CE">
        <w:rPr>
          <w:rFonts w:ascii="Times New Roman" w:eastAsia="Times New Roman" w:hAnsi="Times New Roman" w:cs="Times New Roman"/>
          <w:color w:val="000000"/>
          <w:sz w:val="28"/>
          <w:szCs w:val="28"/>
        </w:rPr>
        <w:t xml:space="preserve"> распоряжением Правительства Российской Федерации от </w:t>
      </w:r>
      <w:r w:rsidR="00DC29A7">
        <w:rPr>
          <w:rFonts w:ascii="Times New Roman" w:eastAsia="Times New Roman" w:hAnsi="Times New Roman" w:cs="Times New Roman"/>
          <w:color w:val="000000"/>
          <w:sz w:val="28"/>
          <w:szCs w:val="28"/>
        </w:rPr>
        <w:t>0</w:t>
      </w:r>
      <w:r w:rsidRPr="00B542CE">
        <w:rPr>
          <w:rFonts w:ascii="Times New Roman" w:eastAsia="Times New Roman" w:hAnsi="Times New Roman" w:cs="Times New Roman"/>
          <w:color w:val="000000"/>
          <w:sz w:val="28"/>
          <w:szCs w:val="28"/>
        </w:rPr>
        <w:t>5</w:t>
      </w:r>
      <w:r w:rsidR="00DC29A7">
        <w:rPr>
          <w:rFonts w:ascii="Times New Roman" w:eastAsia="Times New Roman" w:hAnsi="Times New Roman" w:cs="Times New Roman"/>
          <w:color w:val="000000"/>
          <w:sz w:val="28"/>
          <w:szCs w:val="28"/>
        </w:rPr>
        <w:t>.09.</w:t>
      </w:r>
      <w:r w:rsidRPr="00B542CE">
        <w:rPr>
          <w:rFonts w:ascii="Times New Roman" w:eastAsia="Times New Roman" w:hAnsi="Times New Roman" w:cs="Times New Roman"/>
          <w:color w:val="000000"/>
          <w:sz w:val="28"/>
          <w:szCs w:val="28"/>
        </w:rPr>
        <w:t xml:space="preserve">2015 № 1738-р </w:t>
      </w:r>
      <w:r w:rsidRPr="00B542CE">
        <w:rPr>
          <w:rFonts w:ascii="Times New Roman" w:hAnsi="Times New Roman" w:cs="Times New Roman"/>
          <w:sz w:val="28"/>
          <w:szCs w:val="28"/>
        </w:rPr>
        <w:t xml:space="preserve">появились более высокие требования к деятельности исполнительных органов </w:t>
      </w:r>
      <w:r w:rsidRPr="00D10546">
        <w:rPr>
          <w:rFonts w:ascii="Times New Roman" w:hAnsi="Times New Roman" w:cs="Times New Roman"/>
          <w:sz w:val="28"/>
          <w:szCs w:val="28"/>
        </w:rPr>
        <w:t xml:space="preserve">государственной власти субъектов Российской Федерации по совершенствованию конкурентной политики. </w:t>
      </w:r>
    </w:p>
    <w:p w14:paraId="076B664B" w14:textId="69E63EE9" w:rsidR="009275A0" w:rsidRPr="00D10546" w:rsidRDefault="009275A0" w:rsidP="009275A0">
      <w:pPr>
        <w:spacing w:line="240" w:lineRule="auto"/>
        <w:ind w:firstLine="709"/>
        <w:contextualSpacing/>
        <w:jc w:val="both"/>
        <w:rPr>
          <w:rFonts w:ascii="Times New Roman" w:hAnsi="Times New Roman" w:cs="Times New Roman"/>
          <w:sz w:val="28"/>
          <w:szCs w:val="28"/>
        </w:rPr>
      </w:pPr>
      <w:r w:rsidRPr="00D10546">
        <w:rPr>
          <w:rFonts w:ascii="Times New Roman" w:hAnsi="Times New Roman" w:cs="Times New Roman"/>
          <w:sz w:val="28"/>
          <w:szCs w:val="28"/>
        </w:rPr>
        <w:t>На основании результатов мониторинга, проведенного в 2015 году, распоряжением Правительства Камчатского края от 11</w:t>
      </w:r>
      <w:r w:rsidR="00DC29A7">
        <w:rPr>
          <w:rFonts w:ascii="Times New Roman" w:hAnsi="Times New Roman" w:cs="Times New Roman"/>
          <w:sz w:val="28"/>
          <w:szCs w:val="28"/>
        </w:rPr>
        <w:t>.02.</w:t>
      </w:r>
      <w:r w:rsidRPr="00D10546">
        <w:rPr>
          <w:rFonts w:ascii="Times New Roman" w:hAnsi="Times New Roman" w:cs="Times New Roman"/>
          <w:sz w:val="28"/>
          <w:szCs w:val="28"/>
        </w:rPr>
        <w:t>2016</w:t>
      </w:r>
      <w:r w:rsidR="00DC29A7">
        <w:rPr>
          <w:rFonts w:ascii="Times New Roman" w:hAnsi="Times New Roman" w:cs="Times New Roman"/>
          <w:sz w:val="28"/>
          <w:szCs w:val="28"/>
        </w:rPr>
        <w:t xml:space="preserve"> </w:t>
      </w:r>
      <w:r w:rsidRPr="00D10546">
        <w:rPr>
          <w:rFonts w:ascii="Times New Roman" w:hAnsi="Times New Roman" w:cs="Times New Roman"/>
          <w:sz w:val="28"/>
          <w:szCs w:val="28"/>
        </w:rPr>
        <w:t>№ 71-РП утвержден план мероприятий («дорожная карта») «Развитие конкуренции в Камчатском крае на 2016-2018 годы»</w:t>
      </w:r>
      <w:r w:rsidR="007A4606" w:rsidRPr="00D10546">
        <w:rPr>
          <w:rFonts w:ascii="Times New Roman" w:hAnsi="Times New Roman" w:cs="Times New Roman"/>
          <w:sz w:val="28"/>
          <w:szCs w:val="28"/>
        </w:rPr>
        <w:t xml:space="preserve"> (</w:t>
      </w:r>
      <w:hyperlink r:id="rId220" w:history="1">
        <w:r w:rsidR="007A4606" w:rsidRPr="00D10546">
          <w:rPr>
            <w:rStyle w:val="af3"/>
            <w:rFonts w:ascii="Times New Roman" w:hAnsi="Times New Roman" w:cs="Times New Roman"/>
            <w:sz w:val="28"/>
            <w:szCs w:val="28"/>
          </w:rPr>
          <w:t>https://aginvest.kamgov.ru/files/5a93a01a877ba6.32233492.pdf</w:t>
        </w:r>
      </w:hyperlink>
      <w:r w:rsidR="007A4606" w:rsidRPr="00D10546">
        <w:rPr>
          <w:rFonts w:ascii="Times New Roman" w:hAnsi="Times New Roman" w:cs="Times New Roman"/>
          <w:sz w:val="28"/>
          <w:szCs w:val="28"/>
        </w:rPr>
        <w:t>)</w:t>
      </w:r>
      <w:r w:rsidRPr="00D10546">
        <w:rPr>
          <w:rFonts w:ascii="Times New Roman" w:hAnsi="Times New Roman" w:cs="Times New Roman"/>
          <w:sz w:val="28"/>
          <w:szCs w:val="28"/>
        </w:rPr>
        <w:t>.</w:t>
      </w:r>
      <w:r w:rsidR="00BE0F62" w:rsidRPr="00D10546">
        <w:rPr>
          <w:rFonts w:ascii="Times New Roman" w:eastAsia="Calibri" w:hAnsi="Times New Roman" w:cs="Times New Roman"/>
          <w:color w:val="FF0000"/>
          <w:sz w:val="28"/>
          <w:szCs w:val="28"/>
        </w:rPr>
        <w:t xml:space="preserve"> </w:t>
      </w:r>
    </w:p>
    <w:p w14:paraId="3E40034B" w14:textId="4B675708" w:rsidR="009275A0" w:rsidRDefault="009275A0" w:rsidP="009275A0">
      <w:pPr>
        <w:spacing w:line="240" w:lineRule="auto"/>
        <w:ind w:firstLine="709"/>
        <w:contextualSpacing/>
        <w:jc w:val="both"/>
        <w:rPr>
          <w:rFonts w:ascii="Times New Roman" w:hAnsi="Times New Roman" w:cs="Times New Roman"/>
          <w:sz w:val="28"/>
          <w:szCs w:val="28"/>
        </w:rPr>
      </w:pPr>
      <w:r w:rsidRPr="00D10546">
        <w:rPr>
          <w:rFonts w:ascii="Times New Roman" w:hAnsi="Times New Roman" w:cs="Times New Roman"/>
          <w:sz w:val="28"/>
          <w:szCs w:val="28"/>
        </w:rPr>
        <w:t>На основании проведенного анализа результатов мониторинга, проведенного в 2016 году, распоряжениями Правительства Камчатского</w:t>
      </w:r>
      <w:r w:rsidRPr="00176102">
        <w:rPr>
          <w:rFonts w:ascii="Times New Roman" w:hAnsi="Times New Roman" w:cs="Times New Roman"/>
          <w:sz w:val="28"/>
          <w:szCs w:val="28"/>
        </w:rPr>
        <w:t xml:space="preserve"> края от 05</w:t>
      </w:r>
      <w:r w:rsidR="00DC29A7">
        <w:rPr>
          <w:rFonts w:ascii="Times New Roman" w:hAnsi="Times New Roman" w:cs="Times New Roman"/>
          <w:sz w:val="28"/>
          <w:szCs w:val="28"/>
        </w:rPr>
        <w:t>.04.</w:t>
      </w:r>
      <w:r w:rsidRPr="00176102">
        <w:rPr>
          <w:rFonts w:ascii="Times New Roman" w:hAnsi="Times New Roman" w:cs="Times New Roman"/>
          <w:sz w:val="28"/>
          <w:szCs w:val="28"/>
        </w:rPr>
        <w:t>2017 № 131-</w:t>
      </w:r>
      <w:r w:rsidRPr="007A4606">
        <w:rPr>
          <w:rFonts w:ascii="Times New Roman" w:hAnsi="Times New Roman" w:cs="Times New Roman"/>
          <w:sz w:val="28"/>
          <w:szCs w:val="28"/>
        </w:rPr>
        <w:t>РП</w:t>
      </w:r>
      <w:r w:rsidR="00BE0F62" w:rsidRPr="007A4606">
        <w:rPr>
          <w:rFonts w:ascii="Times New Roman" w:hAnsi="Times New Roman" w:cs="Times New Roman"/>
          <w:sz w:val="28"/>
          <w:szCs w:val="28"/>
        </w:rPr>
        <w:t xml:space="preserve"> </w:t>
      </w:r>
      <w:r w:rsidR="00BE0F62" w:rsidRPr="007A4606">
        <w:rPr>
          <w:rFonts w:ascii="Times New Roman" w:eastAsia="Calibri" w:hAnsi="Times New Roman" w:cs="Times New Roman"/>
          <w:sz w:val="28"/>
          <w:szCs w:val="28"/>
          <w:u w:val="single"/>
        </w:rPr>
        <w:t>(</w:t>
      </w:r>
      <w:hyperlink r:id="rId221" w:history="1">
        <w:r w:rsidR="007A4606" w:rsidRPr="00074A8C">
          <w:rPr>
            <w:rStyle w:val="af3"/>
            <w:rFonts w:ascii="Times New Roman" w:eastAsia="Calibri" w:hAnsi="Times New Roman" w:cs="Times New Roman"/>
            <w:sz w:val="28"/>
            <w:szCs w:val="28"/>
          </w:rPr>
          <w:t>https://aginvest.kamgov.ru/files/5a94bbba839af6.85179420.pdf</w:t>
        </w:r>
      </w:hyperlink>
      <w:r w:rsidR="00BE0F62" w:rsidRPr="007A4606">
        <w:rPr>
          <w:rFonts w:ascii="Times New Roman" w:eastAsia="Calibri" w:hAnsi="Times New Roman" w:cs="Times New Roman"/>
          <w:sz w:val="28"/>
          <w:szCs w:val="28"/>
          <w:u w:val="single"/>
        </w:rPr>
        <w:t>)</w:t>
      </w:r>
      <w:r w:rsidRPr="007A4606">
        <w:rPr>
          <w:rFonts w:ascii="Times New Roman" w:hAnsi="Times New Roman" w:cs="Times New Roman"/>
          <w:sz w:val="28"/>
          <w:szCs w:val="28"/>
        </w:rPr>
        <w:t>, 05</w:t>
      </w:r>
      <w:r w:rsidR="00DC29A7">
        <w:rPr>
          <w:rFonts w:ascii="Times New Roman" w:hAnsi="Times New Roman" w:cs="Times New Roman"/>
          <w:sz w:val="28"/>
          <w:szCs w:val="28"/>
        </w:rPr>
        <w:t>.07.</w:t>
      </w:r>
      <w:r w:rsidRPr="007A4606">
        <w:rPr>
          <w:rFonts w:ascii="Times New Roman" w:hAnsi="Times New Roman" w:cs="Times New Roman"/>
          <w:sz w:val="28"/>
          <w:szCs w:val="28"/>
        </w:rPr>
        <w:t>2017 № 265-РП</w:t>
      </w:r>
      <w:r w:rsidR="00BE0F62" w:rsidRPr="007A4606">
        <w:rPr>
          <w:rFonts w:ascii="Times New Roman" w:hAnsi="Times New Roman" w:cs="Times New Roman"/>
          <w:sz w:val="28"/>
          <w:szCs w:val="28"/>
        </w:rPr>
        <w:t xml:space="preserve"> </w:t>
      </w:r>
      <w:r w:rsidR="00BE0F62" w:rsidRPr="007A4606">
        <w:rPr>
          <w:rFonts w:ascii="Times New Roman" w:eastAsia="Calibri" w:hAnsi="Times New Roman" w:cs="Times New Roman"/>
          <w:sz w:val="28"/>
          <w:szCs w:val="28"/>
        </w:rPr>
        <w:t>(</w:t>
      </w:r>
      <w:hyperlink r:id="rId222" w:history="1">
        <w:r w:rsidR="007A4606" w:rsidRPr="00074A8C">
          <w:rPr>
            <w:rStyle w:val="af3"/>
            <w:rFonts w:ascii="Times New Roman" w:eastAsia="Calibri" w:hAnsi="Times New Roman" w:cs="Times New Roman"/>
            <w:sz w:val="28"/>
            <w:szCs w:val="28"/>
          </w:rPr>
          <w:t>https://aginvest.kamgov.ru/files/5a94bbe4891a19.66702041.pdf</w:t>
        </w:r>
      </w:hyperlink>
      <w:r w:rsidR="00BE0F62" w:rsidRPr="007A4606">
        <w:rPr>
          <w:rFonts w:ascii="Times New Roman" w:eastAsia="Calibri" w:hAnsi="Times New Roman" w:cs="Times New Roman"/>
          <w:sz w:val="28"/>
          <w:szCs w:val="28"/>
        </w:rPr>
        <w:t>)</w:t>
      </w:r>
      <w:r w:rsidRPr="007A4606">
        <w:rPr>
          <w:rFonts w:ascii="Times New Roman" w:hAnsi="Times New Roman" w:cs="Times New Roman"/>
          <w:sz w:val="28"/>
          <w:szCs w:val="28"/>
        </w:rPr>
        <w:t xml:space="preserve"> внесены изменения в распоряжение Правительства Камчатского края от 11</w:t>
      </w:r>
      <w:r w:rsidR="00DC29A7">
        <w:rPr>
          <w:rFonts w:ascii="Times New Roman" w:hAnsi="Times New Roman" w:cs="Times New Roman"/>
          <w:sz w:val="28"/>
          <w:szCs w:val="28"/>
        </w:rPr>
        <w:t>.02.</w:t>
      </w:r>
      <w:r w:rsidRPr="007A4606">
        <w:rPr>
          <w:rFonts w:ascii="Times New Roman" w:hAnsi="Times New Roman" w:cs="Times New Roman"/>
          <w:sz w:val="28"/>
          <w:szCs w:val="28"/>
        </w:rPr>
        <w:t xml:space="preserve">2016 № </w:t>
      </w:r>
      <w:r w:rsidRPr="00B542CE">
        <w:rPr>
          <w:rFonts w:ascii="Times New Roman" w:hAnsi="Times New Roman" w:cs="Times New Roman"/>
          <w:sz w:val="28"/>
          <w:szCs w:val="28"/>
        </w:rPr>
        <w:t xml:space="preserve">71-РП. </w:t>
      </w:r>
      <w:r>
        <w:rPr>
          <w:rFonts w:ascii="Times New Roman" w:hAnsi="Times New Roman" w:cs="Times New Roman"/>
          <w:sz w:val="28"/>
          <w:szCs w:val="28"/>
        </w:rPr>
        <w:t>П</w:t>
      </w:r>
      <w:r w:rsidRPr="00B542CE">
        <w:rPr>
          <w:rFonts w:ascii="Times New Roman" w:hAnsi="Times New Roman" w:cs="Times New Roman"/>
          <w:sz w:val="28"/>
          <w:szCs w:val="28"/>
        </w:rPr>
        <w:t xml:space="preserve">лан мероприятий («дорожная карта») «Развитие конкуренции в Камчатском крае на 2016-2018 годы» изложены в новой редакции. </w:t>
      </w:r>
    </w:p>
    <w:p w14:paraId="22D9AB56" w14:textId="41E9D982" w:rsidR="0045413F" w:rsidRDefault="00DC29A7" w:rsidP="009275A0">
      <w:pPr>
        <w:spacing w:line="240" w:lineRule="auto"/>
        <w:ind w:firstLine="709"/>
        <w:contextualSpacing/>
        <w:jc w:val="both"/>
        <w:rPr>
          <w:rFonts w:ascii="Times New Roman" w:hAnsi="Times New Roman"/>
          <w:bCs/>
          <w:sz w:val="28"/>
          <w:szCs w:val="28"/>
        </w:rPr>
      </w:pPr>
      <w:r>
        <w:rPr>
          <w:rFonts w:ascii="Times New Roman" w:hAnsi="Times New Roman" w:cs="Times New Roman"/>
          <w:sz w:val="28"/>
          <w:szCs w:val="28"/>
        </w:rPr>
        <w:t>В целях реализации Национального плана развития конкуренции, утвержденного Указом</w:t>
      </w:r>
      <w:r w:rsidR="00516C13">
        <w:rPr>
          <w:rFonts w:ascii="Times New Roman" w:hAnsi="Times New Roman" w:cs="Times New Roman"/>
          <w:sz w:val="28"/>
          <w:szCs w:val="28"/>
        </w:rPr>
        <w:t xml:space="preserve">, </w:t>
      </w:r>
      <w:r>
        <w:rPr>
          <w:rFonts w:ascii="Times New Roman" w:hAnsi="Times New Roman" w:cs="Times New Roman"/>
          <w:sz w:val="28"/>
          <w:szCs w:val="28"/>
        </w:rPr>
        <w:t xml:space="preserve">и в соответствии с </w:t>
      </w:r>
      <w:r w:rsidR="0045413F">
        <w:rPr>
          <w:rFonts w:ascii="Times New Roman" w:hAnsi="Times New Roman" w:cs="Times New Roman"/>
          <w:sz w:val="28"/>
          <w:szCs w:val="28"/>
        </w:rPr>
        <w:t xml:space="preserve">проектом </w:t>
      </w:r>
      <w:r>
        <w:rPr>
          <w:rFonts w:ascii="Times New Roman" w:hAnsi="Times New Roman" w:cs="Times New Roman"/>
          <w:sz w:val="28"/>
          <w:szCs w:val="28"/>
        </w:rPr>
        <w:t>методически</w:t>
      </w:r>
      <w:r w:rsidR="0045413F">
        <w:rPr>
          <w:rFonts w:ascii="Times New Roman" w:hAnsi="Times New Roman" w:cs="Times New Roman"/>
          <w:sz w:val="28"/>
          <w:szCs w:val="28"/>
        </w:rPr>
        <w:t>х</w:t>
      </w:r>
      <w:r>
        <w:rPr>
          <w:rFonts w:ascii="Times New Roman" w:hAnsi="Times New Roman" w:cs="Times New Roman"/>
          <w:sz w:val="28"/>
          <w:szCs w:val="28"/>
        </w:rPr>
        <w:t xml:space="preserve"> рекомендаци</w:t>
      </w:r>
      <w:r w:rsidR="0045413F">
        <w:rPr>
          <w:rFonts w:ascii="Times New Roman" w:hAnsi="Times New Roman" w:cs="Times New Roman"/>
          <w:sz w:val="28"/>
          <w:szCs w:val="28"/>
        </w:rPr>
        <w:t>й</w:t>
      </w:r>
      <w:r>
        <w:rPr>
          <w:rFonts w:ascii="Times New Roman" w:hAnsi="Times New Roman" w:cs="Times New Roman"/>
          <w:sz w:val="28"/>
          <w:szCs w:val="28"/>
        </w:rPr>
        <w:t xml:space="preserve"> </w:t>
      </w:r>
      <w:r w:rsidR="0045413F">
        <w:rPr>
          <w:rFonts w:ascii="Times New Roman" w:hAnsi="Times New Roman" w:cs="Times New Roman"/>
          <w:sz w:val="28"/>
          <w:szCs w:val="28"/>
        </w:rPr>
        <w:t>Федеральной антимонопольной службы</w:t>
      </w:r>
      <w:r>
        <w:rPr>
          <w:rFonts w:ascii="Times New Roman" w:hAnsi="Times New Roman" w:cs="Times New Roman"/>
          <w:sz w:val="28"/>
          <w:szCs w:val="28"/>
        </w:rPr>
        <w:t>, уполномоченным органом во взаимодействии с исполнительными органами государственной власти Камчатского края разработан</w:t>
      </w:r>
      <w:r w:rsidR="0045413F">
        <w:rPr>
          <w:rFonts w:ascii="Times New Roman" w:hAnsi="Times New Roman" w:cs="Times New Roman"/>
          <w:sz w:val="28"/>
          <w:szCs w:val="28"/>
        </w:rPr>
        <w:t xml:space="preserve"> проект распоряжения Правительства Камчатского края об утверждении Перечня</w:t>
      </w:r>
      <w:r w:rsidR="0045413F" w:rsidRPr="0045413F">
        <w:rPr>
          <w:rFonts w:ascii="Times New Roman" w:hAnsi="Times New Roman" w:cs="Times New Roman"/>
          <w:sz w:val="28"/>
          <w:szCs w:val="28"/>
        </w:rPr>
        <w:t xml:space="preserve"> ключевых показателей (сфер, товарных рынков) развития конкуренции в Камчатском крае</w:t>
      </w:r>
      <w:r w:rsidR="0045413F">
        <w:rPr>
          <w:rFonts w:ascii="Times New Roman" w:hAnsi="Times New Roman" w:cs="Times New Roman"/>
          <w:sz w:val="28"/>
          <w:szCs w:val="28"/>
        </w:rPr>
        <w:t xml:space="preserve"> и </w:t>
      </w:r>
      <w:r w:rsidR="0045413F" w:rsidRPr="0045413F">
        <w:rPr>
          <w:rFonts w:ascii="Times New Roman" w:hAnsi="Times New Roman" w:cs="Times New Roman"/>
          <w:sz w:val="28"/>
          <w:szCs w:val="28"/>
        </w:rPr>
        <w:t>план</w:t>
      </w:r>
      <w:r w:rsidR="003B6592">
        <w:rPr>
          <w:rFonts w:ascii="Times New Roman" w:hAnsi="Times New Roman" w:cs="Times New Roman"/>
          <w:sz w:val="28"/>
          <w:szCs w:val="28"/>
        </w:rPr>
        <w:t>а</w:t>
      </w:r>
      <w:r w:rsidR="0045413F" w:rsidRPr="0045413F">
        <w:rPr>
          <w:rFonts w:ascii="Times New Roman" w:hAnsi="Times New Roman" w:cs="Times New Roman"/>
          <w:sz w:val="28"/>
          <w:szCs w:val="28"/>
        </w:rPr>
        <w:t xml:space="preserve"> мероприятий («дорожн</w:t>
      </w:r>
      <w:r w:rsidR="003B6592">
        <w:rPr>
          <w:rFonts w:ascii="Times New Roman" w:hAnsi="Times New Roman" w:cs="Times New Roman"/>
          <w:sz w:val="28"/>
          <w:szCs w:val="28"/>
        </w:rPr>
        <w:t>ой</w:t>
      </w:r>
      <w:r w:rsidR="0045413F">
        <w:rPr>
          <w:rFonts w:ascii="Times New Roman" w:hAnsi="Times New Roman" w:cs="Times New Roman"/>
          <w:sz w:val="28"/>
          <w:szCs w:val="28"/>
        </w:rPr>
        <w:t xml:space="preserve"> </w:t>
      </w:r>
      <w:r w:rsidR="0045413F" w:rsidRPr="0045413F">
        <w:rPr>
          <w:rFonts w:ascii="Times New Roman" w:hAnsi="Times New Roman" w:cs="Times New Roman"/>
          <w:sz w:val="28"/>
          <w:szCs w:val="28"/>
        </w:rPr>
        <w:t>карт</w:t>
      </w:r>
      <w:r w:rsidR="003B6592">
        <w:rPr>
          <w:rFonts w:ascii="Times New Roman" w:hAnsi="Times New Roman" w:cs="Times New Roman"/>
          <w:sz w:val="28"/>
          <w:szCs w:val="28"/>
        </w:rPr>
        <w:t>ы</w:t>
      </w:r>
      <w:r w:rsidR="0045413F" w:rsidRPr="0045413F">
        <w:rPr>
          <w:rFonts w:ascii="Times New Roman" w:hAnsi="Times New Roman" w:cs="Times New Roman"/>
          <w:sz w:val="28"/>
          <w:szCs w:val="28"/>
        </w:rPr>
        <w:t>»)</w:t>
      </w:r>
      <w:r w:rsidR="0045413F">
        <w:rPr>
          <w:rFonts w:ascii="Times New Roman" w:hAnsi="Times New Roman" w:cs="Times New Roman"/>
          <w:sz w:val="28"/>
          <w:szCs w:val="28"/>
        </w:rPr>
        <w:t xml:space="preserve"> «Развитие конкуренции в Камчат</w:t>
      </w:r>
      <w:r w:rsidR="0045413F" w:rsidRPr="0045413F">
        <w:rPr>
          <w:rFonts w:ascii="Times New Roman" w:hAnsi="Times New Roman" w:cs="Times New Roman"/>
          <w:sz w:val="28"/>
          <w:szCs w:val="28"/>
        </w:rPr>
        <w:t>ском крае на 201</w:t>
      </w:r>
      <w:r w:rsidR="00E858F3">
        <w:rPr>
          <w:rFonts w:ascii="Times New Roman" w:hAnsi="Times New Roman" w:cs="Times New Roman"/>
          <w:sz w:val="28"/>
          <w:szCs w:val="28"/>
        </w:rPr>
        <w:t>9</w:t>
      </w:r>
      <w:r w:rsidR="0045413F" w:rsidRPr="0045413F">
        <w:rPr>
          <w:rFonts w:ascii="Times New Roman" w:hAnsi="Times New Roman" w:cs="Times New Roman"/>
          <w:sz w:val="28"/>
          <w:szCs w:val="28"/>
        </w:rPr>
        <w:t xml:space="preserve"> - 2022 годы»</w:t>
      </w:r>
      <w:r w:rsidR="003B6592">
        <w:rPr>
          <w:rFonts w:ascii="Times New Roman" w:hAnsi="Times New Roman" w:cs="Times New Roman"/>
          <w:sz w:val="28"/>
          <w:szCs w:val="28"/>
        </w:rPr>
        <w:t xml:space="preserve">. Указанный документ рассматривался в рамках Совета от 10 июля 2018 года с участием заместителя </w:t>
      </w:r>
      <w:r w:rsidR="003B6592">
        <w:rPr>
          <w:rFonts w:ascii="Times New Roman" w:hAnsi="Times New Roman"/>
          <w:bCs/>
          <w:sz w:val="28"/>
          <w:szCs w:val="28"/>
        </w:rPr>
        <w:t>руководителя Федеральной антимонопольной службы (</w:t>
      </w:r>
      <w:hyperlink r:id="rId223" w:history="1">
        <w:r w:rsidR="00E858F3" w:rsidRPr="005B7348">
          <w:rPr>
            <w:rStyle w:val="af3"/>
            <w:rFonts w:ascii="Times New Roman" w:hAnsi="Times New Roman"/>
            <w:bCs/>
            <w:sz w:val="28"/>
            <w:szCs w:val="28"/>
          </w:rPr>
          <w:t>https://www.kamgov.ru/document/file/download?id=73016</w:t>
        </w:r>
      </w:hyperlink>
      <w:r w:rsidR="00E858F3">
        <w:rPr>
          <w:rFonts w:ascii="Times New Roman" w:hAnsi="Times New Roman"/>
          <w:bCs/>
          <w:sz w:val="28"/>
          <w:szCs w:val="28"/>
        </w:rPr>
        <w:t xml:space="preserve"> </w:t>
      </w:r>
      <w:r w:rsidR="003B6592">
        <w:rPr>
          <w:rFonts w:ascii="Times New Roman" w:hAnsi="Times New Roman"/>
          <w:bCs/>
          <w:sz w:val="28"/>
          <w:szCs w:val="28"/>
        </w:rPr>
        <w:t xml:space="preserve">). </w:t>
      </w:r>
    </w:p>
    <w:p w14:paraId="4EE60113" w14:textId="77777777" w:rsidR="00E858F3" w:rsidRDefault="003B6592" w:rsidP="009275A0">
      <w:pPr>
        <w:spacing w:line="240" w:lineRule="auto"/>
        <w:ind w:firstLine="709"/>
        <w:contextualSpacing/>
        <w:jc w:val="both"/>
        <w:rPr>
          <w:rFonts w:ascii="Times New Roman" w:hAnsi="Times New Roman"/>
          <w:bCs/>
          <w:sz w:val="28"/>
          <w:szCs w:val="28"/>
        </w:rPr>
      </w:pPr>
      <w:r>
        <w:rPr>
          <w:rFonts w:ascii="Times New Roman" w:hAnsi="Times New Roman"/>
          <w:bCs/>
          <w:sz w:val="28"/>
          <w:szCs w:val="28"/>
        </w:rPr>
        <w:t>На основании утвержденных методических рекомендаций Федеральной антимонопольной службы (</w:t>
      </w:r>
      <w:r w:rsidR="00E858F3">
        <w:rPr>
          <w:rFonts w:ascii="Times New Roman" w:hAnsi="Times New Roman"/>
          <w:bCs/>
          <w:sz w:val="28"/>
          <w:szCs w:val="28"/>
        </w:rPr>
        <w:t>п</w:t>
      </w:r>
      <w:r w:rsidR="00E858F3" w:rsidRPr="00E858F3">
        <w:rPr>
          <w:rFonts w:ascii="Times New Roman" w:hAnsi="Times New Roman"/>
          <w:bCs/>
          <w:sz w:val="28"/>
          <w:szCs w:val="28"/>
        </w:rPr>
        <w:t xml:space="preserve">риказ ФАС России от 29.08.2018 № 1232/18 </w:t>
      </w:r>
      <w:r w:rsidR="00E858F3">
        <w:rPr>
          <w:rFonts w:ascii="Times New Roman" w:hAnsi="Times New Roman"/>
          <w:bCs/>
          <w:sz w:val="28"/>
          <w:szCs w:val="28"/>
        </w:rPr>
        <w:t>«</w:t>
      </w:r>
      <w:r w:rsidR="00E858F3" w:rsidRPr="00E858F3">
        <w:rPr>
          <w:rFonts w:ascii="Times New Roman" w:hAnsi="Times New Roman"/>
          <w:bCs/>
          <w:sz w:val="28"/>
          <w:szCs w:val="28"/>
        </w:rPr>
        <w:t>Об утверждении Методик по расчету ключевых показателей развития конкуренции в отраслях экономики в субъектах Российской Федерации</w:t>
      </w:r>
      <w:r w:rsidR="00E858F3">
        <w:rPr>
          <w:rFonts w:ascii="Times New Roman" w:hAnsi="Times New Roman"/>
          <w:bCs/>
          <w:sz w:val="28"/>
          <w:szCs w:val="28"/>
        </w:rPr>
        <w:t>»</w:t>
      </w:r>
      <w:r>
        <w:rPr>
          <w:rFonts w:ascii="Times New Roman" w:hAnsi="Times New Roman"/>
          <w:bCs/>
          <w:sz w:val="28"/>
          <w:szCs w:val="28"/>
        </w:rPr>
        <w:t>)</w:t>
      </w:r>
      <w:r w:rsidR="00E858F3">
        <w:rPr>
          <w:rFonts w:ascii="Times New Roman" w:hAnsi="Times New Roman"/>
          <w:bCs/>
          <w:sz w:val="28"/>
          <w:szCs w:val="28"/>
        </w:rPr>
        <w:t xml:space="preserve"> в проект распоряжения внесены изменения.</w:t>
      </w:r>
    </w:p>
    <w:p w14:paraId="67F1EC3D" w14:textId="6983C017" w:rsidR="00E858F3" w:rsidRDefault="00E858F3" w:rsidP="009275A0">
      <w:pPr>
        <w:spacing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Распоряжением Правительства Камчатского края </w:t>
      </w:r>
      <w:r>
        <w:rPr>
          <w:rFonts w:ascii="Times New Roman" w:hAnsi="Times New Roman" w:cs="Times New Roman"/>
          <w:color w:val="000000" w:themeColor="text1"/>
          <w:spacing w:val="2"/>
          <w:sz w:val="28"/>
          <w:szCs w:val="28"/>
        </w:rPr>
        <w:t>от 27.11.2018 № 484-РП</w:t>
      </w:r>
      <w:r>
        <w:rPr>
          <w:rFonts w:ascii="Times New Roman" w:hAnsi="Times New Roman"/>
          <w:bCs/>
          <w:sz w:val="28"/>
          <w:szCs w:val="28"/>
        </w:rPr>
        <w:t xml:space="preserve"> утвержден </w:t>
      </w:r>
      <w:r>
        <w:rPr>
          <w:rFonts w:ascii="Times New Roman" w:hAnsi="Times New Roman" w:cs="Times New Roman"/>
          <w:color w:val="000000" w:themeColor="text1"/>
          <w:spacing w:val="2"/>
          <w:sz w:val="28"/>
          <w:szCs w:val="28"/>
        </w:rPr>
        <w:t xml:space="preserve">Перечень ключевых показателей (сфер, товарных рынков) развития конкуренции в </w:t>
      </w:r>
      <w:r w:rsidR="00C31049">
        <w:rPr>
          <w:rFonts w:ascii="Times New Roman" w:hAnsi="Times New Roman" w:cs="Times New Roman"/>
          <w:color w:val="000000" w:themeColor="text1"/>
          <w:spacing w:val="2"/>
          <w:sz w:val="28"/>
          <w:szCs w:val="28"/>
        </w:rPr>
        <w:t>Камчатском крае</w:t>
      </w:r>
      <w:r>
        <w:rPr>
          <w:rFonts w:ascii="Times New Roman" w:hAnsi="Times New Roman" w:cs="Times New Roman"/>
          <w:color w:val="000000" w:themeColor="text1"/>
          <w:spacing w:val="2"/>
          <w:sz w:val="28"/>
          <w:szCs w:val="28"/>
        </w:rPr>
        <w:t xml:space="preserve"> к 01 января 2022 года</w:t>
      </w:r>
      <w:r w:rsidR="00C31049">
        <w:rPr>
          <w:rFonts w:ascii="Times New Roman" w:hAnsi="Times New Roman" w:cs="Times New Roman"/>
          <w:color w:val="000000" w:themeColor="text1"/>
          <w:spacing w:val="2"/>
          <w:sz w:val="28"/>
          <w:szCs w:val="28"/>
        </w:rPr>
        <w:t xml:space="preserve"> (</w:t>
      </w:r>
      <w:hyperlink r:id="rId224" w:history="1">
        <w:r w:rsidR="00C31049" w:rsidRPr="005B7348">
          <w:rPr>
            <w:rStyle w:val="af3"/>
            <w:rFonts w:ascii="Times New Roman" w:hAnsi="Times New Roman" w:cs="Times New Roman"/>
            <w:spacing w:val="2"/>
            <w:sz w:val="28"/>
            <w:szCs w:val="28"/>
          </w:rPr>
          <w:t>https://aginvest.kamgov.ru/files/5c52902d374420.28954060.pdf</w:t>
        </w:r>
      </w:hyperlink>
      <w:r w:rsidR="00C31049">
        <w:rPr>
          <w:rFonts w:ascii="Times New Roman" w:hAnsi="Times New Roman" w:cs="Times New Roman"/>
          <w:color w:val="000000" w:themeColor="text1"/>
          <w:spacing w:val="2"/>
          <w:sz w:val="28"/>
          <w:szCs w:val="28"/>
        </w:rPr>
        <w:t>)</w:t>
      </w:r>
      <w:r>
        <w:rPr>
          <w:rFonts w:ascii="Times New Roman" w:hAnsi="Times New Roman" w:cs="Times New Roman"/>
          <w:color w:val="000000" w:themeColor="text1"/>
          <w:spacing w:val="2"/>
          <w:sz w:val="28"/>
          <w:szCs w:val="28"/>
        </w:rPr>
        <w:t>.</w:t>
      </w:r>
    </w:p>
    <w:p w14:paraId="63130CA9" w14:textId="261AD90F" w:rsidR="003B6592" w:rsidRDefault="00E858F3" w:rsidP="009275A0">
      <w:pPr>
        <w:spacing w:line="240" w:lineRule="auto"/>
        <w:ind w:firstLine="709"/>
        <w:contextualSpacing/>
        <w:jc w:val="both"/>
        <w:rPr>
          <w:rFonts w:ascii="Times New Roman" w:hAnsi="Times New Roman" w:cs="Times New Roman"/>
          <w:sz w:val="28"/>
          <w:szCs w:val="28"/>
        </w:rPr>
      </w:pPr>
      <w:r>
        <w:rPr>
          <w:rFonts w:ascii="Times New Roman" w:hAnsi="Times New Roman"/>
          <w:bCs/>
          <w:sz w:val="28"/>
          <w:szCs w:val="28"/>
        </w:rPr>
        <w:t xml:space="preserve">В настоящее время проект распоряжения об утверждении </w:t>
      </w:r>
      <w:r w:rsidRPr="0045413F">
        <w:rPr>
          <w:rFonts w:ascii="Times New Roman" w:hAnsi="Times New Roman" w:cs="Times New Roman"/>
          <w:sz w:val="28"/>
          <w:szCs w:val="28"/>
        </w:rPr>
        <w:t>план</w:t>
      </w:r>
      <w:r>
        <w:rPr>
          <w:rFonts w:ascii="Times New Roman" w:hAnsi="Times New Roman" w:cs="Times New Roman"/>
          <w:sz w:val="28"/>
          <w:szCs w:val="28"/>
        </w:rPr>
        <w:t>а</w:t>
      </w:r>
      <w:r w:rsidRPr="0045413F">
        <w:rPr>
          <w:rFonts w:ascii="Times New Roman" w:hAnsi="Times New Roman" w:cs="Times New Roman"/>
          <w:sz w:val="28"/>
          <w:szCs w:val="28"/>
        </w:rPr>
        <w:t xml:space="preserve"> мероприятий («дорожн</w:t>
      </w:r>
      <w:r>
        <w:rPr>
          <w:rFonts w:ascii="Times New Roman" w:hAnsi="Times New Roman" w:cs="Times New Roman"/>
          <w:sz w:val="28"/>
          <w:szCs w:val="28"/>
        </w:rPr>
        <w:t xml:space="preserve">ой </w:t>
      </w:r>
      <w:r w:rsidRPr="0045413F">
        <w:rPr>
          <w:rFonts w:ascii="Times New Roman" w:hAnsi="Times New Roman" w:cs="Times New Roman"/>
          <w:sz w:val="28"/>
          <w:szCs w:val="28"/>
        </w:rPr>
        <w:t>карт</w:t>
      </w:r>
      <w:r>
        <w:rPr>
          <w:rFonts w:ascii="Times New Roman" w:hAnsi="Times New Roman" w:cs="Times New Roman"/>
          <w:sz w:val="28"/>
          <w:szCs w:val="28"/>
        </w:rPr>
        <w:t>ы</w:t>
      </w:r>
      <w:r w:rsidRPr="0045413F">
        <w:rPr>
          <w:rFonts w:ascii="Times New Roman" w:hAnsi="Times New Roman" w:cs="Times New Roman"/>
          <w:sz w:val="28"/>
          <w:szCs w:val="28"/>
        </w:rPr>
        <w:t>»)</w:t>
      </w:r>
      <w:r>
        <w:rPr>
          <w:rFonts w:ascii="Times New Roman" w:hAnsi="Times New Roman" w:cs="Times New Roman"/>
          <w:sz w:val="28"/>
          <w:szCs w:val="28"/>
        </w:rPr>
        <w:t xml:space="preserve"> «Развитие конкуренции в Камчат</w:t>
      </w:r>
      <w:r w:rsidRPr="0045413F">
        <w:rPr>
          <w:rFonts w:ascii="Times New Roman" w:hAnsi="Times New Roman" w:cs="Times New Roman"/>
          <w:sz w:val="28"/>
          <w:szCs w:val="28"/>
        </w:rPr>
        <w:t xml:space="preserve">ском крае </w:t>
      </w:r>
      <w:r w:rsidRPr="0045413F">
        <w:rPr>
          <w:rFonts w:ascii="Times New Roman" w:hAnsi="Times New Roman" w:cs="Times New Roman"/>
          <w:sz w:val="28"/>
          <w:szCs w:val="28"/>
        </w:rPr>
        <w:lastRenderedPageBreak/>
        <w:t>на 201</w:t>
      </w:r>
      <w:r>
        <w:rPr>
          <w:rFonts w:ascii="Times New Roman" w:hAnsi="Times New Roman" w:cs="Times New Roman"/>
          <w:sz w:val="28"/>
          <w:szCs w:val="28"/>
        </w:rPr>
        <w:t>9</w:t>
      </w:r>
      <w:r w:rsidRPr="0045413F">
        <w:rPr>
          <w:rFonts w:ascii="Times New Roman" w:hAnsi="Times New Roman" w:cs="Times New Roman"/>
          <w:sz w:val="28"/>
          <w:szCs w:val="28"/>
        </w:rPr>
        <w:t xml:space="preserve"> - 2022 годы»</w:t>
      </w:r>
      <w:r>
        <w:rPr>
          <w:rFonts w:ascii="Times New Roman" w:hAnsi="Times New Roman" w:cs="Times New Roman"/>
          <w:sz w:val="28"/>
          <w:szCs w:val="28"/>
        </w:rPr>
        <w:t xml:space="preserve"> </w:t>
      </w:r>
      <w:r w:rsidRPr="00E028D9">
        <w:rPr>
          <w:rFonts w:ascii="Times New Roman" w:hAnsi="Times New Roman" w:cs="Times New Roman"/>
          <w:color w:val="000000" w:themeColor="text1"/>
          <w:spacing w:val="2"/>
          <w:sz w:val="28"/>
          <w:szCs w:val="28"/>
        </w:rPr>
        <w:t>с учётом необходимости достижения к 01 января 2022 года ключевых показателей развития конкуренции</w:t>
      </w:r>
      <w:r>
        <w:rPr>
          <w:rFonts w:ascii="Times New Roman" w:hAnsi="Times New Roman" w:cs="Times New Roman"/>
          <w:sz w:val="28"/>
          <w:szCs w:val="28"/>
        </w:rPr>
        <w:t xml:space="preserve"> находится в разработке. Во исполнение Перечня поручений </w:t>
      </w:r>
      <w:r w:rsidRPr="0045413F">
        <w:rPr>
          <w:rFonts w:ascii="Times New Roman" w:hAnsi="Times New Roman" w:cs="Times New Roman"/>
          <w:sz w:val="28"/>
          <w:szCs w:val="28"/>
        </w:rPr>
        <w:t>план мероприятий («дорожн</w:t>
      </w:r>
      <w:r>
        <w:rPr>
          <w:rFonts w:ascii="Times New Roman" w:hAnsi="Times New Roman" w:cs="Times New Roman"/>
          <w:sz w:val="28"/>
          <w:szCs w:val="28"/>
        </w:rPr>
        <w:t xml:space="preserve">ая </w:t>
      </w:r>
      <w:r w:rsidRPr="0045413F">
        <w:rPr>
          <w:rFonts w:ascii="Times New Roman" w:hAnsi="Times New Roman" w:cs="Times New Roman"/>
          <w:sz w:val="28"/>
          <w:szCs w:val="28"/>
        </w:rPr>
        <w:t>карт</w:t>
      </w:r>
      <w:r>
        <w:rPr>
          <w:rFonts w:ascii="Times New Roman" w:hAnsi="Times New Roman" w:cs="Times New Roman"/>
          <w:sz w:val="28"/>
          <w:szCs w:val="28"/>
        </w:rPr>
        <w:t>а</w:t>
      </w:r>
      <w:r w:rsidRPr="0045413F">
        <w:rPr>
          <w:rFonts w:ascii="Times New Roman" w:hAnsi="Times New Roman" w:cs="Times New Roman"/>
          <w:sz w:val="28"/>
          <w:szCs w:val="28"/>
        </w:rPr>
        <w:t>»)</w:t>
      </w:r>
      <w:r>
        <w:rPr>
          <w:rFonts w:ascii="Times New Roman" w:hAnsi="Times New Roman" w:cs="Times New Roman"/>
          <w:sz w:val="28"/>
          <w:szCs w:val="28"/>
        </w:rPr>
        <w:t xml:space="preserve"> «Развитие конкуренции в Камчат</w:t>
      </w:r>
      <w:r w:rsidRPr="0045413F">
        <w:rPr>
          <w:rFonts w:ascii="Times New Roman" w:hAnsi="Times New Roman" w:cs="Times New Roman"/>
          <w:sz w:val="28"/>
          <w:szCs w:val="28"/>
        </w:rPr>
        <w:t>ском крае на 201</w:t>
      </w:r>
      <w:r>
        <w:rPr>
          <w:rFonts w:ascii="Times New Roman" w:hAnsi="Times New Roman" w:cs="Times New Roman"/>
          <w:sz w:val="28"/>
          <w:szCs w:val="28"/>
        </w:rPr>
        <w:t>9</w:t>
      </w:r>
      <w:r w:rsidRPr="0045413F">
        <w:rPr>
          <w:rFonts w:ascii="Times New Roman" w:hAnsi="Times New Roman" w:cs="Times New Roman"/>
          <w:sz w:val="28"/>
          <w:szCs w:val="28"/>
        </w:rPr>
        <w:t xml:space="preserve"> - 2022 годы»</w:t>
      </w:r>
      <w:r>
        <w:rPr>
          <w:rFonts w:ascii="Times New Roman" w:hAnsi="Times New Roman" w:cs="Times New Roman"/>
          <w:sz w:val="28"/>
          <w:szCs w:val="28"/>
        </w:rPr>
        <w:t xml:space="preserve"> будет утвержден в установленный срок до 01 апреля 2019 года.</w:t>
      </w:r>
    </w:p>
    <w:p w14:paraId="3763EC58" w14:textId="77777777" w:rsidR="00516C13" w:rsidRPr="00BE0F62" w:rsidRDefault="00516C13" w:rsidP="00516C13">
      <w:pPr>
        <w:spacing w:line="240" w:lineRule="auto"/>
        <w:ind w:firstLine="709"/>
        <w:contextualSpacing/>
        <w:jc w:val="both"/>
        <w:rPr>
          <w:rFonts w:ascii="Times New Roman" w:hAnsi="Times New Roman" w:cs="Times New Roman"/>
          <w:sz w:val="10"/>
          <w:szCs w:val="10"/>
        </w:rPr>
      </w:pPr>
    </w:p>
    <w:p w14:paraId="0F6EB8B3" w14:textId="2800C953" w:rsidR="00516C13" w:rsidRPr="00860025" w:rsidRDefault="00516C13" w:rsidP="00516C13">
      <w:pPr>
        <w:spacing w:after="0" w:line="240" w:lineRule="auto"/>
        <w:ind w:firstLine="709"/>
        <w:contextualSpacing/>
        <w:jc w:val="both"/>
        <w:rPr>
          <w:rFonts w:ascii="Times New Roman" w:hAnsi="Times New Roman" w:cs="Times New Roman"/>
          <w:sz w:val="28"/>
          <w:szCs w:val="28"/>
        </w:rPr>
      </w:pPr>
      <w:r w:rsidRPr="00860025">
        <w:rPr>
          <w:rFonts w:ascii="Times New Roman" w:hAnsi="Times New Roman" w:cs="Times New Roman"/>
          <w:bCs/>
          <w:sz w:val="28"/>
          <w:szCs w:val="28"/>
        </w:rPr>
        <w:t xml:space="preserve">В соответствии с требованиями Стандарта развития конкуренции </w:t>
      </w:r>
      <w:r>
        <w:rPr>
          <w:rFonts w:ascii="Times New Roman" w:hAnsi="Times New Roman" w:cs="Times New Roman"/>
          <w:bCs/>
          <w:sz w:val="28"/>
          <w:szCs w:val="28"/>
        </w:rPr>
        <w:t>план мероприятий («дорожная карта»)</w:t>
      </w:r>
      <w:r w:rsidRPr="00860025">
        <w:rPr>
          <w:rFonts w:ascii="Times New Roman" w:hAnsi="Times New Roman" w:cs="Times New Roman"/>
          <w:bCs/>
          <w:sz w:val="28"/>
          <w:szCs w:val="28"/>
        </w:rPr>
        <w:t xml:space="preserve"> </w:t>
      </w:r>
      <w:r w:rsidRPr="00B542CE">
        <w:rPr>
          <w:rFonts w:ascii="Times New Roman" w:hAnsi="Times New Roman" w:cs="Times New Roman"/>
          <w:sz w:val="28"/>
          <w:szCs w:val="28"/>
        </w:rPr>
        <w:t xml:space="preserve">«Развитие конкуренции в Камчатском крае на 2016-2018 годы» </w:t>
      </w:r>
      <w:r w:rsidRPr="00860025">
        <w:rPr>
          <w:rFonts w:ascii="Times New Roman" w:hAnsi="Times New Roman" w:cs="Times New Roman"/>
          <w:sz w:val="28"/>
          <w:szCs w:val="28"/>
        </w:rPr>
        <w:t>включает мероприятия по содействию развитию конкуренции для социально значимых и приоритетных рынков Камчатского края, а также системные мероприятия, направленные на развитие конкурентной среды в регионе, а именно:</w:t>
      </w:r>
    </w:p>
    <w:p w14:paraId="25B05E81"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конкуренции при осуществлении процедур закупок товаров, работ, услуг для обеспечения государственных и муниципальных нужд.</w:t>
      </w:r>
    </w:p>
    <w:p w14:paraId="7A264C88"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Устранение избыточного государственного и муниципального регулирования, а также выявление и снижение административных барьеров.</w:t>
      </w:r>
    </w:p>
    <w:p w14:paraId="2A52FD29"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Совершенствование процессов управления объектами государственной и муниципальной собственности, ограничение влияния государственных и муниципальных предприятий на конкуренцию.</w:t>
      </w:r>
    </w:p>
    <w:p w14:paraId="4CC6DC32"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условий для развития конкуренции на рынке строительства.</w:t>
      </w:r>
    </w:p>
    <w:p w14:paraId="03FA3CE4"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w:t>
      </w:r>
    </w:p>
    <w:p w14:paraId="31FE9852"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механизмов поддержки технического и научно-технического творчества детей и молодежи, повышения их информированности о потенциальных возможностях саморазвития, а также обеспечения поддержки научной, творческой и предпринимательской активности.</w:t>
      </w:r>
    </w:p>
    <w:p w14:paraId="0F26630D"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Мобильность трудовых ресурсов, способствующая повышению эффективности труда.</w:t>
      </w:r>
    </w:p>
    <w:p w14:paraId="4EB2945B"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Развитие механизмов практико-ориентированного (дуального) образования и механизмов кадрового обеспечения по рабочим профессиям (с учетом стандартов «Ворлдскиллс Россия»).</w:t>
      </w:r>
    </w:p>
    <w:p w14:paraId="33F24E76"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институциональной среды, способствующей внедрению инноваций и расширению возможности хозяйствующих субъектов по внедрению новых технологических решений.</w:t>
      </w:r>
    </w:p>
    <w:p w14:paraId="71B8D1D1"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Содействие развитию негосударственных социально ориентированных некоммерческих организаций.</w:t>
      </w:r>
    </w:p>
    <w:p w14:paraId="5A562DAB" w14:textId="77777777" w:rsidR="00516C13" w:rsidRPr="00740D07" w:rsidRDefault="00516C13" w:rsidP="008B0D4B">
      <w:pPr>
        <w:pStyle w:val="a9"/>
        <w:numPr>
          <w:ilvl w:val="0"/>
          <w:numId w:val="12"/>
        </w:numPr>
        <w:tabs>
          <w:tab w:val="left" w:pos="1134"/>
        </w:tabs>
        <w:spacing w:after="0" w:line="240" w:lineRule="auto"/>
        <w:ind w:left="0" w:firstLine="709"/>
        <w:jc w:val="both"/>
        <w:rPr>
          <w:rFonts w:ascii="Times New Roman" w:hAnsi="Times New Roman" w:cs="Times New Roman"/>
          <w:sz w:val="28"/>
          <w:szCs w:val="28"/>
        </w:rPr>
      </w:pPr>
      <w:r w:rsidRPr="00740D07">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 в Камчатском крае.</w:t>
      </w:r>
    </w:p>
    <w:p w14:paraId="3722E4F2" w14:textId="77777777" w:rsidR="00516C13" w:rsidRPr="00860025" w:rsidRDefault="00516C13" w:rsidP="00516C13">
      <w:pPr>
        <w:spacing w:after="0" w:line="240" w:lineRule="auto"/>
        <w:ind w:firstLine="709"/>
        <w:contextualSpacing/>
        <w:jc w:val="both"/>
        <w:rPr>
          <w:rFonts w:ascii="Times New Roman" w:hAnsi="Times New Roman" w:cs="Times New Roman"/>
          <w:bCs/>
          <w:color w:val="000000"/>
          <w:sz w:val="28"/>
          <w:szCs w:val="28"/>
        </w:rPr>
      </w:pPr>
      <w:r w:rsidRPr="00860025">
        <w:rPr>
          <w:rFonts w:ascii="Times New Roman" w:hAnsi="Times New Roman" w:cs="Times New Roman"/>
          <w:bCs/>
          <w:color w:val="000000"/>
          <w:sz w:val="28"/>
          <w:szCs w:val="28"/>
        </w:rPr>
        <w:t xml:space="preserve">Сведения о достижении целевых значений контрольных показателей эффективности, установленных в плане мероприятий («дорожной карте») по </w:t>
      </w:r>
      <w:r w:rsidRPr="00860025">
        <w:rPr>
          <w:rFonts w:ascii="Times New Roman" w:hAnsi="Times New Roman" w:cs="Times New Roman"/>
          <w:bCs/>
          <w:color w:val="000000"/>
          <w:sz w:val="28"/>
          <w:szCs w:val="28"/>
        </w:rPr>
        <w:lastRenderedPageBreak/>
        <w:t>содействию развитию конкуренции в Камчатском крае представлены в разделе 4</w:t>
      </w:r>
      <w:r>
        <w:rPr>
          <w:rFonts w:ascii="Times New Roman" w:hAnsi="Times New Roman" w:cs="Times New Roman"/>
          <w:bCs/>
          <w:color w:val="000000"/>
          <w:sz w:val="28"/>
          <w:szCs w:val="28"/>
        </w:rPr>
        <w:t xml:space="preserve"> настоящего Доклада</w:t>
      </w:r>
      <w:r w:rsidRPr="00860025">
        <w:rPr>
          <w:rFonts w:ascii="Times New Roman" w:hAnsi="Times New Roman" w:cs="Times New Roman"/>
          <w:bCs/>
          <w:color w:val="000000"/>
          <w:sz w:val="28"/>
          <w:szCs w:val="28"/>
        </w:rPr>
        <w:t xml:space="preserve">. </w:t>
      </w:r>
    </w:p>
    <w:p w14:paraId="41E7C16E" w14:textId="77777777" w:rsidR="00C355FF" w:rsidRDefault="00C355FF" w:rsidP="00860025">
      <w:pPr>
        <w:spacing w:after="0" w:line="240" w:lineRule="auto"/>
        <w:ind w:firstLine="709"/>
        <w:jc w:val="both"/>
        <w:rPr>
          <w:rFonts w:ascii="Times New Roman" w:hAnsi="Times New Roman" w:cs="Times New Roman"/>
          <w:b/>
          <w:sz w:val="28"/>
          <w:szCs w:val="28"/>
        </w:rPr>
      </w:pPr>
    </w:p>
    <w:p w14:paraId="3B54BA7F" w14:textId="77777777" w:rsidR="007114F8" w:rsidRDefault="007114F8" w:rsidP="00860025">
      <w:pPr>
        <w:spacing w:after="0" w:line="240" w:lineRule="auto"/>
        <w:ind w:firstLine="709"/>
        <w:jc w:val="both"/>
        <w:rPr>
          <w:rFonts w:ascii="Times New Roman" w:hAnsi="Times New Roman" w:cs="Times New Roman"/>
          <w:b/>
          <w:sz w:val="28"/>
          <w:szCs w:val="28"/>
        </w:rPr>
      </w:pPr>
    </w:p>
    <w:p w14:paraId="72F47379" w14:textId="2AEB43EA" w:rsidR="00C355FF" w:rsidRPr="00860025" w:rsidRDefault="00C355FF" w:rsidP="00860025">
      <w:pPr>
        <w:pStyle w:val="2"/>
        <w:spacing w:line="240" w:lineRule="auto"/>
        <w:ind w:firstLine="709"/>
        <w:jc w:val="both"/>
        <w:rPr>
          <w:rFonts w:ascii="Times New Roman" w:hAnsi="Times New Roman" w:cs="Times New Roman"/>
          <w:b w:val="0"/>
          <w:sz w:val="28"/>
          <w:szCs w:val="28"/>
        </w:rPr>
      </w:pPr>
      <w:bookmarkStart w:id="39" w:name="_Toc3045907"/>
      <w:r w:rsidRPr="00860025">
        <w:rPr>
          <w:rFonts w:ascii="Times New Roman" w:hAnsi="Times New Roman" w:cs="Times New Roman"/>
          <w:sz w:val="28"/>
          <w:szCs w:val="28"/>
        </w:rPr>
        <w:t>3.6.</w:t>
      </w:r>
      <w:r w:rsidR="00F945D2">
        <w:rPr>
          <w:rFonts w:ascii="Times New Roman" w:hAnsi="Times New Roman" w:cs="Times New Roman"/>
          <w:sz w:val="28"/>
          <w:szCs w:val="28"/>
        </w:rPr>
        <w:t xml:space="preserve"> </w:t>
      </w:r>
      <w:r w:rsidRPr="00860025">
        <w:rPr>
          <w:rFonts w:ascii="Times New Roman" w:hAnsi="Times New Roman" w:cs="Times New Roman"/>
          <w:sz w:val="28"/>
          <w:szCs w:val="28"/>
        </w:rPr>
        <w:t>Подготовка ежегодного доклада о состоянии и развитии конкурентной среды на рынках товаров, работ и услуг Камчатского края, составленного в соответствии с положениями Стандарта</w:t>
      </w:r>
      <w:bookmarkEnd w:id="39"/>
    </w:p>
    <w:p w14:paraId="26FED2FC" w14:textId="6F9C8E29" w:rsidR="002370BA" w:rsidRPr="00457937" w:rsidRDefault="002370BA" w:rsidP="00860025">
      <w:pPr>
        <w:tabs>
          <w:tab w:val="left" w:pos="1273"/>
        </w:tabs>
        <w:spacing w:after="0" w:line="240" w:lineRule="auto"/>
        <w:ind w:firstLine="709"/>
        <w:jc w:val="both"/>
        <w:rPr>
          <w:rFonts w:ascii="Times New Roman" w:eastAsia="Times New Roman" w:hAnsi="Times New Roman" w:cs="Times New Roman"/>
          <w:sz w:val="28"/>
          <w:szCs w:val="28"/>
        </w:rPr>
      </w:pPr>
      <w:r w:rsidRPr="00860025">
        <w:rPr>
          <w:rFonts w:ascii="Times New Roman" w:hAnsi="Times New Roman" w:cs="Times New Roman"/>
          <w:bCs/>
          <w:color w:val="000000"/>
          <w:sz w:val="28"/>
          <w:szCs w:val="28"/>
        </w:rPr>
        <w:t>По результатам проведенного в 201</w:t>
      </w:r>
      <w:r w:rsidR="00C31049">
        <w:rPr>
          <w:rFonts w:ascii="Times New Roman" w:hAnsi="Times New Roman" w:cs="Times New Roman"/>
          <w:bCs/>
          <w:color w:val="000000"/>
          <w:sz w:val="28"/>
          <w:szCs w:val="28"/>
        </w:rPr>
        <w:t>8</w:t>
      </w:r>
      <w:r w:rsidRPr="00860025">
        <w:rPr>
          <w:rFonts w:ascii="Times New Roman" w:hAnsi="Times New Roman" w:cs="Times New Roman"/>
          <w:bCs/>
          <w:color w:val="000000"/>
          <w:sz w:val="28"/>
          <w:szCs w:val="28"/>
        </w:rPr>
        <w:t xml:space="preserve"> году ежегодного Мониторинга состояния и развития конкуренции </w:t>
      </w:r>
      <w:r w:rsidR="00457937">
        <w:rPr>
          <w:rFonts w:ascii="Times New Roman" w:hAnsi="Times New Roman" w:cs="Times New Roman"/>
          <w:bCs/>
          <w:color w:val="000000"/>
          <w:sz w:val="28"/>
          <w:szCs w:val="28"/>
        </w:rPr>
        <w:t xml:space="preserve">в регионе </w:t>
      </w:r>
      <w:r w:rsidR="00C31049">
        <w:rPr>
          <w:rFonts w:ascii="Times New Roman" w:hAnsi="Times New Roman" w:cs="Times New Roman"/>
          <w:bCs/>
          <w:color w:val="000000"/>
          <w:sz w:val="28"/>
          <w:szCs w:val="28"/>
        </w:rPr>
        <w:t>уполномоченным органом</w:t>
      </w:r>
      <w:r w:rsidRPr="00860025">
        <w:rPr>
          <w:rFonts w:ascii="Times New Roman" w:hAnsi="Times New Roman" w:cs="Times New Roman"/>
          <w:bCs/>
          <w:color w:val="000000"/>
          <w:sz w:val="28"/>
          <w:szCs w:val="28"/>
        </w:rPr>
        <w:t xml:space="preserve"> </w:t>
      </w:r>
      <w:r w:rsidRPr="00860025">
        <w:rPr>
          <w:rFonts w:ascii="Times New Roman" w:eastAsia="Times New Roman" w:hAnsi="Times New Roman" w:cs="Times New Roman"/>
          <w:sz w:val="28"/>
          <w:szCs w:val="28"/>
        </w:rPr>
        <w:t xml:space="preserve">подготовлен ежегодный доклад о состоянии и развитии конкурентной среды на рынках товаров, работ и услуг Камчатского края. Доклад рассмотрен и утвержден </w:t>
      </w:r>
      <w:r w:rsidR="00457937" w:rsidRPr="00457937">
        <w:rPr>
          <w:rFonts w:ascii="Times New Roman" w:eastAsia="Times New Roman" w:hAnsi="Times New Roman" w:cs="Times New Roman"/>
          <w:sz w:val="28"/>
          <w:szCs w:val="28"/>
        </w:rPr>
        <w:t>05</w:t>
      </w:r>
      <w:r w:rsidR="00C31049">
        <w:rPr>
          <w:rFonts w:ascii="Times New Roman" w:eastAsia="Times New Roman" w:hAnsi="Times New Roman" w:cs="Times New Roman"/>
          <w:sz w:val="28"/>
          <w:szCs w:val="28"/>
        </w:rPr>
        <w:t>.03.</w:t>
      </w:r>
      <w:r w:rsidRPr="00457937">
        <w:rPr>
          <w:rFonts w:ascii="Times New Roman" w:eastAsia="Times New Roman" w:hAnsi="Times New Roman" w:cs="Times New Roman"/>
          <w:sz w:val="28"/>
          <w:szCs w:val="28"/>
        </w:rPr>
        <w:t>201</w:t>
      </w:r>
      <w:r w:rsidR="00C31049">
        <w:rPr>
          <w:rFonts w:ascii="Times New Roman" w:eastAsia="Times New Roman" w:hAnsi="Times New Roman" w:cs="Times New Roman"/>
          <w:sz w:val="28"/>
          <w:szCs w:val="28"/>
        </w:rPr>
        <w:t>9</w:t>
      </w:r>
      <w:r w:rsidRPr="00860025">
        <w:rPr>
          <w:rFonts w:ascii="Times New Roman" w:eastAsia="Times New Roman" w:hAnsi="Times New Roman" w:cs="Times New Roman"/>
          <w:sz w:val="28"/>
          <w:szCs w:val="28"/>
        </w:rPr>
        <w:t xml:space="preserve"> на заседании Совета при Губернаторе по содействию развитию конкуренции в Камчатском крае и размещен уполномоченным органом </w:t>
      </w:r>
      <w:r w:rsidR="00922B31">
        <w:rPr>
          <w:rFonts w:ascii="Times New Roman" w:eastAsia="Times New Roman" w:hAnsi="Times New Roman" w:cs="Times New Roman"/>
          <w:sz w:val="28"/>
          <w:szCs w:val="28"/>
        </w:rPr>
        <w:t>в информационно-телекоммуникационной сети «Интернет</w:t>
      </w:r>
      <w:r w:rsidR="00457937" w:rsidRPr="00457937">
        <w:rPr>
          <w:rFonts w:ascii="Times New Roman" w:eastAsia="Times New Roman" w:hAnsi="Times New Roman" w:cs="Times New Roman"/>
          <w:sz w:val="28"/>
          <w:szCs w:val="28"/>
        </w:rPr>
        <w:t>»:</w:t>
      </w:r>
    </w:p>
    <w:p w14:paraId="2158FEE1" w14:textId="29B8B38F" w:rsidR="00457937" w:rsidRPr="00E22C4E" w:rsidRDefault="00457937" w:rsidP="00457937">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8A275D">
        <w:rPr>
          <w:rFonts w:ascii="Times New Roman" w:hAnsi="Times New Roman" w:cs="Times New Roman"/>
          <w:sz w:val="28"/>
          <w:szCs w:val="28"/>
        </w:rPr>
        <w:t xml:space="preserve">края </w:t>
      </w:r>
      <w:r w:rsidRPr="00E22C4E">
        <w:rPr>
          <w:rFonts w:ascii="Times New Roman" w:hAnsi="Times New Roman" w:cs="Times New Roman"/>
          <w:sz w:val="28"/>
          <w:szCs w:val="28"/>
        </w:rPr>
        <w:t>(</w:t>
      </w:r>
      <w:hyperlink r:id="rId225" w:history="1">
        <w:r w:rsidR="00E22C4E" w:rsidRPr="00C76936">
          <w:rPr>
            <w:rStyle w:val="af3"/>
            <w:rFonts w:ascii="Times New Roman" w:hAnsi="Times New Roman" w:cs="Times New Roman"/>
            <w:sz w:val="28"/>
            <w:szCs w:val="28"/>
          </w:rPr>
          <w:t>https://aginvest.kamgov.ru/razvitie_konkurentnoj_sredy/ezegodnyj-doklad-o-sostoanii-i-razvitii-konkurentnoj-sredy</w:t>
        </w:r>
      </w:hyperlink>
      <w:r w:rsidRPr="00E22C4E">
        <w:rPr>
          <w:rFonts w:ascii="Times New Roman" w:hAnsi="Times New Roman" w:cs="Times New Roman"/>
          <w:sz w:val="28"/>
          <w:szCs w:val="28"/>
        </w:rPr>
        <w:t>);</w:t>
      </w:r>
    </w:p>
    <w:p w14:paraId="6983D052" w14:textId="77777777" w:rsidR="00BC7379" w:rsidRPr="00BC7379" w:rsidRDefault="00BC7379" w:rsidP="00C31049">
      <w:pPr>
        <w:spacing w:after="0" w:line="240" w:lineRule="auto"/>
        <w:ind w:firstLine="709"/>
        <w:contextualSpacing/>
        <w:jc w:val="both"/>
        <w:rPr>
          <w:rFonts w:ascii="Times New Roman" w:eastAsia="Calibri" w:hAnsi="Times New Roman" w:cs="Times New Roman"/>
          <w:sz w:val="28"/>
          <w:szCs w:val="28"/>
        </w:rPr>
      </w:pPr>
      <w:r w:rsidRPr="00BC7379">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BC7379">
        <w:rPr>
          <w:rFonts w:ascii="Times New Roman" w:eastAsia="Times New Roman" w:hAnsi="Times New Roman" w:cs="Times New Roman"/>
          <w:sz w:val="28"/>
          <w:szCs w:val="28"/>
          <w:lang w:eastAsia="ru-RU"/>
        </w:rPr>
        <w:t>Камчатского края</w:t>
      </w:r>
      <w:r w:rsidRPr="00BC7379">
        <w:rPr>
          <w:rFonts w:ascii="Times New Roman" w:eastAsia="Times New Roman" w:hAnsi="Times New Roman" w:cs="Times New Roman"/>
          <w:bCs/>
          <w:sz w:val="28"/>
          <w:szCs w:val="28"/>
          <w:lang w:eastAsia="ru-RU"/>
        </w:rPr>
        <w:t xml:space="preserve"> </w:t>
      </w:r>
      <w:r w:rsidRPr="00BC7379">
        <w:rPr>
          <w:rFonts w:ascii="Times New Roman" w:eastAsia="Calibri" w:hAnsi="Times New Roman" w:cs="Times New Roman"/>
          <w:bCs/>
          <w:sz w:val="28"/>
          <w:szCs w:val="28"/>
        </w:rPr>
        <w:t>в разделе «Инвестору» подразделе «Развитие конкуренции» (</w:t>
      </w:r>
      <w:hyperlink r:id="rId226" w:history="1">
        <w:r w:rsidRPr="00BC7379">
          <w:rPr>
            <w:rFonts w:ascii="Times New Roman" w:eastAsia="Calibri" w:hAnsi="Times New Roman" w:cs="Times New Roman"/>
            <w:bCs/>
            <w:color w:val="0563C1"/>
            <w:sz w:val="28"/>
            <w:szCs w:val="28"/>
            <w:u w:val="single"/>
          </w:rPr>
          <w:t>http://investkamchatka.ru/</w:t>
        </w:r>
      </w:hyperlink>
      <w:r w:rsidRPr="00BC7379">
        <w:rPr>
          <w:rFonts w:ascii="Times New Roman" w:eastAsia="Calibri" w:hAnsi="Times New Roman" w:cs="Times New Roman"/>
          <w:bCs/>
          <w:sz w:val="28"/>
          <w:szCs w:val="28"/>
        </w:rPr>
        <w:t>)</w:t>
      </w:r>
      <w:r w:rsidRPr="00BC7379">
        <w:rPr>
          <w:rFonts w:ascii="Times New Roman" w:eastAsia="Times New Roman" w:hAnsi="Times New Roman" w:cs="Times New Roman"/>
          <w:bCs/>
          <w:color w:val="FF0000"/>
          <w:sz w:val="28"/>
          <w:szCs w:val="28"/>
          <w:lang w:eastAsia="ru-RU"/>
        </w:rPr>
        <w:t xml:space="preserve"> </w:t>
      </w:r>
      <w:r w:rsidRPr="00BC7379">
        <w:rPr>
          <w:rFonts w:ascii="Times New Roman" w:eastAsia="Times New Roman" w:hAnsi="Times New Roman" w:cs="Times New Roman"/>
          <w:bCs/>
          <w:sz w:val="28"/>
          <w:szCs w:val="28"/>
          <w:lang w:eastAsia="ru-RU"/>
        </w:rPr>
        <w:t xml:space="preserve">и бизнес портале </w:t>
      </w:r>
      <w:r w:rsidRPr="00BC7379">
        <w:rPr>
          <w:rFonts w:ascii="Times New Roman" w:eastAsia="Times New Roman" w:hAnsi="Times New Roman" w:cs="Times New Roman"/>
          <w:sz w:val="28"/>
          <w:szCs w:val="28"/>
          <w:lang w:eastAsia="ru-RU"/>
        </w:rPr>
        <w:t xml:space="preserve">Камчатского края </w:t>
      </w:r>
      <w:r w:rsidRPr="00BC7379">
        <w:rPr>
          <w:rFonts w:ascii="Times New Roman" w:eastAsia="Calibri" w:hAnsi="Times New Roman" w:cs="Times New Roman"/>
          <w:sz w:val="28"/>
          <w:szCs w:val="28"/>
        </w:rPr>
        <w:t>в разделе «Поддержка бизнеса» подразделе «Развитие конкуренции» (</w:t>
      </w:r>
      <w:hyperlink r:id="rId227" w:history="1">
        <w:r w:rsidRPr="00BC7379">
          <w:rPr>
            <w:rFonts w:ascii="Times New Roman" w:eastAsia="Calibri" w:hAnsi="Times New Roman" w:cs="Times New Roman"/>
            <w:color w:val="0563C1"/>
            <w:sz w:val="28"/>
            <w:szCs w:val="28"/>
            <w:u w:val="single"/>
          </w:rPr>
          <w:t>http://smbkam.ru/</w:t>
        </w:r>
      </w:hyperlink>
      <w:r w:rsidRPr="00BC7379">
        <w:rPr>
          <w:rFonts w:ascii="Times New Roman" w:eastAsia="Calibri" w:hAnsi="Times New Roman" w:cs="Times New Roman"/>
          <w:sz w:val="28"/>
          <w:szCs w:val="28"/>
        </w:rPr>
        <w:t>).</w:t>
      </w:r>
    </w:p>
    <w:p w14:paraId="00DBCA09" w14:textId="77777777" w:rsidR="00BC7379" w:rsidRPr="00BC7379" w:rsidRDefault="00BC7379" w:rsidP="00C31049">
      <w:pPr>
        <w:spacing w:after="0" w:line="240" w:lineRule="auto"/>
        <w:ind w:firstLine="709"/>
        <w:jc w:val="both"/>
        <w:rPr>
          <w:rFonts w:ascii="Times New Roman" w:eastAsia="Times New Roman" w:hAnsi="Times New Roman" w:cs="Times New Roman"/>
          <w:color w:val="000000"/>
          <w:sz w:val="10"/>
          <w:szCs w:val="10"/>
        </w:rPr>
      </w:pPr>
    </w:p>
    <w:p w14:paraId="18F0C1ED" w14:textId="77777777" w:rsidR="002370BA" w:rsidRPr="00860025" w:rsidRDefault="002370BA" w:rsidP="00C31049">
      <w:pPr>
        <w:spacing w:after="0" w:line="240" w:lineRule="auto"/>
        <w:ind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Доклад содержит следующую информацию в соответствии с рекомендациями:</w:t>
      </w:r>
    </w:p>
    <w:p w14:paraId="674C534C" w14:textId="77777777" w:rsidR="002370BA" w:rsidRPr="00860025" w:rsidRDefault="002370BA" w:rsidP="00C3104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состоянии и развитии конкурентной среды на рынках товаров, работ и услуг Камчатского края;</w:t>
      </w:r>
    </w:p>
    <w:p w14:paraId="76247F45" w14:textId="77777777" w:rsidR="002370BA" w:rsidRPr="00860025" w:rsidRDefault="002370BA" w:rsidP="00C3104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проблемах развития конкуренции и поставленных задачах по созданию благоприятной конкурентной среды на рынках товаров, работ и услуг Камчатского края;</w:t>
      </w:r>
    </w:p>
    <w:p w14:paraId="7C16B9A6" w14:textId="591D1D63" w:rsidR="00C31049" w:rsidRPr="00C31049" w:rsidRDefault="002370BA" w:rsidP="00C3104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мероприятиях и результатах деятельности исполнительных органов государственной власти Камчатского края по внедрению Стандарта;</w:t>
      </w:r>
    </w:p>
    <w:p w14:paraId="5DD56706" w14:textId="77777777" w:rsidR="002370BA" w:rsidRPr="00860025" w:rsidRDefault="002370BA" w:rsidP="00C3104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о результатах общественного контроля за деятельностью субъектов естественных монополий;</w:t>
      </w:r>
    </w:p>
    <w:p w14:paraId="5EDE3283" w14:textId="6BC6E03D" w:rsidR="002370BA" w:rsidRDefault="002370BA" w:rsidP="00C31049">
      <w:pPr>
        <w:pStyle w:val="a9"/>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860025">
        <w:rPr>
          <w:rFonts w:ascii="Times New Roman" w:eastAsia="Times New Roman" w:hAnsi="Times New Roman" w:cs="Times New Roman"/>
          <w:color w:val="000000"/>
          <w:sz w:val="28"/>
          <w:szCs w:val="28"/>
        </w:rPr>
        <w:t xml:space="preserve">о достижении целевых значений </w:t>
      </w:r>
      <w:r w:rsidR="00047213" w:rsidRPr="00860025">
        <w:rPr>
          <w:rFonts w:ascii="Times New Roman" w:eastAsia="Times New Roman" w:hAnsi="Times New Roman" w:cs="Times New Roman"/>
          <w:color w:val="000000"/>
          <w:sz w:val="28"/>
          <w:szCs w:val="28"/>
        </w:rPr>
        <w:t>контрольных показателей</w:t>
      </w:r>
      <w:r w:rsidRPr="00860025">
        <w:rPr>
          <w:rFonts w:ascii="Times New Roman" w:eastAsia="Times New Roman" w:hAnsi="Times New Roman" w:cs="Times New Roman"/>
          <w:color w:val="000000"/>
          <w:sz w:val="28"/>
          <w:szCs w:val="28"/>
        </w:rPr>
        <w:t xml:space="preserve"> эффективности, установленных в Плане мероприятий («дорожной карте») по содействию развитию конкуренции в Камчатском крае.</w:t>
      </w:r>
    </w:p>
    <w:p w14:paraId="4CFD3B80" w14:textId="2F2AFA90" w:rsidR="00C31049" w:rsidRPr="00860025" w:rsidRDefault="00C31049" w:rsidP="00C31049">
      <w:pPr>
        <w:pStyle w:val="a9"/>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 в Доклад включена информация о деятельности Правительства Камчатского края в целях реализации Указа</w:t>
      </w:r>
      <w:r w:rsidR="00B00744">
        <w:rPr>
          <w:rFonts w:ascii="Times New Roman" w:eastAsia="Times New Roman" w:hAnsi="Times New Roman" w:cs="Times New Roman"/>
          <w:color w:val="000000"/>
          <w:sz w:val="28"/>
          <w:szCs w:val="28"/>
        </w:rPr>
        <w:t xml:space="preserve"> </w:t>
      </w:r>
      <w:r w:rsidR="00B00744">
        <w:rPr>
          <w:rFonts w:ascii="Times New Roman" w:hAnsi="Times New Roman" w:cs="Times New Roman"/>
          <w:sz w:val="28"/>
          <w:szCs w:val="28"/>
        </w:rPr>
        <w:t>№ 618 по развитию конкуренции</w:t>
      </w:r>
      <w:r>
        <w:rPr>
          <w:rFonts w:ascii="Times New Roman" w:eastAsia="Times New Roman" w:hAnsi="Times New Roman" w:cs="Times New Roman"/>
          <w:color w:val="000000"/>
          <w:sz w:val="28"/>
          <w:szCs w:val="28"/>
        </w:rPr>
        <w:t xml:space="preserve"> и внедрения Национального плана развития конкуренции, исполнения Перечня поручений.</w:t>
      </w:r>
    </w:p>
    <w:p w14:paraId="0D44A38F" w14:textId="77777777" w:rsidR="00C355FF" w:rsidRDefault="00C355FF" w:rsidP="00C31049">
      <w:pPr>
        <w:spacing w:after="0" w:line="240" w:lineRule="auto"/>
        <w:ind w:firstLine="709"/>
        <w:jc w:val="both"/>
        <w:rPr>
          <w:rFonts w:ascii="Times New Roman" w:hAnsi="Times New Roman" w:cs="Times New Roman"/>
          <w:b/>
          <w:sz w:val="28"/>
          <w:szCs w:val="28"/>
        </w:rPr>
      </w:pPr>
    </w:p>
    <w:p w14:paraId="3C8380F0" w14:textId="77777777" w:rsidR="007114F8" w:rsidRDefault="007114F8" w:rsidP="00C31049">
      <w:pPr>
        <w:spacing w:after="0" w:line="240" w:lineRule="auto"/>
        <w:ind w:firstLine="709"/>
        <w:jc w:val="both"/>
        <w:rPr>
          <w:rFonts w:ascii="Times New Roman" w:hAnsi="Times New Roman" w:cs="Times New Roman"/>
          <w:b/>
          <w:sz w:val="28"/>
          <w:szCs w:val="28"/>
        </w:rPr>
      </w:pPr>
    </w:p>
    <w:p w14:paraId="1D4361DE" w14:textId="77EA7A3A" w:rsidR="00C355FF" w:rsidRPr="00D21D45" w:rsidRDefault="00C355FF" w:rsidP="00860025">
      <w:pPr>
        <w:pStyle w:val="2"/>
        <w:spacing w:line="240" w:lineRule="auto"/>
        <w:ind w:firstLine="709"/>
        <w:jc w:val="both"/>
        <w:rPr>
          <w:rFonts w:ascii="Times New Roman" w:hAnsi="Times New Roman" w:cs="Times New Roman"/>
          <w:b w:val="0"/>
          <w:sz w:val="28"/>
          <w:szCs w:val="28"/>
        </w:rPr>
      </w:pPr>
      <w:bookmarkStart w:id="40" w:name="_Toc3045908"/>
      <w:r w:rsidRPr="00D21D45">
        <w:rPr>
          <w:rFonts w:ascii="Times New Roman" w:hAnsi="Times New Roman" w:cs="Times New Roman"/>
          <w:sz w:val="28"/>
          <w:szCs w:val="28"/>
        </w:rPr>
        <w:lastRenderedPageBreak/>
        <w:t>3.7.</w:t>
      </w:r>
      <w:r w:rsidR="00F945D2">
        <w:rPr>
          <w:rFonts w:ascii="Times New Roman" w:hAnsi="Times New Roman" w:cs="Times New Roman"/>
          <w:sz w:val="28"/>
          <w:szCs w:val="28"/>
        </w:rPr>
        <w:t xml:space="preserve"> </w:t>
      </w:r>
      <w:r w:rsidRPr="00D21D45">
        <w:rPr>
          <w:rFonts w:ascii="Times New Roman" w:hAnsi="Times New Roman" w:cs="Times New Roman"/>
          <w:sz w:val="28"/>
          <w:szCs w:val="28"/>
        </w:rPr>
        <w:t>Создание и реализация механизмов общественного контроля за деятельностью субъектов естественных монополий</w:t>
      </w:r>
      <w:bookmarkEnd w:id="40"/>
    </w:p>
    <w:p w14:paraId="47B00BC5" w14:textId="016096B5" w:rsidR="00FB268C" w:rsidRDefault="00FB268C" w:rsidP="00F945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по с</w:t>
      </w:r>
      <w:r w:rsidRPr="00FB268C">
        <w:rPr>
          <w:rFonts w:ascii="Times New Roman" w:hAnsi="Times New Roman" w:cs="Times New Roman"/>
          <w:sz w:val="28"/>
          <w:szCs w:val="28"/>
        </w:rPr>
        <w:t>оздани</w:t>
      </w:r>
      <w:r>
        <w:rPr>
          <w:rFonts w:ascii="Times New Roman" w:hAnsi="Times New Roman" w:cs="Times New Roman"/>
          <w:sz w:val="28"/>
          <w:szCs w:val="28"/>
        </w:rPr>
        <w:t>ю</w:t>
      </w:r>
      <w:r w:rsidRPr="00FB268C">
        <w:rPr>
          <w:rFonts w:ascii="Times New Roman" w:hAnsi="Times New Roman" w:cs="Times New Roman"/>
          <w:sz w:val="28"/>
          <w:szCs w:val="28"/>
        </w:rPr>
        <w:t xml:space="preserve"> и реализаци</w:t>
      </w:r>
      <w:r>
        <w:rPr>
          <w:rFonts w:ascii="Times New Roman" w:hAnsi="Times New Roman" w:cs="Times New Roman"/>
          <w:sz w:val="28"/>
          <w:szCs w:val="28"/>
        </w:rPr>
        <w:t>и</w:t>
      </w:r>
      <w:r w:rsidRPr="00FB268C">
        <w:rPr>
          <w:rFonts w:ascii="Times New Roman" w:hAnsi="Times New Roman" w:cs="Times New Roman"/>
          <w:sz w:val="28"/>
          <w:szCs w:val="28"/>
        </w:rPr>
        <w:t xml:space="preserve"> механизмов общественного контроля за деятельностью субъектов естественных монополий</w:t>
      </w:r>
      <w:r>
        <w:rPr>
          <w:rFonts w:ascii="Times New Roman" w:hAnsi="Times New Roman" w:cs="Times New Roman"/>
          <w:sz w:val="28"/>
          <w:szCs w:val="28"/>
        </w:rPr>
        <w:t xml:space="preserve">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47C06573" w14:textId="3DC474D6" w:rsidR="00FB268C" w:rsidRPr="00F42C65" w:rsidRDefault="00FB268C" w:rsidP="00F945D2">
      <w:pPr>
        <w:spacing w:after="0" w:line="240" w:lineRule="auto"/>
        <w:ind w:firstLine="709"/>
        <w:jc w:val="both"/>
        <w:rPr>
          <w:rStyle w:val="af3"/>
          <w:color w:val="auto"/>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F42C65">
        <w:rPr>
          <w:rFonts w:ascii="Times New Roman" w:hAnsi="Times New Roman" w:cs="Times New Roman"/>
          <w:sz w:val="28"/>
          <w:szCs w:val="28"/>
        </w:rPr>
        <w:t>края (</w:t>
      </w:r>
      <w:hyperlink r:id="rId228" w:history="1">
        <w:r w:rsidR="00EB78C8" w:rsidRPr="00B623EF">
          <w:rPr>
            <w:rStyle w:val="af3"/>
            <w:rFonts w:ascii="Times New Roman" w:hAnsi="Times New Roman" w:cs="Times New Roman"/>
            <w:sz w:val="28"/>
            <w:szCs w:val="28"/>
          </w:rPr>
          <w:t>https://aginvest.kamgov.ru/razvitie_konkurentnoj_sredy/raskrytie-informacii-subektami-estestvennyh-monopolij</w:t>
        </w:r>
      </w:hyperlink>
      <w:r w:rsidRPr="00F42C65">
        <w:rPr>
          <w:rFonts w:ascii="Times New Roman" w:hAnsi="Times New Roman" w:cs="Times New Roman"/>
          <w:sz w:val="28"/>
          <w:szCs w:val="28"/>
        </w:rPr>
        <w:t>);</w:t>
      </w:r>
    </w:p>
    <w:p w14:paraId="411CF655" w14:textId="77777777" w:rsidR="00E22C4E" w:rsidRPr="00E22C4E" w:rsidRDefault="00E22C4E" w:rsidP="00E22C4E">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229"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230"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3D0E4EFA" w14:textId="02537EAA" w:rsidR="009A21BF" w:rsidRDefault="009A21BF" w:rsidP="00F945D2">
      <w:pPr>
        <w:spacing w:after="0" w:line="240" w:lineRule="auto"/>
        <w:ind w:firstLine="709"/>
        <w:jc w:val="both"/>
        <w:rPr>
          <w:rFonts w:ascii="Times New Roman" w:hAnsi="Times New Roman" w:cs="Times New Roman"/>
          <w:sz w:val="28"/>
          <w:szCs w:val="28"/>
        </w:rPr>
      </w:pPr>
      <w:r w:rsidRPr="00D21D45">
        <w:rPr>
          <w:rFonts w:ascii="Times New Roman" w:hAnsi="Times New Roman" w:cs="Times New Roman"/>
          <w:sz w:val="28"/>
          <w:szCs w:val="28"/>
        </w:rPr>
        <w:t>В соответствии с планом мероприятий («дорожной</w:t>
      </w:r>
      <w:r>
        <w:rPr>
          <w:rFonts w:ascii="Times New Roman" w:hAnsi="Times New Roman" w:cs="Times New Roman"/>
          <w:sz w:val="28"/>
          <w:szCs w:val="28"/>
        </w:rPr>
        <w:t xml:space="preserve"> картой</w:t>
      </w:r>
      <w:r w:rsidRPr="009A21BF">
        <w:rPr>
          <w:rFonts w:ascii="Times New Roman" w:hAnsi="Times New Roman" w:cs="Times New Roman"/>
          <w:sz w:val="28"/>
          <w:szCs w:val="28"/>
        </w:rPr>
        <w:t xml:space="preserve">»)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w:t>
      </w:r>
      <w:r w:rsidR="00FB268C">
        <w:rPr>
          <w:rFonts w:ascii="Times New Roman" w:hAnsi="Times New Roman" w:cs="Times New Roman"/>
          <w:sz w:val="28"/>
          <w:szCs w:val="28"/>
        </w:rPr>
        <w:t>монополий (Раздел I пункты 11.1</w:t>
      </w:r>
      <w:r w:rsidRPr="009A21BF">
        <w:rPr>
          <w:rFonts w:ascii="Times New Roman" w:hAnsi="Times New Roman" w:cs="Times New Roman"/>
          <w:sz w:val="28"/>
          <w:szCs w:val="28"/>
        </w:rPr>
        <w:t>-11.8)</w:t>
      </w:r>
      <w:r>
        <w:rPr>
          <w:rFonts w:ascii="Times New Roman" w:hAnsi="Times New Roman" w:cs="Times New Roman"/>
          <w:sz w:val="28"/>
          <w:szCs w:val="28"/>
        </w:rPr>
        <w:t xml:space="preserve">. В п. </w:t>
      </w:r>
      <w:r w:rsidRPr="00383780">
        <w:rPr>
          <w:rFonts w:ascii="Times New Roman" w:hAnsi="Times New Roman" w:cs="Times New Roman"/>
          <w:sz w:val="28"/>
          <w:szCs w:val="28"/>
        </w:rPr>
        <w:t>3.3.4.</w:t>
      </w:r>
      <w:r w:rsidR="00C33290">
        <w:rPr>
          <w:rFonts w:ascii="Times New Roman" w:hAnsi="Times New Roman" w:cs="Times New Roman"/>
          <w:sz w:val="28"/>
          <w:szCs w:val="28"/>
        </w:rPr>
        <w:t xml:space="preserve"> </w:t>
      </w:r>
      <w:r>
        <w:rPr>
          <w:rFonts w:ascii="Times New Roman" w:hAnsi="Times New Roman" w:cs="Times New Roman"/>
          <w:sz w:val="28"/>
          <w:szCs w:val="28"/>
        </w:rPr>
        <w:t>настоящего Доклада представлены ре</w:t>
      </w:r>
      <w:r w:rsidRPr="00383780">
        <w:rPr>
          <w:rFonts w:ascii="Times New Roman" w:hAnsi="Times New Roman" w:cs="Times New Roman"/>
          <w:sz w:val="28"/>
          <w:szCs w:val="28"/>
        </w:rPr>
        <w:t>зультаты проведенного ежегодного мониторинга деятельности субъектов естественных монополий в Камчатском крае</w:t>
      </w:r>
      <w:r>
        <w:rPr>
          <w:rFonts w:ascii="Times New Roman" w:hAnsi="Times New Roman" w:cs="Times New Roman"/>
          <w:sz w:val="28"/>
          <w:szCs w:val="28"/>
        </w:rPr>
        <w:t>.</w:t>
      </w:r>
    </w:p>
    <w:p w14:paraId="1CA12C63" w14:textId="77777777" w:rsidR="00891359" w:rsidRDefault="00891359" w:rsidP="009A21BF">
      <w:pPr>
        <w:ind w:firstLine="709"/>
        <w:jc w:val="both"/>
        <w:rPr>
          <w:rFonts w:ascii="Times New Roman" w:hAnsi="Times New Roman" w:cs="Times New Roman"/>
          <w:sz w:val="28"/>
          <w:szCs w:val="28"/>
        </w:rPr>
      </w:pPr>
    </w:p>
    <w:p w14:paraId="1BF6591F" w14:textId="77777777" w:rsidR="007114F8" w:rsidRDefault="007114F8" w:rsidP="009A21BF">
      <w:pPr>
        <w:ind w:firstLine="709"/>
        <w:jc w:val="both"/>
        <w:rPr>
          <w:rFonts w:ascii="Times New Roman" w:hAnsi="Times New Roman" w:cs="Times New Roman"/>
          <w:sz w:val="28"/>
          <w:szCs w:val="28"/>
        </w:rPr>
      </w:pPr>
    </w:p>
    <w:p w14:paraId="68F891AD" w14:textId="0E5BDC8B" w:rsidR="00C355FF" w:rsidRPr="006D52FF" w:rsidRDefault="00C355FF" w:rsidP="00860025">
      <w:pPr>
        <w:pStyle w:val="3"/>
        <w:spacing w:line="240" w:lineRule="auto"/>
        <w:ind w:firstLine="709"/>
        <w:jc w:val="both"/>
        <w:rPr>
          <w:rFonts w:ascii="Times New Roman" w:hAnsi="Times New Roman" w:cs="Times New Roman"/>
          <w:b w:val="0"/>
          <w:sz w:val="28"/>
          <w:szCs w:val="28"/>
        </w:rPr>
      </w:pPr>
      <w:bookmarkStart w:id="41" w:name="_Toc3045909"/>
      <w:r w:rsidRPr="006D52FF">
        <w:rPr>
          <w:rFonts w:ascii="Times New Roman" w:hAnsi="Times New Roman" w:cs="Times New Roman"/>
          <w:sz w:val="28"/>
          <w:szCs w:val="28"/>
        </w:rPr>
        <w:t>3.7.1.</w:t>
      </w:r>
      <w:r w:rsidR="00F945D2">
        <w:rPr>
          <w:rFonts w:ascii="Times New Roman" w:hAnsi="Times New Roman" w:cs="Times New Roman"/>
          <w:sz w:val="28"/>
          <w:szCs w:val="28"/>
        </w:rPr>
        <w:t xml:space="preserve"> </w:t>
      </w:r>
      <w:r w:rsidRPr="006D52FF">
        <w:rPr>
          <w:rFonts w:ascii="Times New Roman" w:hAnsi="Times New Roman" w:cs="Times New Roman"/>
          <w:sz w:val="28"/>
          <w:szCs w:val="28"/>
        </w:rPr>
        <w:t>Сведения о наличии межотраслевого совета потребителей при Губернаторе Камчатского края</w:t>
      </w:r>
      <w:bookmarkEnd w:id="41"/>
    </w:p>
    <w:p w14:paraId="4E55A251" w14:textId="10B0B646" w:rsidR="00734FD5" w:rsidRDefault="00734FD5" w:rsidP="00734FD5">
      <w:pPr>
        <w:spacing w:after="0" w:line="240" w:lineRule="auto"/>
        <w:ind w:firstLine="709"/>
        <w:jc w:val="both"/>
        <w:rPr>
          <w:b/>
          <w:sz w:val="28"/>
          <w:szCs w:val="28"/>
        </w:rPr>
      </w:pPr>
      <w:r>
        <w:rPr>
          <w:rFonts w:ascii="Times New Roman" w:hAnsi="Times New Roman" w:cs="Times New Roman"/>
          <w:sz w:val="28"/>
          <w:szCs w:val="28"/>
        </w:rPr>
        <w:t xml:space="preserve">На официальном сайте Агентства инвестиций и предпринимательства Камчатского </w:t>
      </w:r>
      <w:r w:rsidRPr="0092567E">
        <w:rPr>
          <w:rFonts w:ascii="Times New Roman" w:hAnsi="Times New Roman" w:cs="Times New Roman"/>
          <w:sz w:val="28"/>
          <w:szCs w:val="28"/>
        </w:rPr>
        <w:t>края (</w:t>
      </w:r>
      <w:hyperlink r:id="rId231" w:history="1">
        <w:r w:rsidR="00D10546" w:rsidRPr="00822577">
          <w:rPr>
            <w:rStyle w:val="af3"/>
            <w:rFonts w:ascii="Times New Roman" w:hAnsi="Times New Roman" w:cs="Times New Roman"/>
            <w:sz w:val="28"/>
            <w:szCs w:val="28"/>
          </w:rPr>
          <w:t>https://aginvest.kamgov.ru/razvitie_konkurentnoj_sredy/akty_konkurentciya</w:t>
        </w:r>
      </w:hyperlink>
      <w:r w:rsidRPr="0092567E">
        <w:rPr>
          <w:rFonts w:ascii="Times New Roman" w:hAnsi="Times New Roman" w:cs="Times New Roman"/>
          <w:sz w:val="28"/>
          <w:szCs w:val="28"/>
        </w:rPr>
        <w:t xml:space="preserve">) размещены </w:t>
      </w:r>
      <w:r w:rsidRPr="00FB268C">
        <w:rPr>
          <w:rFonts w:ascii="Times New Roman" w:hAnsi="Times New Roman" w:cs="Times New Roman"/>
          <w:sz w:val="28"/>
          <w:szCs w:val="28"/>
        </w:rPr>
        <w:t>следующие документы:</w:t>
      </w:r>
    </w:p>
    <w:p w14:paraId="4640DFF5" w14:textId="14A9E959" w:rsidR="00734FD5" w:rsidRPr="0092567E" w:rsidRDefault="00734FD5" w:rsidP="00734FD5">
      <w:pPr>
        <w:tabs>
          <w:tab w:val="left" w:pos="1273"/>
        </w:tabs>
        <w:spacing w:after="0" w:line="240" w:lineRule="auto"/>
        <w:ind w:firstLine="709"/>
        <w:jc w:val="both"/>
        <w:rPr>
          <w:rFonts w:ascii="Times New Roman" w:eastAsia="Times New Roman" w:hAnsi="Times New Roman" w:cs="Times New Roman"/>
          <w:sz w:val="28"/>
          <w:szCs w:val="28"/>
        </w:rPr>
      </w:pPr>
      <w:r w:rsidRPr="00B542CE">
        <w:rPr>
          <w:rFonts w:ascii="Times New Roman" w:eastAsia="Times New Roman" w:hAnsi="Times New Roman" w:cs="Times New Roman"/>
          <w:color w:val="000000"/>
          <w:sz w:val="28"/>
          <w:szCs w:val="28"/>
        </w:rPr>
        <w:t>- постановление Губернатора Камчатского края от 17</w:t>
      </w:r>
      <w:r w:rsidR="003C4749">
        <w:rPr>
          <w:rFonts w:ascii="Times New Roman" w:eastAsia="Times New Roman" w:hAnsi="Times New Roman" w:cs="Times New Roman"/>
          <w:color w:val="000000"/>
          <w:sz w:val="28"/>
          <w:szCs w:val="28"/>
        </w:rPr>
        <w:t>.03.</w:t>
      </w:r>
      <w:r w:rsidRPr="00B542CE">
        <w:rPr>
          <w:rFonts w:ascii="Times New Roman" w:eastAsia="Times New Roman" w:hAnsi="Times New Roman" w:cs="Times New Roman"/>
          <w:color w:val="000000"/>
          <w:sz w:val="28"/>
          <w:szCs w:val="28"/>
        </w:rPr>
        <w:t>2015 № 25 «О Совете потребителей по вопросам деятельности субъектов естественных монополий в Камчатском крае</w:t>
      </w:r>
      <w:r w:rsidRPr="0092567E">
        <w:rPr>
          <w:rFonts w:ascii="Times New Roman" w:eastAsia="Times New Roman" w:hAnsi="Times New Roman" w:cs="Times New Roman"/>
          <w:sz w:val="28"/>
          <w:szCs w:val="28"/>
        </w:rPr>
        <w:t>» (</w:t>
      </w:r>
      <w:hyperlink r:id="rId232" w:history="1">
        <w:r w:rsidR="0092567E" w:rsidRPr="00074A8C">
          <w:rPr>
            <w:rStyle w:val="af3"/>
            <w:rFonts w:ascii="Times New Roman" w:eastAsia="Times New Roman" w:hAnsi="Times New Roman" w:cs="Times New Roman"/>
            <w:sz w:val="28"/>
            <w:szCs w:val="28"/>
          </w:rPr>
          <w:t>https://aginvest.kamgov.ru/files/5a94c445655f74.54070174.pdf</w:t>
        </w:r>
      </w:hyperlink>
      <w:r w:rsidRPr="0092567E">
        <w:rPr>
          <w:rFonts w:ascii="Times New Roman" w:eastAsia="Times New Roman" w:hAnsi="Times New Roman" w:cs="Times New Roman"/>
          <w:sz w:val="28"/>
          <w:szCs w:val="28"/>
        </w:rPr>
        <w:t>);</w:t>
      </w:r>
    </w:p>
    <w:p w14:paraId="22F99748" w14:textId="4F505146" w:rsidR="008D3872" w:rsidRDefault="00734FD5" w:rsidP="0067171D">
      <w:pPr>
        <w:shd w:val="clear" w:color="auto" w:fill="FFFFFF"/>
        <w:spacing w:after="0" w:line="240" w:lineRule="auto"/>
        <w:ind w:firstLine="709"/>
        <w:jc w:val="both"/>
        <w:rPr>
          <w:rFonts w:ascii="Times New Roman" w:eastAsia="Times New Roman" w:hAnsi="Times New Roman" w:cs="Times New Roman"/>
          <w:sz w:val="28"/>
          <w:szCs w:val="28"/>
        </w:rPr>
      </w:pPr>
      <w:r w:rsidRPr="0092567E">
        <w:rPr>
          <w:rFonts w:ascii="Times New Roman" w:eastAsia="Times New Roman" w:hAnsi="Times New Roman" w:cs="Times New Roman"/>
          <w:sz w:val="28"/>
          <w:szCs w:val="28"/>
        </w:rPr>
        <w:t>- распоряжение Губернатора Камчатского края от 17</w:t>
      </w:r>
      <w:r w:rsidR="003C4749">
        <w:rPr>
          <w:rFonts w:ascii="Times New Roman" w:eastAsia="Times New Roman" w:hAnsi="Times New Roman" w:cs="Times New Roman"/>
          <w:sz w:val="28"/>
          <w:szCs w:val="28"/>
        </w:rPr>
        <w:t>.03.</w:t>
      </w:r>
      <w:r w:rsidRPr="0092567E">
        <w:rPr>
          <w:rFonts w:ascii="Times New Roman" w:eastAsia="Times New Roman" w:hAnsi="Times New Roman" w:cs="Times New Roman"/>
          <w:sz w:val="28"/>
          <w:szCs w:val="28"/>
        </w:rPr>
        <w:t>2015 № 255-Р об утверждении состава Совета потребителей по вопросам деятельности субъектов естественных монополий в Камчатском крае (</w:t>
      </w:r>
      <w:hyperlink r:id="rId233" w:history="1">
        <w:r w:rsidR="0092567E" w:rsidRPr="00074A8C">
          <w:rPr>
            <w:rStyle w:val="af3"/>
            <w:rFonts w:ascii="Times New Roman" w:eastAsia="Times New Roman" w:hAnsi="Times New Roman" w:cs="Times New Roman"/>
            <w:sz w:val="28"/>
            <w:szCs w:val="28"/>
          </w:rPr>
          <w:t>https://aginvest.kamgov.ru/files/5a94c451c0eb91.94765612.pdf</w:t>
        </w:r>
      </w:hyperlink>
      <w:r w:rsidR="003C4749">
        <w:rPr>
          <w:rFonts w:ascii="Times New Roman" w:eastAsia="Times New Roman" w:hAnsi="Times New Roman" w:cs="Times New Roman"/>
          <w:sz w:val="28"/>
          <w:szCs w:val="28"/>
        </w:rPr>
        <w:t>);</w:t>
      </w:r>
    </w:p>
    <w:p w14:paraId="0D03D267" w14:textId="772A3510" w:rsidR="003C4749" w:rsidRPr="0092567E" w:rsidRDefault="003C4749" w:rsidP="0067171D">
      <w:pPr>
        <w:shd w:val="clear" w:color="auto" w:fill="FFFFFF"/>
        <w:spacing w:after="0" w:line="24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rPr>
        <w:t>- р</w:t>
      </w:r>
      <w:r w:rsidRPr="003C4749">
        <w:rPr>
          <w:rFonts w:ascii="Times New Roman" w:eastAsia="Times New Roman" w:hAnsi="Times New Roman" w:cs="Times New Roman"/>
          <w:sz w:val="28"/>
          <w:szCs w:val="28"/>
        </w:rPr>
        <w:t>аспоряжение Губернатора Камчатского края от 25.08.2017 № 1028-р о внесении изменений в приложение к распоряжению Губернатора Камчатского края от 17.03.2015 № 255-Р</w:t>
      </w:r>
      <w:r>
        <w:rPr>
          <w:rFonts w:ascii="Times New Roman" w:eastAsia="Times New Roman" w:hAnsi="Times New Roman" w:cs="Times New Roman"/>
          <w:sz w:val="28"/>
          <w:szCs w:val="28"/>
        </w:rPr>
        <w:t xml:space="preserve"> (</w:t>
      </w:r>
      <w:hyperlink r:id="rId234" w:history="1">
        <w:r w:rsidRPr="00223A9E">
          <w:rPr>
            <w:rStyle w:val="af3"/>
            <w:rFonts w:ascii="Times New Roman" w:eastAsia="Times New Roman" w:hAnsi="Times New Roman" w:cs="Times New Roman"/>
            <w:sz w:val="28"/>
            <w:szCs w:val="28"/>
          </w:rPr>
          <w:t>https://sltarif.kamgov.ru/document/file/download?id=70626</w:t>
        </w:r>
      </w:hyperlink>
      <w:r>
        <w:rPr>
          <w:rFonts w:ascii="Times New Roman" w:eastAsia="Times New Roman" w:hAnsi="Times New Roman" w:cs="Times New Roman"/>
          <w:sz w:val="28"/>
          <w:szCs w:val="28"/>
        </w:rPr>
        <w:t>).</w:t>
      </w:r>
    </w:p>
    <w:p w14:paraId="454EC095" w14:textId="77777777" w:rsidR="00734FD5" w:rsidRDefault="00734FD5" w:rsidP="005511ED">
      <w:pPr>
        <w:spacing w:after="0" w:line="240" w:lineRule="auto"/>
        <w:ind w:firstLine="708"/>
        <w:jc w:val="both"/>
        <w:rPr>
          <w:rFonts w:ascii="Times New Roman" w:hAnsi="Times New Roman" w:cs="Times New Roman"/>
          <w:b/>
          <w:sz w:val="28"/>
          <w:szCs w:val="28"/>
        </w:rPr>
      </w:pPr>
    </w:p>
    <w:p w14:paraId="5C2D5B2E" w14:textId="77777777" w:rsidR="00CA5699" w:rsidRDefault="00CA5699" w:rsidP="005511E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Д</w:t>
      </w:r>
      <w:r w:rsidRPr="007173E1">
        <w:rPr>
          <w:rFonts w:ascii="Times New Roman" w:hAnsi="Times New Roman" w:cs="Times New Roman"/>
          <w:b/>
          <w:sz w:val="28"/>
          <w:szCs w:val="28"/>
        </w:rPr>
        <w:t xml:space="preserve">еятельность Совета </w:t>
      </w:r>
      <w:r w:rsidRPr="00CA5699">
        <w:rPr>
          <w:rFonts w:ascii="Times New Roman" w:hAnsi="Times New Roman" w:cs="Times New Roman"/>
          <w:b/>
          <w:sz w:val="28"/>
          <w:szCs w:val="28"/>
        </w:rPr>
        <w:t>потребителей по вопросам деятельности субъектов естественных монополий в Камчатском крае</w:t>
      </w:r>
      <w:r w:rsidRPr="007173E1">
        <w:rPr>
          <w:rFonts w:ascii="Times New Roman" w:hAnsi="Times New Roman" w:cs="Times New Roman"/>
          <w:b/>
          <w:sz w:val="28"/>
          <w:szCs w:val="28"/>
        </w:rPr>
        <w:t>, достигнутые результаты</w:t>
      </w:r>
    </w:p>
    <w:p w14:paraId="7C23309B" w14:textId="77777777" w:rsidR="003C4749" w:rsidRPr="003C4749" w:rsidRDefault="003C4749" w:rsidP="003C4749">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4749">
        <w:rPr>
          <w:rFonts w:ascii="Times New Roman" w:eastAsia="Times New Roman" w:hAnsi="Times New Roman" w:cs="Times New Roman"/>
          <w:sz w:val="28"/>
          <w:szCs w:val="28"/>
          <w:lang w:eastAsia="ru-RU"/>
        </w:rPr>
        <w:t xml:space="preserve">В целях реализации распоряжения Правительства Российской Федерации от 19.09.2013 № 1689-р «Об утверждении Концепции создания и развития механизмов общественного контроля за деятельностью субъектов естественных монополий с участием потребителей и Плана мероприятий ("дорожной карты")», а также в целях осуществления общественного контроля за деятельностью исполнительных органов государственной власти Камчатского края в сфере государственного регулирования цен (тарифов), в том числе по формированию и реализации инвестиционных программ субъектов естественных монополий в Камчатском крае постановлением Губернатора Камчатского края от 17.03.2015 № 25 создан Совет потребителей по вопросам деятельности субъектов естественных монополий в Камчатском крае </w:t>
      </w:r>
      <w:r w:rsidRPr="003C4749">
        <w:rPr>
          <w:rFonts w:ascii="Times New Roman" w:eastAsia="Times New Roman" w:hAnsi="Times New Roman" w:cs="Times New Roman"/>
          <w:sz w:val="28"/>
          <w:szCs w:val="28"/>
          <w:lang w:eastAsia="ru-RU"/>
        </w:rPr>
        <w:br/>
        <w:t>(далее – Совет) (</w:t>
      </w:r>
      <w:hyperlink r:id="rId235" w:history="1">
        <w:r w:rsidRPr="003C4749">
          <w:rPr>
            <w:rFonts w:ascii="Times New Roman" w:eastAsia="Times New Roman" w:hAnsi="Times New Roman" w:cs="Times New Roman"/>
            <w:color w:val="548DD4" w:themeColor="text2" w:themeTint="99"/>
            <w:sz w:val="28"/>
            <w:szCs w:val="28"/>
            <w:u w:val="single"/>
            <w:lang w:eastAsia="ru-RU"/>
          </w:rPr>
          <w:t>https://sltarif.kamgov.ru/sovet-potrebitelej-po-voprosam-deatelnosti-subektov-estestvennyh-monopolij-v-kamcatskom-krae/npa-sovet-porteb</w:t>
        </w:r>
      </w:hyperlink>
      <w:r w:rsidRPr="003C4749">
        <w:rPr>
          <w:rFonts w:ascii="Times New Roman" w:eastAsia="Times New Roman" w:hAnsi="Times New Roman" w:cs="Times New Roman"/>
          <w:sz w:val="28"/>
          <w:szCs w:val="28"/>
          <w:lang w:eastAsia="ru-RU"/>
        </w:rPr>
        <w:t xml:space="preserve">). </w:t>
      </w:r>
    </w:p>
    <w:p w14:paraId="6D0CB12D" w14:textId="77777777" w:rsidR="003C4749" w:rsidRPr="003C4749" w:rsidRDefault="003C4749" w:rsidP="003C4749">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C4749">
        <w:rPr>
          <w:rFonts w:ascii="Times New Roman" w:eastAsia="Times New Roman" w:hAnsi="Times New Roman" w:cs="Times New Roman"/>
          <w:sz w:val="28"/>
          <w:szCs w:val="28"/>
          <w:lang w:eastAsia="ru-RU"/>
        </w:rPr>
        <w:t>Распоряжением Губернатора Камчатского края от 17.03.2015 № 255-Р утвержден состав Совета, в который вошли представители Палаты Уполномоченных в Камчатском крае, Камчатского регионального отделения общероссийской общественной организации малого и среднего предпринимательства «Опора России», регионального отраслевого объединения работодателей «Союз работодателей жилищно-коммунальных предприятий Камчатского края», регионального совета Фонда противодействия коррупции «СПК» по Камчатскому краю, Торгово-промышленной палаты Камчатского края, некоммерческого партнерства «Ассоциация председателей советов многоквартирных домов», регионального отделения Общероссийского общественного движения «Народный Фронт «За Россию» в Камчатском крае, обособленного подразделения СРО НП «ЖКХ-Групп» в Петропавловске-Камчатском, Камчатского регионального отделения Общероссийского общественного движения «Россия», некоммерческой организации «Камчатский транспортный союз», Общественной палаты Камчатского края, саморегулируемой организации «Ассоциация арбитражных управляющих «Паритет», Координационного некоммерческого партнерства «Автомобильный союз Камчатки», Камчатского регионального центра общественного контроля в сфере ЖКХ по г. Петропавловску-Камчатскому, Общественной организации Камчатского края «Общество защиты прав потребителей», Уполномоченный при Губернаторе Камчатского края по защите прав предпринимателей, представители политических партий и бизнеса (</w:t>
      </w:r>
      <w:hyperlink r:id="rId236" w:history="1">
        <w:r w:rsidRPr="003C4749">
          <w:rPr>
            <w:rFonts w:ascii="Times New Roman" w:eastAsia="Times New Roman" w:hAnsi="Times New Roman" w:cs="Times New Roman"/>
            <w:color w:val="548DD4" w:themeColor="text2" w:themeTint="99"/>
            <w:sz w:val="28"/>
            <w:szCs w:val="28"/>
            <w:u w:val="single"/>
            <w:lang w:eastAsia="ru-RU"/>
          </w:rPr>
          <w:t>https://sltarif.kamgov.ru/sovet-potrebitelej-po-voprosam-deatelnosti-subektov-estestvennyh-monopolij-v-kamcatskom-krae/npa-sovet-porteb</w:t>
        </w:r>
      </w:hyperlink>
      <w:r w:rsidRPr="003C4749">
        <w:rPr>
          <w:rFonts w:ascii="Times New Roman" w:eastAsia="Times New Roman" w:hAnsi="Times New Roman" w:cs="Times New Roman"/>
          <w:sz w:val="28"/>
          <w:szCs w:val="28"/>
          <w:lang w:eastAsia="ru-RU"/>
        </w:rPr>
        <w:t>). Таким образом, при формировании состава Совета соблюден принцип баланса представительства участников.</w:t>
      </w:r>
    </w:p>
    <w:p w14:paraId="7A288095" w14:textId="5B7B5664" w:rsidR="00CA5699" w:rsidRPr="00F945D2" w:rsidRDefault="00017235" w:rsidP="00CA56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Деятельность Совета и достигнутые результаты представлены в </w:t>
      </w:r>
      <w:r w:rsidRPr="00F945D2">
        <w:rPr>
          <w:rFonts w:ascii="Times New Roman" w:hAnsi="Times New Roman" w:cs="Times New Roman"/>
          <w:sz w:val="28"/>
          <w:szCs w:val="28"/>
        </w:rPr>
        <w:t>в п. 3.3.4. настоящего Доклада «Результаты</w:t>
      </w:r>
      <w:r w:rsidRPr="001D7D0E">
        <w:rPr>
          <w:rFonts w:ascii="Times New Roman" w:hAnsi="Times New Roman" w:cs="Times New Roman"/>
          <w:sz w:val="28"/>
          <w:szCs w:val="28"/>
        </w:rPr>
        <w:t xml:space="preserve"> проведенного ежегодного мониторинга деятельности субъектов естественных монополий в Камчатском крае».</w:t>
      </w:r>
    </w:p>
    <w:p w14:paraId="7ED9D7D9" w14:textId="6B0A4B4A" w:rsidR="00CA5699" w:rsidRPr="00F945D2" w:rsidRDefault="00CA5699" w:rsidP="00CA5699">
      <w:pPr>
        <w:spacing w:after="0" w:line="240" w:lineRule="auto"/>
        <w:ind w:firstLine="709"/>
        <w:jc w:val="both"/>
        <w:rPr>
          <w:rFonts w:ascii="Times New Roman" w:hAnsi="Times New Roman" w:cs="Times New Roman"/>
          <w:sz w:val="28"/>
          <w:szCs w:val="28"/>
        </w:rPr>
      </w:pPr>
      <w:r w:rsidRPr="00F945D2">
        <w:rPr>
          <w:rFonts w:ascii="Times New Roman" w:eastAsia="Times New Roman" w:hAnsi="Times New Roman" w:cs="Times New Roman"/>
          <w:sz w:val="28"/>
          <w:szCs w:val="28"/>
          <w:lang w:eastAsia="ru-RU"/>
        </w:rPr>
        <w:t xml:space="preserve">Протоколы заседаний Совета размещены в открытом доступе на официальном сайте исполнительных органов государственной власти Камчатского края на странице </w:t>
      </w:r>
      <w:r w:rsidRPr="00F945D2">
        <w:rPr>
          <w:rFonts w:ascii="Times New Roman" w:eastAsia="Times New Roman" w:hAnsi="Times New Roman" w:cs="Times New Roman"/>
          <w:bCs/>
          <w:sz w:val="28"/>
          <w:szCs w:val="28"/>
          <w:lang w:eastAsia="ru-RU"/>
        </w:rPr>
        <w:t>Региональной службы по тарифам и ценам Камчатского края</w:t>
      </w:r>
      <w:r w:rsidRPr="00F945D2">
        <w:rPr>
          <w:rFonts w:ascii="Times New Roman" w:eastAsia="Times New Roman" w:hAnsi="Times New Roman" w:cs="Times New Roman"/>
          <w:sz w:val="28"/>
          <w:szCs w:val="28"/>
          <w:lang w:eastAsia="ru-RU"/>
        </w:rPr>
        <w:t xml:space="preserve"> </w:t>
      </w:r>
      <w:r w:rsidR="00922B31" w:rsidRPr="00F945D2">
        <w:rPr>
          <w:rFonts w:ascii="Times New Roman" w:eastAsia="Times New Roman" w:hAnsi="Times New Roman" w:cs="Times New Roman"/>
          <w:sz w:val="28"/>
          <w:szCs w:val="28"/>
          <w:lang w:eastAsia="ru-RU"/>
        </w:rPr>
        <w:t>в информационно-телекоммуникационной сети «Интернет</w:t>
      </w:r>
      <w:r w:rsidRPr="00F945D2">
        <w:rPr>
          <w:rFonts w:ascii="Times New Roman" w:eastAsia="Times New Roman" w:hAnsi="Times New Roman" w:cs="Times New Roman"/>
          <w:sz w:val="28"/>
          <w:szCs w:val="28"/>
          <w:lang w:eastAsia="ru-RU"/>
        </w:rPr>
        <w:t>» (</w:t>
      </w:r>
      <w:hyperlink r:id="rId237" w:history="1">
        <w:r w:rsidRPr="00F945D2">
          <w:rPr>
            <w:rStyle w:val="af3"/>
            <w:rFonts w:ascii="Times New Roman" w:eastAsia="Times New Roman" w:hAnsi="Times New Roman" w:cs="Times New Roman"/>
            <w:sz w:val="28"/>
            <w:szCs w:val="28"/>
            <w:lang w:eastAsia="ru-RU"/>
          </w:rPr>
          <w:t>https://www.kamgov.ru/sltarif/sovet-potrebitelej-po-voprosam-deatelnosti-subektov-estestvennyh-monopolij-v-kamcatskom-krae</w:t>
        </w:r>
      </w:hyperlink>
      <w:r w:rsidRPr="00F945D2">
        <w:rPr>
          <w:rFonts w:ascii="Times New Roman" w:eastAsia="Times New Roman" w:hAnsi="Times New Roman" w:cs="Times New Roman"/>
          <w:sz w:val="28"/>
          <w:szCs w:val="28"/>
          <w:lang w:eastAsia="ru-RU"/>
        </w:rPr>
        <w:t xml:space="preserve">). </w:t>
      </w:r>
    </w:p>
    <w:p w14:paraId="063AACA0" w14:textId="77777777" w:rsidR="008D3872" w:rsidRPr="00F945D2" w:rsidRDefault="008D3872" w:rsidP="008D3872">
      <w:pPr>
        <w:spacing w:after="0" w:line="240" w:lineRule="auto"/>
        <w:ind w:firstLine="851"/>
        <w:jc w:val="both"/>
        <w:rPr>
          <w:rFonts w:ascii="Times New Roman" w:eastAsia="Times New Roman" w:hAnsi="Times New Roman" w:cs="Times New Roman"/>
          <w:sz w:val="28"/>
          <w:szCs w:val="28"/>
          <w:highlight w:val="yellow"/>
          <w:lang w:eastAsia="ru-RU"/>
        </w:rPr>
      </w:pPr>
    </w:p>
    <w:p w14:paraId="27885F9C" w14:textId="7D492DF7" w:rsidR="001D7D0E" w:rsidRPr="001D7D0E" w:rsidRDefault="001D7D0E" w:rsidP="001D7D0E">
      <w:pPr>
        <w:spacing w:after="0" w:line="240" w:lineRule="auto"/>
        <w:ind w:firstLine="708"/>
        <w:jc w:val="both"/>
        <w:rPr>
          <w:rFonts w:ascii="Times New Roman" w:hAnsi="Times New Roman" w:cs="Times New Roman"/>
          <w:sz w:val="28"/>
          <w:szCs w:val="28"/>
        </w:rPr>
      </w:pPr>
      <w:r w:rsidRPr="00F945D2">
        <w:rPr>
          <w:rFonts w:ascii="Times New Roman" w:hAnsi="Times New Roman" w:cs="Times New Roman"/>
          <w:sz w:val="28"/>
          <w:szCs w:val="28"/>
        </w:rPr>
        <w:t>Деятельность Экспертного Совета по вопросам государственного регулирования тарифов, достигнутые результаты подробно описаны в п. 3.3.4. настоящего Доклада «Результаты</w:t>
      </w:r>
      <w:r w:rsidRPr="001D7D0E">
        <w:rPr>
          <w:rFonts w:ascii="Times New Roman" w:hAnsi="Times New Roman" w:cs="Times New Roman"/>
          <w:sz w:val="28"/>
          <w:szCs w:val="28"/>
        </w:rPr>
        <w:t xml:space="preserve"> проведенного ежегодного мониторинга деятельности субъектов естественных монополий в Камчатском крае».</w:t>
      </w:r>
    </w:p>
    <w:p w14:paraId="13FD354B" w14:textId="77777777" w:rsidR="008D3872" w:rsidRDefault="008D3872" w:rsidP="00AE19CB">
      <w:pPr>
        <w:spacing w:after="0" w:line="240" w:lineRule="auto"/>
        <w:ind w:firstLine="708"/>
        <w:jc w:val="both"/>
        <w:rPr>
          <w:rFonts w:ascii="Times New Roman" w:hAnsi="Times New Roman" w:cs="Times New Roman"/>
          <w:b/>
          <w:sz w:val="28"/>
          <w:szCs w:val="28"/>
        </w:rPr>
      </w:pPr>
    </w:p>
    <w:p w14:paraId="370BD17B" w14:textId="3C137334" w:rsidR="00C355FF" w:rsidRPr="001B46B5" w:rsidRDefault="00C355FF" w:rsidP="00860025">
      <w:pPr>
        <w:pStyle w:val="3"/>
        <w:spacing w:line="240" w:lineRule="auto"/>
        <w:ind w:firstLine="709"/>
        <w:jc w:val="both"/>
        <w:rPr>
          <w:rFonts w:ascii="Times New Roman" w:hAnsi="Times New Roman" w:cs="Times New Roman"/>
          <w:b w:val="0"/>
          <w:sz w:val="28"/>
          <w:szCs w:val="28"/>
        </w:rPr>
      </w:pPr>
      <w:bookmarkStart w:id="42" w:name="_Toc3045910"/>
      <w:r w:rsidRPr="001B46B5">
        <w:rPr>
          <w:rFonts w:ascii="Times New Roman" w:hAnsi="Times New Roman" w:cs="Times New Roman"/>
          <w:sz w:val="28"/>
          <w:szCs w:val="28"/>
        </w:rPr>
        <w:t>3.7.2.</w:t>
      </w:r>
      <w:r w:rsidR="00F945D2">
        <w:rPr>
          <w:rFonts w:ascii="Times New Roman" w:hAnsi="Times New Roman" w:cs="Times New Roman"/>
          <w:sz w:val="28"/>
          <w:szCs w:val="28"/>
        </w:rPr>
        <w:t xml:space="preserve"> </w:t>
      </w:r>
      <w:r w:rsidRPr="001B46B5">
        <w:rPr>
          <w:rFonts w:ascii="Times New Roman" w:hAnsi="Times New Roman" w:cs="Times New Roman"/>
          <w:sz w:val="28"/>
          <w:szCs w:val="28"/>
        </w:rPr>
        <w:t xml:space="preserve">Внедрение и применение механизма технологического и ценового аудита инвестиционных проектов субъектов </w:t>
      </w:r>
      <w:r w:rsidR="00047213" w:rsidRPr="001B46B5">
        <w:rPr>
          <w:rFonts w:ascii="Times New Roman" w:hAnsi="Times New Roman" w:cs="Times New Roman"/>
          <w:sz w:val="28"/>
          <w:szCs w:val="28"/>
        </w:rPr>
        <w:t>естественных монополий</w:t>
      </w:r>
      <w:bookmarkEnd w:id="42"/>
    </w:p>
    <w:p w14:paraId="136D43A4" w14:textId="3EE64BB4" w:rsidR="00891359" w:rsidRDefault="00A41374" w:rsidP="00594C3C">
      <w:pPr>
        <w:spacing w:after="0" w:line="240" w:lineRule="auto"/>
        <w:ind w:left="20" w:right="20" w:firstLine="720"/>
        <w:jc w:val="both"/>
        <w:rPr>
          <w:rFonts w:ascii="Times New Roman" w:hAnsi="Times New Roman" w:cs="Times New Roman"/>
          <w:sz w:val="28"/>
          <w:szCs w:val="28"/>
        </w:rPr>
      </w:pPr>
      <w:r w:rsidRPr="00A41374">
        <w:rPr>
          <w:rFonts w:ascii="Times New Roman" w:hAnsi="Times New Roman" w:cs="Times New Roman"/>
          <w:sz w:val="28"/>
          <w:szCs w:val="28"/>
        </w:rPr>
        <w:t>П</w:t>
      </w:r>
      <w:r>
        <w:rPr>
          <w:rFonts w:ascii="Times New Roman" w:hAnsi="Times New Roman" w:cs="Times New Roman"/>
          <w:sz w:val="28"/>
          <w:szCs w:val="28"/>
        </w:rPr>
        <w:t>остановлением Правительства Камчатского края</w:t>
      </w:r>
      <w:r w:rsidR="004621A1">
        <w:rPr>
          <w:rFonts w:ascii="Times New Roman" w:hAnsi="Times New Roman" w:cs="Times New Roman"/>
          <w:sz w:val="28"/>
          <w:szCs w:val="28"/>
        </w:rPr>
        <w:t xml:space="preserve"> </w:t>
      </w:r>
      <w:r>
        <w:rPr>
          <w:rFonts w:ascii="Times New Roman" w:hAnsi="Times New Roman" w:cs="Times New Roman"/>
          <w:sz w:val="28"/>
          <w:szCs w:val="28"/>
        </w:rPr>
        <w:t>от 23.10.2018 № 444-П утверждено Положение о проведение публичного</w:t>
      </w:r>
      <w:r w:rsidR="004621A1">
        <w:rPr>
          <w:rFonts w:ascii="Times New Roman" w:hAnsi="Times New Roman" w:cs="Times New Roman"/>
          <w:sz w:val="28"/>
          <w:szCs w:val="28"/>
        </w:rPr>
        <w:t xml:space="preserve"> технологического и ценового аудита крупных инвестиционных проектов, реализуемых (планируемых к реализации) в Камчатском крае с участием средств краевого бюджета (</w:t>
      </w:r>
      <w:hyperlink r:id="rId238" w:history="1">
        <w:r w:rsidR="004621A1" w:rsidRPr="00223A9E">
          <w:rPr>
            <w:rStyle w:val="af3"/>
            <w:rFonts w:ascii="Times New Roman" w:hAnsi="Times New Roman" w:cs="Times New Roman"/>
            <w:sz w:val="28"/>
            <w:szCs w:val="28"/>
          </w:rPr>
          <w:t>https://aginvest.kamgov.ru/files/5c19ab2ef22610.22749335.pdf</w:t>
        </w:r>
      </w:hyperlink>
      <w:r w:rsidR="004621A1">
        <w:rPr>
          <w:rFonts w:ascii="Times New Roman" w:hAnsi="Times New Roman" w:cs="Times New Roman"/>
          <w:sz w:val="28"/>
          <w:szCs w:val="28"/>
        </w:rPr>
        <w:t>).</w:t>
      </w:r>
    </w:p>
    <w:p w14:paraId="3E293D74" w14:textId="1EA2AE52" w:rsidR="004621A1" w:rsidRDefault="004621A1" w:rsidP="00594C3C">
      <w:pPr>
        <w:spacing w:after="0" w:line="240" w:lineRule="auto"/>
        <w:ind w:left="20" w:right="20" w:firstLine="720"/>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по информации, предоставленной ГАУ «Государственная экспертиза проектной документации Камчатского края» обращений об осуществлении технологического и ценового аудита инвестиционных проектов субъектов естественных монополий не поступало. </w:t>
      </w:r>
    </w:p>
    <w:p w14:paraId="6206507C" w14:textId="298C9F46" w:rsidR="004621A1" w:rsidRDefault="004621A1" w:rsidP="00594C3C">
      <w:pPr>
        <w:spacing w:after="0" w:line="240" w:lineRule="auto"/>
        <w:ind w:left="20" w:right="20" w:firstLine="720"/>
        <w:jc w:val="both"/>
        <w:rPr>
          <w:rFonts w:ascii="Times New Roman" w:hAnsi="Times New Roman" w:cs="Times New Roman"/>
          <w:sz w:val="28"/>
          <w:szCs w:val="28"/>
        </w:rPr>
      </w:pPr>
      <w:r>
        <w:rPr>
          <w:rFonts w:ascii="Times New Roman" w:hAnsi="Times New Roman" w:cs="Times New Roman"/>
          <w:sz w:val="28"/>
          <w:szCs w:val="28"/>
        </w:rPr>
        <w:t>В адрес Министерства экономического развития и торговли Камчатского края информации о проведении публичного технологического и ценового аудита крупных инвестиционных проектов также не поступала.</w:t>
      </w:r>
    </w:p>
    <w:p w14:paraId="40FA0290" w14:textId="77777777" w:rsidR="007114F8" w:rsidRDefault="007114F8" w:rsidP="00594C3C">
      <w:pPr>
        <w:spacing w:after="0" w:line="240" w:lineRule="auto"/>
        <w:ind w:left="20" w:right="20" w:firstLine="720"/>
        <w:jc w:val="both"/>
        <w:rPr>
          <w:rFonts w:ascii="Times New Roman" w:hAnsi="Times New Roman" w:cs="Times New Roman"/>
          <w:sz w:val="28"/>
          <w:szCs w:val="28"/>
        </w:rPr>
      </w:pPr>
    </w:p>
    <w:p w14:paraId="52411EA3" w14:textId="77777777" w:rsidR="007114F8" w:rsidRPr="00A41374" w:rsidRDefault="007114F8" w:rsidP="00594C3C">
      <w:pPr>
        <w:spacing w:after="0" w:line="240" w:lineRule="auto"/>
        <w:ind w:left="20" w:right="20" w:firstLine="720"/>
        <w:jc w:val="both"/>
        <w:rPr>
          <w:rFonts w:ascii="Times New Roman" w:hAnsi="Times New Roman" w:cs="Times New Roman"/>
          <w:sz w:val="28"/>
          <w:szCs w:val="28"/>
        </w:rPr>
      </w:pPr>
    </w:p>
    <w:p w14:paraId="7ED75591" w14:textId="38C939EC" w:rsidR="00C355FF" w:rsidRPr="00860025" w:rsidRDefault="00C355FF" w:rsidP="00860025">
      <w:pPr>
        <w:pStyle w:val="3"/>
        <w:spacing w:line="240" w:lineRule="auto"/>
        <w:ind w:firstLine="709"/>
        <w:jc w:val="both"/>
        <w:rPr>
          <w:rFonts w:ascii="Times New Roman" w:hAnsi="Times New Roman" w:cs="Times New Roman"/>
          <w:b w:val="0"/>
          <w:sz w:val="28"/>
          <w:szCs w:val="28"/>
        </w:rPr>
      </w:pPr>
      <w:bookmarkStart w:id="43" w:name="_Toc3045911"/>
      <w:r w:rsidRPr="00BB3D9F">
        <w:rPr>
          <w:rFonts w:ascii="Times New Roman" w:hAnsi="Times New Roman" w:cs="Times New Roman"/>
          <w:sz w:val="28"/>
          <w:szCs w:val="28"/>
        </w:rPr>
        <w:t>3.7.3.</w:t>
      </w:r>
      <w:r w:rsidR="002F2F3E">
        <w:rPr>
          <w:rFonts w:ascii="Times New Roman" w:hAnsi="Times New Roman" w:cs="Times New Roman"/>
          <w:sz w:val="28"/>
          <w:szCs w:val="28"/>
        </w:rPr>
        <w:t xml:space="preserve"> </w:t>
      </w:r>
      <w:r w:rsidRPr="00BB3D9F">
        <w:rPr>
          <w:rFonts w:ascii="Times New Roman" w:hAnsi="Times New Roman" w:cs="Times New Roman"/>
          <w:sz w:val="28"/>
          <w:szCs w:val="28"/>
        </w:rPr>
        <w:t>Повышение прозрачности деятельности субъектов естественных монополий в Камчатском крае</w:t>
      </w:r>
      <w:bookmarkEnd w:id="43"/>
    </w:p>
    <w:p w14:paraId="42BEB468" w14:textId="1EE524CB" w:rsidR="007F55BC" w:rsidRDefault="007F55BC" w:rsidP="007F55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Сведения о раскрытии информации в соответствии с положениями п. 55-57 Стандарта размещены </w:t>
      </w:r>
      <w:r w:rsidR="00922B31">
        <w:rPr>
          <w:rFonts w:ascii="Times New Roman" w:hAnsi="Times New Roman" w:cs="Times New Roman"/>
          <w:sz w:val="28"/>
          <w:szCs w:val="28"/>
        </w:rPr>
        <w:t>в информационно-телекоммуникационной сети «Интернет</w:t>
      </w:r>
      <w:r>
        <w:rPr>
          <w:rFonts w:ascii="Times New Roman" w:hAnsi="Times New Roman" w:cs="Times New Roman"/>
          <w:sz w:val="28"/>
          <w:szCs w:val="28"/>
        </w:rPr>
        <w:t>»:</w:t>
      </w:r>
    </w:p>
    <w:p w14:paraId="291BD1F9" w14:textId="633BD608" w:rsidR="007F55BC" w:rsidRPr="00E22C4E" w:rsidRDefault="007F55BC" w:rsidP="007F55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E22C4E">
        <w:rPr>
          <w:rFonts w:ascii="Times New Roman" w:hAnsi="Times New Roman" w:cs="Times New Roman"/>
          <w:sz w:val="28"/>
          <w:szCs w:val="28"/>
        </w:rPr>
        <w:t>края (</w:t>
      </w:r>
      <w:hyperlink r:id="rId239" w:history="1">
        <w:r w:rsidR="00E22C4E" w:rsidRPr="00C76936">
          <w:rPr>
            <w:rStyle w:val="af3"/>
            <w:rFonts w:ascii="Times New Roman" w:hAnsi="Times New Roman" w:cs="Times New Roman"/>
            <w:sz w:val="28"/>
            <w:szCs w:val="28"/>
          </w:rPr>
          <w:t>https://aginvest.kamgov.ru/razvitie_konkurentnoj_sredy/raskrytie-informacii-subektami-estestvennyh-monopolij</w:t>
        </w:r>
      </w:hyperlink>
      <w:r w:rsidRPr="00E22C4E">
        <w:rPr>
          <w:rFonts w:ascii="Times New Roman" w:hAnsi="Times New Roman" w:cs="Times New Roman"/>
          <w:sz w:val="28"/>
          <w:szCs w:val="28"/>
        </w:rPr>
        <w:t>);</w:t>
      </w:r>
    </w:p>
    <w:p w14:paraId="57CFE356" w14:textId="492E25FA" w:rsidR="007F55BC" w:rsidRDefault="007F55BC" w:rsidP="007F55BC">
      <w:pPr>
        <w:spacing w:after="0" w:line="240" w:lineRule="auto"/>
        <w:ind w:firstLine="709"/>
        <w:jc w:val="both"/>
        <w:rPr>
          <w:rStyle w:val="af3"/>
        </w:rPr>
      </w:pPr>
      <w:r w:rsidRPr="007F55BC">
        <w:rPr>
          <w:rFonts w:ascii="Times New Roman" w:hAnsi="Times New Roman" w:cs="Times New Roman"/>
          <w:sz w:val="28"/>
          <w:szCs w:val="28"/>
        </w:rPr>
        <w:lastRenderedPageBreak/>
        <w:t xml:space="preserve">- на официальном сайте </w:t>
      </w:r>
      <w:r w:rsidRPr="007F55BC">
        <w:rPr>
          <w:rFonts w:ascii="Times New Roman" w:hAnsi="Times New Roman" w:cs="Times New Roman"/>
          <w:bCs/>
          <w:sz w:val="28"/>
          <w:szCs w:val="28"/>
        </w:rPr>
        <w:t>Региональной службой по тарифам и ценам Камчатского края</w:t>
      </w:r>
      <w:r>
        <w:t xml:space="preserve"> </w:t>
      </w:r>
      <w:hyperlink r:id="rId240" w:history="1">
        <w:r w:rsidR="00D10546" w:rsidRPr="00822577">
          <w:rPr>
            <w:rStyle w:val="af3"/>
            <w:rFonts w:ascii="Times New Roman" w:eastAsia="Calibri" w:hAnsi="Times New Roman" w:cs="Times New Roman"/>
            <w:bCs/>
            <w:sz w:val="28"/>
            <w:szCs w:val="28"/>
          </w:rPr>
          <w:t>https://www.kamgov.ru/sltarif/v-sfere-teplosnabzenia</w:t>
        </w:r>
      </w:hyperlink>
      <w:r>
        <w:rPr>
          <w:rFonts w:ascii="Times New Roman" w:eastAsia="Calibri" w:hAnsi="Times New Roman" w:cs="Times New Roman"/>
          <w:bCs/>
          <w:sz w:val="28"/>
          <w:szCs w:val="28"/>
        </w:rPr>
        <w:t xml:space="preserve"> и </w:t>
      </w:r>
      <w:hyperlink r:id="rId241" w:history="1">
        <w:r w:rsidRPr="0021773C">
          <w:rPr>
            <w:rFonts w:ascii="Times New Roman" w:eastAsia="Calibri" w:hAnsi="Times New Roman" w:cs="Times New Roman"/>
            <w:bCs/>
            <w:color w:val="0000FF" w:themeColor="hyperlink"/>
            <w:sz w:val="28"/>
            <w:szCs w:val="28"/>
            <w:u w:val="single"/>
          </w:rPr>
          <w:t>https://www.kamgov.ru/sltarif/adresa-sajtov-resursosnabzausih-organizacij-gosudarstvennoe-regulirovanie-cen-tarifov-na-uslugi-kotoryh-osusestvlaet-rst-kamcatskogo-kraa</w:t>
        </w:r>
      </w:hyperlink>
      <w:r>
        <w:rPr>
          <w:rFonts w:ascii="Times New Roman" w:eastAsia="Calibri" w:hAnsi="Times New Roman" w:cs="Times New Roman"/>
          <w:bCs/>
          <w:sz w:val="28"/>
          <w:szCs w:val="28"/>
        </w:rPr>
        <w:t>;</w:t>
      </w:r>
    </w:p>
    <w:p w14:paraId="31A96F6F" w14:textId="77777777" w:rsidR="00E22C4E" w:rsidRPr="00E22C4E" w:rsidRDefault="00E22C4E" w:rsidP="00E22C4E">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242"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243"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18CDC8D6" w14:textId="754466FE" w:rsidR="007C6DAF" w:rsidRPr="00867610" w:rsidRDefault="006925BD" w:rsidP="00CC719D">
      <w:pPr>
        <w:spacing w:after="0" w:line="240" w:lineRule="auto"/>
        <w:ind w:firstLine="708"/>
        <w:jc w:val="both"/>
        <w:rPr>
          <w:rFonts w:ascii="Times New Roman" w:hAnsi="Times New Roman" w:cs="Times New Roman"/>
          <w:sz w:val="28"/>
          <w:szCs w:val="28"/>
        </w:rPr>
      </w:pPr>
      <w:r w:rsidRPr="006925BD">
        <w:rPr>
          <w:rFonts w:ascii="Times New Roman" w:eastAsia="Times New Roman" w:hAnsi="Times New Roman" w:cs="Times New Roman"/>
          <w:color w:val="000000"/>
          <w:sz w:val="28"/>
          <w:szCs w:val="28"/>
        </w:rPr>
        <w:t>В соответствии с планом мероприятий («дорожной картой») «Развитие конкуренции в Камчатском крае на 2016-2018 годы» реализуются мероприятия по созданию и реализации механизмов общественного контроля за деятельностью субъектов естественных монополий (Раздел I пункты 11.1-11.8</w:t>
      </w:r>
      <w:r>
        <w:rPr>
          <w:rFonts w:ascii="Times New Roman" w:eastAsia="Times New Roman" w:hAnsi="Times New Roman" w:cs="Times New Roman"/>
          <w:color w:val="000000"/>
          <w:sz w:val="28"/>
          <w:szCs w:val="28"/>
        </w:rPr>
        <w:t>, стр. 67-73 столбец №</w:t>
      </w:r>
      <w:r w:rsidR="00C36F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w:t>
      </w:r>
      <w:r w:rsidRPr="006925BD">
        <w:rPr>
          <w:rFonts w:ascii="Times New Roman" w:eastAsia="Times New Roman" w:hAnsi="Times New Roman" w:cs="Times New Roman"/>
          <w:color w:val="000000"/>
          <w:sz w:val="28"/>
          <w:szCs w:val="28"/>
        </w:rPr>
        <w:t>)</w:t>
      </w:r>
      <w:r w:rsidR="007C6DAF" w:rsidRPr="00867610">
        <w:rPr>
          <w:rFonts w:ascii="Times New Roman" w:hAnsi="Times New Roman" w:cs="Times New Roman"/>
          <w:sz w:val="28"/>
          <w:szCs w:val="28"/>
        </w:rPr>
        <w:t>, а именно:</w:t>
      </w:r>
    </w:p>
    <w:p w14:paraId="299E856C" w14:textId="77777777" w:rsidR="007C6DAF" w:rsidRPr="00867610" w:rsidRDefault="007C6DAF" w:rsidP="008B0D4B">
      <w:pPr>
        <w:pStyle w:val="a9"/>
        <w:numPr>
          <w:ilvl w:val="0"/>
          <w:numId w:val="23"/>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t>Анализ данных об уровнях тарифов (цен), установленных субъектами естественных монополий за текущий и прошедший периоды.</w:t>
      </w:r>
    </w:p>
    <w:p w14:paraId="4171453E" w14:textId="77777777" w:rsidR="007C6DAF" w:rsidRDefault="007C6DAF" w:rsidP="008B0D4B">
      <w:pPr>
        <w:pStyle w:val="a9"/>
        <w:numPr>
          <w:ilvl w:val="0"/>
          <w:numId w:val="23"/>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867610">
        <w:rPr>
          <w:rFonts w:ascii="Times New Roman" w:eastAsia="Times New Roman" w:hAnsi="Times New Roman" w:cs="Times New Roman"/>
          <w:sz w:val="28"/>
          <w:szCs w:val="28"/>
        </w:rPr>
        <w:t>Сбор</w:t>
      </w:r>
      <w:r w:rsidRPr="00A00F68">
        <w:rPr>
          <w:rFonts w:ascii="Times New Roman" w:eastAsia="Times New Roman" w:hAnsi="Times New Roman" w:cs="Times New Roman"/>
          <w:sz w:val="28"/>
          <w:szCs w:val="28"/>
        </w:rPr>
        <w:t xml:space="preserve"> данных об оценках эффективности реализации инвестиционных программ и отдельных инвестиционных проектов субъектов естественных монополий, в том числе на основании оценок, осуществляемых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r>
        <w:rPr>
          <w:rFonts w:ascii="Times New Roman" w:eastAsia="Times New Roman" w:hAnsi="Times New Roman" w:cs="Times New Roman"/>
          <w:sz w:val="28"/>
          <w:szCs w:val="28"/>
        </w:rPr>
        <w:t>.</w:t>
      </w:r>
    </w:p>
    <w:p w14:paraId="317A4087" w14:textId="77777777" w:rsidR="007C6DAF" w:rsidRDefault="007C6DAF" w:rsidP="008B0D4B">
      <w:pPr>
        <w:pStyle w:val="a9"/>
        <w:numPr>
          <w:ilvl w:val="0"/>
          <w:numId w:val="23"/>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Реализация мер по учету мнения потребителей, в том числе Совета потребителей по вопросам деятельности субъектов естественных монополий в Камчатском крае, на начальных этапах разработки и утверждения инвестиционных программ</w:t>
      </w:r>
      <w:r>
        <w:rPr>
          <w:rFonts w:ascii="Times New Roman" w:eastAsia="Times New Roman" w:hAnsi="Times New Roman" w:cs="Times New Roman"/>
          <w:sz w:val="28"/>
          <w:szCs w:val="28"/>
        </w:rPr>
        <w:t>.</w:t>
      </w:r>
    </w:p>
    <w:p w14:paraId="3A0A4F30" w14:textId="2DCD95BA" w:rsidR="007C6DAF" w:rsidRDefault="007C6DAF" w:rsidP="008B0D4B">
      <w:pPr>
        <w:pStyle w:val="a9"/>
        <w:numPr>
          <w:ilvl w:val="0"/>
          <w:numId w:val="23"/>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Разработка механизма сбора предложений потребителей по вопросам деятельности субъектов естественных монополий, размещение информации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388CBD9A" w14:textId="77777777" w:rsidR="007C6DAF" w:rsidRPr="00A00F68" w:rsidRDefault="007C6DAF" w:rsidP="008B0D4B">
      <w:pPr>
        <w:pStyle w:val="a9"/>
        <w:numPr>
          <w:ilvl w:val="0"/>
          <w:numId w:val="23"/>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Направление в Совет потребителей по вопросам деятельности субъектов естественных монополий в Камчатском крае имеющейся информации о возникающих у застройщиков проблемах с технологическим присоединением к сетям инженерно-технического обеспечения</w:t>
      </w:r>
      <w:r>
        <w:rPr>
          <w:rFonts w:ascii="Times New Roman" w:eastAsia="Times New Roman" w:hAnsi="Times New Roman" w:cs="Times New Roman"/>
          <w:sz w:val="28"/>
          <w:szCs w:val="28"/>
        </w:rPr>
        <w:t>.</w:t>
      </w:r>
    </w:p>
    <w:p w14:paraId="0A529CA2" w14:textId="6D2D5B4A" w:rsidR="007C6DAF" w:rsidRPr="00A00F68" w:rsidRDefault="007C6DAF" w:rsidP="008B0D4B">
      <w:pPr>
        <w:pStyle w:val="a9"/>
        <w:numPr>
          <w:ilvl w:val="0"/>
          <w:numId w:val="23"/>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Размещение на сайте исполнительных органов государственной власти Камчатского края </w:t>
      </w:r>
      <w:r w:rsidR="00922B31">
        <w:rPr>
          <w:rFonts w:ascii="Times New Roman" w:eastAsia="Times New Roman" w:hAnsi="Times New Roman" w:cs="Times New Roman"/>
          <w:sz w:val="28"/>
          <w:szCs w:val="28"/>
        </w:rPr>
        <w:t>в информационно-телекоммуникационной сети «Интернет</w:t>
      </w:r>
      <w:r w:rsidRPr="00A00F68">
        <w:rPr>
          <w:rFonts w:ascii="Times New Roman" w:eastAsia="Times New Roman" w:hAnsi="Times New Roman" w:cs="Times New Roman"/>
          <w:sz w:val="28"/>
          <w:szCs w:val="28"/>
        </w:rPr>
        <w:t>» ссылок на информацию, размещенную на официальных сайтах субъектов естественных монополий о:</w:t>
      </w:r>
    </w:p>
    <w:p w14:paraId="1E4FA49B" w14:textId="77777777" w:rsidR="007C6DAF" w:rsidRPr="00A00F68"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реализуемых и планируемых к реализации на территории Камчатского края инвестиционных программ, включая ключевые показатели эффективности реализации таких программ;</w:t>
      </w:r>
    </w:p>
    <w:p w14:paraId="706A9929" w14:textId="77777777" w:rsidR="007C6DAF" w:rsidRPr="00A00F68"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xml:space="preserve">- результатах технологического и ценового аудита инвестиционных проектов (при наличии – с указанием экспертной организации, </w:t>
      </w:r>
      <w:r w:rsidRPr="00A00F68">
        <w:rPr>
          <w:rFonts w:ascii="Times New Roman" w:eastAsia="Times New Roman" w:hAnsi="Times New Roman" w:cs="Times New Roman"/>
          <w:sz w:val="28"/>
          <w:szCs w:val="28"/>
        </w:rPr>
        <w:lastRenderedPageBreak/>
        <w:t>осуществляющей технологический и ценовой аудит, информации о параметрах заключенного с такой экспертной организацией договора на проведение технологического и ценового аудита (техническое задание, цена договора, сроки исполнения этапов работ по договору), а также итогов экспертного обсуждения результатов технологического и ценового аудита представителями потребителей товаров, работ и услуг, задействованных в механизмах общественного контроля за деятельностью субъектов естественных монополий);</w:t>
      </w:r>
    </w:p>
    <w:p w14:paraId="4482A557" w14:textId="77777777" w:rsidR="007C6DAF" w:rsidRDefault="007C6DAF" w:rsidP="007C6DAF">
      <w:pPr>
        <w:pStyle w:val="a9"/>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00F68">
        <w:rPr>
          <w:rFonts w:ascii="Times New Roman" w:eastAsia="Times New Roman" w:hAnsi="Times New Roman" w:cs="Times New Roman"/>
          <w:sz w:val="28"/>
          <w:szCs w:val="28"/>
        </w:rPr>
        <w:t>- структуре тарифов на услуги (включая проект тарифной заявки), параметрах качества и надежности предоставляемых товаров, работ и услуг, стандартах качества товаров, работ и услуг (стандарта качества обслуживания потребителей товаров, работ и услуг) и процедур предоставления товаров, работ и услуг потребителям, а также о наличии в составе инвестиционного комитета при совете директоров субъектов естественных монополий представителей потребителей товаров, работ и услуг субъектов естественных монополий и независимых экспертов</w:t>
      </w:r>
      <w:r>
        <w:rPr>
          <w:rFonts w:ascii="Times New Roman" w:eastAsia="Times New Roman" w:hAnsi="Times New Roman" w:cs="Times New Roman"/>
          <w:sz w:val="28"/>
          <w:szCs w:val="28"/>
        </w:rPr>
        <w:t>.</w:t>
      </w:r>
    </w:p>
    <w:p w14:paraId="630DE6BA" w14:textId="77777777" w:rsidR="007C6DAF" w:rsidRDefault="007C6DAF" w:rsidP="008B0D4B">
      <w:pPr>
        <w:pStyle w:val="a9"/>
        <w:numPr>
          <w:ilvl w:val="0"/>
          <w:numId w:val="23"/>
        </w:numPr>
        <w:tabs>
          <w:tab w:val="left" w:pos="142"/>
          <w:tab w:val="left" w:pos="1134"/>
        </w:tabs>
        <w:spacing w:after="0" w:line="240" w:lineRule="auto"/>
        <w:ind w:left="0" w:firstLine="709"/>
        <w:jc w:val="both"/>
        <w:rPr>
          <w:rFonts w:ascii="Times New Roman" w:eastAsia="Times New Roman" w:hAnsi="Times New Roman" w:cs="Times New Roman"/>
          <w:sz w:val="28"/>
          <w:szCs w:val="28"/>
        </w:rPr>
      </w:pPr>
      <w:r w:rsidRPr="004F30FA">
        <w:rPr>
          <w:rFonts w:ascii="Times New Roman" w:eastAsia="Times New Roman" w:hAnsi="Times New Roman" w:cs="Times New Roman"/>
          <w:sz w:val="28"/>
          <w:szCs w:val="28"/>
        </w:rPr>
        <w:t>Осуществление контроля за соблюдением стандартов раскрытия информации субъектами естественных монополий</w:t>
      </w:r>
      <w:r>
        <w:rPr>
          <w:rFonts w:ascii="Times New Roman" w:eastAsia="Times New Roman" w:hAnsi="Times New Roman" w:cs="Times New Roman"/>
          <w:sz w:val="28"/>
          <w:szCs w:val="28"/>
        </w:rPr>
        <w:t>.</w:t>
      </w:r>
    </w:p>
    <w:p w14:paraId="27594B88" w14:textId="1B967EC0" w:rsidR="007C6DAF" w:rsidRDefault="00C36F1D" w:rsidP="007C6DAF">
      <w:pPr>
        <w:spacing w:after="0" w:line="240" w:lineRule="auto"/>
        <w:ind w:firstLine="708"/>
        <w:jc w:val="both"/>
        <w:rPr>
          <w:rFonts w:ascii="Times New Roman" w:hAnsi="Times New Roman" w:cs="Times New Roman"/>
          <w:b/>
          <w:sz w:val="28"/>
          <w:szCs w:val="28"/>
        </w:rPr>
      </w:pPr>
      <w:r>
        <w:rPr>
          <w:rFonts w:ascii="Times New Roman" w:eastAsia="Times New Roman" w:hAnsi="Times New Roman" w:cs="Times New Roman"/>
          <w:sz w:val="28"/>
          <w:szCs w:val="28"/>
        </w:rPr>
        <w:t xml:space="preserve">8) </w:t>
      </w:r>
      <w:r w:rsidR="007C6DAF" w:rsidRPr="004F30FA">
        <w:rPr>
          <w:rFonts w:ascii="Times New Roman" w:eastAsia="Times New Roman" w:hAnsi="Times New Roman" w:cs="Times New Roman"/>
          <w:sz w:val="28"/>
          <w:szCs w:val="28"/>
        </w:rPr>
        <w:t xml:space="preserve">Размещение субъектами естественных монополий </w:t>
      </w:r>
      <w:r w:rsidR="00922B31">
        <w:rPr>
          <w:rFonts w:ascii="Times New Roman" w:eastAsia="Times New Roman" w:hAnsi="Times New Roman" w:cs="Times New Roman"/>
          <w:sz w:val="28"/>
          <w:szCs w:val="28"/>
        </w:rPr>
        <w:t>в информационно-телекоммуникационной сети «Интернет</w:t>
      </w:r>
      <w:r w:rsidR="007C6DAF" w:rsidRPr="004F30FA">
        <w:rPr>
          <w:rFonts w:ascii="Times New Roman" w:eastAsia="Times New Roman" w:hAnsi="Times New Roman" w:cs="Times New Roman"/>
          <w:sz w:val="28"/>
          <w:szCs w:val="28"/>
        </w:rPr>
        <w:t>» наглядной информации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сетям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w:t>
      </w:r>
    </w:p>
    <w:p w14:paraId="27B371B5" w14:textId="77777777" w:rsidR="00CC719D" w:rsidRDefault="00CC719D" w:rsidP="00CC719D">
      <w:pPr>
        <w:spacing w:after="0" w:line="240" w:lineRule="auto"/>
        <w:ind w:firstLine="708"/>
        <w:jc w:val="both"/>
        <w:rPr>
          <w:rFonts w:ascii="Times New Roman" w:hAnsi="Times New Roman" w:cs="Times New Roman"/>
          <w:b/>
          <w:sz w:val="28"/>
          <w:szCs w:val="28"/>
        </w:rPr>
      </w:pPr>
    </w:p>
    <w:p w14:paraId="2A1DE34E" w14:textId="68118914" w:rsidR="00CC719D" w:rsidRDefault="00CC719D" w:rsidP="00CC719D">
      <w:pPr>
        <w:spacing w:after="0" w:line="240" w:lineRule="auto"/>
        <w:ind w:firstLine="708"/>
        <w:jc w:val="both"/>
        <w:rPr>
          <w:rFonts w:ascii="Times New Roman" w:hAnsi="Times New Roman" w:cs="Times New Roman"/>
          <w:b/>
          <w:sz w:val="28"/>
          <w:szCs w:val="28"/>
        </w:rPr>
      </w:pPr>
      <w:r w:rsidRPr="009175EA">
        <w:rPr>
          <w:rFonts w:ascii="Times New Roman" w:hAnsi="Times New Roman" w:cs="Times New Roman"/>
          <w:b/>
          <w:sz w:val="28"/>
          <w:szCs w:val="28"/>
        </w:rPr>
        <w:t xml:space="preserve">Раскрытие информации субъектами естественных монополий в соответствии с </w:t>
      </w:r>
      <w:r w:rsidRPr="0021773C">
        <w:rPr>
          <w:rFonts w:ascii="Times New Roman" w:hAnsi="Times New Roman" w:cs="Times New Roman"/>
          <w:b/>
          <w:sz w:val="28"/>
          <w:szCs w:val="28"/>
        </w:rPr>
        <w:t xml:space="preserve">положениями </w:t>
      </w:r>
      <w:r w:rsidR="000D76C1">
        <w:rPr>
          <w:rFonts w:ascii="Times New Roman" w:hAnsi="Times New Roman" w:cs="Times New Roman"/>
          <w:b/>
          <w:sz w:val="28"/>
          <w:szCs w:val="28"/>
        </w:rPr>
        <w:t xml:space="preserve">главой 5 </w:t>
      </w:r>
      <w:r w:rsidRPr="009175EA">
        <w:rPr>
          <w:rFonts w:ascii="Times New Roman" w:hAnsi="Times New Roman" w:cs="Times New Roman"/>
          <w:b/>
          <w:sz w:val="28"/>
          <w:szCs w:val="28"/>
        </w:rPr>
        <w:t>Стандарта</w:t>
      </w:r>
    </w:p>
    <w:p w14:paraId="43154DE1" w14:textId="77777777" w:rsidR="000D76C1" w:rsidRPr="000D76C1" w:rsidRDefault="000D76C1"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0D76C1">
        <w:rPr>
          <w:rFonts w:ascii="Times New Roman" w:eastAsia="Times New Roman" w:hAnsi="Times New Roman" w:cs="Times New Roman"/>
          <w:sz w:val="28"/>
          <w:szCs w:val="28"/>
          <w:lang w:eastAsia="ru-RU"/>
        </w:rPr>
        <w:t>Во исполнение п. 55 Стандарта, Службой аккумулированы общие сведения о деятельности субъектов естественных монополий Камчатского края, предусмотренные к обязательному раскрытию в соответствии с законодательством Российской Федерации (</w:t>
      </w:r>
      <w:hyperlink r:id="rId244" w:history="1">
        <w:r w:rsidRPr="000D76C1">
          <w:rPr>
            <w:rFonts w:ascii="Times New Roman" w:eastAsia="Times New Roman" w:hAnsi="Times New Roman" w:cs="Times New Roman"/>
            <w:color w:val="548DD4" w:themeColor="text2" w:themeTint="99"/>
            <w:sz w:val="28"/>
            <w:szCs w:val="28"/>
            <w:u w:val="single"/>
            <w:lang w:eastAsia="ru-RU"/>
          </w:rPr>
          <w:t>https://www.kamgov.ru/sltarif/obsie-svedenia-o-deatelnosti-subektov-estestvennyh-monopolij-kamcatskogo-kraa-predusmotrennyh-k-obazatelnomu-raskrytiu-v-sootvetstvii-s-zakonodatelstvom-rossijskoj-federacii</w:t>
        </w:r>
      </w:hyperlink>
      <w:r w:rsidRPr="000D76C1">
        <w:rPr>
          <w:rFonts w:ascii="Times New Roman" w:eastAsia="Times New Roman" w:hAnsi="Times New Roman" w:cs="Times New Roman"/>
          <w:sz w:val="28"/>
          <w:szCs w:val="28"/>
          <w:lang w:eastAsia="ru-RU"/>
        </w:rPr>
        <w:t>).</w:t>
      </w:r>
    </w:p>
    <w:p w14:paraId="2359936C" w14:textId="77777777" w:rsidR="000D76C1" w:rsidRPr="000D76C1" w:rsidRDefault="000D76C1"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76C1">
        <w:rPr>
          <w:rFonts w:ascii="Times New Roman" w:eastAsia="Times New Roman" w:hAnsi="Times New Roman" w:cs="Times New Roman"/>
          <w:sz w:val="28"/>
          <w:szCs w:val="28"/>
          <w:lang w:eastAsia="ru-RU"/>
        </w:rPr>
        <w:t xml:space="preserve">Согласно п. 56 Стандарта, раскрытие информации о деятельности субъектов естественных монополий, указанной в п. 55 Стандарта, осуществляться </w:t>
      </w:r>
      <w:r w:rsidRPr="000D76C1">
        <w:rPr>
          <w:rFonts w:ascii="Times New Roman" w:eastAsia="Times New Roman" w:hAnsi="Times New Roman" w:cs="Times New Roman"/>
          <w:sz w:val="28"/>
          <w:szCs w:val="28"/>
          <w:u w:val="single"/>
          <w:lang w:eastAsia="ru-RU"/>
        </w:rPr>
        <w:t>в установленном законодательством порядке</w:t>
      </w:r>
      <w:r w:rsidRPr="000D76C1">
        <w:rPr>
          <w:rFonts w:ascii="Times New Roman" w:eastAsia="Times New Roman" w:hAnsi="Times New Roman" w:cs="Times New Roman"/>
          <w:sz w:val="28"/>
          <w:szCs w:val="28"/>
          <w:lang w:eastAsia="ru-RU"/>
        </w:rPr>
        <w:t xml:space="preserve"> на определяемом Правительством Российской Федерации интернет-портале.</w:t>
      </w:r>
    </w:p>
    <w:p w14:paraId="3E79522D" w14:textId="77777777" w:rsidR="000D76C1" w:rsidRPr="000D76C1" w:rsidRDefault="000D76C1"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76C1">
        <w:rPr>
          <w:rFonts w:ascii="Times New Roman" w:eastAsia="Times New Roman" w:hAnsi="Times New Roman" w:cs="Times New Roman"/>
          <w:sz w:val="28"/>
          <w:szCs w:val="28"/>
          <w:lang w:eastAsia="ru-RU"/>
        </w:rPr>
        <w:t xml:space="preserve">В соответствии с п. 3 части 13 статьи 7 Федерального закона от 21.07.2014 № 209-ФЗ «О государственной информационной системе жилищно-коммунального хозяйства», органы государственной власти субъектов Российской Федерации размещают в государственной </w:t>
      </w:r>
      <w:r w:rsidRPr="000D76C1">
        <w:rPr>
          <w:rFonts w:ascii="Times New Roman" w:eastAsia="Times New Roman" w:hAnsi="Times New Roman" w:cs="Times New Roman"/>
          <w:sz w:val="28"/>
          <w:szCs w:val="28"/>
          <w:lang w:eastAsia="ru-RU"/>
        </w:rPr>
        <w:lastRenderedPageBreak/>
        <w:t>информационной системе жилищно-коммунального хозяйства информацию о ценах, тарифах, установленных на предоставляемые коммунальные услуги.</w:t>
      </w:r>
    </w:p>
    <w:p w14:paraId="4F526E2D" w14:textId="77777777" w:rsidR="000D76C1" w:rsidRPr="000D76C1" w:rsidRDefault="000D76C1"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76C1">
        <w:rPr>
          <w:rFonts w:ascii="Times New Roman" w:eastAsia="Times New Roman" w:hAnsi="Times New Roman" w:cs="Times New Roman"/>
          <w:sz w:val="28"/>
          <w:szCs w:val="28"/>
          <w:lang w:eastAsia="ru-RU"/>
        </w:rPr>
        <w:t>Приказом Минкомсвязи России № 504, Минстроя России № 934/пр от 30.12.2014 «Об определении официального сайта государственной информационной системы жилищно-коммунального хозяйства в информационно-телекоммуникационной сети «Интернет» (Зарегистрировано в Минюсте России 20.02.2015 № 36121), определен адрес официального сайта государственной информационной системы жилищно-коммунального хозяйства в информационно-телекоммуникационной сети «Интернет» - www.dom.gosuslugi.ru.</w:t>
      </w:r>
    </w:p>
    <w:p w14:paraId="2859886B" w14:textId="77777777" w:rsidR="000D76C1" w:rsidRPr="000D76C1" w:rsidRDefault="000D76C1"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76C1">
        <w:rPr>
          <w:rFonts w:ascii="Times New Roman" w:eastAsia="Times New Roman" w:hAnsi="Times New Roman" w:cs="Times New Roman"/>
          <w:sz w:val="28"/>
          <w:szCs w:val="28"/>
          <w:lang w:eastAsia="ru-RU"/>
        </w:rPr>
        <w:t>В соответствии с постановлением Правительства РФ от 01.12.2009 № 977 «Об инвестиционных программах субъектов электроэнергетики» (вместе с «Правилами утверждения инвестиционных программ субъектов электроэнергетики», «Правилами осуществления контроля за реализацией инвестиционных программ субъектов электроэнергетики»), раскрытие информации об инвестиционных программах (о проектах инвестиционных программ и (или) изменений, вносимых в инвестиционные программы) субъектов электроэнергетики и отчетах об их реализации осуществляется в федеральной государственной информационной системе «Единый портал государственных и муниципальных услуг (функций)» в информационно-телекоммуникационной сети «Интернет» (</w:t>
      </w:r>
      <w:hyperlink r:id="rId245" w:anchor="/" w:history="1">
        <w:r w:rsidRPr="000D76C1">
          <w:rPr>
            <w:rFonts w:ascii="Times New Roman" w:eastAsia="Times New Roman" w:hAnsi="Times New Roman" w:cs="Times New Roman"/>
            <w:color w:val="548DD4" w:themeColor="text2" w:themeTint="99"/>
            <w:sz w:val="28"/>
            <w:szCs w:val="28"/>
            <w:u w:val="single"/>
            <w:lang w:eastAsia="ru-RU"/>
          </w:rPr>
          <w:t>https://invest.gosuslugi.ru/epgu-forum/#/</w:t>
        </w:r>
      </w:hyperlink>
      <w:r w:rsidRPr="000D76C1">
        <w:rPr>
          <w:rFonts w:ascii="Times New Roman" w:eastAsia="Times New Roman" w:hAnsi="Times New Roman" w:cs="Times New Roman"/>
          <w:sz w:val="28"/>
          <w:szCs w:val="28"/>
          <w:lang w:eastAsia="ru-RU"/>
        </w:rPr>
        <w:t>).</w:t>
      </w:r>
    </w:p>
    <w:p w14:paraId="0DD34312" w14:textId="77777777" w:rsidR="000D76C1" w:rsidRPr="000D76C1" w:rsidRDefault="000D76C1"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76C1">
        <w:rPr>
          <w:rFonts w:ascii="Times New Roman" w:eastAsia="Times New Roman" w:hAnsi="Times New Roman" w:cs="Times New Roman"/>
          <w:sz w:val="28"/>
          <w:szCs w:val="28"/>
          <w:lang w:eastAsia="ru-RU"/>
        </w:rPr>
        <w:t>Планом мероприятий («дорожной картой») по созданию и развитию механизмов общественного контроля за деятельностью субъектов естественных монополий с участием потребителей, утвержденным распоряжением Правительства РФ от 19.09.2013 № 1689-р, федеральная государственная информационная система «Единый портал государственных и муниципальных услуг (функций)» определена Правительством Российской Федерации интернет-порталом для раскрытия субъектами естественных монополий информации об инвестиционных программах.</w:t>
      </w:r>
    </w:p>
    <w:p w14:paraId="7CC0C6FA" w14:textId="77777777" w:rsidR="000D76C1" w:rsidRPr="000D76C1" w:rsidRDefault="000D76C1"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76C1">
        <w:rPr>
          <w:rFonts w:ascii="Times New Roman" w:eastAsia="Times New Roman" w:hAnsi="Times New Roman" w:cs="Times New Roman"/>
          <w:sz w:val="28"/>
          <w:szCs w:val="28"/>
          <w:lang w:eastAsia="ru-RU"/>
        </w:rPr>
        <w:t xml:space="preserve">На официальном сайте исполнительных органов государственной власти Камчатского края на странице </w:t>
      </w:r>
      <w:r w:rsidRPr="000D76C1">
        <w:rPr>
          <w:rFonts w:ascii="Times New Roman" w:eastAsia="Times New Roman" w:hAnsi="Times New Roman" w:cs="Times New Roman"/>
          <w:bCs/>
          <w:sz w:val="28"/>
          <w:szCs w:val="28"/>
          <w:lang w:eastAsia="ru-RU"/>
        </w:rPr>
        <w:t>Региональной службы по тарифам и ценам Камчатского края</w:t>
      </w:r>
      <w:r w:rsidRPr="000D76C1">
        <w:rPr>
          <w:rFonts w:ascii="Times New Roman" w:eastAsia="Times New Roman" w:hAnsi="Times New Roman" w:cs="Times New Roman"/>
          <w:sz w:val="28"/>
          <w:szCs w:val="28"/>
          <w:lang w:eastAsia="ru-RU"/>
        </w:rPr>
        <w:t xml:space="preserve"> в сети «Интернет» размещены ссылки на сайт государственной информационной системы жилищно-коммунального хозяйства и страницу федеральной государственной информационной системы «Единый портал государственных и муниципальных услуг (функций)», содержащую информацию об инвестиционных программах (о проектах инвестиционных программ и (или) изменений, вносимых в инвестиционные программы) субъектов электроэнергетики и отчетах об их реализации (</w:t>
      </w:r>
      <w:hyperlink r:id="rId246" w:history="1">
        <w:r w:rsidRPr="000D76C1">
          <w:rPr>
            <w:rFonts w:ascii="Times New Roman" w:eastAsia="Times New Roman" w:hAnsi="Times New Roman" w:cs="Times New Roman"/>
            <w:color w:val="548DD4" w:themeColor="text2" w:themeTint="99"/>
            <w:sz w:val="28"/>
            <w:szCs w:val="28"/>
            <w:u w:val="single"/>
            <w:lang w:eastAsia="ru-RU"/>
          </w:rPr>
          <w:t>https://www.kamgov.ru/sltarif/</w:t>
        </w:r>
      </w:hyperlink>
      <w:r w:rsidRPr="000D76C1">
        <w:rPr>
          <w:rFonts w:ascii="Times New Roman" w:eastAsia="Times New Roman" w:hAnsi="Times New Roman" w:cs="Times New Roman"/>
          <w:sz w:val="28"/>
          <w:szCs w:val="28"/>
          <w:lang w:eastAsia="ru-RU"/>
        </w:rPr>
        <w:t>).</w:t>
      </w:r>
    </w:p>
    <w:p w14:paraId="0A9E62EE" w14:textId="77777777" w:rsidR="000D76C1" w:rsidRPr="00BF31C6" w:rsidRDefault="000D76C1"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D76C1">
        <w:rPr>
          <w:rFonts w:ascii="Times New Roman" w:eastAsia="Times New Roman" w:hAnsi="Times New Roman" w:cs="Times New Roman"/>
          <w:sz w:val="28"/>
          <w:szCs w:val="28"/>
          <w:lang w:eastAsia="ru-RU"/>
        </w:rPr>
        <w:t xml:space="preserve">Сведения о реализуемых и планируемых к реализации инвестиционных программах (проектах) субъектов естественных монополий Камчатского края размещены на странице </w:t>
      </w:r>
      <w:r w:rsidRPr="000D76C1">
        <w:rPr>
          <w:rFonts w:ascii="Times New Roman" w:eastAsia="Times New Roman" w:hAnsi="Times New Roman" w:cs="Times New Roman"/>
          <w:bCs/>
          <w:sz w:val="28"/>
          <w:szCs w:val="28"/>
          <w:lang w:eastAsia="ru-RU"/>
        </w:rPr>
        <w:t>Региональной службы по тарифам и ценам Камчатского края</w:t>
      </w:r>
      <w:r w:rsidRPr="000D76C1">
        <w:rPr>
          <w:rFonts w:ascii="Times New Roman" w:eastAsia="Times New Roman" w:hAnsi="Times New Roman" w:cs="Times New Roman"/>
          <w:sz w:val="28"/>
          <w:szCs w:val="28"/>
          <w:lang w:eastAsia="ru-RU"/>
        </w:rPr>
        <w:t xml:space="preserve"> в сети «Интернет» (</w:t>
      </w:r>
      <w:hyperlink r:id="rId247" w:history="1">
        <w:r w:rsidRPr="00BF31C6">
          <w:rPr>
            <w:rFonts w:ascii="Times New Roman" w:eastAsia="Times New Roman" w:hAnsi="Times New Roman" w:cs="Times New Roman"/>
            <w:color w:val="548DD4" w:themeColor="text2" w:themeTint="99"/>
            <w:sz w:val="28"/>
            <w:szCs w:val="28"/>
            <w:u w:val="single"/>
            <w:lang w:eastAsia="ru-RU"/>
          </w:rPr>
          <w:t>https://www.kamgov.ru/sltarif/svedenia-o-</w:t>
        </w:r>
        <w:r w:rsidRPr="00BF31C6">
          <w:rPr>
            <w:rFonts w:ascii="Times New Roman" w:eastAsia="Times New Roman" w:hAnsi="Times New Roman" w:cs="Times New Roman"/>
            <w:color w:val="548DD4" w:themeColor="text2" w:themeTint="99"/>
            <w:sz w:val="28"/>
            <w:szCs w:val="28"/>
            <w:u w:val="single"/>
            <w:lang w:eastAsia="ru-RU"/>
          </w:rPr>
          <w:lastRenderedPageBreak/>
          <w:t>realizuemyh-i-planiruemyh-k-realizacii-investicionnyh-programmah-proektah-subektov-estestvennyh-monopolij-kamcatskogo-kraa</w:t>
        </w:r>
      </w:hyperlink>
      <w:r w:rsidRPr="00BF31C6">
        <w:rPr>
          <w:rFonts w:ascii="Times New Roman" w:eastAsia="Times New Roman" w:hAnsi="Times New Roman" w:cs="Times New Roman"/>
          <w:sz w:val="28"/>
          <w:szCs w:val="28"/>
          <w:lang w:eastAsia="ru-RU"/>
        </w:rPr>
        <w:t>).</w:t>
      </w:r>
    </w:p>
    <w:p w14:paraId="1C31882F" w14:textId="77777777" w:rsidR="005B3F73" w:rsidRPr="00BF31C6" w:rsidRDefault="005B3F73"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3423191" w14:textId="5411BC43" w:rsidR="005B3F73" w:rsidRPr="00BF31C6" w:rsidRDefault="005B3F73" w:rsidP="000D76C1">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31C6">
        <w:rPr>
          <w:rFonts w:ascii="Times New Roman" w:eastAsia="Times New Roman" w:hAnsi="Times New Roman" w:cs="Times New Roman"/>
          <w:sz w:val="28"/>
          <w:szCs w:val="28"/>
          <w:lang w:eastAsia="ru-RU"/>
        </w:rPr>
        <w:t>Кроме того, вся информация о деятельности субъектов естественных монополий на транспорте размещена на официальном сайте исполнительных органов государственной власти Камчатского края на странице Министерства транспорта и дорожного строительства Камчатского края (</w:t>
      </w:r>
      <w:hyperlink r:id="rId248" w:history="1">
        <w:r w:rsidRPr="00BF31C6">
          <w:rPr>
            <w:rStyle w:val="af3"/>
            <w:rFonts w:ascii="Times New Roman" w:eastAsia="Times New Roman" w:hAnsi="Times New Roman" w:cs="Times New Roman"/>
            <w:sz w:val="28"/>
            <w:szCs w:val="28"/>
            <w:lang w:eastAsia="ru-RU"/>
          </w:rPr>
          <w:t>https://www.kamgov.ru/mintrans/informacia-o-deatelnosti-sem-na-transporte</w:t>
        </w:r>
      </w:hyperlink>
      <w:r w:rsidRPr="00BF31C6">
        <w:rPr>
          <w:rFonts w:ascii="Times New Roman" w:eastAsia="Times New Roman" w:hAnsi="Times New Roman" w:cs="Times New Roman"/>
          <w:sz w:val="28"/>
          <w:szCs w:val="28"/>
          <w:lang w:eastAsia="ru-RU"/>
        </w:rPr>
        <w:t>).</w:t>
      </w:r>
    </w:p>
    <w:p w14:paraId="16501FFC" w14:textId="77777777" w:rsidR="00A9288E" w:rsidRPr="00BF31C6" w:rsidRDefault="00A9288E" w:rsidP="00023C0A">
      <w:pPr>
        <w:spacing w:after="0" w:line="240" w:lineRule="auto"/>
        <w:ind w:firstLine="708"/>
        <w:jc w:val="both"/>
        <w:rPr>
          <w:rFonts w:ascii="Times New Roman" w:eastAsia="Calibri" w:hAnsi="Times New Roman" w:cs="Times New Roman"/>
          <w:bCs/>
          <w:sz w:val="28"/>
          <w:szCs w:val="28"/>
        </w:rPr>
      </w:pPr>
    </w:p>
    <w:p w14:paraId="28428620" w14:textId="26ACA01D" w:rsidR="00A9288E" w:rsidRPr="00BF31C6" w:rsidRDefault="00A9288E" w:rsidP="00023C0A">
      <w:pPr>
        <w:autoSpaceDE w:val="0"/>
        <w:autoSpaceDN w:val="0"/>
        <w:spacing w:after="0" w:line="240" w:lineRule="auto"/>
        <w:ind w:firstLine="709"/>
        <w:contextualSpacing/>
        <w:jc w:val="both"/>
        <w:rPr>
          <w:rFonts w:ascii="Times New Roman" w:hAnsi="Times New Roman" w:cs="Times New Roman"/>
          <w:iCs/>
          <w:color w:val="000000" w:themeColor="text1"/>
          <w:sz w:val="28"/>
          <w:szCs w:val="28"/>
        </w:rPr>
      </w:pPr>
      <w:r w:rsidRPr="00BF31C6">
        <w:rPr>
          <w:rFonts w:ascii="Times New Roman" w:hAnsi="Times New Roman" w:cs="Times New Roman"/>
          <w:iCs/>
          <w:color w:val="000000" w:themeColor="text1"/>
          <w:sz w:val="28"/>
          <w:szCs w:val="28"/>
        </w:rPr>
        <w:t>Во исполнение п. 55-57 Стандарта на интернет портале об инвестиционной деятельности Камчатского края (</w:t>
      </w:r>
      <w:hyperlink r:id="rId249" w:history="1">
        <w:r w:rsidRPr="00BF31C6">
          <w:rPr>
            <w:rStyle w:val="af3"/>
            <w:rFonts w:ascii="Times New Roman" w:hAnsi="Times New Roman" w:cs="Times New Roman"/>
            <w:iCs/>
            <w:sz w:val="28"/>
            <w:szCs w:val="28"/>
          </w:rPr>
          <w:t>http://investmap.kamgov.ru/</w:t>
        </w:r>
      </w:hyperlink>
      <w:r w:rsidRPr="00BF31C6">
        <w:rPr>
          <w:rFonts w:ascii="Times New Roman" w:hAnsi="Times New Roman" w:cs="Times New Roman"/>
          <w:iCs/>
          <w:color w:val="000000" w:themeColor="text1"/>
          <w:sz w:val="28"/>
          <w:szCs w:val="28"/>
        </w:rPr>
        <w:t>) размещена инвестиционная карта Камчатского края (</w:t>
      </w:r>
      <w:r w:rsidR="00702AEA" w:rsidRPr="00BF31C6">
        <w:rPr>
          <w:rFonts w:ascii="Times New Roman" w:eastAsia="Times New Roman" w:hAnsi="Times New Roman" w:cs="Times New Roman"/>
          <w:kern w:val="28"/>
          <w:sz w:val="28"/>
          <w:szCs w:val="28"/>
        </w:rPr>
        <w:t>Рисунок 3.</w:t>
      </w:r>
      <w:r w:rsidR="0043665B">
        <w:rPr>
          <w:rFonts w:ascii="Times New Roman" w:eastAsia="Times New Roman" w:hAnsi="Times New Roman" w:cs="Times New Roman"/>
          <w:kern w:val="28"/>
          <w:sz w:val="28"/>
          <w:szCs w:val="28"/>
        </w:rPr>
        <w:t>7.1</w:t>
      </w:r>
      <w:r w:rsidRPr="00BF31C6">
        <w:rPr>
          <w:rFonts w:ascii="Times New Roman" w:hAnsi="Times New Roman" w:cs="Times New Roman"/>
          <w:iCs/>
          <w:color w:val="000000" w:themeColor="text1"/>
          <w:sz w:val="28"/>
          <w:szCs w:val="28"/>
        </w:rPr>
        <w:t xml:space="preserve">), в настоящее время выполняется актуализация сведений. На карте отображаются общие данные о регионе, сведения о реализуемых и планируемых проектах. Вместе с тем на инвестиционной карте размещена информация (например, </w:t>
      </w:r>
      <w:r w:rsidR="0020480E">
        <w:rPr>
          <w:rFonts w:ascii="Times New Roman" w:eastAsia="Times New Roman" w:hAnsi="Times New Roman" w:cs="Times New Roman"/>
          <w:kern w:val="28"/>
          <w:sz w:val="28"/>
          <w:szCs w:val="28"/>
        </w:rPr>
        <w:t>Рисунок 3.7.2.</w:t>
      </w:r>
      <w:r w:rsidR="00047213" w:rsidRPr="00BF31C6">
        <w:rPr>
          <w:rFonts w:ascii="Times New Roman" w:hAnsi="Times New Roman" w:cs="Times New Roman"/>
          <w:iCs/>
          <w:color w:val="000000" w:themeColor="text1"/>
          <w:sz w:val="28"/>
          <w:szCs w:val="28"/>
        </w:rPr>
        <w:t>, http://investmap.kamgov.ru/#items/platform92</w:t>
      </w:r>
      <w:r w:rsidRPr="00BF31C6">
        <w:rPr>
          <w:rFonts w:ascii="Times New Roman" w:hAnsi="Times New Roman" w:cs="Times New Roman"/>
          <w:iCs/>
          <w:color w:val="000000" w:themeColor="text1"/>
          <w:sz w:val="28"/>
          <w:szCs w:val="28"/>
        </w:rPr>
        <w:t>) о возможности подключения электроэнергии, отопления, водоснабжения, газификации, канализации, котельных установок, очистных сооружений в разрезе площадок (земли для промышленности, земли для сельского хозяйства, природное достояние, земли под жилую застройку).</w:t>
      </w:r>
    </w:p>
    <w:p w14:paraId="1B20307A" w14:textId="77777777" w:rsidR="00A9288E" w:rsidRPr="00BF31C6" w:rsidRDefault="00A9288E" w:rsidP="00A9288E">
      <w:pPr>
        <w:autoSpaceDE w:val="0"/>
        <w:autoSpaceDN w:val="0"/>
        <w:spacing w:before="100" w:after="0" w:line="240" w:lineRule="auto"/>
        <w:ind w:firstLine="709"/>
        <w:contextualSpacing/>
        <w:jc w:val="right"/>
        <w:rPr>
          <w:rFonts w:ascii="Times New Roman" w:hAnsi="Times New Roman" w:cs="Times New Roman"/>
          <w:iCs/>
          <w:color w:val="000000" w:themeColor="text1"/>
          <w:sz w:val="24"/>
          <w:szCs w:val="24"/>
        </w:rPr>
      </w:pPr>
    </w:p>
    <w:p w14:paraId="6E2AC55E" w14:textId="1DD9C398" w:rsidR="00A9288E" w:rsidRPr="00BF31C6" w:rsidRDefault="00A9288E" w:rsidP="00A9288E">
      <w:pPr>
        <w:autoSpaceDE w:val="0"/>
        <w:autoSpaceDN w:val="0"/>
        <w:spacing w:before="100" w:after="0" w:line="240" w:lineRule="auto"/>
        <w:contextualSpacing/>
        <w:jc w:val="both"/>
        <w:rPr>
          <w:rFonts w:ascii="Times New Roman" w:hAnsi="Times New Roman" w:cs="Times New Roman"/>
          <w:iCs/>
          <w:color w:val="000000" w:themeColor="text1"/>
          <w:sz w:val="28"/>
          <w:szCs w:val="28"/>
        </w:rPr>
      </w:pPr>
      <w:r w:rsidRPr="00BF31C6">
        <w:rPr>
          <w:noProof/>
          <w:lang w:eastAsia="ru-RU"/>
        </w:rPr>
        <w:drawing>
          <wp:inline distT="0" distB="0" distL="0" distR="0" wp14:anchorId="2223A3D0" wp14:editId="4C50282C">
            <wp:extent cx="5940425" cy="29813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0"/>
                    <a:srcRect t="6841" b="3934"/>
                    <a:stretch/>
                  </pic:blipFill>
                  <pic:spPr bwMode="auto">
                    <a:xfrm>
                      <a:off x="0" y="0"/>
                      <a:ext cx="5940425" cy="2981325"/>
                    </a:xfrm>
                    <a:prstGeom prst="rect">
                      <a:avLst/>
                    </a:prstGeom>
                    <a:ln>
                      <a:noFill/>
                    </a:ln>
                    <a:extLst>
                      <a:ext uri="{53640926-AAD7-44D8-BBD7-CCE9431645EC}">
                        <a14:shadowObscured xmlns:a14="http://schemas.microsoft.com/office/drawing/2010/main"/>
                      </a:ext>
                    </a:extLst>
                  </pic:spPr>
                </pic:pic>
              </a:graphicData>
            </a:graphic>
          </wp:inline>
        </w:drawing>
      </w:r>
      <w:r w:rsidR="00C33290">
        <w:rPr>
          <w:noProof/>
          <w:lang w:eastAsia="ru-RU"/>
        </w:rPr>
        <w:t xml:space="preserve"> </w:t>
      </w:r>
      <w:r w:rsidRPr="00BF31C6">
        <w:rPr>
          <w:rFonts w:ascii="Times New Roman" w:hAnsi="Times New Roman" w:cs="Times New Roman"/>
          <w:iCs/>
          <w:color w:val="000000" w:themeColor="text1"/>
          <w:sz w:val="28"/>
          <w:szCs w:val="28"/>
        </w:rPr>
        <w:t xml:space="preserve"> </w:t>
      </w:r>
    </w:p>
    <w:p w14:paraId="219D4D6D" w14:textId="09629B91" w:rsidR="00702AEA" w:rsidRPr="00BF31C6" w:rsidRDefault="0043665B" w:rsidP="00702AEA">
      <w:pPr>
        <w:autoSpaceDE w:val="0"/>
        <w:autoSpaceDN w:val="0"/>
        <w:spacing w:before="100" w:after="0" w:line="240" w:lineRule="auto"/>
        <w:ind w:firstLine="709"/>
        <w:contextualSpacing/>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3.7</w:t>
      </w:r>
      <w:r w:rsidR="00702AEA" w:rsidRPr="00BF31C6">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1</w:t>
      </w:r>
      <w:r w:rsidR="00702AEA" w:rsidRPr="00BF31C6">
        <w:rPr>
          <w:rFonts w:ascii="Times New Roman" w:hAnsi="Times New Roman" w:cs="Times New Roman"/>
          <w:iCs/>
          <w:color w:val="000000" w:themeColor="text1"/>
          <w:sz w:val="24"/>
          <w:szCs w:val="24"/>
        </w:rPr>
        <w:t xml:space="preserve"> Инвестиционная карта Камчатского края</w:t>
      </w:r>
    </w:p>
    <w:p w14:paraId="79E2863B" w14:textId="77777777" w:rsidR="00A9288E" w:rsidRPr="00BF31C6" w:rsidRDefault="00A9288E" w:rsidP="00702AEA">
      <w:pPr>
        <w:spacing w:after="0" w:line="240" w:lineRule="auto"/>
        <w:ind w:firstLine="708"/>
        <w:jc w:val="center"/>
        <w:rPr>
          <w:rFonts w:ascii="Times New Roman" w:hAnsi="Times New Roman" w:cs="Times New Roman"/>
          <w:bCs/>
          <w:sz w:val="24"/>
          <w:szCs w:val="24"/>
        </w:rPr>
      </w:pPr>
    </w:p>
    <w:p w14:paraId="16ED70D0" w14:textId="77777777" w:rsidR="00A9288E" w:rsidRPr="00BF31C6" w:rsidRDefault="00A9288E" w:rsidP="00A9288E">
      <w:pPr>
        <w:spacing w:after="0" w:line="240" w:lineRule="auto"/>
        <w:jc w:val="both"/>
        <w:rPr>
          <w:rFonts w:ascii="Times New Roman" w:hAnsi="Times New Roman" w:cs="Times New Roman"/>
          <w:bCs/>
          <w:sz w:val="28"/>
          <w:szCs w:val="28"/>
        </w:rPr>
      </w:pPr>
      <w:r w:rsidRPr="00BF31C6">
        <w:rPr>
          <w:noProof/>
          <w:lang w:eastAsia="ru-RU"/>
        </w:rPr>
        <w:lastRenderedPageBreak/>
        <w:drawing>
          <wp:inline distT="0" distB="0" distL="0" distR="0" wp14:anchorId="3A21F002" wp14:editId="43015644">
            <wp:extent cx="5940425" cy="3009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a:srcRect t="6556" b="3364"/>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inline>
        </w:drawing>
      </w:r>
    </w:p>
    <w:p w14:paraId="41517647" w14:textId="2D1CADCD" w:rsidR="00702AEA" w:rsidRPr="00BF31C6" w:rsidRDefault="0020480E" w:rsidP="00702AEA">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Рисунок 3.7.2</w:t>
      </w:r>
      <w:r w:rsidR="00702AEA" w:rsidRPr="00BF31C6">
        <w:rPr>
          <w:rFonts w:ascii="Times New Roman" w:hAnsi="Times New Roman" w:cs="Times New Roman"/>
          <w:bCs/>
          <w:sz w:val="24"/>
          <w:szCs w:val="24"/>
        </w:rPr>
        <w:t>.</w:t>
      </w:r>
      <w:r w:rsidR="00C33290">
        <w:rPr>
          <w:rFonts w:ascii="Times New Roman" w:hAnsi="Times New Roman" w:cs="Times New Roman"/>
          <w:bCs/>
          <w:sz w:val="24"/>
          <w:szCs w:val="24"/>
        </w:rPr>
        <w:t xml:space="preserve"> </w:t>
      </w:r>
      <w:r w:rsidR="00702AEA" w:rsidRPr="00BF31C6">
        <w:rPr>
          <w:rFonts w:ascii="Times New Roman" w:hAnsi="Times New Roman" w:cs="Times New Roman"/>
          <w:bCs/>
          <w:sz w:val="24"/>
          <w:szCs w:val="24"/>
        </w:rPr>
        <w:t>Инвестиционная карта Камчатского края (подробно)</w:t>
      </w:r>
    </w:p>
    <w:p w14:paraId="2E0DA080" w14:textId="77777777" w:rsidR="00A9288E" w:rsidRPr="00BF31C6" w:rsidRDefault="00A9288E" w:rsidP="00A9288E">
      <w:pPr>
        <w:spacing w:after="0" w:line="240" w:lineRule="auto"/>
        <w:ind w:firstLine="708"/>
        <w:jc w:val="both"/>
        <w:rPr>
          <w:rFonts w:ascii="Times New Roman" w:hAnsi="Times New Roman" w:cs="Times New Roman"/>
          <w:b/>
          <w:bCs/>
          <w:sz w:val="28"/>
          <w:szCs w:val="28"/>
        </w:rPr>
      </w:pPr>
    </w:p>
    <w:p w14:paraId="5BD31D2C" w14:textId="7AD351AC"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В разделе «Инфраструктурные объекты» приведены объекты с указанием необходимых характеристик (</w:t>
      </w:r>
      <w:r w:rsidR="0020480E">
        <w:rPr>
          <w:rFonts w:ascii="Times New Roman" w:eastAsia="Times New Roman" w:hAnsi="Times New Roman" w:cs="Times New Roman"/>
          <w:kern w:val="28"/>
          <w:sz w:val="28"/>
          <w:szCs w:val="28"/>
        </w:rPr>
        <w:t>Рисунок 3.7.3-3.7.4</w:t>
      </w:r>
      <w:r w:rsidR="00702AEA" w:rsidRPr="00BF31C6">
        <w:rPr>
          <w:rFonts w:ascii="Times New Roman" w:eastAsia="Times New Roman" w:hAnsi="Times New Roman" w:cs="Times New Roman"/>
          <w:kern w:val="28"/>
          <w:sz w:val="28"/>
          <w:szCs w:val="28"/>
        </w:rPr>
        <w:t>)</w:t>
      </w:r>
      <w:r w:rsidRPr="00BF31C6">
        <w:rPr>
          <w:rFonts w:ascii="Times New Roman" w:hAnsi="Times New Roman" w:cs="Times New Roman"/>
          <w:bCs/>
          <w:sz w:val="28"/>
          <w:szCs w:val="28"/>
        </w:rPr>
        <w:t>, в том числе, мощностей, мест подключения и т.д., следующих видов:</w:t>
      </w:r>
    </w:p>
    <w:p w14:paraId="4D13168C"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газораспределительные станции;</w:t>
      </w:r>
    </w:p>
    <w:p w14:paraId="7054D279"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газопровод;</w:t>
      </w:r>
    </w:p>
    <w:p w14:paraId="011B4F17"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котельные;</w:t>
      </w:r>
    </w:p>
    <w:p w14:paraId="0FB5E4D3"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центральные тепловые пункты;</w:t>
      </w:r>
    </w:p>
    <w:p w14:paraId="5018205C"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теплотрассы;</w:t>
      </w:r>
    </w:p>
    <w:p w14:paraId="489E471F"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дизельная электростанция;</w:t>
      </w:r>
    </w:p>
    <w:p w14:paraId="7B1B3C63"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ГДЭС;</w:t>
      </w:r>
    </w:p>
    <w:p w14:paraId="5EE890C8"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ГеоЭс;</w:t>
      </w:r>
    </w:p>
    <w:p w14:paraId="1B073B60"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ГЭС;</w:t>
      </w:r>
    </w:p>
    <w:p w14:paraId="7F7D88DE"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ВЭС;</w:t>
      </w:r>
    </w:p>
    <w:p w14:paraId="0DF8B94B"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трансформаторные подстанции;</w:t>
      </w:r>
    </w:p>
    <w:p w14:paraId="19E9237A"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линии электропередач;</w:t>
      </w:r>
    </w:p>
    <w:p w14:paraId="2002BFC3"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водозаборные сооружения;</w:t>
      </w:r>
    </w:p>
    <w:p w14:paraId="24835769"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сети водоснабжения;</w:t>
      </w:r>
    </w:p>
    <w:p w14:paraId="5DBD1A21"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очистные сооружения;</w:t>
      </w:r>
    </w:p>
    <w:p w14:paraId="3AA04CAA" w14:textId="77777777" w:rsidR="00A9288E" w:rsidRPr="00BF31C6" w:rsidRDefault="00A9288E" w:rsidP="00A9288E">
      <w:pPr>
        <w:spacing w:after="0" w:line="240" w:lineRule="auto"/>
        <w:ind w:firstLine="708"/>
        <w:jc w:val="both"/>
        <w:rPr>
          <w:rFonts w:ascii="Times New Roman" w:hAnsi="Times New Roman" w:cs="Times New Roman"/>
          <w:bCs/>
          <w:sz w:val="28"/>
          <w:szCs w:val="28"/>
        </w:rPr>
      </w:pPr>
      <w:r w:rsidRPr="00BF31C6">
        <w:rPr>
          <w:rFonts w:ascii="Times New Roman" w:hAnsi="Times New Roman" w:cs="Times New Roman"/>
          <w:bCs/>
          <w:sz w:val="28"/>
          <w:szCs w:val="28"/>
        </w:rPr>
        <w:t>- коллектор.</w:t>
      </w:r>
    </w:p>
    <w:p w14:paraId="32A9E615" w14:textId="77777777" w:rsidR="00A9288E" w:rsidRPr="00BF31C6" w:rsidRDefault="00A9288E" w:rsidP="00A9288E">
      <w:pPr>
        <w:spacing w:after="0" w:line="240" w:lineRule="auto"/>
        <w:ind w:firstLine="708"/>
        <w:jc w:val="both"/>
        <w:rPr>
          <w:rFonts w:ascii="Times New Roman" w:hAnsi="Times New Roman" w:cs="Times New Roman"/>
          <w:b/>
          <w:bCs/>
          <w:sz w:val="28"/>
          <w:szCs w:val="28"/>
        </w:rPr>
      </w:pPr>
    </w:p>
    <w:p w14:paraId="1E5E18E4" w14:textId="77777777" w:rsidR="00A9288E" w:rsidRPr="00BF31C6" w:rsidRDefault="00A9288E" w:rsidP="00A9288E">
      <w:pPr>
        <w:spacing w:after="0" w:line="240" w:lineRule="auto"/>
        <w:jc w:val="both"/>
        <w:rPr>
          <w:rFonts w:ascii="Times New Roman" w:hAnsi="Times New Roman" w:cs="Times New Roman"/>
          <w:b/>
          <w:bCs/>
          <w:sz w:val="28"/>
          <w:szCs w:val="28"/>
        </w:rPr>
      </w:pPr>
      <w:r w:rsidRPr="00BF31C6">
        <w:rPr>
          <w:noProof/>
          <w:lang w:eastAsia="ru-RU"/>
        </w:rPr>
        <w:lastRenderedPageBreak/>
        <w:drawing>
          <wp:inline distT="0" distB="0" distL="0" distR="0" wp14:anchorId="25574ADE" wp14:editId="20DFEA29">
            <wp:extent cx="5940425" cy="30194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2"/>
                    <a:srcRect t="5987" b="3648"/>
                    <a:stretch/>
                  </pic:blipFill>
                  <pic:spPr bwMode="auto">
                    <a:xfrm>
                      <a:off x="0" y="0"/>
                      <a:ext cx="5940425" cy="3019425"/>
                    </a:xfrm>
                    <a:prstGeom prst="rect">
                      <a:avLst/>
                    </a:prstGeom>
                    <a:ln>
                      <a:noFill/>
                    </a:ln>
                    <a:extLst>
                      <a:ext uri="{53640926-AAD7-44D8-BBD7-CCE9431645EC}">
                        <a14:shadowObscured xmlns:a14="http://schemas.microsoft.com/office/drawing/2010/main"/>
                      </a:ext>
                    </a:extLst>
                  </pic:spPr>
                </pic:pic>
              </a:graphicData>
            </a:graphic>
          </wp:inline>
        </w:drawing>
      </w:r>
    </w:p>
    <w:p w14:paraId="0C11726B" w14:textId="17900458" w:rsidR="00702AEA" w:rsidRPr="00BF31C6" w:rsidRDefault="0020480E" w:rsidP="00702AEA">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Рисунок 3.7.3</w:t>
      </w:r>
      <w:r w:rsidR="00702AEA" w:rsidRPr="00BF31C6">
        <w:rPr>
          <w:rFonts w:ascii="Times New Roman" w:hAnsi="Times New Roman" w:cs="Times New Roman"/>
          <w:bCs/>
          <w:sz w:val="24"/>
          <w:szCs w:val="24"/>
        </w:rPr>
        <w:t>. Инвестиционная карта Камчатского края р. «Инфраструктурные объекты»</w:t>
      </w:r>
    </w:p>
    <w:p w14:paraId="1AEDA7D7" w14:textId="77777777" w:rsidR="00A9288E" w:rsidRPr="00BF31C6" w:rsidRDefault="00A9288E" w:rsidP="00A9288E">
      <w:pPr>
        <w:spacing w:after="0" w:line="240" w:lineRule="auto"/>
        <w:ind w:firstLine="708"/>
        <w:jc w:val="both"/>
        <w:rPr>
          <w:rFonts w:ascii="Times New Roman" w:hAnsi="Times New Roman" w:cs="Times New Roman"/>
          <w:b/>
          <w:bCs/>
          <w:sz w:val="28"/>
          <w:szCs w:val="28"/>
        </w:rPr>
      </w:pPr>
    </w:p>
    <w:p w14:paraId="58E5F088" w14:textId="77777777" w:rsidR="00A9288E" w:rsidRPr="00BF31C6" w:rsidRDefault="00A9288E" w:rsidP="00A9288E">
      <w:pPr>
        <w:spacing w:after="0" w:line="240" w:lineRule="auto"/>
        <w:jc w:val="both"/>
        <w:rPr>
          <w:rFonts w:ascii="Times New Roman" w:hAnsi="Times New Roman" w:cs="Times New Roman"/>
          <w:b/>
          <w:bCs/>
          <w:sz w:val="28"/>
          <w:szCs w:val="28"/>
        </w:rPr>
      </w:pPr>
      <w:r w:rsidRPr="00BF31C6">
        <w:rPr>
          <w:noProof/>
          <w:lang w:eastAsia="ru-RU"/>
        </w:rPr>
        <w:drawing>
          <wp:inline distT="0" distB="0" distL="0" distR="0" wp14:anchorId="4926F39F" wp14:editId="3435D11B">
            <wp:extent cx="5940425" cy="2600325"/>
            <wp:effectExtent l="0" t="0" r="317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3"/>
                    <a:srcRect t="6841" b="3649"/>
                    <a:stretch/>
                  </pic:blipFill>
                  <pic:spPr bwMode="auto">
                    <a:xfrm>
                      <a:off x="0" y="0"/>
                      <a:ext cx="5940425" cy="2600325"/>
                    </a:xfrm>
                    <a:prstGeom prst="rect">
                      <a:avLst/>
                    </a:prstGeom>
                    <a:ln>
                      <a:noFill/>
                    </a:ln>
                    <a:extLst>
                      <a:ext uri="{53640926-AAD7-44D8-BBD7-CCE9431645EC}">
                        <a14:shadowObscured xmlns:a14="http://schemas.microsoft.com/office/drawing/2010/main"/>
                      </a:ext>
                    </a:extLst>
                  </pic:spPr>
                </pic:pic>
              </a:graphicData>
            </a:graphic>
          </wp:inline>
        </w:drawing>
      </w:r>
    </w:p>
    <w:p w14:paraId="5DAE601C" w14:textId="52E86E70" w:rsidR="00702AEA" w:rsidRPr="00BF31C6" w:rsidRDefault="0020480E" w:rsidP="00702AEA">
      <w:pPr>
        <w:spacing w:after="0" w:line="240" w:lineRule="auto"/>
        <w:ind w:firstLine="708"/>
        <w:jc w:val="center"/>
        <w:rPr>
          <w:rFonts w:ascii="Times New Roman" w:hAnsi="Times New Roman" w:cs="Times New Roman"/>
          <w:bCs/>
          <w:sz w:val="24"/>
          <w:szCs w:val="24"/>
        </w:rPr>
      </w:pPr>
      <w:r>
        <w:rPr>
          <w:rFonts w:ascii="Times New Roman" w:hAnsi="Times New Roman" w:cs="Times New Roman"/>
          <w:bCs/>
          <w:sz w:val="24"/>
          <w:szCs w:val="24"/>
        </w:rPr>
        <w:t>Рисунок 3.7.4</w:t>
      </w:r>
      <w:r w:rsidR="00702AEA" w:rsidRPr="00BF31C6">
        <w:rPr>
          <w:rFonts w:ascii="Times New Roman" w:hAnsi="Times New Roman" w:cs="Times New Roman"/>
          <w:bCs/>
          <w:sz w:val="24"/>
          <w:szCs w:val="24"/>
        </w:rPr>
        <w:t>.</w:t>
      </w:r>
      <w:r w:rsidR="00C33290">
        <w:rPr>
          <w:rFonts w:ascii="Times New Roman" w:hAnsi="Times New Roman" w:cs="Times New Roman"/>
          <w:bCs/>
          <w:sz w:val="24"/>
          <w:szCs w:val="24"/>
        </w:rPr>
        <w:t xml:space="preserve"> </w:t>
      </w:r>
      <w:r w:rsidR="00702AEA" w:rsidRPr="00BF31C6">
        <w:rPr>
          <w:rFonts w:ascii="Times New Roman" w:hAnsi="Times New Roman" w:cs="Times New Roman"/>
          <w:bCs/>
          <w:sz w:val="24"/>
          <w:szCs w:val="24"/>
        </w:rPr>
        <w:t>Инвестиционная карта Камчатского края р. «Инфраструктурные объекты – Центральные тепловые пункты»</w:t>
      </w:r>
    </w:p>
    <w:p w14:paraId="08496A93" w14:textId="77777777" w:rsidR="00A9288E" w:rsidRPr="00BF31C6" w:rsidRDefault="00A9288E" w:rsidP="00A9288E">
      <w:pPr>
        <w:spacing w:after="0" w:line="240" w:lineRule="auto"/>
        <w:ind w:firstLine="708"/>
        <w:jc w:val="both"/>
        <w:rPr>
          <w:rFonts w:ascii="Times New Roman" w:hAnsi="Times New Roman" w:cs="Times New Roman"/>
          <w:b/>
          <w:bCs/>
          <w:sz w:val="28"/>
          <w:szCs w:val="28"/>
        </w:rPr>
      </w:pPr>
    </w:p>
    <w:p w14:paraId="038A42BA" w14:textId="77777777" w:rsidR="00A9288E" w:rsidRPr="007B124A" w:rsidRDefault="00A9288E" w:rsidP="007B124A">
      <w:pPr>
        <w:autoSpaceDE w:val="0"/>
        <w:autoSpaceDN w:val="0"/>
        <w:spacing w:after="0" w:line="240" w:lineRule="auto"/>
        <w:ind w:firstLine="709"/>
        <w:jc w:val="both"/>
        <w:rPr>
          <w:rFonts w:ascii="Times New Roman" w:hAnsi="Times New Roman" w:cs="Times New Roman"/>
          <w:iCs/>
          <w:color w:val="000000" w:themeColor="text1"/>
          <w:sz w:val="28"/>
          <w:szCs w:val="28"/>
        </w:rPr>
      </w:pPr>
      <w:r w:rsidRPr="00BF31C6">
        <w:rPr>
          <w:rFonts w:ascii="Times New Roman" w:hAnsi="Times New Roman" w:cs="Times New Roman"/>
          <w:iCs/>
          <w:color w:val="000000" w:themeColor="text1"/>
          <w:sz w:val="28"/>
          <w:szCs w:val="28"/>
        </w:rPr>
        <w:t xml:space="preserve">Также во исполнение п. 57 Стандарта для обеспечения доступности и наглядности предоставления информации на едином интернет портале по технологическому присоединению (подключению) к сетям электроснабжения и теплоснабжения ПАО «Камчатскэнерго» размещена информация о свободных резервах трансформаторной мощности с указанием и отображением на географической карте Камчатского края ориентировочного места подключения (технологического присоединения) к электрическим сетям. Интерактивная карта доступна по ссылке: </w:t>
      </w:r>
      <w:hyperlink r:id="rId254" w:history="1">
        <w:r w:rsidRPr="00BF31C6">
          <w:rPr>
            <w:rStyle w:val="af3"/>
            <w:rFonts w:ascii="Times New Roman" w:hAnsi="Times New Roman" w:cs="Times New Roman"/>
            <w:iCs/>
            <w:sz w:val="28"/>
            <w:szCs w:val="28"/>
          </w:rPr>
          <w:t>http://77.82.124.12/electrical-%20network/zone/</w:t>
        </w:r>
      </w:hyperlink>
      <w:r w:rsidRPr="00BF31C6">
        <w:rPr>
          <w:rFonts w:ascii="Times New Roman" w:hAnsi="Times New Roman" w:cs="Times New Roman"/>
          <w:iCs/>
          <w:color w:val="000000" w:themeColor="text1"/>
          <w:sz w:val="28"/>
          <w:szCs w:val="28"/>
        </w:rPr>
        <w:t>.</w:t>
      </w:r>
    </w:p>
    <w:p w14:paraId="353183D7" w14:textId="77777777" w:rsidR="00BF31C6" w:rsidRPr="007B124A" w:rsidRDefault="00BF31C6" w:rsidP="007B124A">
      <w:pPr>
        <w:autoSpaceDE w:val="0"/>
        <w:autoSpaceDN w:val="0"/>
        <w:spacing w:after="0" w:line="240" w:lineRule="auto"/>
        <w:ind w:firstLine="709"/>
        <w:jc w:val="both"/>
        <w:rPr>
          <w:rFonts w:ascii="Times New Roman" w:hAnsi="Times New Roman" w:cs="Times New Roman"/>
          <w:iCs/>
          <w:color w:val="000000" w:themeColor="text1"/>
          <w:sz w:val="28"/>
          <w:szCs w:val="28"/>
        </w:rPr>
      </w:pPr>
    </w:p>
    <w:p w14:paraId="479BAFD6" w14:textId="4E52FEA7" w:rsidR="00BF31C6" w:rsidRPr="007B124A" w:rsidRDefault="00BF31C6" w:rsidP="007B124A">
      <w:pPr>
        <w:autoSpaceDE w:val="0"/>
        <w:autoSpaceDN w:val="0"/>
        <w:spacing w:after="0" w:line="240" w:lineRule="auto"/>
        <w:ind w:firstLine="709"/>
        <w:jc w:val="both"/>
        <w:rPr>
          <w:rFonts w:ascii="Times New Roman" w:hAnsi="Times New Roman" w:cs="Times New Roman"/>
          <w:iCs/>
          <w:color w:val="000000" w:themeColor="text1"/>
          <w:sz w:val="28"/>
          <w:szCs w:val="28"/>
        </w:rPr>
      </w:pPr>
      <w:r w:rsidRPr="007B124A">
        <w:rPr>
          <w:rFonts w:ascii="Times New Roman" w:hAnsi="Times New Roman" w:cs="Times New Roman"/>
          <w:iCs/>
          <w:color w:val="000000" w:themeColor="text1"/>
          <w:sz w:val="28"/>
          <w:szCs w:val="28"/>
        </w:rPr>
        <w:lastRenderedPageBreak/>
        <w:t>При этом в настоящее время заключен контракт с подрядной организацией по модернизации действующей инвестиционной карты.</w:t>
      </w:r>
    </w:p>
    <w:p w14:paraId="3FF36EC5" w14:textId="77777777" w:rsidR="007B124A" w:rsidRPr="007B124A" w:rsidRDefault="007B124A" w:rsidP="007B124A">
      <w:pPr>
        <w:autoSpaceDE w:val="0"/>
        <w:autoSpaceDN w:val="0"/>
        <w:spacing w:after="0" w:line="240" w:lineRule="auto"/>
        <w:ind w:firstLine="709"/>
        <w:jc w:val="both"/>
        <w:rPr>
          <w:rFonts w:ascii="Times New Roman" w:hAnsi="Times New Roman" w:cs="Times New Roman"/>
          <w:iCs/>
          <w:color w:val="000000" w:themeColor="text1"/>
          <w:sz w:val="28"/>
          <w:szCs w:val="28"/>
          <w:highlight w:val="yellow"/>
        </w:rPr>
      </w:pPr>
    </w:p>
    <w:p w14:paraId="4795A1E3" w14:textId="30E6C2D0" w:rsidR="007B124A" w:rsidRPr="007B124A" w:rsidRDefault="007B124A" w:rsidP="007B124A">
      <w:pPr>
        <w:pStyle w:val="af4"/>
        <w:ind w:right="150" w:firstLine="709"/>
        <w:jc w:val="both"/>
        <w:rPr>
          <w:b/>
          <w:sz w:val="28"/>
          <w:szCs w:val="28"/>
        </w:rPr>
      </w:pPr>
      <w:r w:rsidRPr="007B124A">
        <w:rPr>
          <w:b/>
          <w:sz w:val="28"/>
          <w:szCs w:val="28"/>
        </w:rPr>
        <w:t>Информация о внедрении Геопортала Петропавловск-Камчатского городского округа</w:t>
      </w:r>
      <w:r>
        <w:rPr>
          <w:b/>
          <w:sz w:val="28"/>
          <w:szCs w:val="28"/>
        </w:rPr>
        <w:t xml:space="preserve"> (по данным </w:t>
      </w:r>
      <w:r w:rsidR="00BC3CDB" w:rsidRPr="00BC3CDB">
        <w:rPr>
          <w:b/>
          <w:sz w:val="28"/>
          <w:szCs w:val="28"/>
        </w:rPr>
        <w:t>Управлени</w:t>
      </w:r>
      <w:r w:rsidR="00BC3CDB">
        <w:rPr>
          <w:b/>
          <w:sz w:val="28"/>
          <w:szCs w:val="28"/>
        </w:rPr>
        <w:t>я</w:t>
      </w:r>
      <w:r w:rsidR="00BC3CDB" w:rsidRPr="00BC3CDB">
        <w:rPr>
          <w:b/>
          <w:sz w:val="28"/>
          <w:szCs w:val="28"/>
        </w:rPr>
        <w:t xml:space="preserve"> архитектуры, градостроительства и земельных отношений</w:t>
      </w:r>
      <w:r w:rsidR="00B00744">
        <w:rPr>
          <w:b/>
          <w:sz w:val="28"/>
          <w:szCs w:val="28"/>
        </w:rPr>
        <w:t xml:space="preserve"> Петропавловск-Камчатского городского округа</w:t>
      </w:r>
      <w:r w:rsidR="00BC3CDB">
        <w:rPr>
          <w:b/>
          <w:sz w:val="28"/>
          <w:szCs w:val="28"/>
        </w:rPr>
        <w:t>)</w:t>
      </w:r>
    </w:p>
    <w:p w14:paraId="2F30270F" w14:textId="57014D37" w:rsidR="007B124A" w:rsidRPr="007B124A" w:rsidRDefault="007B124A" w:rsidP="007B124A">
      <w:pPr>
        <w:pStyle w:val="af4"/>
        <w:ind w:right="150" w:firstLine="709"/>
        <w:jc w:val="both"/>
        <w:rPr>
          <w:sz w:val="28"/>
          <w:szCs w:val="28"/>
        </w:rPr>
      </w:pPr>
      <w:r w:rsidRPr="007B124A">
        <w:rPr>
          <w:sz w:val="28"/>
          <w:szCs w:val="28"/>
        </w:rPr>
        <w:t xml:space="preserve">В рамках муниципального контракта по ИСОГД запущен Геопортал Петропавловск-Камчатского городского округа, который работает </w:t>
      </w:r>
      <w:r w:rsidRPr="007B124A">
        <w:rPr>
          <w:sz w:val="28"/>
          <w:szCs w:val="28"/>
        </w:rPr>
        <w:br/>
        <w:t xml:space="preserve">в тестовом режиме </w:t>
      </w:r>
      <w:r w:rsidR="00B00744" w:rsidRPr="007B124A">
        <w:rPr>
          <w:sz w:val="28"/>
          <w:szCs w:val="28"/>
        </w:rPr>
        <w:t>с декабря 2019</w:t>
      </w:r>
      <w:r w:rsidRPr="007B124A">
        <w:rPr>
          <w:sz w:val="28"/>
          <w:szCs w:val="28"/>
        </w:rPr>
        <w:t xml:space="preserve"> г</w:t>
      </w:r>
      <w:r w:rsidR="00B00744">
        <w:rPr>
          <w:sz w:val="28"/>
          <w:szCs w:val="28"/>
        </w:rPr>
        <w:t>ода</w:t>
      </w:r>
      <w:r w:rsidRPr="007B124A">
        <w:rPr>
          <w:sz w:val="28"/>
          <w:szCs w:val="28"/>
        </w:rPr>
        <w:t xml:space="preserve">. </w:t>
      </w:r>
    </w:p>
    <w:p w14:paraId="655748B5" w14:textId="77777777" w:rsidR="007B124A" w:rsidRPr="007B124A" w:rsidRDefault="007B124A" w:rsidP="007B124A">
      <w:pPr>
        <w:spacing w:after="0" w:line="240" w:lineRule="auto"/>
        <w:ind w:firstLine="709"/>
        <w:jc w:val="both"/>
        <w:rPr>
          <w:rFonts w:ascii="Times New Roman" w:eastAsia="Times New Roman" w:hAnsi="Times New Roman" w:cs="Times New Roman"/>
          <w:sz w:val="28"/>
          <w:szCs w:val="28"/>
          <w:lang w:eastAsia="ru-RU"/>
        </w:rPr>
      </w:pPr>
      <w:r w:rsidRPr="007B124A">
        <w:rPr>
          <w:rFonts w:ascii="Times New Roman" w:eastAsia="Times New Roman" w:hAnsi="Times New Roman" w:cs="Times New Roman"/>
          <w:sz w:val="28"/>
          <w:szCs w:val="28"/>
          <w:lang w:eastAsia="ru-RU"/>
        </w:rPr>
        <w:t>Геопортал - своего рода путевая карта города, обобщающая всю информацию, необходимую для градостроительной деятельности города, которая в графическом виде должна быть понятна пользователям Геопортала, что снизит нагрузку на сотрудника Управления в части предоставления общих сведений и даст дополнительное время на решение более ресурсоемких задач.</w:t>
      </w:r>
    </w:p>
    <w:p w14:paraId="608D34EC" w14:textId="77777777" w:rsidR="007B124A" w:rsidRPr="007B124A" w:rsidRDefault="007B124A" w:rsidP="007B124A">
      <w:pPr>
        <w:spacing w:after="0" w:line="240" w:lineRule="auto"/>
        <w:ind w:firstLine="709"/>
        <w:jc w:val="both"/>
        <w:rPr>
          <w:rFonts w:ascii="Times New Roman" w:eastAsia="Times New Roman" w:hAnsi="Times New Roman" w:cs="Times New Roman"/>
          <w:color w:val="000000"/>
          <w:sz w:val="28"/>
          <w:szCs w:val="28"/>
          <w:lang w:eastAsia="ru-RU"/>
        </w:rPr>
      </w:pPr>
      <w:r w:rsidRPr="007B124A">
        <w:rPr>
          <w:rFonts w:ascii="Times New Roman" w:eastAsia="Times New Roman" w:hAnsi="Times New Roman" w:cs="Times New Roman"/>
          <w:color w:val="000000"/>
          <w:sz w:val="28"/>
          <w:szCs w:val="28"/>
          <w:lang w:eastAsia="ru-RU"/>
        </w:rPr>
        <w:t>Структура отображения портала на данный момент выглядит так:</w:t>
      </w:r>
    </w:p>
    <w:p w14:paraId="490F3396" w14:textId="4AF53706" w:rsidR="007B124A" w:rsidRPr="00B00744" w:rsidRDefault="007B124A" w:rsidP="008A498A">
      <w:pPr>
        <w:pStyle w:val="a9"/>
        <w:numPr>
          <w:ilvl w:val="1"/>
          <w:numId w:val="48"/>
        </w:numPr>
        <w:tabs>
          <w:tab w:val="left" w:pos="1134"/>
        </w:tabs>
        <w:spacing w:after="0" w:line="240" w:lineRule="auto"/>
        <w:ind w:left="0" w:firstLine="709"/>
        <w:contextualSpacing w:val="0"/>
        <w:jc w:val="both"/>
        <w:rPr>
          <w:rFonts w:ascii="Times New Roman" w:eastAsia="Times New Roman" w:hAnsi="Times New Roman" w:cs="Times New Roman"/>
          <w:color w:val="000000"/>
          <w:sz w:val="28"/>
          <w:szCs w:val="28"/>
        </w:rPr>
      </w:pPr>
      <w:r w:rsidRPr="00B00744">
        <w:rPr>
          <w:rFonts w:ascii="Times New Roman" w:eastAsia="Times New Roman" w:hAnsi="Times New Roman" w:cs="Times New Roman"/>
          <w:color w:val="000000"/>
          <w:sz w:val="28"/>
          <w:szCs w:val="28"/>
        </w:rPr>
        <w:t>Картографическая основа:</w:t>
      </w:r>
      <w:r w:rsidR="00B00744" w:rsidRPr="00B00744">
        <w:rPr>
          <w:rFonts w:ascii="Times New Roman" w:eastAsia="Times New Roman" w:hAnsi="Times New Roman" w:cs="Times New Roman"/>
          <w:color w:val="000000"/>
          <w:sz w:val="28"/>
          <w:szCs w:val="28"/>
        </w:rPr>
        <w:t xml:space="preserve"> </w:t>
      </w:r>
      <w:r w:rsidRPr="00B00744">
        <w:rPr>
          <w:rFonts w:ascii="Times New Roman" w:eastAsia="Times New Roman" w:hAnsi="Times New Roman" w:cs="Times New Roman"/>
          <w:color w:val="000000"/>
          <w:sz w:val="28"/>
          <w:szCs w:val="28"/>
        </w:rPr>
        <w:t>Сетки планшетов;</w:t>
      </w:r>
      <w:r w:rsidR="00B00744" w:rsidRPr="00B00744">
        <w:rPr>
          <w:rFonts w:ascii="Times New Roman" w:eastAsia="Times New Roman" w:hAnsi="Times New Roman" w:cs="Times New Roman"/>
          <w:color w:val="000000"/>
          <w:sz w:val="28"/>
          <w:szCs w:val="28"/>
        </w:rPr>
        <w:t xml:space="preserve"> </w:t>
      </w:r>
      <w:r w:rsidRPr="00B00744">
        <w:rPr>
          <w:rFonts w:ascii="Times New Roman" w:eastAsia="Times New Roman" w:hAnsi="Times New Roman" w:cs="Times New Roman"/>
          <w:color w:val="000000"/>
          <w:sz w:val="28"/>
          <w:szCs w:val="28"/>
        </w:rPr>
        <w:t>Граница города;</w:t>
      </w:r>
      <w:r w:rsidR="00B00744" w:rsidRPr="00B00744">
        <w:rPr>
          <w:rFonts w:ascii="Times New Roman" w:eastAsia="Times New Roman" w:hAnsi="Times New Roman" w:cs="Times New Roman"/>
          <w:color w:val="000000"/>
          <w:sz w:val="28"/>
          <w:szCs w:val="28"/>
        </w:rPr>
        <w:t xml:space="preserve"> </w:t>
      </w:r>
      <w:r w:rsidRPr="00B00744">
        <w:rPr>
          <w:rFonts w:ascii="Times New Roman" w:eastAsia="Times New Roman" w:hAnsi="Times New Roman" w:cs="Times New Roman"/>
          <w:color w:val="000000"/>
          <w:sz w:val="28"/>
          <w:szCs w:val="28"/>
        </w:rPr>
        <w:t>Здания и сооружения;</w:t>
      </w:r>
      <w:r w:rsidR="00B00744" w:rsidRPr="00B00744">
        <w:rPr>
          <w:rFonts w:ascii="Times New Roman" w:eastAsia="Times New Roman" w:hAnsi="Times New Roman" w:cs="Times New Roman"/>
          <w:color w:val="000000"/>
          <w:sz w:val="28"/>
          <w:szCs w:val="28"/>
        </w:rPr>
        <w:t xml:space="preserve"> </w:t>
      </w:r>
      <w:r w:rsidRPr="00B00744">
        <w:rPr>
          <w:rFonts w:ascii="Times New Roman" w:eastAsia="Times New Roman" w:hAnsi="Times New Roman" w:cs="Times New Roman"/>
          <w:color w:val="000000"/>
          <w:sz w:val="28"/>
          <w:szCs w:val="28"/>
        </w:rPr>
        <w:t>Улицы.</w:t>
      </w:r>
    </w:p>
    <w:p w14:paraId="30E854D5" w14:textId="3F945220" w:rsidR="007B124A" w:rsidRPr="00B00744" w:rsidRDefault="007B124A" w:rsidP="008A498A">
      <w:pPr>
        <w:pStyle w:val="a9"/>
        <w:numPr>
          <w:ilvl w:val="1"/>
          <w:numId w:val="48"/>
        </w:numPr>
        <w:tabs>
          <w:tab w:val="left" w:pos="1134"/>
        </w:tabs>
        <w:spacing w:after="0" w:line="240" w:lineRule="auto"/>
        <w:ind w:left="0" w:firstLine="709"/>
        <w:contextualSpacing w:val="0"/>
        <w:jc w:val="both"/>
        <w:rPr>
          <w:rFonts w:ascii="Times New Roman" w:hAnsi="Times New Roman" w:cs="Times New Roman"/>
          <w:sz w:val="28"/>
          <w:szCs w:val="28"/>
        </w:rPr>
      </w:pPr>
      <w:r w:rsidRPr="00B00744">
        <w:rPr>
          <w:rFonts w:ascii="Times New Roman" w:eastAsia="Times New Roman" w:hAnsi="Times New Roman" w:cs="Times New Roman"/>
          <w:color w:val="000000"/>
          <w:sz w:val="28"/>
          <w:szCs w:val="28"/>
        </w:rPr>
        <w:t>Административно-территориальное деление:</w:t>
      </w:r>
      <w:r w:rsidR="00B00744" w:rsidRPr="00B00744">
        <w:rPr>
          <w:rFonts w:ascii="Times New Roman" w:eastAsia="Times New Roman" w:hAnsi="Times New Roman" w:cs="Times New Roman"/>
          <w:color w:val="000000"/>
          <w:sz w:val="28"/>
          <w:szCs w:val="28"/>
        </w:rPr>
        <w:t xml:space="preserve"> </w:t>
      </w:r>
      <w:r w:rsidRPr="00B00744">
        <w:rPr>
          <w:rFonts w:ascii="Times New Roman" w:hAnsi="Times New Roman" w:cs="Times New Roman"/>
          <w:sz w:val="28"/>
          <w:szCs w:val="28"/>
        </w:rPr>
        <w:t>Кадастровый план территории;</w:t>
      </w:r>
      <w:r w:rsidR="00B00744" w:rsidRPr="00B00744">
        <w:rPr>
          <w:rFonts w:ascii="Times New Roman" w:hAnsi="Times New Roman" w:cs="Times New Roman"/>
          <w:sz w:val="28"/>
          <w:szCs w:val="28"/>
        </w:rPr>
        <w:t xml:space="preserve"> </w:t>
      </w:r>
      <w:r w:rsidRPr="00B00744">
        <w:rPr>
          <w:rFonts w:ascii="Times New Roman" w:hAnsi="Times New Roman" w:cs="Times New Roman"/>
          <w:sz w:val="28"/>
          <w:szCs w:val="28"/>
        </w:rPr>
        <w:t>Градостроительное зонирование;</w:t>
      </w:r>
      <w:r w:rsidR="00B00744" w:rsidRPr="00B00744">
        <w:rPr>
          <w:rFonts w:ascii="Times New Roman" w:hAnsi="Times New Roman" w:cs="Times New Roman"/>
          <w:sz w:val="28"/>
          <w:szCs w:val="28"/>
        </w:rPr>
        <w:t xml:space="preserve"> </w:t>
      </w:r>
      <w:r w:rsidRPr="00B00744">
        <w:rPr>
          <w:rFonts w:ascii="Times New Roman" w:hAnsi="Times New Roman" w:cs="Times New Roman"/>
          <w:sz w:val="28"/>
          <w:szCs w:val="28"/>
        </w:rPr>
        <w:t>Элементы планировочной структуры.</w:t>
      </w:r>
    </w:p>
    <w:p w14:paraId="38245998" w14:textId="5D8C9807" w:rsidR="007B124A" w:rsidRPr="00B00744" w:rsidRDefault="007B124A" w:rsidP="008A498A">
      <w:pPr>
        <w:pStyle w:val="a9"/>
        <w:numPr>
          <w:ilvl w:val="1"/>
          <w:numId w:val="48"/>
        </w:numPr>
        <w:tabs>
          <w:tab w:val="left" w:pos="1134"/>
        </w:tabs>
        <w:spacing w:after="0" w:line="240" w:lineRule="auto"/>
        <w:ind w:left="0" w:firstLine="709"/>
        <w:contextualSpacing w:val="0"/>
        <w:jc w:val="both"/>
        <w:rPr>
          <w:rFonts w:ascii="Times New Roman" w:hAnsi="Times New Roman" w:cs="Times New Roman"/>
          <w:sz w:val="28"/>
          <w:szCs w:val="28"/>
        </w:rPr>
      </w:pPr>
      <w:r w:rsidRPr="00B00744">
        <w:rPr>
          <w:rFonts w:ascii="Times New Roman" w:hAnsi="Times New Roman" w:cs="Times New Roman"/>
          <w:sz w:val="28"/>
          <w:szCs w:val="28"/>
        </w:rPr>
        <w:t>Генеральный план:</w:t>
      </w:r>
      <w:r w:rsidR="00B00744" w:rsidRPr="00B00744">
        <w:rPr>
          <w:rFonts w:ascii="Times New Roman" w:hAnsi="Times New Roman" w:cs="Times New Roman"/>
          <w:sz w:val="28"/>
          <w:szCs w:val="28"/>
        </w:rPr>
        <w:t xml:space="preserve"> </w:t>
      </w:r>
      <w:r w:rsidRPr="00B00744">
        <w:rPr>
          <w:rFonts w:ascii="Times New Roman" w:hAnsi="Times New Roman" w:cs="Times New Roman"/>
          <w:sz w:val="28"/>
          <w:szCs w:val="28"/>
        </w:rPr>
        <w:t>Генеральный план – схема функционального зонирования.</w:t>
      </w:r>
      <w:r w:rsidR="00B00744">
        <w:rPr>
          <w:rFonts w:ascii="Times New Roman" w:hAnsi="Times New Roman" w:cs="Times New Roman"/>
          <w:sz w:val="28"/>
          <w:szCs w:val="28"/>
        </w:rPr>
        <w:t xml:space="preserve"> </w:t>
      </w:r>
    </w:p>
    <w:p w14:paraId="1108DBED" w14:textId="3D6E2578" w:rsidR="007B124A" w:rsidRPr="00B00744" w:rsidRDefault="007B124A" w:rsidP="008A498A">
      <w:pPr>
        <w:pStyle w:val="a9"/>
        <w:numPr>
          <w:ilvl w:val="1"/>
          <w:numId w:val="48"/>
        </w:numPr>
        <w:tabs>
          <w:tab w:val="left" w:pos="1276"/>
        </w:tabs>
        <w:spacing w:after="0" w:line="240" w:lineRule="auto"/>
        <w:ind w:left="0" w:firstLine="709"/>
        <w:contextualSpacing w:val="0"/>
        <w:jc w:val="both"/>
        <w:rPr>
          <w:rFonts w:ascii="Times New Roman" w:hAnsi="Times New Roman" w:cs="Times New Roman"/>
          <w:sz w:val="28"/>
          <w:szCs w:val="28"/>
        </w:rPr>
      </w:pPr>
      <w:r w:rsidRPr="00B00744">
        <w:rPr>
          <w:rFonts w:ascii="Times New Roman" w:hAnsi="Times New Roman" w:cs="Times New Roman"/>
          <w:sz w:val="28"/>
          <w:szCs w:val="28"/>
        </w:rPr>
        <w:t xml:space="preserve">Административно-территориальное </w:t>
      </w:r>
      <w:r w:rsidR="00B00744" w:rsidRPr="00B00744">
        <w:rPr>
          <w:rFonts w:ascii="Times New Roman" w:hAnsi="Times New Roman" w:cs="Times New Roman"/>
          <w:sz w:val="28"/>
          <w:szCs w:val="28"/>
        </w:rPr>
        <w:t>деление: ЗОУИТ</w:t>
      </w:r>
      <w:r w:rsidRPr="00B00744">
        <w:rPr>
          <w:rFonts w:ascii="Times New Roman" w:hAnsi="Times New Roman" w:cs="Times New Roman"/>
          <w:sz w:val="28"/>
          <w:szCs w:val="28"/>
        </w:rPr>
        <w:t>.</w:t>
      </w:r>
    </w:p>
    <w:p w14:paraId="1F60F06C" w14:textId="7945076C" w:rsidR="007B124A" w:rsidRPr="00B00744" w:rsidRDefault="007B124A" w:rsidP="008A498A">
      <w:pPr>
        <w:pStyle w:val="a9"/>
        <w:numPr>
          <w:ilvl w:val="1"/>
          <w:numId w:val="48"/>
        </w:numPr>
        <w:tabs>
          <w:tab w:val="left" w:pos="1134"/>
        </w:tabs>
        <w:spacing w:after="0" w:line="240" w:lineRule="auto"/>
        <w:ind w:left="0" w:firstLine="709"/>
        <w:contextualSpacing w:val="0"/>
        <w:jc w:val="both"/>
        <w:rPr>
          <w:rFonts w:ascii="Times New Roman" w:hAnsi="Times New Roman" w:cs="Times New Roman"/>
          <w:sz w:val="28"/>
          <w:szCs w:val="28"/>
          <w:u w:val="single"/>
        </w:rPr>
      </w:pPr>
      <w:r w:rsidRPr="00B00744">
        <w:rPr>
          <w:rFonts w:ascii="Times New Roman" w:hAnsi="Times New Roman" w:cs="Times New Roman"/>
          <w:sz w:val="28"/>
          <w:szCs w:val="28"/>
        </w:rPr>
        <w:t>Дополнительные сведения:</w:t>
      </w:r>
      <w:r w:rsidR="00B00744" w:rsidRPr="00B00744">
        <w:rPr>
          <w:rFonts w:ascii="Times New Roman" w:hAnsi="Times New Roman" w:cs="Times New Roman"/>
          <w:sz w:val="28"/>
          <w:szCs w:val="28"/>
        </w:rPr>
        <w:t xml:space="preserve"> </w:t>
      </w:r>
      <w:r w:rsidRPr="00B00744">
        <w:rPr>
          <w:rFonts w:ascii="Times New Roman" w:hAnsi="Times New Roman" w:cs="Times New Roman"/>
          <w:sz w:val="28"/>
          <w:szCs w:val="28"/>
        </w:rPr>
        <w:t>Проектируемые объекты недвижимости;</w:t>
      </w:r>
      <w:r w:rsidR="00B00744" w:rsidRPr="00B00744">
        <w:rPr>
          <w:rFonts w:ascii="Times New Roman" w:hAnsi="Times New Roman" w:cs="Times New Roman"/>
          <w:sz w:val="28"/>
          <w:szCs w:val="28"/>
        </w:rPr>
        <w:t xml:space="preserve"> </w:t>
      </w:r>
      <w:r w:rsidRPr="00B00744">
        <w:rPr>
          <w:rFonts w:ascii="Times New Roman" w:hAnsi="Times New Roman" w:cs="Times New Roman"/>
          <w:sz w:val="28"/>
          <w:szCs w:val="28"/>
        </w:rPr>
        <w:t>Разрешение на использование;</w:t>
      </w:r>
      <w:r w:rsidR="00B00744" w:rsidRPr="00B00744">
        <w:rPr>
          <w:rFonts w:ascii="Times New Roman" w:hAnsi="Times New Roman" w:cs="Times New Roman"/>
          <w:sz w:val="28"/>
          <w:szCs w:val="28"/>
        </w:rPr>
        <w:t xml:space="preserve"> </w:t>
      </w:r>
      <w:r w:rsidRPr="00B00744">
        <w:rPr>
          <w:rFonts w:ascii="Times New Roman" w:hAnsi="Times New Roman" w:cs="Times New Roman"/>
          <w:sz w:val="28"/>
          <w:szCs w:val="28"/>
          <w:u w:val="single"/>
        </w:rPr>
        <w:t>Схемы водоотведения;</w:t>
      </w:r>
      <w:r w:rsidR="00B00744" w:rsidRPr="00B00744">
        <w:rPr>
          <w:rFonts w:ascii="Times New Roman" w:hAnsi="Times New Roman" w:cs="Times New Roman"/>
          <w:sz w:val="28"/>
          <w:szCs w:val="28"/>
          <w:u w:val="single"/>
        </w:rPr>
        <w:t xml:space="preserve"> </w:t>
      </w:r>
      <w:r w:rsidRPr="00B00744">
        <w:rPr>
          <w:rFonts w:ascii="Times New Roman" w:hAnsi="Times New Roman" w:cs="Times New Roman"/>
          <w:sz w:val="28"/>
          <w:szCs w:val="28"/>
          <w:u w:val="single"/>
        </w:rPr>
        <w:t>Схемы теплоснабжения;</w:t>
      </w:r>
    </w:p>
    <w:p w14:paraId="64F41E3F" w14:textId="77777777" w:rsidR="007B124A" w:rsidRPr="007B124A" w:rsidRDefault="007B124A" w:rsidP="007B124A">
      <w:pPr>
        <w:pStyle w:val="a9"/>
        <w:numPr>
          <w:ilvl w:val="0"/>
          <w:numId w:val="48"/>
        </w:numPr>
        <w:tabs>
          <w:tab w:val="left" w:pos="1134"/>
        </w:tabs>
        <w:spacing w:after="0" w:line="240" w:lineRule="auto"/>
        <w:ind w:left="0" w:firstLine="709"/>
        <w:contextualSpacing w:val="0"/>
        <w:jc w:val="both"/>
        <w:rPr>
          <w:rFonts w:ascii="Times New Roman" w:hAnsi="Times New Roman" w:cs="Times New Roman"/>
          <w:sz w:val="28"/>
          <w:szCs w:val="28"/>
        </w:rPr>
      </w:pPr>
      <w:r w:rsidRPr="007B124A">
        <w:rPr>
          <w:rFonts w:ascii="Times New Roman" w:hAnsi="Times New Roman" w:cs="Times New Roman"/>
          <w:sz w:val="28"/>
          <w:szCs w:val="28"/>
        </w:rPr>
        <w:t>Слои для поиска – слои по которым будет вестись поиск объектов.</w:t>
      </w:r>
    </w:p>
    <w:p w14:paraId="04394DE0" w14:textId="77777777" w:rsidR="007B124A" w:rsidRPr="007B124A" w:rsidRDefault="007B124A" w:rsidP="007B124A">
      <w:pPr>
        <w:pStyle w:val="a9"/>
        <w:spacing w:after="0" w:line="240" w:lineRule="auto"/>
        <w:ind w:left="0" w:firstLine="709"/>
        <w:contextualSpacing w:val="0"/>
        <w:jc w:val="both"/>
        <w:rPr>
          <w:rFonts w:ascii="Times New Roman" w:eastAsia="Times New Roman" w:hAnsi="Times New Roman" w:cs="Times New Roman"/>
          <w:sz w:val="28"/>
          <w:szCs w:val="28"/>
        </w:rPr>
      </w:pPr>
      <w:r w:rsidRPr="007B124A">
        <w:rPr>
          <w:rFonts w:ascii="Times New Roman" w:hAnsi="Times New Roman" w:cs="Times New Roman"/>
          <w:sz w:val="28"/>
          <w:szCs w:val="28"/>
        </w:rPr>
        <w:t xml:space="preserve">Структура пока не совершенна по причине недофинансирования. </w:t>
      </w:r>
      <w:r w:rsidRPr="007B124A">
        <w:rPr>
          <w:rFonts w:ascii="Times New Roman" w:hAnsi="Times New Roman" w:cs="Times New Roman"/>
          <w:sz w:val="28"/>
          <w:szCs w:val="28"/>
        </w:rPr>
        <w:br/>
        <w:t>В дальнейшем рассматривается возможность перехода Геопортала на новое программное обеспечение.</w:t>
      </w:r>
    </w:p>
    <w:p w14:paraId="256D4EF0" w14:textId="77777777" w:rsidR="007B124A" w:rsidRPr="007B124A" w:rsidRDefault="007B124A" w:rsidP="007B124A">
      <w:pPr>
        <w:spacing w:after="0" w:line="240" w:lineRule="auto"/>
        <w:ind w:firstLine="709"/>
        <w:jc w:val="both"/>
        <w:rPr>
          <w:rFonts w:ascii="Times New Roman" w:eastAsia="Times New Roman" w:hAnsi="Times New Roman" w:cs="Times New Roman"/>
          <w:sz w:val="28"/>
          <w:szCs w:val="28"/>
          <w:lang w:eastAsia="ru-RU"/>
        </w:rPr>
      </w:pPr>
      <w:r w:rsidRPr="007B124A">
        <w:rPr>
          <w:rFonts w:ascii="Times New Roman" w:eastAsia="Times New Roman" w:hAnsi="Times New Roman" w:cs="Times New Roman"/>
          <w:sz w:val="28"/>
          <w:szCs w:val="28"/>
          <w:lang w:eastAsia="ru-RU"/>
        </w:rPr>
        <w:t xml:space="preserve">Модернизация Геопортала и непосредственно ИСОГД позволит объединить все Органы Администрации ПК ГО для более быстрого реагирования на просьбы (жалобы) граждан, что комплексно отразится </w:t>
      </w:r>
      <w:r w:rsidRPr="007B124A">
        <w:rPr>
          <w:rFonts w:ascii="Times New Roman" w:eastAsia="Times New Roman" w:hAnsi="Times New Roman" w:cs="Times New Roman"/>
          <w:sz w:val="28"/>
          <w:szCs w:val="28"/>
          <w:lang w:eastAsia="ru-RU"/>
        </w:rPr>
        <w:br/>
        <w:t>на качестве исполняемых услуг, а также снизит межведомственные обращения.</w:t>
      </w:r>
    </w:p>
    <w:p w14:paraId="6D7A0861" w14:textId="77777777" w:rsidR="007B124A" w:rsidRPr="007B124A" w:rsidRDefault="007B124A" w:rsidP="007B124A">
      <w:pPr>
        <w:spacing w:after="0" w:line="240" w:lineRule="auto"/>
        <w:ind w:firstLine="709"/>
        <w:jc w:val="both"/>
        <w:rPr>
          <w:rFonts w:ascii="Times New Roman" w:eastAsia="Times New Roman" w:hAnsi="Times New Roman" w:cs="Times New Roman"/>
          <w:sz w:val="28"/>
          <w:szCs w:val="28"/>
          <w:lang w:eastAsia="ru-RU"/>
        </w:rPr>
      </w:pPr>
      <w:r w:rsidRPr="007B124A">
        <w:rPr>
          <w:rFonts w:ascii="Times New Roman" w:eastAsia="Times New Roman" w:hAnsi="Times New Roman" w:cs="Times New Roman"/>
          <w:sz w:val="28"/>
          <w:szCs w:val="28"/>
          <w:lang w:eastAsia="ru-RU"/>
        </w:rPr>
        <w:t>Так же в дополнительной модерации (усовершенствовании), портал позволит:</w:t>
      </w:r>
    </w:p>
    <w:p w14:paraId="7DA05E1B" w14:textId="77777777" w:rsidR="007B124A" w:rsidRPr="007B124A" w:rsidRDefault="007B124A" w:rsidP="007B124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7B124A">
        <w:rPr>
          <w:rFonts w:ascii="Times New Roman" w:eastAsia="Times New Roman" w:hAnsi="Times New Roman" w:cs="Times New Roman"/>
          <w:sz w:val="28"/>
          <w:szCs w:val="28"/>
          <w:lang w:eastAsia="ru-RU"/>
        </w:rPr>
        <w:t>-</w:t>
      </w:r>
      <w:r w:rsidRPr="007B124A">
        <w:rPr>
          <w:rFonts w:ascii="Times New Roman" w:eastAsia="Times New Roman" w:hAnsi="Times New Roman" w:cs="Times New Roman"/>
          <w:sz w:val="28"/>
          <w:szCs w:val="28"/>
          <w:lang w:eastAsia="ru-RU"/>
        </w:rPr>
        <w:tab/>
        <w:t>зарегистрированные пожелания граждан в портале, выкладывающих графическую или текстовую информацию на нем, частично снимут необходимость выезда сотрудника по жалобе гражданина.</w:t>
      </w:r>
    </w:p>
    <w:p w14:paraId="0C472F2B" w14:textId="77777777" w:rsidR="007B124A" w:rsidRPr="007B124A" w:rsidRDefault="007B124A" w:rsidP="007B124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7B124A">
        <w:rPr>
          <w:rFonts w:ascii="Times New Roman" w:eastAsia="Times New Roman" w:hAnsi="Times New Roman" w:cs="Times New Roman"/>
          <w:sz w:val="28"/>
          <w:szCs w:val="28"/>
          <w:lang w:eastAsia="ru-RU"/>
        </w:rPr>
        <w:t>-</w:t>
      </w:r>
      <w:r w:rsidRPr="007B124A">
        <w:rPr>
          <w:rFonts w:ascii="Times New Roman" w:eastAsia="Times New Roman" w:hAnsi="Times New Roman" w:cs="Times New Roman"/>
          <w:sz w:val="28"/>
          <w:szCs w:val="28"/>
          <w:lang w:eastAsia="ru-RU"/>
        </w:rPr>
        <w:tab/>
        <w:t>поможет оперативно решить проблемы с возникновением аварийных участков на транспортной инфраструктуре города и их своевременному устранению;</w:t>
      </w:r>
    </w:p>
    <w:p w14:paraId="21E933C1" w14:textId="77777777" w:rsidR="007B124A" w:rsidRPr="007B124A" w:rsidRDefault="007B124A" w:rsidP="007B124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7B124A">
        <w:rPr>
          <w:rFonts w:ascii="Times New Roman" w:eastAsia="Times New Roman" w:hAnsi="Times New Roman" w:cs="Times New Roman"/>
          <w:sz w:val="28"/>
          <w:szCs w:val="28"/>
          <w:lang w:eastAsia="ru-RU"/>
        </w:rPr>
        <w:lastRenderedPageBreak/>
        <w:t>-</w:t>
      </w:r>
      <w:r w:rsidRPr="007B124A">
        <w:rPr>
          <w:rFonts w:ascii="Times New Roman" w:eastAsia="Times New Roman" w:hAnsi="Times New Roman" w:cs="Times New Roman"/>
          <w:sz w:val="28"/>
          <w:szCs w:val="28"/>
          <w:lang w:eastAsia="ru-RU"/>
        </w:rPr>
        <w:tab/>
        <w:t>позволит собрать дополнительную информацию по улучшению нашего города с учетом потребности и пожеланий граждан, зарегистрированных в системе.</w:t>
      </w:r>
    </w:p>
    <w:p w14:paraId="0A733042" w14:textId="77777777" w:rsidR="007B124A" w:rsidRPr="007B124A" w:rsidRDefault="007B124A" w:rsidP="007B124A">
      <w:pPr>
        <w:spacing w:after="0" w:line="240" w:lineRule="auto"/>
        <w:ind w:firstLine="709"/>
        <w:jc w:val="both"/>
        <w:rPr>
          <w:rFonts w:ascii="Times New Roman" w:hAnsi="Times New Roman" w:cs="Times New Roman"/>
          <w:sz w:val="28"/>
          <w:szCs w:val="28"/>
        </w:rPr>
      </w:pPr>
      <w:r w:rsidRPr="007B124A">
        <w:rPr>
          <w:rFonts w:ascii="Times New Roman" w:hAnsi="Times New Roman" w:cs="Times New Roman"/>
          <w:sz w:val="28"/>
          <w:szCs w:val="28"/>
        </w:rPr>
        <w:t>Внедрение данной информационной системы позволит упростить поиск и обработку сведений о градостроительном зонировании, застроенных и подлежащих застройке земельных участках, объектах капитального строительства и обеспечит единство технологических процессов, программных, правовых и организационных средств автоматизации Управления, улучшит контроль исполнения законодательства в части градостроительной политики и землепользования, сократит сроки принятия управленческих решений и формирования документов.</w:t>
      </w:r>
    </w:p>
    <w:p w14:paraId="000F0FD9" w14:textId="77777777" w:rsidR="007B124A" w:rsidRPr="007B124A" w:rsidRDefault="007B124A" w:rsidP="007B124A">
      <w:pPr>
        <w:spacing w:after="0" w:line="240" w:lineRule="auto"/>
        <w:ind w:firstLine="709"/>
        <w:jc w:val="both"/>
        <w:rPr>
          <w:rFonts w:ascii="Times New Roman" w:hAnsi="Times New Roman" w:cs="Times New Roman"/>
          <w:sz w:val="28"/>
          <w:szCs w:val="28"/>
          <w:u w:val="single"/>
        </w:rPr>
      </w:pPr>
      <w:r w:rsidRPr="007B124A">
        <w:rPr>
          <w:rFonts w:ascii="Times New Roman" w:hAnsi="Times New Roman" w:cs="Times New Roman"/>
          <w:sz w:val="28"/>
          <w:szCs w:val="28"/>
          <w:u w:val="single"/>
        </w:rPr>
        <w:t xml:space="preserve">Совместное соглашение об информационном взаимодействии с КГУП «Камчатский водоканал» в 2018-2018 гг. позволит актуализировать сведения о сетях водоснабжения, теплоснабжения и полосах отвода канализации </w:t>
      </w:r>
      <w:r w:rsidRPr="007B124A">
        <w:rPr>
          <w:rFonts w:ascii="Times New Roman" w:hAnsi="Times New Roman" w:cs="Times New Roman"/>
          <w:sz w:val="28"/>
          <w:szCs w:val="28"/>
          <w:u w:val="single"/>
        </w:rPr>
        <w:br/>
        <w:t xml:space="preserve">по информационному взаимодействию </w:t>
      </w:r>
    </w:p>
    <w:p w14:paraId="5CDFB054" w14:textId="77777777" w:rsidR="007B124A" w:rsidRPr="007B124A" w:rsidRDefault="007B124A" w:rsidP="007B124A">
      <w:pPr>
        <w:spacing w:after="0" w:line="240" w:lineRule="auto"/>
        <w:ind w:firstLine="709"/>
        <w:jc w:val="both"/>
        <w:rPr>
          <w:rFonts w:ascii="Times New Roman" w:hAnsi="Times New Roman" w:cs="Times New Roman"/>
          <w:sz w:val="28"/>
          <w:szCs w:val="28"/>
        </w:rPr>
      </w:pPr>
      <w:r w:rsidRPr="007B124A">
        <w:rPr>
          <w:rFonts w:ascii="Times New Roman" w:hAnsi="Times New Roman" w:cs="Times New Roman"/>
          <w:sz w:val="28"/>
          <w:szCs w:val="28"/>
        </w:rPr>
        <w:t xml:space="preserve">В Геопортал будут предоставлены общие сведения, не относящиеся </w:t>
      </w:r>
      <w:r w:rsidRPr="007B124A">
        <w:rPr>
          <w:rFonts w:ascii="Times New Roman" w:hAnsi="Times New Roman" w:cs="Times New Roman"/>
          <w:sz w:val="28"/>
          <w:szCs w:val="28"/>
        </w:rPr>
        <w:br/>
        <w:t xml:space="preserve">к сведениям для служебного пользования (такие сведения будут передаваться между организациями по средствам личной передачи информации «из рук </w:t>
      </w:r>
      <w:r w:rsidRPr="007B124A">
        <w:rPr>
          <w:rFonts w:ascii="Times New Roman" w:hAnsi="Times New Roman" w:cs="Times New Roman"/>
          <w:sz w:val="28"/>
          <w:szCs w:val="28"/>
        </w:rPr>
        <w:br/>
        <w:t>в руки» в исключительно ознакомительных целях, потому как регламента межведомственного взаимодействия по обеспечению информационной безопасности для передачи «особо важных сведений» не было сформировано и заверено).</w:t>
      </w:r>
    </w:p>
    <w:p w14:paraId="0C7C5EB6" w14:textId="77777777" w:rsidR="007B124A" w:rsidRPr="007B124A" w:rsidRDefault="007B124A" w:rsidP="007B124A">
      <w:pPr>
        <w:spacing w:after="0" w:line="240" w:lineRule="auto"/>
        <w:ind w:firstLine="709"/>
        <w:jc w:val="both"/>
        <w:rPr>
          <w:rFonts w:ascii="Times New Roman" w:hAnsi="Times New Roman" w:cs="Times New Roman"/>
          <w:sz w:val="28"/>
          <w:szCs w:val="28"/>
          <w:u w:val="single"/>
        </w:rPr>
      </w:pPr>
      <w:r w:rsidRPr="007B124A">
        <w:rPr>
          <w:rFonts w:ascii="Times New Roman" w:hAnsi="Times New Roman" w:cs="Times New Roman"/>
          <w:sz w:val="28"/>
          <w:szCs w:val="28"/>
          <w:u w:val="single"/>
        </w:rPr>
        <w:t>Предусматривается возможность информационной интеграции с ПАО «Камчатскэнерго» для внесения в базу данных ИСОГД сетей электроснабжения.</w:t>
      </w:r>
    </w:p>
    <w:p w14:paraId="1A4A2537" w14:textId="77777777" w:rsidR="007B124A" w:rsidRPr="007B124A" w:rsidRDefault="007B124A" w:rsidP="007B124A">
      <w:pPr>
        <w:spacing w:after="0" w:line="240" w:lineRule="auto"/>
        <w:ind w:firstLine="709"/>
        <w:jc w:val="both"/>
        <w:rPr>
          <w:rFonts w:ascii="Times New Roman" w:hAnsi="Times New Roman" w:cs="Times New Roman"/>
          <w:sz w:val="28"/>
          <w:szCs w:val="28"/>
        </w:rPr>
      </w:pPr>
      <w:r w:rsidRPr="007B124A">
        <w:rPr>
          <w:rFonts w:ascii="Times New Roman" w:hAnsi="Times New Roman" w:cs="Times New Roman"/>
          <w:sz w:val="28"/>
          <w:szCs w:val="28"/>
        </w:rPr>
        <w:t xml:space="preserve">Данный Геопортал находится на основном сайте администрации Петропавловск-Камчатского городского округа в разделе «Услуги и сервисы» по ссылке: </w:t>
      </w:r>
      <w:hyperlink r:id="rId255" w:history="1">
        <w:r w:rsidRPr="007B124A">
          <w:rPr>
            <w:rStyle w:val="af3"/>
            <w:rFonts w:ascii="Times New Roman" w:hAnsi="Times New Roman" w:cs="Times New Roman"/>
            <w:sz w:val="28"/>
            <w:szCs w:val="28"/>
          </w:rPr>
          <w:t>http://geo.pkgo.ru/</w:t>
        </w:r>
      </w:hyperlink>
    </w:p>
    <w:p w14:paraId="59305B6C" w14:textId="77777777" w:rsidR="007B124A" w:rsidRPr="000D76C1" w:rsidRDefault="007B124A" w:rsidP="007B124A">
      <w:pPr>
        <w:autoSpaceDE w:val="0"/>
        <w:autoSpaceDN w:val="0"/>
        <w:spacing w:before="100" w:after="0" w:line="240" w:lineRule="auto"/>
        <w:ind w:firstLine="709"/>
        <w:contextualSpacing/>
        <w:jc w:val="both"/>
        <w:rPr>
          <w:rFonts w:ascii="Times New Roman" w:hAnsi="Times New Roman" w:cs="Times New Roman"/>
          <w:iCs/>
          <w:color w:val="000000" w:themeColor="text1"/>
          <w:sz w:val="28"/>
          <w:szCs w:val="28"/>
          <w:highlight w:val="yellow"/>
        </w:rPr>
      </w:pPr>
    </w:p>
    <w:p w14:paraId="1BCA8D12" w14:textId="0CD373B1" w:rsidR="00CC719D" w:rsidRDefault="00A9288E"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этого, с</w:t>
      </w:r>
      <w:r w:rsidR="00CC719D" w:rsidRPr="0021773C">
        <w:rPr>
          <w:rFonts w:ascii="Times New Roman" w:hAnsi="Times New Roman" w:cs="Times New Roman"/>
          <w:sz w:val="28"/>
          <w:szCs w:val="28"/>
        </w:rPr>
        <w:t>убъектами естественных монополий, осуществляющими деятельность на территории Камчатского</w:t>
      </w:r>
      <w:r w:rsidR="00CC719D">
        <w:rPr>
          <w:rFonts w:ascii="Times New Roman" w:hAnsi="Times New Roman" w:cs="Times New Roman"/>
          <w:sz w:val="28"/>
          <w:szCs w:val="28"/>
        </w:rPr>
        <w:t xml:space="preserve"> края</w:t>
      </w:r>
      <w:r w:rsidR="00CC719D" w:rsidRPr="00A26ACB">
        <w:rPr>
          <w:rFonts w:ascii="Times New Roman" w:hAnsi="Times New Roman" w:cs="Times New Roman"/>
          <w:sz w:val="28"/>
          <w:szCs w:val="28"/>
        </w:rPr>
        <w:t xml:space="preserve">, в соответствии с законодательством Российской Федерации </w:t>
      </w:r>
      <w:r w:rsidR="00F02FC0">
        <w:rPr>
          <w:rFonts w:ascii="Times New Roman" w:hAnsi="Times New Roman" w:cs="Times New Roman"/>
          <w:sz w:val="28"/>
          <w:szCs w:val="28"/>
        </w:rPr>
        <w:t>и п. 55</w:t>
      </w:r>
      <w:r w:rsidR="0094379C">
        <w:rPr>
          <w:rFonts w:ascii="Times New Roman" w:hAnsi="Times New Roman" w:cs="Times New Roman"/>
          <w:sz w:val="28"/>
          <w:szCs w:val="28"/>
        </w:rPr>
        <w:t>-57</w:t>
      </w:r>
      <w:r w:rsidR="00F02FC0">
        <w:rPr>
          <w:rFonts w:ascii="Times New Roman" w:hAnsi="Times New Roman" w:cs="Times New Roman"/>
          <w:sz w:val="28"/>
          <w:szCs w:val="28"/>
        </w:rPr>
        <w:t xml:space="preserve"> Стандарта </w:t>
      </w:r>
      <w:r w:rsidR="00CC719D" w:rsidRPr="00A26ACB">
        <w:rPr>
          <w:rFonts w:ascii="Times New Roman" w:hAnsi="Times New Roman" w:cs="Times New Roman"/>
          <w:sz w:val="28"/>
          <w:szCs w:val="28"/>
        </w:rPr>
        <w:t>информаци</w:t>
      </w:r>
      <w:r w:rsidR="00CC719D">
        <w:rPr>
          <w:rFonts w:ascii="Times New Roman" w:hAnsi="Times New Roman" w:cs="Times New Roman"/>
          <w:sz w:val="28"/>
          <w:szCs w:val="28"/>
        </w:rPr>
        <w:t>я</w:t>
      </w:r>
      <w:r w:rsidR="00CC719D" w:rsidRPr="00A26ACB">
        <w:rPr>
          <w:rFonts w:ascii="Times New Roman" w:hAnsi="Times New Roman" w:cs="Times New Roman"/>
          <w:sz w:val="28"/>
          <w:szCs w:val="28"/>
        </w:rPr>
        <w:t xml:space="preserve"> о своей деятельности</w:t>
      </w:r>
      <w:r w:rsidR="00CC719D">
        <w:rPr>
          <w:rFonts w:ascii="Times New Roman" w:hAnsi="Times New Roman" w:cs="Times New Roman"/>
          <w:sz w:val="28"/>
          <w:szCs w:val="28"/>
        </w:rPr>
        <w:t>,</w:t>
      </w:r>
      <w:r w:rsidR="00CC719D" w:rsidRPr="00A26ACB">
        <w:rPr>
          <w:rFonts w:ascii="Times New Roman" w:hAnsi="Times New Roman" w:cs="Times New Roman"/>
          <w:sz w:val="28"/>
          <w:szCs w:val="28"/>
        </w:rPr>
        <w:t xml:space="preserve"> предусмотренн</w:t>
      </w:r>
      <w:r w:rsidR="00CC719D">
        <w:rPr>
          <w:rFonts w:ascii="Times New Roman" w:hAnsi="Times New Roman" w:cs="Times New Roman"/>
          <w:sz w:val="28"/>
          <w:szCs w:val="28"/>
        </w:rPr>
        <w:t>ая</w:t>
      </w:r>
      <w:r w:rsidR="00CC719D" w:rsidRPr="00A26ACB">
        <w:rPr>
          <w:rFonts w:ascii="Times New Roman" w:hAnsi="Times New Roman" w:cs="Times New Roman"/>
          <w:sz w:val="28"/>
          <w:szCs w:val="28"/>
        </w:rPr>
        <w:t xml:space="preserve"> к обязательному раскрытию</w:t>
      </w:r>
      <w:r w:rsidR="00CC719D">
        <w:rPr>
          <w:rFonts w:ascii="Times New Roman" w:hAnsi="Times New Roman" w:cs="Times New Roman"/>
          <w:sz w:val="28"/>
          <w:szCs w:val="28"/>
        </w:rPr>
        <w:t>,</w:t>
      </w:r>
      <w:r w:rsidR="00CC719D" w:rsidRPr="00A26ACB">
        <w:rPr>
          <w:rFonts w:ascii="Times New Roman" w:hAnsi="Times New Roman" w:cs="Times New Roman"/>
          <w:sz w:val="28"/>
          <w:szCs w:val="28"/>
        </w:rPr>
        <w:t xml:space="preserve"> размещ</w:t>
      </w:r>
      <w:r w:rsidR="00CC719D">
        <w:rPr>
          <w:rFonts w:ascii="Times New Roman" w:hAnsi="Times New Roman" w:cs="Times New Roman"/>
          <w:sz w:val="28"/>
          <w:szCs w:val="28"/>
        </w:rPr>
        <w:t>ена</w:t>
      </w:r>
      <w:r w:rsidR="00CC719D" w:rsidRPr="00A26ACB">
        <w:rPr>
          <w:rFonts w:ascii="Times New Roman" w:hAnsi="Times New Roman" w:cs="Times New Roman"/>
          <w:sz w:val="28"/>
          <w:szCs w:val="28"/>
        </w:rPr>
        <w:t xml:space="preserve"> для общего сведения</w:t>
      </w:r>
      <w:r w:rsidR="00CC719D">
        <w:rPr>
          <w:rFonts w:ascii="Times New Roman" w:hAnsi="Times New Roman" w:cs="Times New Roman"/>
          <w:sz w:val="28"/>
          <w:szCs w:val="28"/>
        </w:rPr>
        <w:t xml:space="preserve"> на официальных сайтах субъектов </w:t>
      </w:r>
      <w:r w:rsidR="00CC719D" w:rsidRPr="00A26ACB">
        <w:rPr>
          <w:rFonts w:ascii="Times New Roman" w:hAnsi="Times New Roman" w:cs="Times New Roman"/>
          <w:sz w:val="28"/>
          <w:szCs w:val="28"/>
        </w:rPr>
        <w:t>естественных монополий</w:t>
      </w:r>
      <w:r w:rsidR="00CC719D">
        <w:rPr>
          <w:rFonts w:ascii="Times New Roman" w:hAnsi="Times New Roman" w:cs="Times New Roman"/>
          <w:sz w:val="28"/>
          <w:szCs w:val="28"/>
        </w:rPr>
        <w:t xml:space="preserve"> </w:t>
      </w:r>
      <w:r w:rsidR="00922B31">
        <w:rPr>
          <w:rFonts w:ascii="Times New Roman" w:hAnsi="Times New Roman" w:cs="Times New Roman"/>
          <w:sz w:val="28"/>
          <w:szCs w:val="28"/>
        </w:rPr>
        <w:t>в информационно-телекоммуникационной сети «Интернет</w:t>
      </w:r>
      <w:r w:rsidR="00CC719D">
        <w:rPr>
          <w:rFonts w:ascii="Times New Roman" w:hAnsi="Times New Roman" w:cs="Times New Roman"/>
          <w:sz w:val="28"/>
          <w:szCs w:val="28"/>
        </w:rPr>
        <w:t>».</w:t>
      </w:r>
    </w:p>
    <w:p w14:paraId="18723FAE" w14:textId="7201C52F" w:rsidR="00A9288E" w:rsidRDefault="00A9288E" w:rsidP="00CC71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w:t>
      </w:r>
    </w:p>
    <w:p w14:paraId="472A96CA" w14:textId="4BD84D64" w:rsidR="00E759F9" w:rsidRPr="00023C0A" w:rsidRDefault="00CC719D" w:rsidP="008B0D4B">
      <w:pPr>
        <w:pStyle w:val="a9"/>
        <w:numPr>
          <w:ilvl w:val="0"/>
          <w:numId w:val="21"/>
        </w:numPr>
        <w:spacing w:after="0" w:line="240" w:lineRule="auto"/>
        <w:ind w:left="0" w:firstLine="708"/>
        <w:jc w:val="both"/>
        <w:rPr>
          <w:rFonts w:ascii="Times New Roman" w:hAnsi="Times New Roman" w:cs="Times New Roman"/>
          <w:sz w:val="28"/>
          <w:szCs w:val="28"/>
        </w:rPr>
      </w:pPr>
      <w:r w:rsidRPr="0094379C">
        <w:rPr>
          <w:rFonts w:ascii="Times New Roman" w:hAnsi="Times New Roman" w:cs="Times New Roman"/>
          <w:sz w:val="28"/>
          <w:szCs w:val="28"/>
        </w:rPr>
        <w:t xml:space="preserve">Крупной ресурсоснабжающей организацией Камчатского края, осуществляющей деятельность в жилищно-коммунальной сфере, является ПАО «Камчатскэнерго». На сайте организации в разделе «Раскрытие информации теплоснабжающими организациями, теплосетевыми организациями и органами регулирования» размещена общая информация о регулируемой организации, о ценах и тарифах на регулируемые товары (услуги), об основных показателях финансово-хозяйственной деятельности, </w:t>
      </w:r>
      <w:r w:rsidRPr="0094379C">
        <w:rPr>
          <w:rFonts w:ascii="Times New Roman" w:hAnsi="Times New Roman" w:cs="Times New Roman"/>
          <w:sz w:val="28"/>
          <w:szCs w:val="28"/>
        </w:rPr>
        <w:lastRenderedPageBreak/>
        <w:t xml:space="preserve">включая структуру основных производственных затрат, об основных потребительских характеристиках регулируемых товаров и услуг, об инвестиционных программах и отчетах об их реализации, о наличии (отсутствии) технической возможности подключения (техприсоединения) к системе теплоснабжения, а также о регистрации и ходе реализации заявок на подключение) техприсоединение) к системе теплоснабжения, об условиях, на которых осуществляется поставка товаров (оказание услуг) и (или) об условиях договоров о подключении (техприсоединении) к системе теплоснабжения, о порядке выполнения технологических, технических и др. мероприятий, связанных с подключением (техприсоединением) к системе теплоснабжения, о способах приобретения, стоимости и объемах товаров, необходимых для производства регулируемых товаров и (или) оказания услуг, о предложении </w:t>
      </w:r>
      <w:r w:rsidRPr="00023C0A">
        <w:rPr>
          <w:rFonts w:ascii="Times New Roman" w:hAnsi="Times New Roman" w:cs="Times New Roman"/>
          <w:sz w:val="28"/>
          <w:szCs w:val="28"/>
        </w:rPr>
        <w:t>регулируемой организации об установлении цен (тарифов) в сфере теплоснабжения на очередной расчетный период регулирования (</w:t>
      </w:r>
      <w:hyperlink r:id="rId256" w:history="1">
        <w:r w:rsidRPr="00023C0A">
          <w:rPr>
            <w:rStyle w:val="af3"/>
            <w:rFonts w:ascii="Times New Roman" w:hAnsi="Times New Roman" w:cs="Times New Roman"/>
            <w:sz w:val="28"/>
            <w:szCs w:val="28"/>
          </w:rPr>
          <w:t>http://kamenergo.ru/invest/raskrytie-informatsii/raskrytie-informatsii-v-sfere-elektro-teplosnabzheniya</w:t>
        </w:r>
      </w:hyperlink>
      <w:r w:rsidR="0094379C" w:rsidRPr="00023C0A">
        <w:rPr>
          <w:rFonts w:ascii="Times New Roman" w:hAnsi="Times New Roman" w:cs="Times New Roman"/>
          <w:sz w:val="28"/>
          <w:szCs w:val="28"/>
        </w:rPr>
        <w:t>), и</w:t>
      </w:r>
      <w:r w:rsidRPr="00023C0A">
        <w:rPr>
          <w:rFonts w:ascii="Times New Roman" w:hAnsi="Times New Roman" w:cs="Times New Roman"/>
          <w:sz w:val="28"/>
          <w:szCs w:val="28"/>
        </w:rPr>
        <w:t>нформация о количестве поданных заявок н</w:t>
      </w:r>
      <w:r w:rsidR="0094379C" w:rsidRPr="00023C0A">
        <w:rPr>
          <w:rFonts w:ascii="Times New Roman" w:hAnsi="Times New Roman" w:cs="Times New Roman"/>
          <w:sz w:val="28"/>
          <w:szCs w:val="28"/>
        </w:rPr>
        <w:t>а технологическое присоединение,</w:t>
      </w:r>
      <w:r w:rsidRPr="00023C0A">
        <w:rPr>
          <w:rFonts w:ascii="Times New Roman" w:hAnsi="Times New Roman" w:cs="Times New Roman"/>
          <w:sz w:val="28"/>
          <w:szCs w:val="28"/>
        </w:rPr>
        <w:t xml:space="preserve"> заключенных договоров на технологическое присоединение</w:t>
      </w:r>
      <w:r w:rsidR="00E759F9" w:rsidRPr="00023C0A">
        <w:rPr>
          <w:rFonts w:ascii="Times New Roman" w:hAnsi="Times New Roman" w:cs="Times New Roman"/>
          <w:sz w:val="28"/>
          <w:szCs w:val="28"/>
        </w:rPr>
        <w:t xml:space="preserve">, </w:t>
      </w:r>
      <w:r w:rsidR="00E759F9" w:rsidRPr="00023C0A">
        <w:rPr>
          <w:rFonts w:ascii="Times New Roman" w:hAnsi="Times New Roman" w:cs="Times New Roman"/>
          <w:iCs/>
          <w:color w:val="000000" w:themeColor="text1"/>
          <w:sz w:val="28"/>
          <w:szCs w:val="28"/>
        </w:rPr>
        <w:t>о свободных резервах трансформаторной мощности</w:t>
      </w:r>
      <w:r w:rsidR="0094379C" w:rsidRPr="00023C0A">
        <w:rPr>
          <w:rFonts w:ascii="Times New Roman" w:hAnsi="Times New Roman" w:cs="Times New Roman"/>
          <w:iCs/>
          <w:color w:val="000000" w:themeColor="text1"/>
          <w:sz w:val="28"/>
          <w:szCs w:val="28"/>
        </w:rPr>
        <w:t>, информация о результатах технологического и ценового аудита инвестиционных проектов</w:t>
      </w:r>
      <w:r w:rsidR="0094379C" w:rsidRPr="00023C0A">
        <w:rPr>
          <w:rFonts w:ascii="Times New Roman" w:hAnsi="Times New Roman" w:cs="Times New Roman"/>
          <w:sz w:val="28"/>
          <w:szCs w:val="28"/>
        </w:rPr>
        <w:t xml:space="preserve"> </w:t>
      </w:r>
      <w:r w:rsidRPr="00023C0A">
        <w:rPr>
          <w:rFonts w:ascii="Times New Roman" w:hAnsi="Times New Roman" w:cs="Times New Roman"/>
          <w:sz w:val="28"/>
          <w:szCs w:val="28"/>
        </w:rPr>
        <w:t>(</w:t>
      </w:r>
      <w:hyperlink r:id="rId257" w:history="1">
        <w:r w:rsidRPr="00023C0A">
          <w:rPr>
            <w:rStyle w:val="af3"/>
            <w:rFonts w:ascii="Times New Roman" w:hAnsi="Times New Roman" w:cs="Times New Roman"/>
            <w:sz w:val="28"/>
            <w:szCs w:val="28"/>
          </w:rPr>
          <w:t>http://www.kamenergo.ru/yuridicheskim-litsam/uslugi/tekhnologicheskoe-prisoedinenie/raskrytie-informatsii-v-sfere-tekh-prisoedineniya/</w:t>
        </w:r>
      </w:hyperlink>
      <w:r w:rsidRPr="00023C0A">
        <w:rPr>
          <w:rFonts w:ascii="Times New Roman" w:hAnsi="Times New Roman" w:cs="Times New Roman"/>
          <w:sz w:val="28"/>
          <w:szCs w:val="28"/>
        </w:rPr>
        <w:t>).</w:t>
      </w:r>
    </w:p>
    <w:p w14:paraId="2BD498FA" w14:textId="77777777" w:rsidR="00CC719D" w:rsidRPr="00023C0A" w:rsidRDefault="00CC719D" w:rsidP="00CC719D">
      <w:pPr>
        <w:spacing w:after="0" w:line="240" w:lineRule="auto"/>
        <w:ind w:firstLine="708"/>
        <w:jc w:val="both"/>
        <w:rPr>
          <w:rFonts w:ascii="Times New Roman" w:hAnsi="Times New Roman" w:cs="Times New Roman"/>
          <w:sz w:val="28"/>
          <w:szCs w:val="28"/>
        </w:rPr>
      </w:pPr>
      <w:r w:rsidRPr="00023C0A">
        <w:rPr>
          <w:rFonts w:ascii="Times New Roman" w:hAnsi="Times New Roman" w:cs="Times New Roman"/>
          <w:sz w:val="28"/>
          <w:szCs w:val="28"/>
        </w:rPr>
        <w:t>В аналогичной структуре информация представлена и в разделе «Раскрытие информации в сфере водоснабжения и водоотведения» (</w:t>
      </w:r>
      <w:hyperlink r:id="rId258" w:history="1">
        <w:r w:rsidRPr="00023C0A">
          <w:rPr>
            <w:rStyle w:val="af3"/>
            <w:rFonts w:ascii="Times New Roman" w:hAnsi="Times New Roman" w:cs="Times New Roman"/>
            <w:sz w:val="28"/>
            <w:szCs w:val="28"/>
          </w:rPr>
          <w:t>http://kamenergo.ru/invest/raskrytie-informatsii/standarty-raskrytiya-informatsii/raskrytie-informatsii-v-sfere-vodosnabzheniya-i-vodootvedeniya-postanovlenie-pravitelstva-rf-ot-17-ya/</w:t>
        </w:r>
      </w:hyperlink>
      <w:r w:rsidRPr="00023C0A">
        <w:rPr>
          <w:rFonts w:ascii="Times New Roman" w:hAnsi="Times New Roman" w:cs="Times New Roman"/>
          <w:sz w:val="28"/>
          <w:szCs w:val="28"/>
        </w:rPr>
        <w:t>).</w:t>
      </w:r>
    </w:p>
    <w:p w14:paraId="15FD854A" w14:textId="6E6C8060" w:rsidR="00CC719D" w:rsidRPr="00023C0A" w:rsidRDefault="00CC719D" w:rsidP="00CC719D">
      <w:pPr>
        <w:spacing w:after="0" w:line="240" w:lineRule="auto"/>
        <w:ind w:firstLine="708"/>
        <w:jc w:val="both"/>
        <w:rPr>
          <w:rFonts w:ascii="Times New Roman" w:hAnsi="Times New Roman" w:cs="Times New Roman"/>
          <w:sz w:val="28"/>
          <w:szCs w:val="28"/>
        </w:rPr>
      </w:pPr>
      <w:r w:rsidRPr="00023C0A">
        <w:rPr>
          <w:rFonts w:ascii="Times New Roman" w:hAnsi="Times New Roman" w:cs="Times New Roman"/>
          <w:sz w:val="28"/>
          <w:szCs w:val="28"/>
        </w:rPr>
        <w:t>В разделе «Раскрытие информации субъектами оптового и розничного рынков электрической энергии» ресурсоснабжающей организацией представлена финансовая (бухгалтерская) отчетность, цены на электрическую энергию</w:t>
      </w:r>
      <w:r>
        <w:rPr>
          <w:rFonts w:ascii="Times New Roman" w:hAnsi="Times New Roman" w:cs="Times New Roman"/>
          <w:sz w:val="28"/>
          <w:szCs w:val="28"/>
        </w:rPr>
        <w:t>, о</w:t>
      </w:r>
      <w:r w:rsidRPr="00B44BEF">
        <w:rPr>
          <w:rFonts w:ascii="Times New Roman" w:hAnsi="Times New Roman" w:cs="Times New Roman"/>
          <w:sz w:val="28"/>
          <w:szCs w:val="28"/>
        </w:rPr>
        <w:t>сновные условия договора купли-продажи электрической энергии</w:t>
      </w:r>
      <w:r>
        <w:rPr>
          <w:rFonts w:ascii="Times New Roman" w:hAnsi="Times New Roman" w:cs="Times New Roman"/>
          <w:sz w:val="28"/>
          <w:szCs w:val="28"/>
        </w:rPr>
        <w:t>,</w:t>
      </w:r>
      <w:r w:rsidR="00C33290">
        <w:rPr>
          <w:rFonts w:ascii="Times New Roman" w:hAnsi="Times New Roman" w:cs="Times New Roman"/>
          <w:sz w:val="28"/>
          <w:szCs w:val="28"/>
        </w:rPr>
        <w:t xml:space="preserve"> </w:t>
      </w:r>
      <w:r>
        <w:rPr>
          <w:rFonts w:ascii="Times New Roman" w:hAnsi="Times New Roman" w:cs="Times New Roman"/>
          <w:sz w:val="28"/>
          <w:szCs w:val="28"/>
        </w:rPr>
        <w:t>и</w:t>
      </w:r>
      <w:r w:rsidRPr="007633E3">
        <w:rPr>
          <w:rFonts w:ascii="Times New Roman" w:hAnsi="Times New Roman" w:cs="Times New Roman"/>
          <w:sz w:val="28"/>
          <w:szCs w:val="28"/>
        </w:rPr>
        <w:t>нформация о деятельности энергоснабжающей, энергосбытовой организации и гарантирующего поставщика</w:t>
      </w:r>
      <w:r>
        <w:rPr>
          <w:rFonts w:ascii="Times New Roman" w:hAnsi="Times New Roman" w:cs="Times New Roman"/>
          <w:sz w:val="28"/>
          <w:szCs w:val="28"/>
        </w:rPr>
        <w:t>, и</w:t>
      </w:r>
      <w:r w:rsidRPr="00FB1DAB">
        <w:rPr>
          <w:rFonts w:ascii="Times New Roman" w:hAnsi="Times New Roman" w:cs="Times New Roman"/>
          <w:sz w:val="28"/>
          <w:szCs w:val="28"/>
        </w:rPr>
        <w:t>нформация об объеме фактического полезного отпуска электроэнергии и мощности по тарифным группам в разрезе территориальных сетевых организаций по уровням напряжения</w:t>
      </w:r>
      <w:r>
        <w:rPr>
          <w:rFonts w:ascii="Times New Roman" w:hAnsi="Times New Roman" w:cs="Times New Roman"/>
          <w:sz w:val="28"/>
          <w:szCs w:val="28"/>
        </w:rPr>
        <w:t>, и</w:t>
      </w:r>
      <w:r w:rsidRPr="00A67C8E">
        <w:rPr>
          <w:rFonts w:ascii="Times New Roman" w:hAnsi="Times New Roman" w:cs="Times New Roman"/>
          <w:sz w:val="28"/>
          <w:szCs w:val="28"/>
        </w:rPr>
        <w:t>нформация о расчете нерегулируемой составляющей в ставке покупки потерь электроэнергии и коэффициента бета</w:t>
      </w:r>
      <w:r>
        <w:rPr>
          <w:rFonts w:ascii="Times New Roman" w:hAnsi="Times New Roman" w:cs="Times New Roman"/>
          <w:sz w:val="28"/>
          <w:szCs w:val="28"/>
        </w:rPr>
        <w:t>, и</w:t>
      </w:r>
      <w:r w:rsidRPr="00D27EA6">
        <w:rPr>
          <w:rFonts w:ascii="Times New Roman" w:hAnsi="Times New Roman" w:cs="Times New Roman"/>
          <w:sz w:val="28"/>
          <w:szCs w:val="28"/>
        </w:rPr>
        <w:t>нформация о ежемесячных фактических объемах потребления электрической энергии (мощности) по группам потребителей</w:t>
      </w:r>
      <w:r>
        <w:rPr>
          <w:rFonts w:ascii="Times New Roman" w:hAnsi="Times New Roman" w:cs="Times New Roman"/>
          <w:sz w:val="28"/>
          <w:szCs w:val="28"/>
        </w:rPr>
        <w:t>, и</w:t>
      </w:r>
      <w:r w:rsidRPr="00100B3B">
        <w:rPr>
          <w:rFonts w:ascii="Times New Roman" w:hAnsi="Times New Roman" w:cs="Times New Roman"/>
          <w:sz w:val="28"/>
          <w:szCs w:val="28"/>
        </w:rPr>
        <w:t>нформация об инвестиционной программе</w:t>
      </w:r>
      <w:r>
        <w:rPr>
          <w:rFonts w:ascii="Times New Roman" w:hAnsi="Times New Roman" w:cs="Times New Roman"/>
          <w:sz w:val="28"/>
          <w:szCs w:val="28"/>
        </w:rPr>
        <w:t>, и</w:t>
      </w:r>
      <w:r w:rsidRPr="007602D6">
        <w:rPr>
          <w:rFonts w:ascii="Times New Roman" w:hAnsi="Times New Roman" w:cs="Times New Roman"/>
          <w:sz w:val="28"/>
          <w:szCs w:val="28"/>
        </w:rPr>
        <w:t>нформация о величине социальной нормы потребления электрической энергии</w:t>
      </w:r>
      <w:r>
        <w:rPr>
          <w:rFonts w:ascii="Times New Roman" w:hAnsi="Times New Roman" w:cs="Times New Roman"/>
          <w:sz w:val="28"/>
          <w:szCs w:val="28"/>
        </w:rPr>
        <w:t>, р</w:t>
      </w:r>
      <w:r w:rsidRPr="00736A9E">
        <w:rPr>
          <w:rFonts w:ascii="Times New Roman" w:hAnsi="Times New Roman" w:cs="Times New Roman"/>
          <w:sz w:val="28"/>
          <w:szCs w:val="28"/>
        </w:rPr>
        <w:t>азмер регулируемой сбытовой надбавки с указанием решения уполномоченного регулирующего органа об установлении тарифа</w:t>
      </w:r>
      <w:r>
        <w:rPr>
          <w:rFonts w:ascii="Times New Roman" w:hAnsi="Times New Roman" w:cs="Times New Roman"/>
          <w:sz w:val="28"/>
          <w:szCs w:val="28"/>
        </w:rPr>
        <w:t>, п</w:t>
      </w:r>
      <w:r w:rsidRPr="002C342B">
        <w:rPr>
          <w:rFonts w:ascii="Times New Roman" w:hAnsi="Times New Roman" w:cs="Times New Roman"/>
          <w:sz w:val="28"/>
          <w:szCs w:val="28"/>
        </w:rPr>
        <w:t>редельные уровни нерегулируемых цен на электрическую энергию в соответствующем расчетном периоде</w:t>
      </w:r>
      <w:r>
        <w:rPr>
          <w:rFonts w:ascii="Times New Roman" w:hAnsi="Times New Roman" w:cs="Times New Roman"/>
          <w:sz w:val="28"/>
          <w:szCs w:val="28"/>
        </w:rPr>
        <w:t>, п</w:t>
      </w:r>
      <w:r w:rsidRPr="00803114">
        <w:rPr>
          <w:rFonts w:ascii="Times New Roman" w:hAnsi="Times New Roman" w:cs="Times New Roman"/>
          <w:sz w:val="28"/>
          <w:szCs w:val="28"/>
        </w:rPr>
        <w:t xml:space="preserve">ричины изменения средневзвешенной </w:t>
      </w:r>
      <w:r w:rsidRPr="00803114">
        <w:rPr>
          <w:rFonts w:ascii="Times New Roman" w:hAnsi="Times New Roman" w:cs="Times New Roman"/>
          <w:sz w:val="28"/>
          <w:szCs w:val="28"/>
        </w:rPr>
        <w:lastRenderedPageBreak/>
        <w:t>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r>
        <w:rPr>
          <w:rFonts w:ascii="Times New Roman" w:hAnsi="Times New Roman" w:cs="Times New Roman"/>
          <w:sz w:val="28"/>
          <w:szCs w:val="28"/>
        </w:rPr>
        <w:t>, и</w:t>
      </w:r>
      <w:r w:rsidRPr="00972B34">
        <w:rPr>
          <w:rFonts w:ascii="Times New Roman" w:hAnsi="Times New Roman" w:cs="Times New Roman"/>
          <w:sz w:val="28"/>
          <w:szCs w:val="28"/>
        </w:rPr>
        <w:t>нформация о ценах и объемах электрической энергии каждого свободного договора купли-продажи электрической энергии</w:t>
      </w:r>
      <w:r>
        <w:rPr>
          <w:rFonts w:ascii="Times New Roman" w:hAnsi="Times New Roman" w:cs="Times New Roman"/>
          <w:sz w:val="28"/>
          <w:szCs w:val="28"/>
        </w:rPr>
        <w:t>, и</w:t>
      </w:r>
      <w:r w:rsidRPr="00BC3F70">
        <w:rPr>
          <w:rFonts w:ascii="Times New Roman" w:hAnsi="Times New Roman" w:cs="Times New Roman"/>
          <w:sz w:val="28"/>
          <w:szCs w:val="28"/>
        </w:rPr>
        <w:t>нформация об основаниях для введения полного и (или) частичного ограничения режима потребления электрической энергии</w:t>
      </w:r>
      <w:r>
        <w:rPr>
          <w:rFonts w:ascii="Times New Roman" w:hAnsi="Times New Roman" w:cs="Times New Roman"/>
          <w:sz w:val="28"/>
          <w:szCs w:val="28"/>
        </w:rPr>
        <w:t>, и</w:t>
      </w:r>
      <w:r w:rsidRPr="00E67DE2">
        <w:rPr>
          <w:rFonts w:ascii="Times New Roman" w:hAnsi="Times New Roman" w:cs="Times New Roman"/>
          <w:sz w:val="28"/>
          <w:szCs w:val="28"/>
        </w:rPr>
        <w:t>нформация о размере задолженности по оплате электрической энергии</w:t>
      </w:r>
      <w:r>
        <w:rPr>
          <w:rFonts w:ascii="Times New Roman" w:hAnsi="Times New Roman" w:cs="Times New Roman"/>
          <w:sz w:val="28"/>
          <w:szCs w:val="28"/>
        </w:rPr>
        <w:t>, о</w:t>
      </w:r>
      <w:r w:rsidRPr="00DE3C29">
        <w:rPr>
          <w:rFonts w:ascii="Times New Roman" w:hAnsi="Times New Roman" w:cs="Times New Roman"/>
          <w:sz w:val="28"/>
          <w:szCs w:val="28"/>
        </w:rPr>
        <w:t>б объемах покупки электрической энергии (мощности) на розничном рынке электроэнергии</w:t>
      </w:r>
      <w:r>
        <w:rPr>
          <w:rFonts w:ascii="Times New Roman" w:hAnsi="Times New Roman" w:cs="Times New Roman"/>
          <w:sz w:val="28"/>
          <w:szCs w:val="28"/>
        </w:rPr>
        <w:t>, о</w:t>
      </w:r>
      <w:r w:rsidRPr="00951E63">
        <w:rPr>
          <w:rFonts w:ascii="Times New Roman" w:hAnsi="Times New Roman" w:cs="Times New Roman"/>
          <w:sz w:val="28"/>
          <w:szCs w:val="28"/>
        </w:rPr>
        <w:t xml:space="preserve"> фактическом полезном отпуске электрической энергии (мощности) потребителям с выделением поставки населению</w:t>
      </w:r>
      <w:r>
        <w:rPr>
          <w:rFonts w:ascii="Times New Roman" w:hAnsi="Times New Roman" w:cs="Times New Roman"/>
          <w:sz w:val="28"/>
          <w:szCs w:val="28"/>
        </w:rPr>
        <w:t xml:space="preserve">, о </w:t>
      </w:r>
      <w:r w:rsidRPr="00C818D3">
        <w:rPr>
          <w:rFonts w:ascii="Times New Roman" w:hAnsi="Times New Roman" w:cs="Times New Roman"/>
          <w:sz w:val="28"/>
          <w:szCs w:val="28"/>
        </w:rPr>
        <w:t>расходах, связанных с осуществлением технологического присоединения, не включаемых в плату за тех. присоединение в тарифах на услуги по передаче эл.энергии), с указанием источника официального опубликования решения регулирующего органа</w:t>
      </w:r>
      <w:r>
        <w:rPr>
          <w:rFonts w:ascii="Times New Roman" w:hAnsi="Times New Roman" w:cs="Times New Roman"/>
          <w:sz w:val="28"/>
          <w:szCs w:val="28"/>
        </w:rPr>
        <w:t>, о</w:t>
      </w:r>
      <w:r w:rsidRPr="00EA4BDD">
        <w:rPr>
          <w:rFonts w:ascii="Times New Roman" w:hAnsi="Times New Roman" w:cs="Times New Roman"/>
          <w:sz w:val="28"/>
          <w:szCs w:val="28"/>
        </w:rPr>
        <w:t>б основных потребительских характеристиках регулируемых товаров (работ, услуг) субъектов естественных монополий и их соответствии государственным и иным утвержденным стандартам качества</w:t>
      </w:r>
      <w:r>
        <w:rPr>
          <w:rFonts w:ascii="Times New Roman" w:hAnsi="Times New Roman" w:cs="Times New Roman"/>
          <w:sz w:val="28"/>
          <w:szCs w:val="28"/>
        </w:rPr>
        <w:t>, о</w:t>
      </w:r>
      <w:r w:rsidRPr="00062C00">
        <w:rPr>
          <w:rFonts w:ascii="Times New Roman" w:hAnsi="Times New Roman" w:cs="Times New Roman"/>
          <w:sz w:val="28"/>
          <w:szCs w:val="28"/>
        </w:rPr>
        <w:t xml:space="preserve"> наличии (отсутствии) тех. возможности доступа к регулируемым товарам (работам, </w:t>
      </w:r>
      <w:r w:rsidRPr="00023C0A">
        <w:rPr>
          <w:rFonts w:ascii="Times New Roman" w:hAnsi="Times New Roman" w:cs="Times New Roman"/>
          <w:sz w:val="28"/>
          <w:szCs w:val="28"/>
        </w:rPr>
        <w:t>услугам) субъектов естественных монополий и о регистрации и ходе реализации заявок на техприсоединение к эл. сетям (</w:t>
      </w:r>
      <w:hyperlink r:id="rId259" w:history="1">
        <w:r w:rsidRPr="00023C0A">
          <w:rPr>
            <w:rStyle w:val="af3"/>
            <w:rFonts w:ascii="Times New Roman" w:hAnsi="Times New Roman" w:cs="Times New Roman"/>
            <w:sz w:val="28"/>
            <w:szCs w:val="28"/>
          </w:rPr>
          <w:t>http://kamenergo.ru/invest/raskrytie-informatsii/standarty-raskrytiya-informatsii/raskrytie-informatsii-subektami-optovogo-i-roznichnogo-rynkov-elektricheskoy-energii/</w:t>
        </w:r>
      </w:hyperlink>
      <w:r w:rsidRPr="00023C0A">
        <w:rPr>
          <w:rFonts w:ascii="Times New Roman" w:hAnsi="Times New Roman" w:cs="Times New Roman"/>
          <w:sz w:val="28"/>
          <w:szCs w:val="28"/>
        </w:rPr>
        <w:t>).</w:t>
      </w:r>
    </w:p>
    <w:p w14:paraId="39EF32E3" w14:textId="77777777" w:rsidR="00CC719D" w:rsidRPr="00023C0A" w:rsidRDefault="00CC719D" w:rsidP="00CC719D">
      <w:pPr>
        <w:spacing w:after="0" w:line="240" w:lineRule="auto"/>
        <w:ind w:firstLine="708"/>
        <w:jc w:val="both"/>
        <w:rPr>
          <w:rFonts w:ascii="Times New Roman" w:hAnsi="Times New Roman" w:cs="Times New Roman"/>
          <w:sz w:val="28"/>
          <w:szCs w:val="28"/>
        </w:rPr>
      </w:pPr>
    </w:p>
    <w:p w14:paraId="51C5D5C7" w14:textId="603BE40B" w:rsidR="00E759F9" w:rsidRPr="00023C0A" w:rsidRDefault="000D76C1" w:rsidP="00E759F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007C6DAF" w:rsidRPr="00023C0A">
        <w:rPr>
          <w:rFonts w:ascii="Times New Roman" w:hAnsi="Times New Roman" w:cs="Times New Roman"/>
          <w:sz w:val="28"/>
          <w:szCs w:val="28"/>
        </w:rPr>
        <w:t xml:space="preserve">) </w:t>
      </w:r>
      <w:r w:rsidR="00E759F9" w:rsidRPr="00023C0A">
        <w:rPr>
          <w:rFonts w:ascii="Times New Roman" w:hAnsi="Times New Roman" w:cs="Times New Roman"/>
          <w:sz w:val="28"/>
          <w:szCs w:val="28"/>
        </w:rPr>
        <w:t>На официальн</w:t>
      </w:r>
      <w:r>
        <w:rPr>
          <w:rFonts w:ascii="Times New Roman" w:hAnsi="Times New Roman" w:cs="Times New Roman"/>
          <w:sz w:val="28"/>
          <w:szCs w:val="28"/>
        </w:rPr>
        <w:t>ом</w:t>
      </w:r>
      <w:r w:rsidR="00E759F9" w:rsidRPr="00023C0A">
        <w:rPr>
          <w:rFonts w:ascii="Times New Roman" w:hAnsi="Times New Roman" w:cs="Times New Roman"/>
          <w:sz w:val="28"/>
          <w:szCs w:val="28"/>
        </w:rPr>
        <w:t xml:space="preserve"> сайт</w:t>
      </w:r>
      <w:r>
        <w:rPr>
          <w:rFonts w:ascii="Times New Roman" w:hAnsi="Times New Roman" w:cs="Times New Roman"/>
          <w:sz w:val="28"/>
          <w:szCs w:val="28"/>
        </w:rPr>
        <w:t>е</w:t>
      </w:r>
      <w:r w:rsidR="00E759F9" w:rsidRPr="00023C0A">
        <w:rPr>
          <w:rFonts w:ascii="Times New Roman" w:hAnsi="Times New Roman" w:cs="Times New Roman"/>
          <w:sz w:val="28"/>
          <w:szCs w:val="28"/>
        </w:rPr>
        <w:t xml:space="preserve"> ресурсоснабжающ</w:t>
      </w:r>
      <w:r>
        <w:rPr>
          <w:rFonts w:ascii="Times New Roman" w:hAnsi="Times New Roman" w:cs="Times New Roman"/>
          <w:sz w:val="28"/>
          <w:szCs w:val="28"/>
        </w:rPr>
        <w:t>ей</w:t>
      </w:r>
      <w:r w:rsidR="00E759F9" w:rsidRPr="00023C0A">
        <w:rPr>
          <w:rFonts w:ascii="Times New Roman" w:hAnsi="Times New Roman" w:cs="Times New Roman"/>
          <w:sz w:val="28"/>
          <w:szCs w:val="28"/>
        </w:rPr>
        <w:t xml:space="preserve"> организаци</w:t>
      </w:r>
      <w:r>
        <w:rPr>
          <w:rFonts w:ascii="Times New Roman" w:hAnsi="Times New Roman" w:cs="Times New Roman"/>
          <w:sz w:val="28"/>
          <w:szCs w:val="28"/>
        </w:rPr>
        <w:t>и</w:t>
      </w:r>
      <w:r w:rsidR="00E759F9" w:rsidRPr="00023C0A">
        <w:rPr>
          <w:rFonts w:ascii="Times New Roman" w:hAnsi="Times New Roman" w:cs="Times New Roman"/>
          <w:sz w:val="28"/>
          <w:szCs w:val="28"/>
        </w:rPr>
        <w:t xml:space="preserve"> Камчатского края АО «Южные электрические сети Камчатки» размещена следующая информация:</w:t>
      </w:r>
      <w:r>
        <w:rPr>
          <w:rFonts w:ascii="Times New Roman" w:hAnsi="Times New Roman" w:cs="Times New Roman"/>
          <w:sz w:val="28"/>
          <w:szCs w:val="28"/>
        </w:rPr>
        <w:t xml:space="preserve"> </w:t>
      </w:r>
    </w:p>
    <w:p w14:paraId="59C5E9CC" w14:textId="77777777" w:rsidR="00E759F9" w:rsidRPr="00023C0A" w:rsidRDefault="00E759F9" w:rsidP="008B0D4B">
      <w:pPr>
        <w:pStyle w:val="a9"/>
        <w:numPr>
          <w:ilvl w:val="1"/>
          <w:numId w:val="22"/>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свободных резервах трансформаторной мощности;</w:t>
      </w:r>
    </w:p>
    <w:p w14:paraId="18A724BB" w14:textId="77777777" w:rsidR="00E759F9" w:rsidRPr="00023C0A" w:rsidRDefault="00FF7296"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60" w:history="1">
        <w:r w:rsidR="00E759F9" w:rsidRPr="00023C0A">
          <w:rPr>
            <w:rStyle w:val="af3"/>
            <w:rFonts w:ascii="Times New Roman" w:hAnsi="Times New Roman" w:cs="Times New Roman"/>
            <w:iCs/>
            <w:sz w:val="28"/>
            <w:szCs w:val="28"/>
          </w:rPr>
          <w:t>http://ueskam.ru/gridconnection11</w:t>
        </w:r>
      </w:hyperlink>
      <w:r w:rsidR="00E759F9" w:rsidRPr="00023C0A">
        <w:rPr>
          <w:rFonts w:ascii="Times New Roman" w:hAnsi="Times New Roman" w:cs="Times New Roman"/>
          <w:iCs/>
          <w:color w:val="000000" w:themeColor="text1"/>
          <w:sz w:val="28"/>
          <w:szCs w:val="28"/>
        </w:rPr>
        <w:t>;</w:t>
      </w:r>
    </w:p>
    <w:p w14:paraId="256E75CE" w14:textId="77777777" w:rsidR="00E759F9" w:rsidRPr="00023C0A" w:rsidRDefault="00E759F9" w:rsidP="008B0D4B">
      <w:pPr>
        <w:pStyle w:val="a9"/>
        <w:numPr>
          <w:ilvl w:val="1"/>
          <w:numId w:val="22"/>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реализуемых и планируемых к реализации на территории Камчатского края инвестиционных программах, включая ключевые показатели эффективности реализации таких программ;</w:t>
      </w:r>
    </w:p>
    <w:p w14:paraId="19AA1DE1" w14:textId="77777777" w:rsidR="00E759F9" w:rsidRPr="00023C0A" w:rsidRDefault="00FF7296"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61" w:history="1">
        <w:r w:rsidR="00E759F9" w:rsidRPr="00023C0A">
          <w:rPr>
            <w:rStyle w:val="af3"/>
            <w:rFonts w:ascii="Times New Roman" w:hAnsi="Times New Roman" w:cs="Times New Roman"/>
            <w:iCs/>
            <w:sz w:val="28"/>
            <w:szCs w:val="28"/>
          </w:rPr>
          <w:t>http://ueskam.ru/pp570</w:t>
        </w:r>
      </w:hyperlink>
      <w:r w:rsidR="00E759F9" w:rsidRPr="00023C0A">
        <w:rPr>
          <w:rFonts w:ascii="Times New Roman" w:hAnsi="Times New Roman" w:cs="Times New Roman"/>
          <w:iCs/>
          <w:color w:val="000000" w:themeColor="text1"/>
          <w:sz w:val="28"/>
          <w:szCs w:val="28"/>
        </w:rPr>
        <w:t>;</w:t>
      </w:r>
    </w:p>
    <w:p w14:paraId="42181945" w14:textId="77777777" w:rsidR="00E759F9" w:rsidRPr="00023C0A" w:rsidRDefault="00E759F9" w:rsidP="008B0D4B">
      <w:pPr>
        <w:pStyle w:val="a9"/>
        <w:numPr>
          <w:ilvl w:val="1"/>
          <w:numId w:val="22"/>
        </w:numPr>
        <w:tabs>
          <w:tab w:val="left" w:pos="1276"/>
        </w:tabs>
        <w:spacing w:after="0" w:line="240" w:lineRule="auto"/>
        <w:ind w:left="0" w:firstLine="993"/>
        <w:jc w:val="both"/>
        <w:rPr>
          <w:rFonts w:ascii="Times New Roman" w:hAnsi="Times New Roman" w:cs="Times New Roman"/>
          <w:iCs/>
          <w:color w:val="000000" w:themeColor="text1"/>
          <w:sz w:val="28"/>
          <w:szCs w:val="28"/>
        </w:rPr>
      </w:pPr>
      <w:r w:rsidRPr="00023C0A">
        <w:rPr>
          <w:rFonts w:ascii="Times New Roman" w:hAnsi="Times New Roman" w:cs="Times New Roman"/>
          <w:iCs/>
          <w:color w:val="000000" w:themeColor="text1"/>
          <w:sz w:val="28"/>
          <w:szCs w:val="28"/>
        </w:rPr>
        <w:t>информация о структуре тарифов на услуги, параметрах качества и надежности предоставляемых товаров, работ и услуг (стандартах качества обслуживания потребителей товаров, работ и услуг);</w:t>
      </w:r>
    </w:p>
    <w:p w14:paraId="4D185D0B" w14:textId="686F35DA" w:rsidR="00FB232D" w:rsidRDefault="00FF7296" w:rsidP="000D76C1">
      <w:pPr>
        <w:pStyle w:val="a9"/>
        <w:tabs>
          <w:tab w:val="left" w:pos="1276"/>
        </w:tabs>
        <w:spacing w:after="0" w:line="240" w:lineRule="auto"/>
        <w:ind w:left="993"/>
        <w:jc w:val="both"/>
        <w:rPr>
          <w:rFonts w:ascii="Times New Roman" w:hAnsi="Times New Roman" w:cs="Times New Roman"/>
          <w:iCs/>
          <w:color w:val="000000" w:themeColor="text1"/>
          <w:sz w:val="28"/>
          <w:szCs w:val="28"/>
        </w:rPr>
      </w:pPr>
      <w:hyperlink r:id="rId262" w:history="1">
        <w:r w:rsidR="00E759F9" w:rsidRPr="00023C0A">
          <w:rPr>
            <w:rStyle w:val="af3"/>
            <w:rFonts w:ascii="Times New Roman" w:hAnsi="Times New Roman" w:cs="Times New Roman"/>
            <w:iCs/>
            <w:sz w:val="28"/>
            <w:szCs w:val="28"/>
          </w:rPr>
          <w:t>http://ueskam.ru/pp570</w:t>
        </w:r>
      </w:hyperlink>
      <w:r w:rsidR="000D76C1">
        <w:rPr>
          <w:rFonts w:ascii="Times New Roman" w:hAnsi="Times New Roman" w:cs="Times New Roman"/>
          <w:iCs/>
          <w:color w:val="000000" w:themeColor="text1"/>
          <w:sz w:val="28"/>
          <w:szCs w:val="28"/>
        </w:rPr>
        <w:t>.</w:t>
      </w:r>
    </w:p>
    <w:p w14:paraId="066EEC63" w14:textId="77777777" w:rsidR="000D76C1" w:rsidRPr="000D76C1" w:rsidRDefault="000D76C1" w:rsidP="000D76C1">
      <w:pPr>
        <w:pStyle w:val="a9"/>
        <w:tabs>
          <w:tab w:val="left" w:pos="1276"/>
        </w:tabs>
        <w:spacing w:after="0" w:line="240" w:lineRule="auto"/>
        <w:ind w:left="993"/>
        <w:jc w:val="both"/>
        <w:rPr>
          <w:rFonts w:ascii="Times New Roman" w:hAnsi="Times New Roman" w:cs="Times New Roman"/>
          <w:iCs/>
          <w:color w:val="000000" w:themeColor="text1"/>
          <w:sz w:val="28"/>
          <w:szCs w:val="28"/>
        </w:rPr>
      </w:pPr>
    </w:p>
    <w:p w14:paraId="701DC0D5" w14:textId="01CA222C" w:rsidR="00C46EAC" w:rsidRPr="00023C0A" w:rsidRDefault="000D76C1" w:rsidP="00C46EAC">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9288E" w:rsidRPr="00023C0A">
        <w:rPr>
          <w:rFonts w:ascii="Times New Roman" w:hAnsi="Times New Roman" w:cs="Times New Roman"/>
          <w:sz w:val="28"/>
          <w:szCs w:val="28"/>
        </w:rPr>
        <w:t xml:space="preserve">) </w:t>
      </w:r>
      <w:r w:rsidR="00C46EAC" w:rsidRPr="00023C0A">
        <w:rPr>
          <w:rFonts w:ascii="Times New Roman" w:hAnsi="Times New Roman" w:cs="Times New Roman"/>
          <w:sz w:val="28"/>
          <w:szCs w:val="28"/>
        </w:rPr>
        <w:t>На сайте АО «Международный аэропорт Петропавловск-Камчатский (Елизово)» во вкладке «ОБ АЭРОПОРТЕ» в контекстном меню «Раскрытие информации» (</w:t>
      </w:r>
      <w:hyperlink r:id="rId263" w:history="1">
        <w:r w:rsidR="00C46EAC" w:rsidRPr="00023C0A">
          <w:rPr>
            <w:rStyle w:val="af3"/>
            <w:rFonts w:ascii="Times New Roman" w:hAnsi="Times New Roman" w:cs="Times New Roman"/>
            <w:sz w:val="28"/>
            <w:szCs w:val="28"/>
          </w:rPr>
          <w:t>http://www.airport-pkc.ru/about/raskryitie_informatsii</w:t>
        </w:r>
      </w:hyperlink>
      <w:r w:rsidR="00C46EAC" w:rsidRPr="00023C0A">
        <w:rPr>
          <w:rFonts w:ascii="Times New Roman" w:hAnsi="Times New Roman" w:cs="Times New Roman"/>
          <w:sz w:val="28"/>
          <w:szCs w:val="28"/>
        </w:rPr>
        <w:t xml:space="preserve">) размещена информация об Инвестиционной программе предприятия, а </w:t>
      </w:r>
      <w:r w:rsidR="00047213" w:rsidRPr="00023C0A">
        <w:rPr>
          <w:rFonts w:ascii="Times New Roman" w:hAnsi="Times New Roman" w:cs="Times New Roman"/>
          <w:sz w:val="28"/>
          <w:szCs w:val="28"/>
        </w:rPr>
        <w:t>также</w:t>
      </w:r>
      <w:r w:rsidR="00C46EAC" w:rsidRPr="00023C0A">
        <w:rPr>
          <w:rFonts w:ascii="Times New Roman" w:hAnsi="Times New Roman" w:cs="Times New Roman"/>
          <w:sz w:val="28"/>
          <w:szCs w:val="28"/>
        </w:rPr>
        <w:t xml:space="preserve"> о ценах (тарифах, сборах) на регулируемые работы (услуги).</w:t>
      </w:r>
    </w:p>
    <w:p w14:paraId="407BB120" w14:textId="77777777" w:rsidR="00C46EAC" w:rsidRPr="00023C0A" w:rsidRDefault="00C46EAC" w:rsidP="00E759F9">
      <w:pPr>
        <w:pStyle w:val="a9"/>
        <w:tabs>
          <w:tab w:val="left" w:pos="1276"/>
        </w:tabs>
        <w:spacing w:after="0" w:line="240" w:lineRule="auto"/>
        <w:ind w:left="993"/>
        <w:jc w:val="both"/>
        <w:rPr>
          <w:rFonts w:ascii="Times New Roman" w:hAnsi="Times New Roman" w:cs="Times New Roman"/>
          <w:iCs/>
          <w:color w:val="000000" w:themeColor="text1"/>
          <w:sz w:val="28"/>
          <w:szCs w:val="28"/>
        </w:rPr>
      </w:pPr>
    </w:p>
    <w:p w14:paraId="3EF1AC98" w14:textId="77777777" w:rsidR="00F02FC0" w:rsidRPr="00023C0A" w:rsidRDefault="00F02FC0" w:rsidP="00CC719D">
      <w:pPr>
        <w:spacing w:after="0" w:line="240" w:lineRule="auto"/>
        <w:ind w:firstLine="708"/>
        <w:jc w:val="both"/>
        <w:rPr>
          <w:rFonts w:ascii="Times New Roman" w:hAnsi="Times New Roman" w:cs="Times New Roman"/>
          <w:b/>
          <w:bCs/>
          <w:sz w:val="28"/>
          <w:szCs w:val="28"/>
        </w:rPr>
      </w:pPr>
    </w:p>
    <w:p w14:paraId="2A3EE7DA" w14:textId="77777777" w:rsidR="00CC719D" w:rsidRPr="002A7461" w:rsidRDefault="00CC719D" w:rsidP="00CC719D">
      <w:pPr>
        <w:spacing w:after="0" w:line="240" w:lineRule="auto"/>
        <w:ind w:firstLine="708"/>
        <w:jc w:val="both"/>
        <w:rPr>
          <w:rFonts w:ascii="Times New Roman" w:hAnsi="Times New Roman" w:cs="Times New Roman"/>
          <w:bCs/>
          <w:sz w:val="28"/>
          <w:szCs w:val="28"/>
        </w:rPr>
      </w:pPr>
      <w:r w:rsidRPr="002A7461">
        <w:rPr>
          <w:rFonts w:ascii="Times New Roman" w:hAnsi="Times New Roman" w:cs="Times New Roman"/>
          <w:b/>
          <w:bCs/>
          <w:sz w:val="28"/>
          <w:szCs w:val="28"/>
        </w:rPr>
        <w:lastRenderedPageBreak/>
        <w:t>Контроль за соблюдением стандартов раскрытия информации субъектами естественных монополий</w:t>
      </w:r>
    </w:p>
    <w:p w14:paraId="7AC856ED" w14:textId="77777777" w:rsidR="002A7461" w:rsidRPr="002A7461" w:rsidRDefault="002A7461" w:rsidP="002A746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Региональной службой по тарифам и ценам Камчатского края осуществляется региональный государственный контроль (надзор) в части соблюдения стандартов раскрытия информации осуществляется в отношении юридических лиц, индивидуальных предпринимателей, осуществляющих деятельность в области государственного регулирования цен (тарифов, надбавок) в сфере электроэнергетики, обращения с твердыми коммунальными отходами, в сферах теплоснабжения, водоснабжения и водоотведения.</w:t>
      </w:r>
    </w:p>
    <w:p w14:paraId="72BBABD2" w14:textId="77777777" w:rsidR="002A7461" w:rsidRPr="002A7461" w:rsidRDefault="002A7461" w:rsidP="002A746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 xml:space="preserve"> Региональный государственный контроль (надзор) в части соблюдения стандартов раскрытия информации юридическими лицами, индивидуальными предпринимателями (далее - подконтрольные субъекты), осуществляется по вопросам:</w:t>
      </w:r>
    </w:p>
    <w:p w14:paraId="24BB7C85" w14:textId="77777777" w:rsidR="002A7461" w:rsidRPr="002A7461" w:rsidRDefault="002A7461" w:rsidP="002A746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 xml:space="preserve"> 1) факта раскрытия информации;</w:t>
      </w:r>
    </w:p>
    <w:p w14:paraId="47A4BD14" w14:textId="77777777" w:rsidR="002A7461" w:rsidRPr="002A7461" w:rsidRDefault="002A7461" w:rsidP="002A746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 xml:space="preserve"> 2) источника опубликования информации, избранного подконтрольным субъектом;</w:t>
      </w:r>
    </w:p>
    <w:p w14:paraId="15F67C0A" w14:textId="77777777" w:rsidR="002A7461" w:rsidRPr="002A7461" w:rsidRDefault="002A7461" w:rsidP="002A746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 xml:space="preserve"> 3) сроков и периодичности раскрытия информации;</w:t>
      </w:r>
    </w:p>
    <w:p w14:paraId="2C0141F5" w14:textId="77777777" w:rsidR="002A7461" w:rsidRPr="002A7461" w:rsidRDefault="002A7461" w:rsidP="002A746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 xml:space="preserve"> 4) полноты раскрытия информации;</w:t>
      </w:r>
    </w:p>
    <w:p w14:paraId="474C21EE" w14:textId="77777777" w:rsidR="002A7461" w:rsidRPr="002A7461" w:rsidRDefault="002A7461" w:rsidP="002A746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 xml:space="preserve"> 5) порядка уведомления органа государственного контроля (надзора) об источниках опубликования информации (в случаях, предусмотренных законодательством Российской Федерации);</w:t>
      </w:r>
    </w:p>
    <w:p w14:paraId="4EBE7DB4" w14:textId="5131B5C6" w:rsidR="002A7461" w:rsidRPr="002A7461" w:rsidRDefault="00C33290" w:rsidP="002A746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7461" w:rsidRPr="002A7461">
        <w:rPr>
          <w:rFonts w:ascii="Times New Roman" w:eastAsia="Times New Roman" w:hAnsi="Times New Roman" w:cs="Times New Roman"/>
          <w:sz w:val="28"/>
          <w:szCs w:val="28"/>
          <w:lang w:eastAsia="ru-RU"/>
        </w:rPr>
        <w:t>6) форм предоставления информации и соблюдения правил заполнения этих форм;</w:t>
      </w:r>
    </w:p>
    <w:p w14:paraId="7CE93ED9" w14:textId="49C8C54B" w:rsidR="002A7461" w:rsidRPr="002A7461" w:rsidRDefault="00C33290" w:rsidP="002A746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7461" w:rsidRPr="002A7461">
        <w:rPr>
          <w:rFonts w:ascii="Times New Roman" w:eastAsia="Times New Roman" w:hAnsi="Times New Roman" w:cs="Times New Roman"/>
          <w:sz w:val="28"/>
          <w:szCs w:val="28"/>
          <w:lang w:eastAsia="ru-RU"/>
        </w:rPr>
        <w:t>7) достоверности раскрытой информации;</w:t>
      </w:r>
    </w:p>
    <w:p w14:paraId="1B1D1095" w14:textId="2BEEC767" w:rsidR="002A7461" w:rsidRPr="002A7461" w:rsidRDefault="00C33290" w:rsidP="00D5680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7461" w:rsidRPr="002A7461">
        <w:rPr>
          <w:rFonts w:ascii="Times New Roman" w:eastAsia="Times New Roman" w:hAnsi="Times New Roman" w:cs="Times New Roman"/>
          <w:sz w:val="28"/>
          <w:szCs w:val="28"/>
          <w:lang w:eastAsia="ru-RU"/>
        </w:rPr>
        <w:t>8) порядка раскрытия информации по письменным запросам потребителей товаров и услуг юридических лиц и индивидуальных предпринимателей, в том числе регистрации письменных запросов, своевременности и полноты их рассмотрения, а также уведомления о результатах их рассмотрения.</w:t>
      </w:r>
    </w:p>
    <w:p w14:paraId="4511E072" w14:textId="732E84D0" w:rsidR="002A7461" w:rsidRPr="003463FE" w:rsidRDefault="002A7461" w:rsidP="00D56807">
      <w:pPr>
        <w:spacing w:after="0" w:line="240" w:lineRule="auto"/>
        <w:ind w:firstLine="709"/>
        <w:jc w:val="both"/>
        <w:rPr>
          <w:rFonts w:ascii="Times New Roman" w:hAnsi="Times New Roman" w:cs="Times New Roman"/>
          <w:sz w:val="28"/>
          <w:szCs w:val="28"/>
          <w:lang w:eastAsia="ru-RU"/>
        </w:rPr>
      </w:pPr>
      <w:r w:rsidRPr="003463FE">
        <w:rPr>
          <w:rFonts w:ascii="Times New Roman" w:hAnsi="Times New Roman" w:cs="Times New Roman"/>
          <w:sz w:val="28"/>
          <w:szCs w:val="28"/>
          <w:lang w:eastAsia="ru-RU"/>
        </w:rPr>
        <w:t>Региональная служба по тарифам и ценам Камчатского края осуществляла в 2018 году государственный контроль (надзор) в соответствии со следующими нормативными правовыми актами:</w:t>
      </w:r>
      <w:r w:rsidR="00C33290" w:rsidRPr="003463FE">
        <w:rPr>
          <w:rFonts w:ascii="Times New Roman" w:hAnsi="Times New Roman" w:cs="Times New Roman"/>
          <w:sz w:val="28"/>
          <w:szCs w:val="28"/>
          <w:lang w:eastAsia="ru-RU"/>
        </w:rPr>
        <w:t xml:space="preserve">    </w:t>
      </w:r>
      <w:r w:rsidRPr="003463FE">
        <w:rPr>
          <w:rFonts w:ascii="Times New Roman" w:hAnsi="Times New Roman" w:cs="Times New Roman"/>
          <w:sz w:val="28"/>
          <w:szCs w:val="28"/>
          <w:lang w:eastAsia="ru-RU"/>
        </w:rPr>
        <w:t xml:space="preserve"> </w:t>
      </w:r>
    </w:p>
    <w:p w14:paraId="59DC57B8" w14:textId="4B85F478" w:rsidR="002A7461" w:rsidRPr="003463FE" w:rsidRDefault="002A7461" w:rsidP="00D56807">
      <w:pPr>
        <w:spacing w:after="0" w:line="240" w:lineRule="auto"/>
        <w:ind w:firstLine="709"/>
        <w:jc w:val="both"/>
        <w:rPr>
          <w:rFonts w:ascii="Times New Roman" w:hAnsi="Times New Roman" w:cs="Times New Roman"/>
          <w:sz w:val="28"/>
          <w:szCs w:val="28"/>
          <w:lang w:eastAsia="ru-RU"/>
        </w:rPr>
      </w:pPr>
      <w:r w:rsidRPr="003463FE">
        <w:rPr>
          <w:rFonts w:ascii="Times New Roman" w:hAnsi="Times New Roman" w:cs="Times New Roman"/>
          <w:sz w:val="28"/>
          <w:szCs w:val="28"/>
          <w:lang w:eastAsia="ru-RU"/>
        </w:rPr>
        <w:t>-</w:t>
      </w:r>
      <w:r w:rsidR="00C33290" w:rsidRPr="003463FE">
        <w:rPr>
          <w:rFonts w:ascii="Times New Roman" w:hAnsi="Times New Roman" w:cs="Times New Roman"/>
          <w:sz w:val="28"/>
          <w:szCs w:val="28"/>
          <w:lang w:eastAsia="ru-RU"/>
        </w:rPr>
        <w:t xml:space="preserve"> </w:t>
      </w:r>
      <w:r w:rsidRPr="003463FE">
        <w:rPr>
          <w:rFonts w:ascii="Times New Roman" w:hAnsi="Times New Roman" w:cs="Times New Roman"/>
          <w:sz w:val="28"/>
          <w:szCs w:val="28"/>
          <w:lang w:eastAsia="ru-RU"/>
        </w:rPr>
        <w:t>постановлением Правительства Российской Федерации от 21.01.2004 № 24 «Об утверждении стандартов раскрытия информации субъектами оптового и розничных рынков электрической энергии»;</w:t>
      </w:r>
    </w:p>
    <w:p w14:paraId="751E13AB" w14:textId="43F22382" w:rsidR="002A7461" w:rsidRPr="002A7461" w:rsidRDefault="002A7461" w:rsidP="00D56807">
      <w:pPr>
        <w:spacing w:after="0" w:line="240" w:lineRule="auto"/>
        <w:ind w:firstLine="709"/>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w:t>
      </w:r>
      <w:r w:rsidR="00C33290">
        <w:rPr>
          <w:rFonts w:ascii="Times New Roman" w:eastAsia="Times New Roman" w:hAnsi="Times New Roman" w:cs="Times New Roman"/>
          <w:sz w:val="28"/>
          <w:szCs w:val="28"/>
          <w:lang w:eastAsia="ru-RU"/>
        </w:rPr>
        <w:t xml:space="preserve"> </w:t>
      </w:r>
      <w:r w:rsidRPr="002A7461">
        <w:rPr>
          <w:rFonts w:ascii="Times New Roman" w:eastAsia="Times New Roman" w:hAnsi="Times New Roman" w:cs="Times New Roman"/>
          <w:sz w:val="28"/>
          <w:szCs w:val="28"/>
          <w:lang w:eastAsia="ru-RU"/>
        </w:rPr>
        <w:t>постановлением Правительства Российской Федерации от 30.12.2009 № 1140 «Об утверждении стандартов раскрытия информации организациями коммунального комплекса»;</w:t>
      </w:r>
    </w:p>
    <w:p w14:paraId="1DE5818E" w14:textId="77777777" w:rsidR="002A7461" w:rsidRPr="002A7461" w:rsidRDefault="002A7461" w:rsidP="00D56807">
      <w:pPr>
        <w:spacing w:after="0" w:line="240" w:lineRule="auto"/>
        <w:ind w:firstLine="709"/>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 постановлением Правительства Российской Федерации от 17.01.2013 № 6 «О стандартах раскрытия информации в сфере водоснабжения и водоотведения»;</w:t>
      </w:r>
    </w:p>
    <w:p w14:paraId="08A7F6F0" w14:textId="77777777" w:rsidR="002A7461" w:rsidRPr="002A7461" w:rsidRDefault="002A7461" w:rsidP="002A7461">
      <w:pPr>
        <w:spacing w:after="0" w:line="240" w:lineRule="auto"/>
        <w:ind w:firstLine="709"/>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 постановлением Правительства Российской Федерации от 05.07.2013 № 570 «О стандартах раскрытия информации теплоснабжающими организациями, теплосетевыми организациями и органами регулирования».</w:t>
      </w:r>
    </w:p>
    <w:p w14:paraId="2EB8FA34" w14:textId="77777777" w:rsidR="002A7461" w:rsidRPr="002A7461" w:rsidRDefault="002A7461" w:rsidP="002A7461">
      <w:pPr>
        <w:spacing w:after="0" w:line="240" w:lineRule="auto"/>
        <w:ind w:firstLine="709"/>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lastRenderedPageBreak/>
        <w:t>В рамках осуществления контроля за стандартами раскрытия информации в 2018 году Региональной службой по тарифам и ценам Камчатского проведены проверки в отношении 100 ресурсоснабжающих организаций, в том числе, 24 субъектов оптового и розничных рынков электрической энергии, 34 теплоснабжающих организаций, 42 организаций коммунального комплекса.</w:t>
      </w:r>
    </w:p>
    <w:p w14:paraId="09636C65" w14:textId="77777777" w:rsidR="002A7461" w:rsidRPr="002A7461" w:rsidRDefault="002A7461" w:rsidP="002A7461">
      <w:pPr>
        <w:spacing w:after="0" w:line="240" w:lineRule="auto"/>
        <w:ind w:firstLine="709"/>
        <w:jc w:val="both"/>
        <w:rPr>
          <w:rFonts w:ascii="Times New Roman" w:eastAsia="Times New Roman" w:hAnsi="Times New Roman" w:cs="Times New Roman"/>
          <w:sz w:val="28"/>
          <w:szCs w:val="28"/>
          <w:lang w:eastAsia="ru-RU"/>
        </w:rPr>
      </w:pPr>
      <w:r w:rsidRPr="002A7461">
        <w:rPr>
          <w:rFonts w:ascii="Times New Roman" w:eastAsia="Calibri" w:hAnsi="Times New Roman" w:cs="Times New Roman"/>
          <w:bCs/>
          <w:sz w:val="28"/>
          <w:szCs w:val="28"/>
        </w:rPr>
        <w:t xml:space="preserve">По результатам контрольных мероприятий, проведенных Региональной службой по тарифам и ценам Камчатского края, как в форме плановых выездных проверок, так и в форме мониторинга </w:t>
      </w:r>
      <w:r w:rsidRPr="002A7461">
        <w:rPr>
          <w:rFonts w:ascii="Times New Roman" w:eastAsia="Times New Roman" w:hAnsi="Times New Roman" w:cs="Times New Roman"/>
          <w:sz w:val="28"/>
          <w:szCs w:val="28"/>
          <w:lang w:eastAsia="ru-RU"/>
        </w:rPr>
        <w:t xml:space="preserve">проведена 1 плановая документарная проверка хозяйственной деятельности энергоснабжающей организации по соблюдению требований законодательства и правильности применения тарифов в области электроэнергетики и тарифов на тепловую энергию в соответствии с Планом проведения плановых проверок </w:t>
      </w:r>
      <w:r w:rsidRPr="002A7461">
        <w:rPr>
          <w:rFonts w:ascii="Times New Roman" w:eastAsia="Times New Roman" w:hAnsi="Times New Roman" w:cs="Times New Roman"/>
          <w:bCs/>
          <w:sz w:val="28"/>
          <w:szCs w:val="28"/>
          <w:lang w:eastAsia="ru-RU"/>
        </w:rPr>
        <w:t>Региональной службой по тарифам и ценам Камчатского края</w:t>
      </w:r>
      <w:r w:rsidRPr="002A7461">
        <w:rPr>
          <w:rFonts w:ascii="Times New Roman" w:eastAsia="Times New Roman" w:hAnsi="Times New Roman" w:cs="Times New Roman"/>
          <w:sz w:val="28"/>
          <w:szCs w:val="28"/>
          <w:lang w:eastAsia="ru-RU"/>
        </w:rPr>
        <w:t xml:space="preserve"> на 2018 год.</w:t>
      </w:r>
    </w:p>
    <w:p w14:paraId="46420774" w14:textId="77777777" w:rsidR="002A7461" w:rsidRPr="002A7461" w:rsidRDefault="002A7461" w:rsidP="002A7461">
      <w:pPr>
        <w:spacing w:after="0" w:line="240" w:lineRule="auto"/>
        <w:ind w:firstLine="709"/>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 xml:space="preserve">По результатам проверки выявлены нарушения обязательных требований, установленных Федеральным законом от 26.03.2003 № 35-Ф3 «Об электроэнергетике», другими федеральными законами и иными нормативными правовыми актами Российской Федерации. Регулируемой организации, в отношении которой проводилась проверка, </w:t>
      </w:r>
      <w:r w:rsidRPr="002A7461">
        <w:rPr>
          <w:rFonts w:ascii="Times New Roman" w:eastAsia="Times New Roman" w:hAnsi="Times New Roman" w:cs="Times New Roman"/>
          <w:bCs/>
          <w:sz w:val="28"/>
          <w:szCs w:val="28"/>
          <w:lang w:eastAsia="ru-RU"/>
        </w:rPr>
        <w:t>Региональной службой по тарифам и ценам Камчатского края</w:t>
      </w:r>
      <w:r w:rsidRPr="002A7461">
        <w:rPr>
          <w:rFonts w:ascii="Times New Roman" w:eastAsia="Times New Roman" w:hAnsi="Times New Roman" w:cs="Times New Roman"/>
          <w:sz w:val="28"/>
          <w:szCs w:val="28"/>
          <w:lang w:eastAsia="ru-RU"/>
        </w:rPr>
        <w:t xml:space="preserve"> выдано предписание об устранении выявленных нарушений, выполненное в установленные сроки. </w:t>
      </w:r>
    </w:p>
    <w:p w14:paraId="6E24BFC9" w14:textId="7C71F911" w:rsidR="002A7461" w:rsidRPr="002A7461" w:rsidRDefault="002A7461" w:rsidP="002A7461">
      <w:pPr>
        <w:spacing w:after="0" w:line="240" w:lineRule="auto"/>
        <w:ind w:firstLine="709"/>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Проведена 1 плановая/документарная хозяйственной деятельности</w:t>
      </w:r>
      <w:r w:rsidR="00C33290">
        <w:rPr>
          <w:rFonts w:ascii="Times New Roman" w:eastAsia="Times New Roman" w:hAnsi="Times New Roman" w:cs="Times New Roman"/>
          <w:sz w:val="28"/>
          <w:szCs w:val="28"/>
          <w:lang w:eastAsia="ru-RU"/>
        </w:rPr>
        <w:t xml:space="preserve"> </w:t>
      </w:r>
      <w:r w:rsidRPr="002A7461">
        <w:rPr>
          <w:rFonts w:ascii="Times New Roman" w:eastAsia="Times New Roman" w:hAnsi="Times New Roman" w:cs="Times New Roman"/>
          <w:sz w:val="28"/>
          <w:szCs w:val="28"/>
          <w:lang w:eastAsia="ru-RU"/>
        </w:rPr>
        <w:t>регулируемой организации на предмет правильности применения установленных тарифов в сфере холодного водоснабжения и водоотведения. В ходе проведения проверки нарушения не выявлены.</w:t>
      </w:r>
    </w:p>
    <w:p w14:paraId="12DE6946" w14:textId="61D4A139" w:rsidR="002A7461" w:rsidRPr="002A7461" w:rsidRDefault="002A7461" w:rsidP="002A7461">
      <w:pPr>
        <w:spacing w:after="0" w:line="240" w:lineRule="auto"/>
        <w:ind w:firstLine="709"/>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Также проведена 1 внеплановая/документарная проверка</w:t>
      </w:r>
      <w:r w:rsidR="00C33290">
        <w:rPr>
          <w:rFonts w:ascii="Times New Roman" w:eastAsia="Times New Roman" w:hAnsi="Times New Roman" w:cs="Times New Roman"/>
          <w:sz w:val="28"/>
          <w:szCs w:val="28"/>
          <w:lang w:eastAsia="ru-RU"/>
        </w:rPr>
        <w:t xml:space="preserve"> </w:t>
      </w:r>
      <w:r w:rsidRPr="002A7461">
        <w:rPr>
          <w:rFonts w:ascii="Times New Roman" w:eastAsia="Times New Roman" w:hAnsi="Times New Roman" w:cs="Times New Roman"/>
          <w:sz w:val="28"/>
          <w:szCs w:val="28"/>
          <w:lang w:eastAsia="ru-RU"/>
        </w:rPr>
        <w:t xml:space="preserve">регулируемой организации на предмет правильности применения установленных тарифов в сфере холодного водоснабжения и водоотведения. По результатам проверки выявлены нарушения обязательных требований или требований, установленных муниципальными правовыми актами. </w:t>
      </w:r>
      <w:r w:rsidRPr="002A7461">
        <w:rPr>
          <w:rFonts w:ascii="Times New Roman" w:eastAsia="Times New Roman" w:hAnsi="Times New Roman" w:cs="Times New Roman"/>
          <w:bCs/>
          <w:sz w:val="28"/>
          <w:szCs w:val="28"/>
          <w:lang w:eastAsia="ru-RU"/>
        </w:rPr>
        <w:t>Региональной службой по тарифам и ценам Камчатского края</w:t>
      </w:r>
      <w:r w:rsidRPr="002A7461">
        <w:rPr>
          <w:rFonts w:ascii="Times New Roman" w:eastAsia="Times New Roman" w:hAnsi="Times New Roman" w:cs="Times New Roman"/>
          <w:sz w:val="28"/>
          <w:szCs w:val="28"/>
          <w:lang w:eastAsia="ru-RU"/>
        </w:rPr>
        <w:t xml:space="preserve"> выдано предписание об устранении выявленных нарушений. В соответствии с </w:t>
      </w:r>
      <w:hyperlink r:id="rId264" w:history="1">
        <w:r w:rsidRPr="002A7461">
          <w:rPr>
            <w:rStyle w:val="af3"/>
            <w:rFonts w:ascii="Times New Roman" w:eastAsia="Times New Roman" w:hAnsi="Times New Roman" w:cs="Times New Roman"/>
            <w:color w:val="auto"/>
            <w:sz w:val="28"/>
            <w:szCs w:val="28"/>
            <w:lang w:eastAsia="ru-RU"/>
          </w:rPr>
          <w:t>частью 1 статьи 25.1</w:t>
        </w:r>
      </w:hyperlink>
      <w:r w:rsidRPr="002A7461">
        <w:rPr>
          <w:rFonts w:ascii="Times New Roman" w:eastAsia="Times New Roman" w:hAnsi="Times New Roman" w:cs="Times New Roman"/>
          <w:sz w:val="28"/>
          <w:szCs w:val="28"/>
          <w:lang w:eastAsia="ru-RU"/>
        </w:rPr>
        <w:t xml:space="preserve"> КоАП, в отношении регулируемой организации было применено административное правонарушение.</w:t>
      </w:r>
    </w:p>
    <w:p w14:paraId="79796197" w14:textId="77777777" w:rsidR="002A7461" w:rsidRPr="00DD561D" w:rsidRDefault="002A7461" w:rsidP="002A7461">
      <w:pPr>
        <w:spacing w:after="0" w:line="240" w:lineRule="auto"/>
        <w:ind w:firstLine="709"/>
        <w:jc w:val="both"/>
        <w:rPr>
          <w:rFonts w:ascii="Times New Roman" w:eastAsia="Times New Roman" w:hAnsi="Times New Roman" w:cs="Times New Roman"/>
          <w:sz w:val="28"/>
          <w:szCs w:val="28"/>
          <w:lang w:eastAsia="ru-RU"/>
        </w:rPr>
      </w:pPr>
      <w:r w:rsidRPr="002A7461">
        <w:rPr>
          <w:rFonts w:ascii="Times New Roman" w:eastAsia="Times New Roman" w:hAnsi="Times New Roman" w:cs="Times New Roman"/>
          <w:sz w:val="28"/>
          <w:szCs w:val="28"/>
          <w:lang w:eastAsia="ru-RU"/>
        </w:rPr>
        <w:t>Проведено 2 контрольных мероприятия, за соблюдением ценообразования на лекарственные препараты, включенные в Перечень жизненно необходимых и важнейших лекарственных препаратов. Нарушения по результатам проведенных</w:t>
      </w:r>
      <w:r w:rsidRPr="00DD561D">
        <w:rPr>
          <w:rFonts w:ascii="Times New Roman" w:eastAsia="Times New Roman" w:hAnsi="Times New Roman" w:cs="Times New Roman"/>
          <w:sz w:val="28"/>
          <w:szCs w:val="28"/>
          <w:lang w:eastAsia="ru-RU"/>
        </w:rPr>
        <w:t xml:space="preserve"> проверок не выявлены.</w:t>
      </w:r>
    </w:p>
    <w:p w14:paraId="23D93E7D" w14:textId="77777777" w:rsidR="00023C0A" w:rsidRDefault="00023C0A" w:rsidP="00CC719D">
      <w:pPr>
        <w:spacing w:after="0" w:line="240" w:lineRule="auto"/>
        <w:ind w:firstLine="708"/>
        <w:jc w:val="both"/>
        <w:rPr>
          <w:rFonts w:ascii="Times New Roman" w:hAnsi="Times New Roman" w:cs="Times New Roman"/>
          <w:bCs/>
          <w:sz w:val="28"/>
          <w:szCs w:val="28"/>
        </w:rPr>
      </w:pPr>
    </w:p>
    <w:p w14:paraId="69F09646" w14:textId="77777777" w:rsidR="00112916" w:rsidRPr="009454DC" w:rsidRDefault="00112916" w:rsidP="00112916">
      <w:pPr>
        <w:pStyle w:val="a9"/>
        <w:shd w:val="clear" w:color="auto" w:fill="FFFFFF"/>
        <w:spacing w:after="0" w:line="240" w:lineRule="auto"/>
        <w:ind w:left="1571"/>
        <w:jc w:val="center"/>
        <w:rPr>
          <w:rFonts w:ascii="Times New Roman" w:hAnsi="Times New Roman" w:cs="Times New Roman"/>
          <w:b/>
          <w:bCs/>
          <w:color w:val="000000" w:themeColor="text1"/>
          <w:sz w:val="28"/>
          <w:szCs w:val="28"/>
        </w:rPr>
      </w:pPr>
      <w:r w:rsidRPr="009454DC">
        <w:rPr>
          <w:rFonts w:ascii="Times New Roman" w:hAnsi="Times New Roman" w:cs="Times New Roman"/>
          <w:b/>
          <w:bCs/>
          <w:color w:val="000000" w:themeColor="text1"/>
          <w:sz w:val="28"/>
          <w:szCs w:val="28"/>
        </w:rPr>
        <w:t>Механизм сбора предложений потребителей субъектов естественных монополий</w:t>
      </w:r>
    </w:p>
    <w:p w14:paraId="4649602B" w14:textId="77777777" w:rsidR="00287B08" w:rsidRPr="00287B08" w:rsidRDefault="00287B08" w:rsidP="00287B08">
      <w:pPr>
        <w:tabs>
          <w:tab w:val="left" w:pos="1184"/>
        </w:tabs>
        <w:spacing w:after="0" w:line="240" w:lineRule="auto"/>
        <w:ind w:firstLine="851"/>
        <w:jc w:val="both"/>
        <w:rPr>
          <w:rFonts w:ascii="Times New Roman" w:eastAsia="Calibri" w:hAnsi="Times New Roman" w:cs="Times New Roman"/>
          <w:sz w:val="28"/>
          <w:szCs w:val="28"/>
        </w:rPr>
      </w:pPr>
      <w:r w:rsidRPr="00287B08">
        <w:rPr>
          <w:rFonts w:ascii="Times New Roman" w:eastAsia="Calibri" w:hAnsi="Times New Roman" w:cs="Times New Roman"/>
          <w:sz w:val="28"/>
          <w:szCs w:val="28"/>
        </w:rPr>
        <w:t xml:space="preserve">В Камчатском крае предусмотрен механизм сбора предложений потребителей субъектов естественных монополий. Все предложения </w:t>
      </w:r>
      <w:r w:rsidRPr="00287B08">
        <w:rPr>
          <w:rFonts w:ascii="Times New Roman" w:eastAsia="Calibri" w:hAnsi="Times New Roman" w:cs="Times New Roman"/>
          <w:sz w:val="28"/>
          <w:szCs w:val="28"/>
        </w:rPr>
        <w:lastRenderedPageBreak/>
        <w:t>потребителей направляются в адрес Совета потребителей по вопросам деятельности субъектов естественных монополий в Камчатском крае.</w:t>
      </w:r>
    </w:p>
    <w:p w14:paraId="07FB1A01" w14:textId="643B3F0E" w:rsidR="00287B08" w:rsidRPr="00287B08" w:rsidRDefault="00287B08" w:rsidP="00287B08">
      <w:pPr>
        <w:tabs>
          <w:tab w:val="left" w:pos="1184"/>
        </w:tabs>
        <w:spacing w:after="0" w:line="240" w:lineRule="auto"/>
        <w:ind w:firstLine="851"/>
        <w:jc w:val="both"/>
        <w:rPr>
          <w:rFonts w:ascii="Times New Roman" w:eastAsia="Calibri" w:hAnsi="Times New Roman" w:cs="Times New Roman"/>
          <w:sz w:val="28"/>
          <w:szCs w:val="28"/>
        </w:rPr>
      </w:pPr>
      <w:r w:rsidRPr="00287B08">
        <w:rPr>
          <w:rFonts w:ascii="Times New Roman" w:eastAsia="Calibri" w:hAnsi="Times New Roman" w:cs="Times New Roman"/>
          <w:sz w:val="28"/>
          <w:szCs w:val="28"/>
        </w:rPr>
        <w:t>Для реализации посланий Президента Российской Федерации по внедрению в Камчатском крае лучших практик Национального рейтинга состояния инвестиционного климата, получения объективной информации и оперативного решения проблем,  возникающих у заявителей Камчатского края при осуществлении процедуры технологического присоединения к сетям инженерной инфраструктуры, Министерством ЖКХ и энергетики Камчатского края была создана «горячая линия», а также раздел на официальной странице в информационно-телекоммуникационной сети «Интернет», позволяющий заявителю  разместить информацию о проблемных вопросах, которые возникают при прохождении процедуры технологического присоединениями с возможностью оказания консультативной и методической помощи посредством электронной связи (</w:t>
      </w:r>
      <w:hyperlink r:id="rId265" w:history="1">
        <w:r w:rsidRPr="00287B08">
          <w:rPr>
            <w:rStyle w:val="af3"/>
            <w:rFonts w:ascii="Times New Roman" w:eastAsia="Calibri" w:hAnsi="Times New Roman" w:cs="Times New Roman"/>
            <w:color w:val="auto"/>
            <w:sz w:val="28"/>
            <w:szCs w:val="28"/>
          </w:rPr>
          <w:t>https://www.kamgov.ru/minzkh/tehnologiceskoe-prisoedinenie</w:t>
        </w:r>
      </w:hyperlink>
      <w:r w:rsidRPr="00287B08">
        <w:rPr>
          <w:rFonts w:ascii="Times New Roman" w:hAnsi="Times New Roman" w:cs="Times New Roman"/>
          <w:sz w:val="28"/>
          <w:szCs w:val="28"/>
        </w:rPr>
        <w:t xml:space="preserve"> </w:t>
      </w:r>
      <w:r w:rsidRPr="00287B08">
        <w:rPr>
          <w:rFonts w:ascii="Times New Roman" w:eastAsia="Calibri" w:hAnsi="Times New Roman" w:cs="Times New Roman"/>
          <w:sz w:val="28"/>
          <w:szCs w:val="28"/>
        </w:rPr>
        <w:t xml:space="preserve">. </w:t>
      </w:r>
    </w:p>
    <w:p w14:paraId="47215DAC" w14:textId="77777777" w:rsidR="00287B08" w:rsidRPr="00287B08" w:rsidRDefault="00287B08" w:rsidP="00287B08">
      <w:pPr>
        <w:tabs>
          <w:tab w:val="left" w:pos="1184"/>
        </w:tabs>
        <w:spacing w:after="0" w:line="240" w:lineRule="auto"/>
        <w:ind w:firstLine="851"/>
        <w:jc w:val="both"/>
        <w:rPr>
          <w:rFonts w:ascii="Times New Roman" w:eastAsia="Calibri" w:hAnsi="Times New Roman" w:cs="Times New Roman"/>
          <w:sz w:val="28"/>
          <w:szCs w:val="28"/>
        </w:rPr>
      </w:pPr>
      <w:r w:rsidRPr="00287B08">
        <w:rPr>
          <w:rFonts w:ascii="Times New Roman" w:eastAsia="Calibri" w:hAnsi="Times New Roman" w:cs="Times New Roman"/>
          <w:sz w:val="28"/>
          <w:szCs w:val="28"/>
        </w:rPr>
        <w:t>Министерством ЖКХ и энергетики Камчатского края утверждена методика проведения мониторинга удовлетворенности заявителей качеством оказания услуг по технологическому присоединению.  На основании заполненных потребителями анкет, проведен мониторинг, согласно которому коэффициент удовлетворенности процедурой технологического присоединения к электрическим сетям по итогам 2018 года составил 88 %.</w:t>
      </w:r>
    </w:p>
    <w:p w14:paraId="661369FF" w14:textId="192582BE" w:rsidR="00287B08" w:rsidRPr="00287B08" w:rsidRDefault="00287B08" w:rsidP="00287B08">
      <w:pPr>
        <w:tabs>
          <w:tab w:val="left" w:pos="1184"/>
        </w:tabs>
        <w:spacing w:after="0" w:line="240" w:lineRule="auto"/>
        <w:ind w:firstLine="851"/>
        <w:jc w:val="both"/>
        <w:rPr>
          <w:rFonts w:ascii="Times New Roman" w:eastAsia="Calibri" w:hAnsi="Times New Roman" w:cs="Times New Roman"/>
          <w:sz w:val="28"/>
          <w:szCs w:val="28"/>
        </w:rPr>
      </w:pPr>
      <w:r w:rsidRPr="00287B08">
        <w:rPr>
          <w:rFonts w:ascii="Times New Roman" w:eastAsia="Calibri" w:hAnsi="Times New Roman" w:cs="Times New Roman"/>
          <w:sz w:val="28"/>
          <w:szCs w:val="28"/>
        </w:rPr>
        <w:t>Для повышения доступности инженерной инфраструктуры сформирована рабочая группа «Технологическое присоединение к электрическим сетям» и «Подключение к системам теплоснабжения, водоснабжения и водоотведения». В 2018 году проведено 2 заседания рабочей группы с участием предпринимателей Камчатского края, на которых были рассмотрены проблемные вопросы при осуществлении технологического присоединения к сетям инженерной инфраструктуры.</w:t>
      </w:r>
    </w:p>
    <w:p w14:paraId="7B9BEBB5" w14:textId="77777777" w:rsidR="00112916" w:rsidRPr="00287B08" w:rsidRDefault="00112916" w:rsidP="00287B08">
      <w:pPr>
        <w:tabs>
          <w:tab w:val="left" w:pos="1184"/>
        </w:tabs>
        <w:spacing w:after="0" w:line="240" w:lineRule="auto"/>
        <w:ind w:firstLine="851"/>
        <w:contextualSpacing/>
        <w:jc w:val="both"/>
        <w:rPr>
          <w:rFonts w:ascii="Times New Roman" w:eastAsia="Calibri" w:hAnsi="Times New Roman" w:cs="Times New Roman"/>
          <w:sz w:val="28"/>
          <w:szCs w:val="28"/>
        </w:rPr>
      </w:pPr>
    </w:p>
    <w:p w14:paraId="2654274D" w14:textId="77777777" w:rsidR="00C81312" w:rsidRDefault="00C81312" w:rsidP="00287B08">
      <w:pPr>
        <w:tabs>
          <w:tab w:val="left" w:pos="1184"/>
        </w:tabs>
        <w:spacing w:after="0" w:line="240" w:lineRule="auto"/>
        <w:ind w:firstLine="851"/>
        <w:contextualSpacing/>
        <w:jc w:val="both"/>
        <w:rPr>
          <w:rFonts w:ascii="Times New Roman" w:eastAsia="Calibri" w:hAnsi="Times New Roman" w:cs="Times New Roman"/>
          <w:sz w:val="28"/>
          <w:szCs w:val="28"/>
        </w:rPr>
      </w:pPr>
      <w:r w:rsidRPr="00287B08">
        <w:rPr>
          <w:rFonts w:ascii="Times New Roman" w:eastAsia="Calibri" w:hAnsi="Times New Roman" w:cs="Times New Roman"/>
          <w:sz w:val="28"/>
          <w:szCs w:val="28"/>
        </w:rPr>
        <w:t>Министерством транспорта и дорожного строительства Камчатского края также предусмотрена возможность</w:t>
      </w:r>
      <w:r w:rsidRPr="00C81312">
        <w:rPr>
          <w:rFonts w:ascii="Times New Roman" w:eastAsia="Calibri" w:hAnsi="Times New Roman" w:cs="Times New Roman"/>
          <w:sz w:val="28"/>
          <w:szCs w:val="28"/>
        </w:rPr>
        <w:t xml:space="preserve"> оставить свои отзывы и предложения на электронную почту (</w:t>
      </w:r>
      <w:hyperlink r:id="rId266" w:history="1">
        <w:r w:rsidRPr="00C81312">
          <w:rPr>
            <w:rStyle w:val="af3"/>
            <w:rFonts w:ascii="Times New Roman" w:hAnsi="Times New Roman" w:cs="Times New Roman"/>
            <w:sz w:val="28"/>
            <w:szCs w:val="28"/>
          </w:rPr>
          <w:t>Transport_agency@mail.ru</w:t>
        </w:r>
      </w:hyperlink>
      <w:r w:rsidRPr="00C81312">
        <w:rPr>
          <w:rStyle w:val="af3"/>
        </w:rPr>
        <w:t>)</w:t>
      </w:r>
      <w:r w:rsidRPr="00C81312">
        <w:rPr>
          <w:rFonts w:ascii="Times New Roman" w:eastAsia="Calibri" w:hAnsi="Times New Roman" w:cs="Times New Roman"/>
          <w:sz w:val="28"/>
          <w:szCs w:val="28"/>
        </w:rPr>
        <w:t>) юридическими лицами – потребителями услуг субъектов естественных монополий в сфере транспорта. Так, в феврале 2018 года Министерством транспорта и дорожного строительства Камчатского края рассмотрено обращение</w:t>
      </w:r>
      <w:r w:rsidRPr="00C81312">
        <w:rPr>
          <w:rFonts w:ascii="Times New Roman" w:eastAsia="Calibri" w:hAnsi="Times New Roman" w:cs="Times New Roman"/>
          <w:sz w:val="28"/>
          <w:szCs w:val="28"/>
        </w:rPr>
        <w:br/>
        <w:t xml:space="preserve"> ПАО «Авиакомпания «Сибирь» по вопросу повышения расценок </w:t>
      </w:r>
      <w:r w:rsidRPr="00C81312">
        <w:rPr>
          <w:rFonts w:ascii="Times New Roman" w:eastAsia="Calibri" w:hAnsi="Times New Roman" w:cs="Times New Roman"/>
          <w:sz w:val="28"/>
          <w:szCs w:val="28"/>
        </w:rPr>
        <w:br/>
        <w:t xml:space="preserve">АО «Международный аэропорт Петропавловск-Камчатский (г. Елизово)» (далее – АО «МАПК(Е)»). Заявителю дано разъяснение по сути обращения и рекомендации в части заключения соглашения о предоставлении услуг наземного обслуживания воздушных судов оператором аэродрома </w:t>
      </w:r>
      <w:r w:rsidRPr="00C81312">
        <w:rPr>
          <w:rFonts w:ascii="Times New Roman" w:eastAsia="Calibri" w:hAnsi="Times New Roman" w:cs="Times New Roman"/>
          <w:sz w:val="28"/>
          <w:szCs w:val="28"/>
        </w:rPr>
        <w:br/>
        <w:t>АО «МАПК(Е)».</w:t>
      </w:r>
    </w:p>
    <w:p w14:paraId="59995221" w14:textId="77777777" w:rsidR="00112916" w:rsidRDefault="00112916" w:rsidP="00CC719D">
      <w:pPr>
        <w:spacing w:after="0" w:line="240" w:lineRule="auto"/>
        <w:ind w:firstLine="708"/>
        <w:jc w:val="both"/>
        <w:rPr>
          <w:rFonts w:ascii="Times New Roman" w:hAnsi="Times New Roman" w:cs="Times New Roman"/>
          <w:bCs/>
          <w:sz w:val="28"/>
          <w:szCs w:val="28"/>
        </w:rPr>
      </w:pPr>
    </w:p>
    <w:p w14:paraId="5D1AF5C0" w14:textId="72078622" w:rsidR="00C355FF" w:rsidRPr="00860025" w:rsidRDefault="00C355FF" w:rsidP="00860025">
      <w:pPr>
        <w:pStyle w:val="1"/>
        <w:spacing w:line="240" w:lineRule="auto"/>
        <w:ind w:firstLine="709"/>
        <w:jc w:val="both"/>
        <w:rPr>
          <w:rFonts w:ascii="Times New Roman" w:hAnsi="Times New Roman" w:cs="Times New Roman"/>
          <w:b w:val="0"/>
        </w:rPr>
      </w:pPr>
      <w:bookmarkStart w:id="44" w:name="_Toc3045912"/>
      <w:r w:rsidRPr="00860025">
        <w:rPr>
          <w:rFonts w:ascii="Times New Roman" w:hAnsi="Times New Roman" w:cs="Times New Roman"/>
        </w:rPr>
        <w:lastRenderedPageBreak/>
        <w:t>Раздел 4.</w:t>
      </w:r>
      <w:r w:rsidR="00023C0A">
        <w:rPr>
          <w:rFonts w:ascii="Times New Roman" w:hAnsi="Times New Roman" w:cs="Times New Roman"/>
        </w:rPr>
        <w:t xml:space="preserve"> </w:t>
      </w:r>
      <w:r w:rsidRPr="00860025">
        <w:rPr>
          <w:rFonts w:ascii="Times New Roman" w:hAnsi="Times New Roman" w:cs="Times New Roman"/>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крае</w:t>
      </w:r>
      <w:bookmarkEnd w:id="44"/>
    </w:p>
    <w:p w14:paraId="72FBB19F" w14:textId="5465C020" w:rsidR="00F07B11" w:rsidRPr="00D56807" w:rsidRDefault="00F07B11" w:rsidP="00860025">
      <w:pPr>
        <w:spacing w:after="0" w:line="240" w:lineRule="auto"/>
        <w:ind w:firstLine="709"/>
        <w:jc w:val="both"/>
        <w:rPr>
          <w:rFonts w:ascii="Times New Roman" w:eastAsia="Calibri" w:hAnsi="Times New Roman" w:cs="Times New Roman"/>
          <w:sz w:val="28"/>
          <w:szCs w:val="28"/>
        </w:rPr>
      </w:pPr>
      <w:r w:rsidRPr="00860025">
        <w:rPr>
          <w:rFonts w:ascii="Times New Roman" w:eastAsia="Calibri" w:hAnsi="Times New Roman" w:cs="Times New Roman"/>
          <w:sz w:val="28"/>
          <w:szCs w:val="28"/>
        </w:rPr>
        <w:t xml:space="preserve">Сведения о достижении целевых значений контрольных показателей эффективности, </w:t>
      </w:r>
      <w:r w:rsidRPr="00D56807">
        <w:rPr>
          <w:rFonts w:ascii="Times New Roman" w:eastAsia="Calibri" w:hAnsi="Times New Roman" w:cs="Times New Roman"/>
          <w:sz w:val="28"/>
          <w:szCs w:val="28"/>
        </w:rPr>
        <w:t>установленных в плане мероприятий (</w:t>
      </w:r>
      <w:r w:rsidR="00893301" w:rsidRPr="00D56807">
        <w:rPr>
          <w:rFonts w:ascii="Times New Roman" w:eastAsia="Calibri" w:hAnsi="Times New Roman" w:cs="Times New Roman"/>
          <w:sz w:val="28"/>
          <w:szCs w:val="28"/>
        </w:rPr>
        <w:t>«</w:t>
      </w:r>
      <w:r w:rsidRPr="00D56807">
        <w:rPr>
          <w:rFonts w:ascii="Times New Roman" w:eastAsia="Calibri" w:hAnsi="Times New Roman" w:cs="Times New Roman"/>
          <w:sz w:val="28"/>
          <w:szCs w:val="28"/>
        </w:rPr>
        <w:t>дорожной к</w:t>
      </w:r>
      <w:r w:rsidR="00893301" w:rsidRPr="00D56807">
        <w:rPr>
          <w:rFonts w:ascii="Times New Roman" w:eastAsia="Calibri" w:hAnsi="Times New Roman" w:cs="Times New Roman"/>
          <w:sz w:val="28"/>
          <w:szCs w:val="28"/>
        </w:rPr>
        <w:t>арте»</w:t>
      </w:r>
      <w:r w:rsidRPr="00D56807">
        <w:rPr>
          <w:rFonts w:ascii="Times New Roman" w:eastAsia="Calibri" w:hAnsi="Times New Roman" w:cs="Times New Roman"/>
          <w:sz w:val="28"/>
          <w:szCs w:val="28"/>
        </w:rPr>
        <w:t xml:space="preserve">) по содействию развитию конкуренции в Камчатском крае представлены в </w:t>
      </w:r>
      <w:bookmarkStart w:id="45" w:name="_GoBack"/>
      <w:r w:rsidRPr="00D56807">
        <w:rPr>
          <w:rFonts w:ascii="Times New Roman" w:eastAsia="Calibri" w:hAnsi="Times New Roman" w:cs="Times New Roman"/>
          <w:sz w:val="28"/>
          <w:szCs w:val="28"/>
          <w:shd w:val="clear" w:color="auto" w:fill="FFFF00"/>
        </w:rPr>
        <w:t>приложении № 1</w:t>
      </w:r>
      <w:bookmarkEnd w:id="45"/>
      <w:r w:rsidR="00156213">
        <w:rPr>
          <w:rFonts w:ascii="Times New Roman" w:eastAsia="Calibri" w:hAnsi="Times New Roman" w:cs="Times New Roman"/>
          <w:sz w:val="28"/>
          <w:szCs w:val="28"/>
          <w:shd w:val="clear" w:color="auto" w:fill="FFFF00"/>
        </w:rPr>
        <w:t>3</w:t>
      </w:r>
      <w:r w:rsidRPr="00D56807">
        <w:rPr>
          <w:rFonts w:ascii="Times New Roman" w:eastAsia="Calibri" w:hAnsi="Times New Roman" w:cs="Times New Roman"/>
          <w:sz w:val="28"/>
          <w:szCs w:val="28"/>
        </w:rPr>
        <w:t xml:space="preserve"> к настоящему докладу.</w:t>
      </w:r>
    </w:p>
    <w:p w14:paraId="3CDA03BE" w14:textId="622AF026" w:rsidR="00C355FF" w:rsidRPr="00023C0A" w:rsidRDefault="00F07B11" w:rsidP="00860025">
      <w:pPr>
        <w:spacing w:after="0" w:line="240" w:lineRule="auto"/>
        <w:ind w:firstLine="709"/>
        <w:jc w:val="both"/>
        <w:rPr>
          <w:rFonts w:ascii="Times New Roman" w:eastAsia="Calibri" w:hAnsi="Times New Roman" w:cs="Times New Roman"/>
          <w:color w:val="FF0000"/>
          <w:sz w:val="28"/>
          <w:szCs w:val="28"/>
        </w:rPr>
      </w:pPr>
      <w:r w:rsidRPr="00D56807">
        <w:rPr>
          <w:rFonts w:ascii="Times New Roman" w:eastAsia="Calibri" w:hAnsi="Times New Roman" w:cs="Times New Roman"/>
          <w:sz w:val="28"/>
          <w:szCs w:val="28"/>
        </w:rPr>
        <w:t>Также информация</w:t>
      </w:r>
      <w:r w:rsidRPr="00023C0A">
        <w:rPr>
          <w:rFonts w:ascii="Times New Roman" w:eastAsia="Calibri" w:hAnsi="Times New Roman" w:cs="Times New Roman"/>
          <w:sz w:val="28"/>
          <w:szCs w:val="28"/>
        </w:rPr>
        <w:t xml:space="preserve"> о выполнении мероприятий и достижении</w:t>
      </w:r>
      <w:r w:rsidR="00457937" w:rsidRPr="00023C0A">
        <w:rPr>
          <w:rFonts w:ascii="Times New Roman" w:eastAsia="Calibri" w:hAnsi="Times New Roman" w:cs="Times New Roman"/>
          <w:sz w:val="28"/>
          <w:szCs w:val="28"/>
        </w:rPr>
        <w:t xml:space="preserve"> целевых показателей размещена </w:t>
      </w:r>
      <w:r w:rsidR="00922B31" w:rsidRPr="00023C0A">
        <w:rPr>
          <w:rFonts w:ascii="Times New Roman" w:eastAsia="Calibri" w:hAnsi="Times New Roman" w:cs="Times New Roman"/>
          <w:sz w:val="28"/>
          <w:szCs w:val="28"/>
        </w:rPr>
        <w:t>в информационно-телекоммуникационной сети «Интернет</w:t>
      </w:r>
      <w:r w:rsidR="00457937" w:rsidRPr="00023C0A">
        <w:rPr>
          <w:rFonts w:ascii="Times New Roman" w:eastAsia="Calibri" w:hAnsi="Times New Roman" w:cs="Times New Roman"/>
          <w:sz w:val="28"/>
          <w:szCs w:val="28"/>
        </w:rPr>
        <w:t>»</w:t>
      </w:r>
      <w:r w:rsidR="00457937" w:rsidRPr="00023C0A">
        <w:rPr>
          <w:rFonts w:ascii="Times New Roman" w:hAnsi="Times New Roman" w:cs="Times New Roman"/>
          <w:sz w:val="28"/>
          <w:szCs w:val="28"/>
        </w:rPr>
        <w:t>:</w:t>
      </w:r>
    </w:p>
    <w:p w14:paraId="52AE0AD7" w14:textId="7630F9F2" w:rsidR="00457937" w:rsidRPr="0092567E" w:rsidRDefault="00457937" w:rsidP="00457937">
      <w:pPr>
        <w:spacing w:after="0" w:line="240" w:lineRule="auto"/>
        <w:ind w:firstLine="709"/>
        <w:jc w:val="both"/>
        <w:rPr>
          <w:rStyle w:val="af3"/>
          <w:rFonts w:ascii="Times New Roman" w:hAnsi="Times New Roman" w:cs="Times New Roman"/>
          <w:color w:val="auto"/>
        </w:rPr>
      </w:pPr>
      <w:r w:rsidRPr="00023C0A">
        <w:rPr>
          <w:rFonts w:ascii="Times New Roman" w:hAnsi="Times New Roman" w:cs="Times New Roman"/>
          <w:sz w:val="28"/>
          <w:szCs w:val="28"/>
        </w:rPr>
        <w:t xml:space="preserve">- на официальном сайте Агентства инвестиций и предпринимательства Камчатского </w:t>
      </w:r>
      <w:r w:rsidRPr="0092567E">
        <w:rPr>
          <w:rFonts w:ascii="Times New Roman" w:hAnsi="Times New Roman" w:cs="Times New Roman"/>
          <w:sz w:val="28"/>
          <w:szCs w:val="28"/>
        </w:rPr>
        <w:t>края (</w:t>
      </w:r>
      <w:hyperlink r:id="rId267" w:history="1">
        <w:r w:rsidR="00D10546" w:rsidRPr="00822577">
          <w:rPr>
            <w:rStyle w:val="af3"/>
            <w:rFonts w:ascii="Times New Roman" w:hAnsi="Times New Roman" w:cs="Times New Roman"/>
            <w:sz w:val="28"/>
            <w:szCs w:val="28"/>
          </w:rPr>
          <w:t>https://aginvest.kamgov.ru/razvitie_konkurentnoj_sredy/plan-meropriatij-doroznaa-karta-po-sodejstviu-razvitiu-konkurencii-v-kamcatskom-krae</w:t>
        </w:r>
      </w:hyperlink>
      <w:r w:rsidRPr="0092567E">
        <w:rPr>
          <w:rFonts w:ascii="Times New Roman" w:hAnsi="Times New Roman" w:cs="Times New Roman"/>
          <w:sz w:val="28"/>
          <w:szCs w:val="28"/>
        </w:rPr>
        <w:t>);</w:t>
      </w:r>
    </w:p>
    <w:p w14:paraId="07ACF228" w14:textId="77777777" w:rsidR="00E22C4E" w:rsidRDefault="00E22C4E" w:rsidP="00E22C4E">
      <w:pPr>
        <w:spacing w:after="0" w:line="240" w:lineRule="auto"/>
        <w:ind w:firstLine="709"/>
        <w:contextualSpacing/>
        <w:jc w:val="both"/>
        <w:rPr>
          <w:rFonts w:ascii="Times New Roman" w:eastAsia="Calibri" w:hAnsi="Times New Roman" w:cs="Times New Roman"/>
          <w:sz w:val="28"/>
          <w:szCs w:val="28"/>
        </w:rPr>
      </w:pPr>
      <w:r w:rsidRPr="00E22C4E">
        <w:rPr>
          <w:rFonts w:ascii="Times New Roman" w:eastAsia="Times New Roman" w:hAnsi="Times New Roman" w:cs="Times New Roman"/>
          <w:bCs/>
          <w:sz w:val="28"/>
          <w:szCs w:val="28"/>
          <w:lang w:eastAsia="ru-RU"/>
        </w:rPr>
        <w:t xml:space="preserve">- на интернет портале об инвестиционной деятельности </w:t>
      </w:r>
      <w:r w:rsidRPr="00E22C4E">
        <w:rPr>
          <w:rFonts w:ascii="Times New Roman" w:eastAsia="Times New Roman" w:hAnsi="Times New Roman" w:cs="Times New Roman"/>
          <w:sz w:val="28"/>
          <w:szCs w:val="28"/>
          <w:lang w:eastAsia="ru-RU"/>
        </w:rPr>
        <w:t>Камчатского края</w:t>
      </w:r>
      <w:r w:rsidRPr="00E22C4E">
        <w:rPr>
          <w:rFonts w:ascii="Times New Roman" w:eastAsia="Times New Roman" w:hAnsi="Times New Roman" w:cs="Times New Roman"/>
          <w:bCs/>
          <w:sz w:val="28"/>
          <w:szCs w:val="28"/>
          <w:lang w:eastAsia="ru-RU"/>
        </w:rPr>
        <w:t xml:space="preserve"> </w:t>
      </w:r>
      <w:r w:rsidRPr="00E22C4E">
        <w:rPr>
          <w:rFonts w:ascii="Times New Roman" w:eastAsia="Calibri" w:hAnsi="Times New Roman" w:cs="Times New Roman"/>
          <w:bCs/>
          <w:sz w:val="28"/>
          <w:szCs w:val="28"/>
        </w:rPr>
        <w:t>в разделе «Инвестору» подразделе «Развитие конкуренции» (</w:t>
      </w:r>
      <w:hyperlink r:id="rId268" w:history="1">
        <w:r w:rsidRPr="00E22C4E">
          <w:rPr>
            <w:rFonts w:ascii="Times New Roman" w:eastAsia="Calibri" w:hAnsi="Times New Roman" w:cs="Times New Roman"/>
            <w:bCs/>
            <w:color w:val="0563C1"/>
            <w:sz w:val="28"/>
            <w:szCs w:val="28"/>
            <w:u w:val="single"/>
          </w:rPr>
          <w:t>http://investkamchatka.ru/</w:t>
        </w:r>
      </w:hyperlink>
      <w:r w:rsidRPr="00E22C4E">
        <w:rPr>
          <w:rFonts w:ascii="Times New Roman" w:eastAsia="Calibri" w:hAnsi="Times New Roman" w:cs="Times New Roman"/>
          <w:bCs/>
          <w:sz w:val="28"/>
          <w:szCs w:val="28"/>
        </w:rPr>
        <w:t>)</w:t>
      </w:r>
      <w:r w:rsidRPr="00E22C4E">
        <w:rPr>
          <w:rFonts w:ascii="Times New Roman" w:eastAsia="Times New Roman" w:hAnsi="Times New Roman" w:cs="Times New Roman"/>
          <w:bCs/>
          <w:color w:val="FF0000"/>
          <w:sz w:val="28"/>
          <w:szCs w:val="28"/>
          <w:lang w:eastAsia="ru-RU"/>
        </w:rPr>
        <w:t xml:space="preserve"> </w:t>
      </w:r>
      <w:r w:rsidRPr="00E22C4E">
        <w:rPr>
          <w:rFonts w:ascii="Times New Roman" w:eastAsia="Times New Roman" w:hAnsi="Times New Roman" w:cs="Times New Roman"/>
          <w:bCs/>
          <w:sz w:val="28"/>
          <w:szCs w:val="28"/>
          <w:lang w:eastAsia="ru-RU"/>
        </w:rPr>
        <w:t xml:space="preserve">и бизнес портале </w:t>
      </w:r>
      <w:r w:rsidRPr="00E22C4E">
        <w:rPr>
          <w:rFonts w:ascii="Times New Roman" w:eastAsia="Times New Roman" w:hAnsi="Times New Roman" w:cs="Times New Roman"/>
          <w:sz w:val="28"/>
          <w:szCs w:val="28"/>
          <w:lang w:eastAsia="ru-RU"/>
        </w:rPr>
        <w:t xml:space="preserve">Камчатского края </w:t>
      </w:r>
      <w:r w:rsidRPr="00E22C4E">
        <w:rPr>
          <w:rFonts w:ascii="Times New Roman" w:eastAsia="Calibri" w:hAnsi="Times New Roman" w:cs="Times New Roman"/>
          <w:sz w:val="28"/>
          <w:szCs w:val="28"/>
        </w:rPr>
        <w:t>в разделе «Поддержка бизнеса» подразделе «Развитие конкуренции» (</w:t>
      </w:r>
      <w:hyperlink r:id="rId269" w:history="1">
        <w:r w:rsidRPr="00E22C4E">
          <w:rPr>
            <w:rFonts w:ascii="Times New Roman" w:eastAsia="Calibri" w:hAnsi="Times New Roman" w:cs="Times New Roman"/>
            <w:color w:val="0563C1"/>
            <w:sz w:val="28"/>
            <w:szCs w:val="28"/>
            <w:u w:val="single"/>
          </w:rPr>
          <w:t>http://smbkam.ru/</w:t>
        </w:r>
      </w:hyperlink>
      <w:r w:rsidRPr="00E22C4E">
        <w:rPr>
          <w:rFonts w:ascii="Times New Roman" w:eastAsia="Calibri" w:hAnsi="Times New Roman" w:cs="Times New Roman"/>
          <w:sz w:val="28"/>
          <w:szCs w:val="28"/>
        </w:rPr>
        <w:t>).</w:t>
      </w:r>
    </w:p>
    <w:p w14:paraId="11CE0A04" w14:textId="77777777" w:rsidR="009F3088" w:rsidRPr="00E22C4E" w:rsidRDefault="009F3088" w:rsidP="00E22C4E">
      <w:pPr>
        <w:spacing w:after="0" w:line="240" w:lineRule="auto"/>
        <w:ind w:firstLine="709"/>
        <w:contextualSpacing/>
        <w:jc w:val="both"/>
        <w:rPr>
          <w:rFonts w:ascii="Times New Roman" w:eastAsia="Calibri" w:hAnsi="Times New Roman" w:cs="Times New Roman"/>
          <w:sz w:val="28"/>
          <w:szCs w:val="28"/>
        </w:rPr>
      </w:pPr>
    </w:p>
    <w:p w14:paraId="13755853" w14:textId="604A3B71" w:rsidR="00F07B11" w:rsidRDefault="00F07B11" w:rsidP="00860025">
      <w:pPr>
        <w:pStyle w:val="1"/>
        <w:spacing w:line="240" w:lineRule="auto"/>
        <w:ind w:firstLine="709"/>
        <w:jc w:val="both"/>
        <w:rPr>
          <w:rFonts w:ascii="Times New Roman" w:hAnsi="Times New Roman" w:cs="Times New Roman"/>
        </w:rPr>
      </w:pPr>
      <w:bookmarkStart w:id="46" w:name="_Toc3045913"/>
      <w:r w:rsidRPr="00F40B3E">
        <w:rPr>
          <w:rFonts w:ascii="Times New Roman" w:hAnsi="Times New Roman" w:cs="Times New Roman"/>
        </w:rPr>
        <w:t>Раздел 5. Дополни</w:t>
      </w:r>
      <w:r w:rsidR="00B510CC">
        <w:rPr>
          <w:rFonts w:ascii="Times New Roman" w:hAnsi="Times New Roman" w:cs="Times New Roman"/>
        </w:rPr>
        <w:t>тельные комментарии со стороны П</w:t>
      </w:r>
      <w:r w:rsidRPr="00F40B3E">
        <w:rPr>
          <w:rFonts w:ascii="Times New Roman" w:hAnsi="Times New Roman" w:cs="Times New Roman"/>
        </w:rPr>
        <w:t>равительства Камчатского края («обратная связь»)</w:t>
      </w:r>
      <w:r w:rsidR="00C811B8">
        <w:rPr>
          <w:rFonts w:ascii="Times New Roman" w:hAnsi="Times New Roman" w:cs="Times New Roman"/>
        </w:rPr>
        <w:t>, представителей общественных объединений предпринимателей Камчатского края, членов коллегиального органа</w:t>
      </w:r>
      <w:bookmarkEnd w:id="46"/>
    </w:p>
    <w:p w14:paraId="6CD0D364" w14:textId="482F893B" w:rsidR="009F3088" w:rsidRPr="009F3088" w:rsidRDefault="009F3088" w:rsidP="009F3088">
      <w:pPr>
        <w:pStyle w:val="2"/>
        <w:spacing w:line="240" w:lineRule="auto"/>
        <w:ind w:firstLine="709"/>
        <w:jc w:val="both"/>
        <w:rPr>
          <w:rFonts w:ascii="Times New Roman" w:hAnsi="Times New Roman" w:cs="Times New Roman"/>
          <w:sz w:val="28"/>
          <w:szCs w:val="28"/>
        </w:rPr>
      </w:pPr>
      <w:bookmarkStart w:id="47" w:name="_Toc3045914"/>
      <w:r>
        <w:rPr>
          <w:rFonts w:ascii="Times New Roman" w:hAnsi="Times New Roman" w:cs="Times New Roman"/>
          <w:sz w:val="28"/>
          <w:szCs w:val="28"/>
        </w:rPr>
        <w:t xml:space="preserve">5.1. </w:t>
      </w:r>
      <w:r w:rsidRPr="009F3088">
        <w:rPr>
          <w:rFonts w:ascii="Times New Roman" w:hAnsi="Times New Roman" w:cs="Times New Roman"/>
          <w:sz w:val="28"/>
          <w:szCs w:val="28"/>
        </w:rPr>
        <w:t>О необходимости создания в регионе равных конкурентных условий для деятельности субъектов МСП Камчатского края</w:t>
      </w:r>
      <w:bookmarkEnd w:id="47"/>
      <w:r w:rsidRPr="009F3088">
        <w:rPr>
          <w:rFonts w:ascii="Times New Roman" w:hAnsi="Times New Roman" w:cs="Times New Roman"/>
          <w:sz w:val="28"/>
          <w:szCs w:val="28"/>
        </w:rPr>
        <w:t xml:space="preserve"> </w:t>
      </w:r>
    </w:p>
    <w:p w14:paraId="27D16D8C"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В соответствии с пунктом 6 плана мероприятий по реализации федерального проекта «Улучшение условий ведения предпринимательской деятельности», утвержденного протоколом Проектного комитета по национальному проекту от 11 декабря 2018 г. № 4 (далее – план мероприятий), на федеральном уровне определена задача по разработке комплекса мер по сокращению дифференциации условий ведения предпринимательской деятельности субъектами малого предпринимательства (далее – субъекты МСП), зарегистрированными в районах Крайнего Севера и приравненных к ним местностях. Выполнение данной задачи предполагает оценку дополнительных издержек субъектов малого и среднего предпринимательства, в том числе в связи с исполнением законодательства о северных льготах (далее – Оценка), мониторинг предложений по выравниванию конкурентоспособности МСП в районах Крайнего Севера и приравненных к ним местностях (Мониторинг), оценку потенциальных положительных эффектов для субъектов МСП от реализации предложенных мер (далее – Оценка мер). </w:t>
      </w:r>
    </w:p>
    <w:p w14:paraId="28645220" w14:textId="0BAD152C"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lastRenderedPageBreak/>
        <w:t xml:space="preserve">Задача «Подготовлены предложения по сокращению дифференциации условий ведения предпринимательской деятельности субъектами МСП Крайнего Севера и приравненным к ним местностям» (со сроком исполнения 20.04.2019) включена в региональный проект Камчатского края «Улучшение условий ведения предпринимательской деятельности», утвержденный протоколом № 3 от 06.12.2018 Совета по проектной деятельности при </w:t>
      </w:r>
      <w:r w:rsidR="008A498A">
        <w:rPr>
          <w:rFonts w:ascii="Times New Roman" w:eastAsia="Times New Roman" w:hAnsi="Times New Roman" w:cs="Times New Roman"/>
          <w:sz w:val="28"/>
          <w:szCs w:val="28"/>
          <w:lang w:eastAsia="ru-RU"/>
        </w:rPr>
        <w:t>Г</w:t>
      </w:r>
      <w:r w:rsidRPr="00AE77E8">
        <w:rPr>
          <w:rFonts w:ascii="Times New Roman" w:eastAsia="Times New Roman" w:hAnsi="Times New Roman" w:cs="Times New Roman"/>
          <w:sz w:val="28"/>
          <w:szCs w:val="28"/>
          <w:lang w:eastAsia="ru-RU"/>
        </w:rPr>
        <w:t xml:space="preserve">убернаторе Камчатского края. </w:t>
      </w:r>
    </w:p>
    <w:p w14:paraId="2BAF6D4B"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Перечень мероприятий, обеспечивающих выполнение указанной задачи, включает в себя следующие: </w:t>
      </w:r>
    </w:p>
    <w:p w14:paraId="04009DA8"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1) Проведение оценки дополнительных издержек субъектов МСП, в том числе в связи с исполнением законодательства о северных льготах путем опроса общественных объединений предпринимателей, экспертов и субъектов МСП (далее – оценка), срок выполнения – 20.03.2019; </w:t>
      </w:r>
    </w:p>
    <w:p w14:paraId="26ACED7B"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2) Подготовка предложений по выравниванию конкурентоспособности малого и среднего бизнеса Камчатского края с другими регионами Российской Федерации (далее – пакет предложений), срок выполнения - 30.03.2019; </w:t>
      </w:r>
    </w:p>
    <w:p w14:paraId="531F4B0B"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3) Анализ дополнительных издержек субъектов МСП и предложения по выравниванию конкурентоспособности малого и среднего бизнеса Камчатского края с другими регионами Российской Федерации направлены в Минэкономразвития Российской Федерации (срок выполнения - 20.04.2019). </w:t>
      </w:r>
    </w:p>
    <w:p w14:paraId="728ECA26"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Агентством организована работа по оценке и формированию пакета предложений с привлечением участия субъектов МСП, общественных объединений предпринимателей, осуществляющих деятельность на территории Камчатского края, исполнительных органов государственной власти Камчатского края, Законодательного Собрания Камчатского края, органов местного самоуправления городских округов и муниципальных районов в Камчатском крае. </w:t>
      </w:r>
    </w:p>
    <w:p w14:paraId="6AEDF5E2"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С целью оценки Агентство консолидирует информацию о расходах по выплате районных коэффициентов и процентных надбавок конкретных предприятий, а также предложения по внесению изменений в законодательство Российской Федерации в части выравнивания конкурентоспособности малого и среднего бизнеса Камчатского края с другими регионами Российской Федерации. </w:t>
      </w:r>
    </w:p>
    <w:p w14:paraId="45FED676"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Итоги оценки будут представлены 20.02.2019 на Камчатском форуме предпринимателей в присутствии представителей федеральных органов власти и институтов развития, а также представителей ведущих общероссийских общественных организаций малого и среднего бизнеса («деловая Россия», «Российский союз промышленников и предпринимателей»), а затем, после обсуждений, направлен в тот же день в адрес Минэкономразвития России. </w:t>
      </w:r>
    </w:p>
    <w:p w14:paraId="5C765457"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Первый пакет предложений по внесению изменений в законодательство Российской Федерации в части выравнивания конкурентоспособности малого и среднего бизнеса Камчатского края с другими регионами Российской </w:t>
      </w:r>
      <w:r w:rsidRPr="00AE77E8">
        <w:rPr>
          <w:rFonts w:ascii="Times New Roman" w:eastAsia="Times New Roman" w:hAnsi="Times New Roman" w:cs="Times New Roman"/>
          <w:sz w:val="28"/>
          <w:szCs w:val="28"/>
          <w:lang w:eastAsia="ru-RU"/>
        </w:rPr>
        <w:lastRenderedPageBreak/>
        <w:t xml:space="preserve">Федерации направлен Агентством в адрес Минэкономразвития России 20.02.2019. </w:t>
      </w:r>
    </w:p>
    <w:p w14:paraId="428E87E3"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Работа по сбору предложений продолжится до 30.03.2019, будет сформирован второй пакет предложений и также направлен в Минэкономразвития России. </w:t>
      </w:r>
    </w:p>
    <w:p w14:paraId="70FFFA16"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Первый пакет содержит следующие предложения: </w:t>
      </w:r>
    </w:p>
    <w:p w14:paraId="272A0A0A"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1. Меры налогового стимулирования:</w:t>
      </w:r>
    </w:p>
    <w:p w14:paraId="12CFF8C7"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i/>
          <w:sz w:val="28"/>
          <w:szCs w:val="28"/>
          <w:lang w:eastAsia="ru-RU"/>
        </w:rPr>
      </w:pPr>
      <w:r w:rsidRPr="00AE77E8">
        <w:rPr>
          <w:rFonts w:ascii="Times New Roman" w:eastAsia="Times New Roman" w:hAnsi="Times New Roman" w:cs="Times New Roman"/>
          <w:i/>
          <w:sz w:val="28"/>
          <w:szCs w:val="28"/>
          <w:lang w:eastAsia="ru-RU"/>
        </w:rPr>
        <w:t>Предложения исполнительных органов государственной власти:</w:t>
      </w:r>
    </w:p>
    <w:p w14:paraId="4F87A749" w14:textId="0A129813"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В целях сокращения дифференциации условий ведения предпринимательской деятельностью субъектами малого предпринимательства (далее – субъекты МСП), зарегистрированными и осуществляющими свою деятельность в районах Крайнего Севера и приравненных к ним местностях, на федеральном уровне ввести для данной категории налогоплательщиков пониженные налоговые ставки по специальным налоговым режимам c соответствующей компенсацией из федерального бюджета выпадающих доходов консолидированных бюджетов</w:t>
      </w:r>
      <w:r w:rsidR="00C33290">
        <w:rPr>
          <w:rFonts w:ascii="Times New Roman" w:eastAsia="Times New Roman" w:hAnsi="Times New Roman" w:cs="Times New Roman"/>
          <w:sz w:val="28"/>
          <w:szCs w:val="28"/>
          <w:lang w:eastAsia="ru-RU"/>
        </w:rPr>
        <w:t xml:space="preserve"> </w:t>
      </w:r>
      <w:r w:rsidRPr="00AE77E8">
        <w:rPr>
          <w:rFonts w:ascii="Times New Roman" w:eastAsia="Times New Roman" w:hAnsi="Times New Roman" w:cs="Times New Roman"/>
          <w:sz w:val="28"/>
          <w:szCs w:val="28"/>
          <w:lang w:eastAsia="ru-RU"/>
        </w:rPr>
        <w:t xml:space="preserve">соответствующих субъектов Российской Федерации. </w:t>
      </w:r>
    </w:p>
    <w:p w14:paraId="22296FD1"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i/>
          <w:sz w:val="28"/>
          <w:szCs w:val="28"/>
          <w:lang w:eastAsia="ru-RU"/>
        </w:rPr>
      </w:pPr>
      <w:r w:rsidRPr="00AE77E8">
        <w:rPr>
          <w:rFonts w:ascii="Times New Roman" w:eastAsia="Times New Roman" w:hAnsi="Times New Roman" w:cs="Times New Roman"/>
          <w:i/>
          <w:sz w:val="28"/>
          <w:szCs w:val="28"/>
          <w:lang w:eastAsia="ru-RU"/>
        </w:rPr>
        <w:t xml:space="preserve">Предложения деловых объединений и институтов развития и исполнительных органов государственной власти Камчатского края: </w:t>
      </w:r>
    </w:p>
    <w:p w14:paraId="2AB365AA" w14:textId="4C264EB5"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Отменить налогообложение страховыми взносами той части заработной платы, которая формируется из начисления районного коэффициента</w:t>
      </w:r>
      <w:r w:rsidR="00C33290">
        <w:rPr>
          <w:rFonts w:ascii="Times New Roman" w:eastAsia="Times New Roman" w:hAnsi="Times New Roman" w:cs="Times New Roman"/>
          <w:sz w:val="28"/>
          <w:szCs w:val="28"/>
          <w:lang w:eastAsia="ru-RU"/>
        </w:rPr>
        <w:t xml:space="preserve"> </w:t>
      </w:r>
      <w:r w:rsidRPr="00AE77E8">
        <w:rPr>
          <w:rFonts w:ascii="Times New Roman" w:eastAsia="Times New Roman" w:hAnsi="Times New Roman" w:cs="Times New Roman"/>
          <w:sz w:val="28"/>
          <w:szCs w:val="28"/>
          <w:lang w:eastAsia="ru-RU"/>
        </w:rPr>
        <w:t>и процентной надбавки.</w:t>
      </w:r>
    </w:p>
    <w:p w14:paraId="3F500233" w14:textId="2CA9DBFC"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w:t>
      </w:r>
      <w:r w:rsidR="00C33290">
        <w:rPr>
          <w:rFonts w:ascii="Times New Roman" w:eastAsia="Times New Roman" w:hAnsi="Times New Roman" w:cs="Times New Roman"/>
          <w:sz w:val="28"/>
          <w:szCs w:val="28"/>
          <w:lang w:eastAsia="ru-RU"/>
        </w:rPr>
        <w:t xml:space="preserve"> </w:t>
      </w:r>
      <w:r w:rsidRPr="00AE77E8">
        <w:rPr>
          <w:rFonts w:ascii="Times New Roman" w:eastAsia="Times New Roman" w:hAnsi="Times New Roman" w:cs="Times New Roman"/>
          <w:sz w:val="28"/>
          <w:szCs w:val="28"/>
          <w:lang w:eastAsia="ru-RU"/>
        </w:rPr>
        <w:t xml:space="preserve">Отменить налогообложение страховыми взносами выплат, производимых за использование дополнительных дней отпуска. </w:t>
      </w:r>
    </w:p>
    <w:p w14:paraId="7B713764"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i/>
          <w:sz w:val="28"/>
          <w:szCs w:val="28"/>
          <w:lang w:eastAsia="ru-RU"/>
        </w:rPr>
      </w:pPr>
      <w:r w:rsidRPr="00AE77E8">
        <w:rPr>
          <w:rFonts w:ascii="Times New Roman" w:eastAsia="Times New Roman" w:hAnsi="Times New Roman" w:cs="Times New Roman"/>
          <w:i/>
          <w:sz w:val="28"/>
          <w:szCs w:val="28"/>
          <w:lang w:eastAsia="ru-RU"/>
        </w:rPr>
        <w:t>Предложения субъектов МСП:</w:t>
      </w:r>
    </w:p>
    <w:p w14:paraId="4166E180" w14:textId="7B85BA6A"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Вести на федеральном уровне для</w:t>
      </w:r>
      <w:r w:rsidR="00C33290">
        <w:rPr>
          <w:rFonts w:ascii="Times New Roman" w:eastAsia="Times New Roman" w:hAnsi="Times New Roman" w:cs="Times New Roman"/>
          <w:sz w:val="28"/>
          <w:szCs w:val="28"/>
          <w:lang w:eastAsia="ru-RU"/>
        </w:rPr>
        <w:t xml:space="preserve"> </w:t>
      </w:r>
      <w:r w:rsidRPr="00AE77E8">
        <w:rPr>
          <w:rFonts w:ascii="Times New Roman" w:eastAsia="Times New Roman" w:hAnsi="Times New Roman" w:cs="Times New Roman"/>
          <w:sz w:val="28"/>
          <w:szCs w:val="28"/>
          <w:lang w:eastAsia="ru-RU"/>
        </w:rPr>
        <w:t>субъектов МСП, зарегистрированных и осуществляющих свою деятельность в районах Крайнего Севера и приравненных к ним местностях, пониженные налоговые ставки по специальным налоговым режимам c соответствующей компенсацией из федерального бюджета выпадающих доходов консолидированных бюджетов</w:t>
      </w:r>
      <w:r w:rsidR="00C33290">
        <w:rPr>
          <w:rFonts w:ascii="Times New Roman" w:eastAsia="Times New Roman" w:hAnsi="Times New Roman" w:cs="Times New Roman"/>
          <w:sz w:val="28"/>
          <w:szCs w:val="28"/>
          <w:lang w:eastAsia="ru-RU"/>
        </w:rPr>
        <w:t xml:space="preserve"> </w:t>
      </w:r>
      <w:r w:rsidRPr="00AE77E8">
        <w:rPr>
          <w:rFonts w:ascii="Times New Roman" w:eastAsia="Times New Roman" w:hAnsi="Times New Roman" w:cs="Times New Roman"/>
          <w:sz w:val="28"/>
          <w:szCs w:val="28"/>
          <w:lang w:eastAsia="ru-RU"/>
        </w:rPr>
        <w:t>соответствующих субъектов Российской Федерации.</w:t>
      </w:r>
    </w:p>
    <w:p w14:paraId="22E5D42D" w14:textId="77777777" w:rsidR="00AE77E8" w:rsidRPr="00AE77E8" w:rsidRDefault="00AE77E8" w:rsidP="00AE77E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2. Меры государственной поддержки: </w:t>
      </w:r>
    </w:p>
    <w:p w14:paraId="660992AB" w14:textId="77777777" w:rsidR="00AE77E8" w:rsidRPr="00AE77E8" w:rsidRDefault="00AE77E8" w:rsidP="00AE77E8">
      <w:pPr>
        <w:spacing w:after="0" w:line="240" w:lineRule="auto"/>
        <w:ind w:firstLine="708"/>
        <w:jc w:val="both"/>
        <w:rPr>
          <w:rFonts w:ascii="Times New Roman" w:eastAsia="Times New Roman" w:hAnsi="Times New Roman" w:cs="Times New Roman"/>
          <w:i/>
          <w:sz w:val="28"/>
          <w:szCs w:val="28"/>
          <w:lang w:eastAsia="ru-RU"/>
        </w:rPr>
      </w:pPr>
      <w:r w:rsidRPr="00AE77E8">
        <w:rPr>
          <w:rFonts w:ascii="Times New Roman" w:eastAsia="Times New Roman" w:hAnsi="Times New Roman" w:cs="Times New Roman"/>
          <w:i/>
          <w:sz w:val="28"/>
          <w:szCs w:val="28"/>
          <w:lang w:eastAsia="ru-RU"/>
        </w:rPr>
        <w:t xml:space="preserve">Предложения деловых объединений и институтов развития и исполнительных органов государственной власти Камчатского края: </w:t>
      </w:r>
    </w:p>
    <w:p w14:paraId="184C9F89"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Ввести государственное регулирования авиатарифов для всех граждан, проживающих на территории Дальневосточного федерального округа;</w:t>
      </w:r>
    </w:p>
    <w:p w14:paraId="4E911672" w14:textId="3B12F566"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 Разработать систему компенсаций проезда к месту отдыха и обратно жителям районов Крайнего Севера и приравненных к ним местностей через региональные представительства Фонда социального страхования Российской Федерации (по принципу выплаты компенсаций за проезд неработающим пенсионерам), либо разработать систему компенсаций работодателям указанных выплат ежеквартально (по мере поступления отчетности) через региональные представительства Фонда социального страхования Российской </w:t>
      </w:r>
      <w:r w:rsidRPr="00AE77E8">
        <w:rPr>
          <w:rFonts w:ascii="Times New Roman" w:eastAsia="Times New Roman" w:hAnsi="Times New Roman" w:cs="Times New Roman"/>
          <w:sz w:val="28"/>
          <w:szCs w:val="28"/>
          <w:lang w:eastAsia="ru-RU"/>
        </w:rPr>
        <w:lastRenderedPageBreak/>
        <w:t>Федерации. (возможно также наделить соответствующими полномочиями региональные</w:t>
      </w:r>
      <w:r w:rsidR="00C33290">
        <w:rPr>
          <w:rFonts w:ascii="Times New Roman" w:eastAsia="Times New Roman" w:hAnsi="Times New Roman" w:cs="Times New Roman"/>
          <w:sz w:val="28"/>
          <w:szCs w:val="28"/>
          <w:lang w:eastAsia="ru-RU"/>
        </w:rPr>
        <w:t xml:space="preserve"> </w:t>
      </w:r>
      <w:r w:rsidRPr="00AE77E8">
        <w:rPr>
          <w:rFonts w:ascii="Times New Roman" w:eastAsia="Times New Roman" w:hAnsi="Times New Roman" w:cs="Times New Roman"/>
          <w:sz w:val="28"/>
          <w:szCs w:val="28"/>
          <w:lang w:eastAsia="ru-RU"/>
        </w:rPr>
        <w:t>органы исполнительной власти).</w:t>
      </w:r>
    </w:p>
    <w:p w14:paraId="2F16FECA" w14:textId="77777777" w:rsidR="00AE77E8" w:rsidRPr="00AE77E8" w:rsidRDefault="00AE77E8" w:rsidP="00AE77E8">
      <w:pPr>
        <w:spacing w:after="0" w:line="240" w:lineRule="auto"/>
        <w:ind w:firstLine="708"/>
        <w:jc w:val="both"/>
        <w:rPr>
          <w:rFonts w:ascii="Times New Roman" w:eastAsia="Times New Roman" w:hAnsi="Times New Roman" w:cs="Times New Roman"/>
          <w:i/>
          <w:sz w:val="28"/>
          <w:szCs w:val="28"/>
          <w:lang w:eastAsia="ru-RU"/>
        </w:rPr>
      </w:pPr>
      <w:r w:rsidRPr="00AE77E8">
        <w:rPr>
          <w:rFonts w:ascii="Times New Roman" w:eastAsia="Times New Roman" w:hAnsi="Times New Roman" w:cs="Times New Roman"/>
          <w:i/>
          <w:sz w:val="28"/>
          <w:szCs w:val="28"/>
          <w:lang w:eastAsia="ru-RU"/>
        </w:rPr>
        <w:t>Предложения субъектов МСП:</w:t>
      </w:r>
    </w:p>
    <w:p w14:paraId="20394A06" w14:textId="77777777" w:rsidR="00AE77E8" w:rsidRPr="00AE77E8" w:rsidRDefault="00AE77E8" w:rsidP="00AE77E8">
      <w:pPr>
        <w:spacing w:after="0" w:line="240" w:lineRule="auto"/>
        <w:ind w:firstLine="708"/>
        <w:jc w:val="both"/>
        <w:rPr>
          <w:rFonts w:ascii="Times New Roman" w:eastAsia="Times New Roman" w:hAnsi="Times New Roman" w:cs="Times New Roman"/>
          <w:i/>
          <w:sz w:val="28"/>
          <w:szCs w:val="28"/>
          <w:lang w:eastAsia="ru-RU"/>
        </w:rPr>
      </w:pPr>
      <w:r w:rsidRPr="00AE77E8">
        <w:rPr>
          <w:rFonts w:ascii="Times New Roman" w:eastAsia="Times New Roman" w:hAnsi="Times New Roman" w:cs="Times New Roman"/>
          <w:sz w:val="28"/>
          <w:szCs w:val="28"/>
          <w:lang w:eastAsia="ru-RU"/>
        </w:rPr>
        <w:t>- С целью сокращения издержек, которые несут субъекты МСП в связи с законодательством «О северных льготах», при невозможности отмены соответствующих норм, - субсидировать из федерального бюджета затраты, связанные со спецификой логистики северных территорий (субсидии, в том числе компенсация процентных ставок на кредиты).</w:t>
      </w:r>
    </w:p>
    <w:p w14:paraId="50D99C53"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3. Меры инфраструктурной поддержки: </w:t>
      </w:r>
    </w:p>
    <w:p w14:paraId="474EF551" w14:textId="77777777" w:rsidR="00AE77E8" w:rsidRPr="00AE77E8" w:rsidRDefault="00AE77E8" w:rsidP="00AE77E8">
      <w:pPr>
        <w:spacing w:after="0" w:line="240" w:lineRule="auto"/>
        <w:ind w:firstLine="708"/>
        <w:jc w:val="both"/>
        <w:rPr>
          <w:rFonts w:ascii="Times New Roman" w:eastAsia="Times New Roman" w:hAnsi="Times New Roman" w:cs="Times New Roman"/>
          <w:i/>
          <w:sz w:val="28"/>
          <w:szCs w:val="28"/>
          <w:lang w:eastAsia="ru-RU"/>
        </w:rPr>
      </w:pPr>
      <w:r w:rsidRPr="00AE77E8">
        <w:rPr>
          <w:rFonts w:ascii="Times New Roman" w:eastAsia="Times New Roman" w:hAnsi="Times New Roman" w:cs="Times New Roman"/>
          <w:i/>
          <w:sz w:val="28"/>
          <w:szCs w:val="28"/>
          <w:lang w:eastAsia="ru-RU"/>
        </w:rPr>
        <w:t>Предложения субъектов МСП:</w:t>
      </w:r>
    </w:p>
    <w:p w14:paraId="3B26041C"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Предоставлять субсидии на возмещение затрат коммунальных услуг, в части электроснабжения и теплоснабжения.</w:t>
      </w:r>
    </w:p>
    <w:p w14:paraId="3C787E4A"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 Расширение мер имущественной поддержки. </w:t>
      </w:r>
    </w:p>
    <w:p w14:paraId="7591A7BC"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4. Иные предложения: </w:t>
      </w:r>
    </w:p>
    <w:p w14:paraId="6FDCC2BE"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i/>
          <w:sz w:val="28"/>
          <w:szCs w:val="28"/>
          <w:lang w:eastAsia="ru-RU"/>
        </w:rPr>
        <w:t xml:space="preserve">Предложения исполнительных органов государственной власти: </w:t>
      </w:r>
    </w:p>
    <w:p w14:paraId="0327DF26"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 Ввести государственное регулирование тарифов на услуги по торговому эквайрингу в части максимально возможного снижения комиссии за эквайринг для предпринимателей, осуществляющих свою деятельность в районах Крайнего Севера. </w:t>
      </w:r>
    </w:p>
    <w:p w14:paraId="2BA86C7A"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Разработать и ввести в действие единый нормативный правовой акт, устанавливающий размеры и порядок выплаты процентных надбавок и районных коэффициентов, применяемых к заработной плате лиц, работающих в районах Крайнего севера и приравненных к ним местностях.</w:t>
      </w:r>
    </w:p>
    <w:p w14:paraId="77565C96" w14:textId="77777777" w:rsidR="00AE77E8" w:rsidRPr="00AE77E8" w:rsidRDefault="00AE77E8" w:rsidP="00AE77E8">
      <w:pPr>
        <w:spacing w:after="0" w:line="240" w:lineRule="auto"/>
        <w:jc w:val="both"/>
        <w:rPr>
          <w:rFonts w:ascii="Times New Roman" w:eastAsia="Times New Roman" w:hAnsi="Times New Roman" w:cs="Times New Roman"/>
          <w:i/>
          <w:sz w:val="26"/>
          <w:szCs w:val="26"/>
          <w:lang w:eastAsia="ru-RU"/>
        </w:rPr>
      </w:pPr>
      <w:r w:rsidRPr="00AE77E8">
        <w:rPr>
          <w:rFonts w:ascii="Times New Roman" w:eastAsia="Times New Roman" w:hAnsi="Times New Roman" w:cs="Times New Roman"/>
          <w:sz w:val="28"/>
          <w:szCs w:val="28"/>
          <w:lang w:eastAsia="ru-RU"/>
        </w:rPr>
        <w:tab/>
      </w:r>
      <w:r w:rsidRPr="00AE77E8">
        <w:rPr>
          <w:rFonts w:ascii="Times New Roman" w:eastAsia="Times New Roman" w:hAnsi="Times New Roman" w:cs="Times New Roman"/>
          <w:i/>
          <w:sz w:val="28"/>
          <w:szCs w:val="26"/>
          <w:lang w:eastAsia="ru-RU"/>
        </w:rPr>
        <w:t xml:space="preserve">Предложения деловых объединений и институты развития, исполнительных органов государственной власти Камчатского края: </w:t>
      </w:r>
    </w:p>
    <w:p w14:paraId="472AD649" w14:textId="77777777" w:rsidR="00AE77E8" w:rsidRPr="00AE77E8" w:rsidRDefault="00AE77E8" w:rsidP="00AE77E8">
      <w:pPr>
        <w:spacing w:after="0" w:line="240" w:lineRule="auto"/>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ab/>
        <w:t xml:space="preserve">- Вести систему рентных платежей всем жителям районов Крайнего Севера и приравненных к ним местностей вне зависимости от возраста и социального положения – ежегодно или раз в два года производить выплату фиксированной суммы каждому, кто зарегистрирован по месту жительства и фактически проживает на указанной территории. </w:t>
      </w:r>
    </w:p>
    <w:p w14:paraId="516B88A8" w14:textId="4C0EC72F"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Внести изменения в Федеральный закон</w:t>
      </w:r>
      <w:r w:rsidR="00C33290">
        <w:rPr>
          <w:rFonts w:ascii="Times New Roman" w:eastAsia="Times New Roman" w:hAnsi="Times New Roman" w:cs="Times New Roman"/>
          <w:sz w:val="28"/>
          <w:szCs w:val="28"/>
          <w:lang w:eastAsia="ru-RU"/>
        </w:rPr>
        <w:t xml:space="preserve"> </w:t>
      </w:r>
      <w:r w:rsidRPr="00AE77E8">
        <w:rPr>
          <w:rFonts w:ascii="Times New Roman" w:eastAsia="Times New Roman" w:hAnsi="Times New Roman" w:cs="Times New Roman"/>
          <w:sz w:val="28"/>
          <w:szCs w:val="28"/>
          <w:lang w:eastAsia="ru-RU"/>
        </w:rPr>
        <w:t>от 05.04.2013 № 44-ФЗ «О контрактной системе в сфере закупок товаров, работ, услуг для обеспечения государственных и муниципальных нужд» в части включения следующих положений:</w:t>
      </w:r>
    </w:p>
    <w:p w14:paraId="25668294"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 в качестве участников к торгам на реконструкцию или капитальный ремонт объектов капитального строительства в регионах, на строительство объектов в регионах со стоимостью контракта, не превышающую определенную сумму, устанавливаемую дифференцированно для различных субъектов Российской Федерации, допускаются строительные компании, зарегистрированные и осуществляющие производственную деятельность на территории соответствующего субъекта Российской Федерации. </w:t>
      </w:r>
    </w:p>
    <w:p w14:paraId="68AC30AB"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 к торгам на строительство объектов в субъектах Российской Федерации со стоимостью контракта, превышающую сумму, устанавливаемую дифференцированно по регионам, привлекаются строительные компании, </w:t>
      </w:r>
      <w:r w:rsidRPr="00AE77E8">
        <w:rPr>
          <w:rFonts w:ascii="Times New Roman" w:eastAsia="Times New Roman" w:hAnsi="Times New Roman" w:cs="Times New Roman"/>
          <w:sz w:val="28"/>
          <w:szCs w:val="28"/>
          <w:lang w:eastAsia="ru-RU"/>
        </w:rPr>
        <w:lastRenderedPageBreak/>
        <w:t>зарегистрированные и осуществляющие деятельность на территории любого субъекта Российской Федерации. Победитель аукциона обязан зарегистрироваться на территории муниципального образования реализации проекта и до подписания контракта иметь на территории соответствующего субъекта Российской Федерации работающий офис.</w:t>
      </w:r>
    </w:p>
    <w:p w14:paraId="30D40636" w14:textId="7F14922F" w:rsidR="00AE77E8" w:rsidRPr="00AE77E8" w:rsidRDefault="00AE77E8" w:rsidP="00AE77E8">
      <w:pPr>
        <w:spacing w:after="0" w:line="240" w:lineRule="auto"/>
        <w:ind w:firstLine="708"/>
        <w:jc w:val="both"/>
        <w:rPr>
          <w:rFonts w:ascii="Times New Roman" w:eastAsia="Times New Roman" w:hAnsi="Times New Roman" w:cs="Times New Roman"/>
          <w:sz w:val="26"/>
          <w:szCs w:val="26"/>
          <w:lang w:eastAsia="ru-RU"/>
        </w:rPr>
      </w:pPr>
      <w:r w:rsidRPr="00AE77E8">
        <w:rPr>
          <w:rFonts w:ascii="Times New Roman" w:eastAsia="Times New Roman" w:hAnsi="Times New Roman" w:cs="Times New Roman"/>
          <w:i/>
          <w:sz w:val="28"/>
          <w:szCs w:val="28"/>
          <w:lang w:eastAsia="ru-RU"/>
        </w:rPr>
        <w:t>Оценка потенциальных положительных эффектов для МСП от реализации</w:t>
      </w:r>
      <w:r w:rsidR="00C33290">
        <w:rPr>
          <w:rFonts w:ascii="Times New Roman" w:eastAsia="Times New Roman" w:hAnsi="Times New Roman" w:cs="Times New Roman"/>
          <w:i/>
          <w:sz w:val="28"/>
          <w:szCs w:val="28"/>
          <w:lang w:eastAsia="ru-RU"/>
        </w:rPr>
        <w:t xml:space="preserve"> </w:t>
      </w:r>
      <w:r w:rsidRPr="00AE77E8">
        <w:rPr>
          <w:rFonts w:ascii="Times New Roman" w:eastAsia="Times New Roman" w:hAnsi="Times New Roman" w:cs="Times New Roman"/>
          <w:i/>
          <w:sz w:val="28"/>
          <w:szCs w:val="28"/>
          <w:lang w:eastAsia="ru-RU"/>
        </w:rPr>
        <w:t xml:space="preserve">предложенных мер (в том числе доп. поступления региональных </w:t>
      </w:r>
      <w:r w:rsidRPr="00AE77E8">
        <w:rPr>
          <w:rFonts w:ascii="Times New Roman" w:eastAsia="Times New Roman" w:hAnsi="Times New Roman" w:cs="Times New Roman"/>
          <w:i/>
          <w:sz w:val="28"/>
          <w:szCs w:val="28"/>
          <w:lang w:eastAsia="ru-RU"/>
        </w:rPr>
        <w:br/>
        <w:t xml:space="preserve">и местных бюджетов): </w:t>
      </w:r>
      <w:r w:rsidRPr="00AE77E8">
        <w:rPr>
          <w:rFonts w:ascii="Times New Roman" w:eastAsia="Times New Roman" w:hAnsi="Times New Roman" w:cs="Times New Roman"/>
          <w:sz w:val="28"/>
          <w:szCs w:val="28"/>
          <w:lang w:eastAsia="ru-RU"/>
        </w:rPr>
        <w:t>увеличение объема инвестиций субъектов малого и среднего предпринимательства в основной капитал на сумму, равную объему снижения издержек за счет предлагаемых мер. Так, высвободившиеся денежные средства будут направлены предпринимателями на развитие предприятий, увеличение числа рабочих мест, повышение качества оказываемых услуг и модернизацию производства. Кроме того, средства могут быть вложены в реализацию мероприятия по созданию комфортной городской среды на территории, прилегающей к предприятию. Кроме того, благодаря предложенным мерам ускорится создание новых рабочих мест на предприятиях бизнеса.</w:t>
      </w:r>
      <w:r w:rsidRPr="00AE77E8">
        <w:rPr>
          <w:rFonts w:ascii="Times New Roman" w:eastAsia="Times New Roman" w:hAnsi="Times New Roman" w:cs="Times New Roman"/>
          <w:sz w:val="26"/>
          <w:szCs w:val="26"/>
          <w:lang w:eastAsia="ru-RU"/>
        </w:rPr>
        <w:t xml:space="preserve"> </w:t>
      </w:r>
    </w:p>
    <w:p w14:paraId="50FF0348" w14:textId="77777777" w:rsidR="00AE77E8" w:rsidRPr="00AE77E8"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i/>
          <w:sz w:val="28"/>
          <w:szCs w:val="28"/>
          <w:lang w:eastAsia="ru-RU"/>
        </w:rPr>
        <w:t>Оценка потребности бюджетных затрат для реализации предлагаемых затрат (рублей):</w:t>
      </w:r>
      <w:r w:rsidRPr="00AE77E8">
        <w:rPr>
          <w:rFonts w:ascii="Times New Roman" w:eastAsia="Times New Roman" w:hAnsi="Times New Roman" w:cs="Times New Roman"/>
          <w:sz w:val="28"/>
          <w:szCs w:val="28"/>
          <w:lang w:eastAsia="ru-RU"/>
        </w:rPr>
        <w:t xml:space="preserve"> Потребность затрат по компенсации проезда работников субъектов малого и среднего предпринимательства в отпуск, по оценке, составляет 3 232 350 000 рублей в два года. Расчет произведен исходя из того, что численность работников СМСП составляет 64 647 единиц, средняя стоимость авиабилетов по маршруту «Петропавловск-Камчатский – Москва» туда и обратно составляет 25 000 рублей на одного человека. С учетом оплаты проезда одного иждивенца на одного работника стоимость билетов составляет 50 000 рублей.</w:t>
      </w:r>
    </w:p>
    <w:p w14:paraId="622DCDCD" w14:textId="77777777" w:rsidR="00AE77E8" w:rsidRPr="00125F64" w:rsidRDefault="00AE77E8" w:rsidP="00AE77E8">
      <w:pPr>
        <w:spacing w:after="0" w:line="240" w:lineRule="auto"/>
        <w:ind w:firstLine="708"/>
        <w:jc w:val="both"/>
        <w:rPr>
          <w:rFonts w:ascii="Times New Roman" w:eastAsia="Times New Roman" w:hAnsi="Times New Roman" w:cs="Times New Roman"/>
          <w:sz w:val="28"/>
          <w:szCs w:val="28"/>
          <w:lang w:eastAsia="ru-RU"/>
        </w:rPr>
      </w:pPr>
      <w:r w:rsidRPr="00AE77E8">
        <w:rPr>
          <w:rFonts w:ascii="Times New Roman" w:eastAsia="Times New Roman" w:hAnsi="Times New Roman" w:cs="Times New Roman"/>
          <w:sz w:val="28"/>
          <w:szCs w:val="28"/>
          <w:lang w:eastAsia="ru-RU"/>
        </w:rPr>
        <w:t xml:space="preserve">*Указанные меры предлагаются в отношении не только субъектов малого и среднего предпринимательства, но и в отношении всех хозяйствующих субъектов </w:t>
      </w:r>
      <w:r w:rsidRPr="00125F64">
        <w:rPr>
          <w:rFonts w:ascii="Times New Roman" w:eastAsia="Times New Roman" w:hAnsi="Times New Roman" w:cs="Times New Roman"/>
          <w:sz w:val="28"/>
          <w:szCs w:val="28"/>
          <w:lang w:eastAsia="ru-RU"/>
        </w:rPr>
        <w:t xml:space="preserve">частной формы собственности. </w:t>
      </w:r>
    </w:p>
    <w:p w14:paraId="0A120172" w14:textId="77777777" w:rsidR="008A498A" w:rsidRPr="00125F64" w:rsidRDefault="008A498A" w:rsidP="00AE77E8">
      <w:pPr>
        <w:spacing w:after="0" w:line="240" w:lineRule="auto"/>
        <w:ind w:firstLine="708"/>
        <w:jc w:val="both"/>
        <w:rPr>
          <w:rFonts w:ascii="Times New Roman" w:eastAsia="Times New Roman" w:hAnsi="Times New Roman" w:cs="Times New Roman"/>
          <w:sz w:val="28"/>
          <w:szCs w:val="28"/>
          <w:lang w:eastAsia="ru-RU"/>
        </w:rPr>
      </w:pPr>
    </w:p>
    <w:p w14:paraId="0127D519" w14:textId="77777777" w:rsidR="004D390E" w:rsidRPr="00125F64" w:rsidRDefault="004D390E" w:rsidP="004D390E">
      <w:pPr>
        <w:pStyle w:val="12"/>
        <w:shd w:val="clear" w:color="auto" w:fill="auto"/>
        <w:spacing w:after="0" w:line="240" w:lineRule="auto"/>
        <w:ind w:left="40" w:right="20" w:firstLine="580"/>
        <w:jc w:val="both"/>
        <w:rPr>
          <w:sz w:val="28"/>
          <w:szCs w:val="28"/>
        </w:rPr>
      </w:pPr>
      <w:r w:rsidRPr="00125F64">
        <w:rPr>
          <w:sz w:val="28"/>
          <w:szCs w:val="28"/>
        </w:rPr>
        <w:t xml:space="preserve">Кроме этого, следует отметить о необходимости принятия мер </w:t>
      </w:r>
      <w:r w:rsidRPr="00125F64">
        <w:rPr>
          <w:color w:val="000000"/>
          <w:sz w:val="28"/>
          <w:szCs w:val="28"/>
          <w:lang w:eastAsia="ru-RU" w:bidi="ru-RU"/>
        </w:rPr>
        <w:t>к недопущению и пресечению недобросовестной конкуренции и неделового партнерства</w:t>
      </w:r>
      <w:r w:rsidRPr="00125F64">
        <w:rPr>
          <w:sz w:val="28"/>
          <w:szCs w:val="28"/>
        </w:rPr>
        <w:t>.</w:t>
      </w:r>
    </w:p>
    <w:p w14:paraId="7026D820" w14:textId="7F440564" w:rsidR="004D390E" w:rsidRPr="00125F64" w:rsidRDefault="004D390E" w:rsidP="004D390E">
      <w:pPr>
        <w:pStyle w:val="12"/>
        <w:shd w:val="clear" w:color="auto" w:fill="auto"/>
        <w:tabs>
          <w:tab w:val="right" w:pos="10250"/>
        </w:tabs>
        <w:spacing w:after="0" w:line="240" w:lineRule="auto"/>
        <w:ind w:left="40" w:right="20" w:firstLine="580"/>
        <w:jc w:val="both"/>
        <w:rPr>
          <w:sz w:val="28"/>
          <w:szCs w:val="28"/>
        </w:rPr>
      </w:pPr>
      <w:r w:rsidRPr="00125F64">
        <w:rPr>
          <w:sz w:val="28"/>
          <w:szCs w:val="28"/>
        </w:rPr>
        <w:t>В</w:t>
      </w:r>
      <w:r w:rsidRPr="00125F64">
        <w:rPr>
          <w:color w:val="000000"/>
          <w:sz w:val="28"/>
          <w:szCs w:val="28"/>
          <w:lang w:eastAsia="ru-RU" w:bidi="ru-RU"/>
        </w:rPr>
        <w:t xml:space="preserve"> этом направлении </w:t>
      </w:r>
      <w:r w:rsidR="004219EE" w:rsidRPr="00125F64">
        <w:rPr>
          <w:color w:val="000000"/>
          <w:sz w:val="28"/>
          <w:szCs w:val="28"/>
          <w:lang w:eastAsia="ru-RU" w:bidi="ru-RU"/>
        </w:rPr>
        <w:t xml:space="preserve">Торгово-промышленной палатой Камчатского края (далее – ТПП Камчатского края) </w:t>
      </w:r>
      <w:r w:rsidRPr="00125F64">
        <w:rPr>
          <w:color w:val="000000"/>
          <w:sz w:val="28"/>
          <w:szCs w:val="28"/>
          <w:lang w:eastAsia="ru-RU" w:bidi="ru-RU"/>
        </w:rPr>
        <w:t>выявлены пробелы в законод</w:t>
      </w:r>
      <w:r w:rsidRPr="00125F64">
        <w:rPr>
          <w:sz w:val="28"/>
          <w:szCs w:val="28"/>
        </w:rPr>
        <w:t xml:space="preserve">ательстве, позволяющие получать </w:t>
      </w:r>
      <w:r w:rsidRPr="00125F64">
        <w:rPr>
          <w:color w:val="000000"/>
          <w:sz w:val="28"/>
          <w:szCs w:val="28"/>
          <w:lang w:eastAsia="ru-RU" w:bidi="ru-RU"/>
        </w:rPr>
        <w:t>преимущества при осуществлении</w:t>
      </w:r>
      <w:r w:rsidRPr="00125F64">
        <w:rPr>
          <w:sz w:val="28"/>
          <w:szCs w:val="28"/>
        </w:rPr>
        <w:t xml:space="preserve"> </w:t>
      </w:r>
      <w:r w:rsidRPr="00125F64">
        <w:rPr>
          <w:color w:val="000000"/>
          <w:sz w:val="28"/>
          <w:szCs w:val="28"/>
          <w:lang w:eastAsia="ru-RU" w:bidi="ru-RU"/>
        </w:rPr>
        <w:t>предпринимательской деятельности, в том числе недобросовестным субъектам предпринимательской деятельности.</w:t>
      </w:r>
    </w:p>
    <w:p w14:paraId="1D3E3EBC" w14:textId="40E05827" w:rsidR="004D390E" w:rsidRPr="00125F64" w:rsidRDefault="004D390E" w:rsidP="004D390E">
      <w:pPr>
        <w:pStyle w:val="12"/>
        <w:shd w:val="clear" w:color="auto" w:fill="auto"/>
        <w:spacing w:after="0" w:line="240" w:lineRule="auto"/>
        <w:ind w:left="40" w:right="20" w:firstLine="580"/>
        <w:jc w:val="both"/>
        <w:rPr>
          <w:sz w:val="28"/>
          <w:szCs w:val="28"/>
        </w:rPr>
      </w:pPr>
      <w:r w:rsidRPr="00125F64">
        <w:rPr>
          <w:rStyle w:val="af9"/>
          <w:sz w:val="28"/>
          <w:szCs w:val="28"/>
        </w:rPr>
        <w:t xml:space="preserve">Федеральный закон от 05.04.2013 </w:t>
      </w:r>
      <w:r w:rsidRPr="00125F64">
        <w:rPr>
          <w:rStyle w:val="af9"/>
          <w:sz w:val="28"/>
          <w:szCs w:val="28"/>
          <w:lang w:bidi="en-US"/>
        </w:rPr>
        <w:t xml:space="preserve">№ </w:t>
      </w:r>
      <w:r w:rsidRPr="00125F64">
        <w:rPr>
          <w:rStyle w:val="af9"/>
          <w:sz w:val="28"/>
          <w:szCs w:val="28"/>
        </w:rPr>
        <w:t xml:space="preserve">44-ФЗ (ред. от 27.12.2018) «О контрактной системе в сфере закупок товаров, работ, услуг для обеспечения государственных и муниципальных нужд» (статья 14), </w:t>
      </w:r>
      <w:r w:rsidRPr="00125F64">
        <w:rPr>
          <w:color w:val="000000"/>
          <w:sz w:val="28"/>
          <w:szCs w:val="28"/>
          <w:lang w:eastAsia="ru-RU" w:bidi="ru-RU"/>
        </w:rPr>
        <w:t xml:space="preserve">в целях защиты основ конституционного строя, обеспечения обороны страны и безопасности государства, защиты внутреннего рынка Российской Федерации, развития национальной экономики и поддержки российских </w:t>
      </w:r>
      <w:r w:rsidRPr="00125F64">
        <w:rPr>
          <w:color w:val="000000"/>
          <w:sz w:val="28"/>
          <w:szCs w:val="28"/>
          <w:lang w:eastAsia="ru-RU" w:bidi="ru-RU"/>
        </w:rPr>
        <w:lastRenderedPageBreak/>
        <w:t>товаропроизводителей, нормативными правовыми актами Правительства Российской Федерации предусматривает при проведении закупок для государственных и муниципальных нужд предоставление дополнительной информации.</w:t>
      </w:r>
    </w:p>
    <w:p w14:paraId="77F98218" w14:textId="77777777" w:rsidR="004D390E" w:rsidRPr="00125F64" w:rsidRDefault="004D390E" w:rsidP="004D390E">
      <w:pPr>
        <w:pStyle w:val="12"/>
        <w:shd w:val="clear" w:color="auto" w:fill="auto"/>
        <w:spacing w:after="0" w:line="240" w:lineRule="auto"/>
        <w:ind w:left="40" w:right="20" w:firstLine="580"/>
        <w:jc w:val="both"/>
        <w:rPr>
          <w:sz w:val="28"/>
          <w:szCs w:val="28"/>
        </w:rPr>
      </w:pPr>
      <w:r w:rsidRPr="00125F64">
        <w:rPr>
          <w:color w:val="000000"/>
          <w:sz w:val="28"/>
          <w:szCs w:val="28"/>
          <w:lang w:eastAsia="ru-RU" w:bidi="ru-RU"/>
        </w:rPr>
        <w:t>Так, в соответствии с пунктом 3, 6 статьи 66 вышеназванного Закона участники закупок должны предоставлять документы, предусмотренные нормативными правовыми актами, принятыми в соответствии со статьей 14 настоящего Федерального закона, в случае закупки товаров, работ, услуг, на которые распространяется действие указанных нормативных правовых актов, или копии таких документов.</w:t>
      </w:r>
    </w:p>
    <w:p w14:paraId="3A00BDB8" w14:textId="153BB198" w:rsidR="004D390E" w:rsidRPr="00125F64" w:rsidRDefault="004D390E" w:rsidP="004D390E">
      <w:pPr>
        <w:pStyle w:val="12"/>
        <w:shd w:val="clear" w:color="auto" w:fill="auto"/>
        <w:tabs>
          <w:tab w:val="right" w:pos="10250"/>
        </w:tabs>
        <w:spacing w:after="0" w:line="240" w:lineRule="auto"/>
        <w:ind w:left="40" w:right="20" w:firstLine="580"/>
        <w:jc w:val="both"/>
        <w:rPr>
          <w:sz w:val="28"/>
          <w:szCs w:val="28"/>
        </w:rPr>
      </w:pPr>
      <w:r w:rsidRPr="00125F64">
        <w:rPr>
          <w:color w:val="000000"/>
          <w:sz w:val="28"/>
          <w:szCs w:val="28"/>
          <w:lang w:eastAsia="ru-RU" w:bidi="ru-RU"/>
        </w:rPr>
        <w:t>В соответствии с действующей нормативной базой, по некоторым видам товаров такими документами являются только Акты экспертиз, выдаваемых Торгово- промышленными палатами в порядке, установленным и согласованным с Министерством промышленности и торговли РФ (Пример:</w:t>
      </w:r>
      <w:r w:rsidRPr="00125F64">
        <w:rPr>
          <w:sz w:val="28"/>
          <w:szCs w:val="28"/>
        </w:rPr>
        <w:t xml:space="preserve"> </w:t>
      </w:r>
      <w:r w:rsidRPr="00125F64">
        <w:rPr>
          <w:color w:val="000000"/>
          <w:sz w:val="28"/>
          <w:szCs w:val="28"/>
          <w:lang w:eastAsia="ru-RU" w:bidi="ru-RU"/>
        </w:rPr>
        <w:t>Постановление</w:t>
      </w:r>
      <w:r w:rsidRPr="00125F64">
        <w:rPr>
          <w:sz w:val="28"/>
          <w:szCs w:val="28"/>
        </w:rPr>
        <w:t xml:space="preserve"> </w:t>
      </w:r>
      <w:r w:rsidRPr="00125F64">
        <w:rPr>
          <w:color w:val="000000"/>
          <w:sz w:val="28"/>
          <w:szCs w:val="28"/>
          <w:lang w:eastAsia="ru-RU" w:bidi="ru-RU"/>
        </w:rPr>
        <w:t>Правительства РФ от 14.07.2014 № 656, Постановление Правительства РФ от 17.07.2015 № 719).</w:t>
      </w:r>
    </w:p>
    <w:p w14:paraId="497AFE01" w14:textId="77777777" w:rsidR="004D390E" w:rsidRPr="00125F64" w:rsidRDefault="004D390E" w:rsidP="004D390E">
      <w:pPr>
        <w:pStyle w:val="12"/>
        <w:shd w:val="clear" w:color="auto" w:fill="auto"/>
        <w:spacing w:after="0" w:line="240" w:lineRule="auto"/>
        <w:ind w:left="40" w:right="20" w:firstLine="580"/>
        <w:jc w:val="both"/>
        <w:rPr>
          <w:sz w:val="28"/>
          <w:szCs w:val="28"/>
        </w:rPr>
      </w:pPr>
      <w:r w:rsidRPr="00125F64">
        <w:rPr>
          <w:color w:val="000000"/>
          <w:sz w:val="28"/>
          <w:szCs w:val="28"/>
          <w:lang w:eastAsia="ru-RU" w:bidi="ru-RU"/>
        </w:rPr>
        <w:t>Закрепленная законодательно</w:t>
      </w:r>
      <w:r w:rsidRPr="00125F64">
        <w:rPr>
          <w:sz w:val="28"/>
          <w:szCs w:val="28"/>
        </w:rPr>
        <w:t>м</w:t>
      </w:r>
      <w:r w:rsidRPr="00125F64">
        <w:rPr>
          <w:color w:val="000000"/>
          <w:sz w:val="28"/>
          <w:szCs w:val="28"/>
          <w:lang w:eastAsia="ru-RU" w:bidi="ru-RU"/>
        </w:rPr>
        <w:t xml:space="preserve"> возможность предоставления участниками госзакупок </w:t>
      </w:r>
      <w:r w:rsidRPr="00125F64">
        <w:rPr>
          <w:rStyle w:val="af9"/>
          <w:sz w:val="28"/>
          <w:szCs w:val="28"/>
        </w:rPr>
        <w:t xml:space="preserve">документов в копиях, </w:t>
      </w:r>
      <w:r w:rsidRPr="00125F64">
        <w:rPr>
          <w:color w:val="000000"/>
          <w:sz w:val="28"/>
          <w:szCs w:val="28"/>
          <w:lang w:eastAsia="ru-RU" w:bidi="ru-RU"/>
        </w:rPr>
        <w:t>а также перевод закупок в электронный вид, дает возможность недобросовестным участникам госзакупок злоупотреблять предоставленными правами и незаконно получать преимущества при осуществлении предпринимательской</w:t>
      </w:r>
      <w:r w:rsidRPr="00125F64">
        <w:rPr>
          <w:sz w:val="28"/>
          <w:szCs w:val="28"/>
        </w:rPr>
        <w:t xml:space="preserve"> </w:t>
      </w:r>
      <w:r w:rsidRPr="00125F64">
        <w:rPr>
          <w:color w:val="000000"/>
          <w:sz w:val="28"/>
          <w:szCs w:val="28"/>
          <w:lang w:eastAsia="ru-RU" w:bidi="ru-RU"/>
        </w:rPr>
        <w:t>деятельности, что может причинить убытки другим хозяйствующим субъектам - конкурентам.</w:t>
      </w:r>
    </w:p>
    <w:p w14:paraId="635886DD" w14:textId="563AC78B" w:rsidR="004219EE" w:rsidRPr="00125F64" w:rsidRDefault="004D390E" w:rsidP="004219EE">
      <w:pPr>
        <w:pStyle w:val="12"/>
        <w:shd w:val="clear" w:color="auto" w:fill="auto"/>
        <w:spacing w:after="0" w:line="240" w:lineRule="auto"/>
        <w:ind w:left="20" w:right="40" w:firstLine="540"/>
        <w:jc w:val="both"/>
        <w:rPr>
          <w:rStyle w:val="af9"/>
          <w:sz w:val="28"/>
          <w:szCs w:val="28"/>
        </w:rPr>
      </w:pPr>
      <w:r w:rsidRPr="00125F64">
        <w:rPr>
          <w:color w:val="000000"/>
          <w:sz w:val="28"/>
          <w:szCs w:val="28"/>
          <w:lang w:eastAsia="ru-RU" w:bidi="ru-RU"/>
        </w:rPr>
        <w:t xml:space="preserve">Имеется случай, когда при проведении закупок были предоставлены копии поддельных Актов Экспертиз для целей осуществления закупок для обеспечения государственных и муниципальных нужд, </w:t>
      </w:r>
      <w:r w:rsidRPr="00125F64">
        <w:rPr>
          <w:rStyle w:val="af9"/>
          <w:sz w:val="28"/>
          <w:szCs w:val="28"/>
        </w:rPr>
        <w:t>якобы выданных Т</w:t>
      </w:r>
      <w:r w:rsidR="004219EE" w:rsidRPr="00125F64">
        <w:rPr>
          <w:rStyle w:val="af9"/>
          <w:sz w:val="28"/>
          <w:szCs w:val="28"/>
        </w:rPr>
        <w:t>ПП</w:t>
      </w:r>
      <w:r w:rsidRPr="00125F64">
        <w:rPr>
          <w:rStyle w:val="af9"/>
          <w:sz w:val="28"/>
          <w:szCs w:val="28"/>
        </w:rPr>
        <w:t xml:space="preserve"> Камчатского края.</w:t>
      </w:r>
      <w:r w:rsidR="004219EE" w:rsidRPr="00125F64">
        <w:rPr>
          <w:rStyle w:val="af9"/>
          <w:sz w:val="28"/>
          <w:szCs w:val="28"/>
        </w:rPr>
        <w:t xml:space="preserve"> </w:t>
      </w:r>
      <w:r w:rsidR="004219EE" w:rsidRPr="00125F64">
        <w:rPr>
          <w:color w:val="000000"/>
          <w:sz w:val="28"/>
          <w:szCs w:val="28"/>
          <w:lang w:eastAsia="ru-RU" w:bidi="ru-RU"/>
        </w:rPr>
        <w:t xml:space="preserve">Заявки в ТПП Камчатского края на технику, указанную в Актах экспертиз с целью определения страны происхождения, не поступали. Акты экспертиз не выдавались. Об этом было сообщено организатору закупок. </w:t>
      </w:r>
      <w:r w:rsidR="004219EE" w:rsidRPr="00125F64">
        <w:rPr>
          <w:rStyle w:val="af9"/>
          <w:sz w:val="28"/>
          <w:szCs w:val="28"/>
        </w:rPr>
        <w:t>Несмотря на это торги признаны состоявшимися и с подрядчиком заключены контракты на поставку техники.</w:t>
      </w:r>
      <w:r w:rsidR="004219EE" w:rsidRPr="00125F64">
        <w:rPr>
          <w:color w:val="000000"/>
          <w:sz w:val="28"/>
          <w:szCs w:val="28"/>
          <w:lang w:eastAsia="ru-RU" w:bidi="ru-RU"/>
        </w:rPr>
        <w:t xml:space="preserve"> ТПП Камчатского края обратилась в правоохранительные органы. В результате проведенной проверки факты нашли подтверждение, но было отказано в возбуждении уголовного дела, в том числе </w:t>
      </w:r>
      <w:r w:rsidR="004219EE" w:rsidRPr="00125F64">
        <w:rPr>
          <w:rStyle w:val="af9"/>
          <w:sz w:val="28"/>
          <w:szCs w:val="28"/>
        </w:rPr>
        <w:t>из-за невозможности проведения экспертизы документов из-за отсутствия их подлинников.</w:t>
      </w:r>
    </w:p>
    <w:p w14:paraId="6F8F5FF1" w14:textId="64CADEA6" w:rsidR="004D390E" w:rsidRPr="00125F64" w:rsidRDefault="004D390E" w:rsidP="004D390E">
      <w:pPr>
        <w:pStyle w:val="12"/>
        <w:shd w:val="clear" w:color="auto" w:fill="auto"/>
        <w:spacing w:after="0" w:line="240" w:lineRule="auto"/>
        <w:ind w:left="20" w:right="40" w:firstLine="740"/>
        <w:jc w:val="both"/>
        <w:rPr>
          <w:sz w:val="28"/>
          <w:szCs w:val="28"/>
        </w:rPr>
      </w:pPr>
      <w:r w:rsidRPr="00125F64">
        <w:rPr>
          <w:color w:val="000000"/>
          <w:sz w:val="28"/>
          <w:szCs w:val="28"/>
          <w:lang w:eastAsia="ru-RU" w:bidi="ru-RU"/>
        </w:rPr>
        <w:t xml:space="preserve">Кроме этого, Администрацией Корсаковского городского округа Сахалинской области также выявлены поддельные Акты экспертиз, якобы, выданные </w:t>
      </w:r>
      <w:r w:rsidRPr="00125F64">
        <w:rPr>
          <w:sz w:val="28"/>
          <w:szCs w:val="28"/>
        </w:rPr>
        <w:t xml:space="preserve">ТПП Камчатского края </w:t>
      </w:r>
      <w:r w:rsidR="004219EE" w:rsidRPr="00125F64">
        <w:rPr>
          <w:color w:val="000000"/>
          <w:sz w:val="28"/>
          <w:szCs w:val="28"/>
          <w:lang w:eastAsia="ru-RU" w:bidi="ru-RU"/>
        </w:rPr>
        <w:t>и</w:t>
      </w:r>
      <w:r w:rsidRPr="00125F64">
        <w:rPr>
          <w:color w:val="000000"/>
          <w:sz w:val="28"/>
          <w:szCs w:val="28"/>
          <w:lang w:eastAsia="ru-RU" w:bidi="ru-RU"/>
        </w:rPr>
        <w:t>ндивидуальному предпринимателю.</w:t>
      </w:r>
    </w:p>
    <w:p w14:paraId="6A6092F7" w14:textId="77777777" w:rsidR="004D390E" w:rsidRPr="00125F64" w:rsidRDefault="004D390E" w:rsidP="004D390E">
      <w:pPr>
        <w:pStyle w:val="12"/>
        <w:shd w:val="clear" w:color="auto" w:fill="auto"/>
        <w:spacing w:after="0" w:line="240" w:lineRule="auto"/>
        <w:ind w:left="20" w:right="40" w:firstLine="740"/>
        <w:jc w:val="both"/>
        <w:rPr>
          <w:sz w:val="28"/>
          <w:szCs w:val="28"/>
        </w:rPr>
      </w:pPr>
      <w:r w:rsidRPr="00125F64">
        <w:rPr>
          <w:color w:val="000000"/>
          <w:sz w:val="28"/>
          <w:szCs w:val="28"/>
          <w:lang w:eastAsia="ru-RU" w:bidi="ru-RU"/>
        </w:rPr>
        <w:t>В связи с вышеизложенным, считаем необходимым поднять вопрос о необходимости ужесточении контроля, в том числе на законодательном уровне, за достоверностью предоставляемых участниками закупок, для обеспечения государственных и муниципальных нужд, документов, а также повышения ответственности заказчиков (организаторов) и участников закупок.</w:t>
      </w:r>
    </w:p>
    <w:p w14:paraId="6FCE1853" w14:textId="43B490E7" w:rsidR="008A498A" w:rsidRPr="00125F64" w:rsidRDefault="008A498A" w:rsidP="00AE77E8">
      <w:pPr>
        <w:spacing w:after="0" w:line="240" w:lineRule="auto"/>
        <w:ind w:firstLine="708"/>
        <w:jc w:val="both"/>
        <w:rPr>
          <w:rFonts w:ascii="Times New Roman" w:eastAsia="Times New Roman" w:hAnsi="Times New Roman" w:cs="Times New Roman"/>
          <w:sz w:val="28"/>
          <w:szCs w:val="28"/>
          <w:lang w:eastAsia="ru-RU"/>
        </w:rPr>
      </w:pPr>
    </w:p>
    <w:p w14:paraId="16BEB7E6" w14:textId="77777777" w:rsidR="00D56807" w:rsidRPr="00125F64" w:rsidRDefault="00D56807" w:rsidP="00AE77E8">
      <w:pPr>
        <w:spacing w:line="240" w:lineRule="auto"/>
      </w:pPr>
    </w:p>
    <w:p w14:paraId="76B8D65B" w14:textId="2DD51327" w:rsidR="001759B5" w:rsidRDefault="001759B5" w:rsidP="00AE77E8">
      <w:pPr>
        <w:pStyle w:val="2"/>
        <w:spacing w:line="240" w:lineRule="auto"/>
        <w:ind w:firstLine="709"/>
        <w:jc w:val="both"/>
        <w:rPr>
          <w:rFonts w:ascii="Times New Roman" w:hAnsi="Times New Roman" w:cs="Times New Roman"/>
          <w:sz w:val="28"/>
          <w:szCs w:val="28"/>
        </w:rPr>
      </w:pPr>
      <w:bookmarkStart w:id="48" w:name="_Toc3045915"/>
      <w:r w:rsidRPr="00125F64">
        <w:rPr>
          <w:rFonts w:ascii="Times New Roman" w:hAnsi="Times New Roman" w:cs="Times New Roman"/>
          <w:sz w:val="28"/>
          <w:szCs w:val="28"/>
        </w:rPr>
        <w:lastRenderedPageBreak/>
        <w:t>5</w:t>
      </w:r>
      <w:r w:rsidR="009F3088" w:rsidRPr="00125F64">
        <w:rPr>
          <w:rFonts w:ascii="Times New Roman" w:hAnsi="Times New Roman" w:cs="Times New Roman"/>
          <w:sz w:val="28"/>
          <w:szCs w:val="28"/>
        </w:rPr>
        <w:t>.2</w:t>
      </w:r>
      <w:r w:rsidRPr="00125F64">
        <w:rPr>
          <w:rFonts w:ascii="Times New Roman" w:hAnsi="Times New Roman" w:cs="Times New Roman"/>
          <w:sz w:val="28"/>
          <w:szCs w:val="28"/>
        </w:rPr>
        <w:t>. Комментарии и предложения</w:t>
      </w:r>
      <w:r>
        <w:rPr>
          <w:rFonts w:ascii="Times New Roman" w:hAnsi="Times New Roman" w:cs="Times New Roman"/>
          <w:sz w:val="28"/>
          <w:szCs w:val="28"/>
        </w:rPr>
        <w:t xml:space="preserve"> в отношении положений Стандарта</w:t>
      </w:r>
      <w:bookmarkEnd w:id="48"/>
    </w:p>
    <w:p w14:paraId="69A71257" w14:textId="77777777" w:rsidR="00497714" w:rsidRPr="00885549" w:rsidRDefault="00497714" w:rsidP="00545F74">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xml:space="preserve">Проблемы при внедрении Стандарта и предложения по их решению: </w:t>
      </w:r>
    </w:p>
    <w:p w14:paraId="49778160" w14:textId="77777777" w:rsidR="00497714" w:rsidRPr="00885549" w:rsidRDefault="00497714" w:rsidP="00545F74">
      <w:pPr>
        <w:spacing w:after="0" w:line="240" w:lineRule="auto"/>
        <w:ind w:firstLine="709"/>
        <w:jc w:val="both"/>
        <w:rPr>
          <w:rFonts w:ascii="Times New Roman" w:eastAsia="Calibri" w:hAnsi="Times New Roman" w:cs="Times New Roman"/>
          <w:sz w:val="28"/>
          <w:szCs w:val="28"/>
        </w:rPr>
      </w:pPr>
      <w:r w:rsidRPr="00885549">
        <w:rPr>
          <w:rFonts w:ascii="Times New Roman" w:eastAsia="Calibri" w:hAnsi="Times New Roman" w:cs="Times New Roman"/>
          <w:sz w:val="28"/>
          <w:szCs w:val="28"/>
        </w:rPr>
        <w:t>1. При внедрении стандарта и проведении мониторинга конкуренции розничного рынка остается проблема отсутствия необходимой информации в органах статистики.</w:t>
      </w:r>
    </w:p>
    <w:p w14:paraId="08AB1DB0" w14:textId="50765097" w:rsidR="00497714" w:rsidRPr="00885549" w:rsidRDefault="00497714" w:rsidP="00545F74">
      <w:pPr>
        <w:spacing w:after="0" w:line="240" w:lineRule="auto"/>
        <w:ind w:firstLine="709"/>
        <w:jc w:val="both"/>
        <w:rPr>
          <w:rFonts w:ascii="Times New Roman" w:hAnsi="Times New Roman" w:cs="Times New Roman"/>
          <w:sz w:val="28"/>
          <w:szCs w:val="28"/>
        </w:rPr>
      </w:pPr>
      <w:r w:rsidRPr="00885549">
        <w:rPr>
          <w:rFonts w:ascii="Times New Roman" w:eastAsia="Calibri" w:hAnsi="Times New Roman" w:cs="Times New Roman"/>
          <w:sz w:val="28"/>
          <w:szCs w:val="28"/>
        </w:rPr>
        <w:t xml:space="preserve">В настоящее время форма государственной статистики </w:t>
      </w:r>
      <w:r w:rsidRPr="00885549">
        <w:rPr>
          <w:rFonts w:ascii="Times New Roman" w:hAnsi="Times New Roman" w:cs="Times New Roman"/>
          <w:sz w:val="28"/>
          <w:szCs w:val="28"/>
        </w:rPr>
        <w:t xml:space="preserve">«3 рынки», на основе </w:t>
      </w:r>
      <w:r w:rsidR="00C21D18" w:rsidRPr="00885549">
        <w:rPr>
          <w:rFonts w:ascii="Times New Roman" w:hAnsi="Times New Roman" w:cs="Times New Roman"/>
          <w:sz w:val="28"/>
          <w:szCs w:val="28"/>
        </w:rPr>
        <w:t>которого рассчитывается</w:t>
      </w:r>
      <w:r w:rsidR="00C33290">
        <w:rPr>
          <w:rFonts w:ascii="Times New Roman" w:hAnsi="Times New Roman" w:cs="Times New Roman"/>
          <w:sz w:val="28"/>
          <w:szCs w:val="28"/>
        </w:rPr>
        <w:t xml:space="preserve"> </w:t>
      </w:r>
      <w:r w:rsidRPr="00885549">
        <w:rPr>
          <w:rFonts w:ascii="Times New Roman" w:hAnsi="Times New Roman" w:cs="Times New Roman"/>
          <w:sz w:val="28"/>
          <w:szCs w:val="28"/>
        </w:rPr>
        <w:t>доля продаж на рынках и ярмарках в общем объеме оборота формируется на основании данных, предоставленных розничными рынками и не включает финансовые значения продажи товаров на ярмарках, тем самым занижается доля оборота розничной торговли, осуществляемой на розничных рынках и ярмарках, в структуре оборота розничной торговли по формам торговли.</w:t>
      </w:r>
    </w:p>
    <w:p w14:paraId="279EAC4D" w14:textId="77777777" w:rsidR="00497714" w:rsidRPr="00885549" w:rsidRDefault="00497714" w:rsidP="00545F74">
      <w:pPr>
        <w:spacing w:after="0" w:line="240" w:lineRule="auto"/>
        <w:ind w:firstLine="709"/>
        <w:jc w:val="both"/>
        <w:rPr>
          <w:rFonts w:ascii="Times New Roman" w:hAnsi="Times New Roman" w:cs="Times New Roman"/>
          <w:sz w:val="28"/>
          <w:szCs w:val="28"/>
        </w:rPr>
      </w:pPr>
      <w:r w:rsidRPr="00885549">
        <w:rPr>
          <w:rFonts w:ascii="Times New Roman" w:hAnsi="Times New Roman" w:cs="Times New Roman"/>
          <w:sz w:val="28"/>
          <w:szCs w:val="28"/>
        </w:rPr>
        <w:t xml:space="preserve">Необходимо увеличить охват респондентов по вышеназванной форме опроса и включить их в </w:t>
      </w:r>
      <w:r w:rsidRPr="00885549">
        <w:rPr>
          <w:rFonts w:ascii="Times New Roman" w:hAnsi="Times New Roman" w:cs="Times New Roman"/>
          <w:bCs/>
          <w:sz w:val="28"/>
          <w:szCs w:val="28"/>
        </w:rPr>
        <w:t>Федеральный план статистических работ.</w:t>
      </w:r>
    </w:p>
    <w:p w14:paraId="03598050" w14:textId="399DCFFD" w:rsidR="00D61F18" w:rsidRPr="000A7551" w:rsidRDefault="000A7551" w:rsidP="00545F74">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hAnsi="Times New Roman" w:cs="Times New Roman"/>
          <w:bCs/>
          <w:sz w:val="28"/>
          <w:szCs w:val="28"/>
        </w:rPr>
        <w:t>2. По информации органов исполнительной власти Камчатского края</w:t>
      </w:r>
      <w:r w:rsidR="00497714">
        <w:rPr>
          <w:rFonts w:ascii="Times New Roman" w:hAnsi="Times New Roman" w:cs="Times New Roman"/>
          <w:bCs/>
          <w:sz w:val="28"/>
          <w:szCs w:val="28"/>
        </w:rPr>
        <w:t xml:space="preserve"> и органов местного самоуправления</w:t>
      </w:r>
      <w:r w:rsidRPr="000A7551">
        <w:rPr>
          <w:rFonts w:ascii="Times New Roman" w:hAnsi="Times New Roman" w:cs="Times New Roman"/>
          <w:bCs/>
          <w:sz w:val="28"/>
          <w:szCs w:val="28"/>
        </w:rPr>
        <w:t xml:space="preserve"> п</w:t>
      </w:r>
      <w:r w:rsidR="00D61F18" w:rsidRPr="000A7551">
        <w:rPr>
          <w:rFonts w:ascii="Times New Roman" w:hAnsi="Times New Roman" w:cs="Times New Roman"/>
          <w:bCs/>
          <w:sz w:val="28"/>
          <w:szCs w:val="28"/>
        </w:rPr>
        <w:t>ри проведении мониторинга деятельности хозяйствующих субъектов, доля участия Камчатского края или муниципального образования в которых составляет 50 и более процентов,</w:t>
      </w:r>
      <w:r w:rsidRPr="000A7551">
        <w:rPr>
          <w:rFonts w:ascii="Times New Roman" w:hAnsi="Times New Roman" w:cs="Times New Roman"/>
          <w:bCs/>
          <w:sz w:val="28"/>
          <w:szCs w:val="28"/>
        </w:rPr>
        <w:t xml:space="preserve"> возникли следующие сложности:</w:t>
      </w:r>
    </w:p>
    <w:p w14:paraId="1B9C3663" w14:textId="4A4AA151" w:rsidR="00D61F18" w:rsidRPr="000A7551" w:rsidRDefault="000A7551" w:rsidP="00545F74">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1)</w:t>
      </w:r>
      <w:r w:rsidR="00D61F18" w:rsidRPr="000A7551">
        <w:rPr>
          <w:rFonts w:ascii="Times New Roman" w:eastAsia="Times New Roman" w:hAnsi="Times New Roman" w:cs="Times New Roman"/>
          <w:sz w:val="28"/>
          <w:szCs w:val="28"/>
          <w:lang w:eastAsia="ru-RU"/>
        </w:rPr>
        <w:t xml:space="preserve"> Сложность расчёта такого показателя, как «Рыночная доля хозяйствующего субъекта в натуральном выражении (по объемам реализованных товаров/ работ/ услуг), в процентах» по следующим причинам:</w:t>
      </w:r>
    </w:p>
    <w:p w14:paraId="52DF25B7" w14:textId="77777777" w:rsidR="00D61F18" w:rsidRPr="000A7551" w:rsidRDefault="00D61F18" w:rsidP="00545F74">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 ассортимент производимой или реализуемой продукции, виды оказываемых работ и услуг у одного и того же хозяйствующего субъекта бывают различны, таким образом, достаточно сложно привести объем реализованных товаров, работ, услуг к общей единице измерения в натуральном выражении;</w:t>
      </w:r>
    </w:p>
    <w:p w14:paraId="55B6CEB2" w14:textId="77777777" w:rsidR="00D61F18" w:rsidRPr="000A7551" w:rsidRDefault="00D61F18" w:rsidP="00545F74">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 у хозяйствующих субъектов отсутствует информация об объемах рынков в натуральном выражении, что создает сложность расчета доли, занимаемой на рынке.</w:t>
      </w:r>
    </w:p>
    <w:p w14:paraId="61246E1C" w14:textId="29C20FBA" w:rsidR="00D61F18" w:rsidRPr="000A7551" w:rsidRDefault="00D61F18" w:rsidP="00545F74">
      <w:pPr>
        <w:spacing w:after="0" w:line="240" w:lineRule="auto"/>
        <w:ind w:firstLine="709"/>
        <w:jc w:val="both"/>
        <w:rPr>
          <w:rFonts w:ascii="Times New Roman" w:eastAsia="Times New Roman" w:hAnsi="Times New Roman" w:cs="Times New Roman"/>
          <w:sz w:val="28"/>
          <w:szCs w:val="28"/>
          <w:lang w:eastAsia="ru-RU"/>
        </w:rPr>
      </w:pPr>
      <w:r w:rsidRPr="000A7551">
        <w:rPr>
          <w:rFonts w:ascii="Times New Roman" w:eastAsia="Times New Roman" w:hAnsi="Times New Roman" w:cs="Times New Roman"/>
          <w:sz w:val="28"/>
          <w:szCs w:val="28"/>
          <w:lang w:eastAsia="ru-RU"/>
        </w:rPr>
        <w:t>2</w:t>
      </w:r>
      <w:r w:rsidR="000A7551" w:rsidRPr="000A7551">
        <w:rPr>
          <w:rFonts w:ascii="Times New Roman" w:eastAsia="Times New Roman" w:hAnsi="Times New Roman" w:cs="Times New Roman"/>
          <w:sz w:val="28"/>
          <w:szCs w:val="28"/>
          <w:lang w:eastAsia="ru-RU"/>
        </w:rPr>
        <w:t>)</w:t>
      </w:r>
      <w:r w:rsidRPr="000A7551">
        <w:rPr>
          <w:rFonts w:ascii="Times New Roman" w:eastAsia="Times New Roman" w:hAnsi="Times New Roman" w:cs="Times New Roman"/>
          <w:sz w:val="28"/>
          <w:szCs w:val="28"/>
          <w:lang w:eastAsia="ru-RU"/>
        </w:rPr>
        <w:t xml:space="preserve"> В ряде случаев, несмотря на то, что хозяйствующие субъекты предоставили информацию о выручке от реализации товаров, работ, услуг в стоимостном выражении, рассчитать показатель «Рыночная доля хозяйствующего субъекта в стоимостном выражении (по выручке от реализации товаров/ работ/ услуг), в процентах» достаточно сложно по причине отсутствия сведений об объемах рынков в стоимостном выражении.</w:t>
      </w:r>
    </w:p>
    <w:p w14:paraId="49697C29" w14:textId="726BF134" w:rsidR="000A7551" w:rsidRDefault="00497714" w:rsidP="00545F74">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В соответствии с положениями Стандарта следует</w:t>
      </w:r>
      <w:r w:rsidR="000A7551" w:rsidRPr="000A7551">
        <w:rPr>
          <w:rFonts w:ascii="Times New Roman" w:hAnsi="Times New Roman" w:cs="Times New Roman"/>
          <w:sz w:val="28"/>
          <w:szCs w:val="28"/>
        </w:rPr>
        <w:t xml:space="preserve"> привести информацию по вышеуказанным показателям</w:t>
      </w:r>
      <w:r w:rsidR="000A7551" w:rsidRPr="000A7551">
        <w:rPr>
          <w:rFonts w:ascii="Times New Roman" w:hAnsi="Times New Roman" w:cs="Times New Roman"/>
          <w:bCs/>
          <w:sz w:val="28"/>
          <w:szCs w:val="28"/>
        </w:rPr>
        <w:t>, расчет которых очень затруднителен,</w:t>
      </w:r>
      <w:r w:rsidR="000A7551" w:rsidRPr="000A7551">
        <w:rPr>
          <w:rFonts w:ascii="Times New Roman" w:hAnsi="Times New Roman" w:cs="Times New Roman"/>
          <w:sz w:val="28"/>
          <w:szCs w:val="28"/>
        </w:rPr>
        <w:t xml:space="preserve"> </w:t>
      </w:r>
      <w:r>
        <w:rPr>
          <w:rFonts w:ascii="Times New Roman" w:hAnsi="Times New Roman" w:cs="Times New Roman"/>
          <w:sz w:val="28"/>
          <w:szCs w:val="28"/>
        </w:rPr>
        <w:t xml:space="preserve">в связи с чем, </w:t>
      </w:r>
      <w:r w:rsidR="000A7551" w:rsidRPr="000A7551">
        <w:rPr>
          <w:rFonts w:ascii="Times New Roman" w:hAnsi="Times New Roman" w:cs="Times New Roman"/>
          <w:sz w:val="28"/>
          <w:szCs w:val="28"/>
        </w:rPr>
        <w:t xml:space="preserve">предлагается внести изменения в Стандарт, в части </w:t>
      </w:r>
      <w:r w:rsidR="000A7551" w:rsidRPr="000A7551">
        <w:rPr>
          <w:rFonts w:ascii="Times New Roman" w:hAnsi="Times New Roman" w:cs="Times New Roman"/>
          <w:bCs/>
          <w:sz w:val="28"/>
          <w:szCs w:val="28"/>
        </w:rPr>
        <w:t xml:space="preserve">проведения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 а именно в части указания доли занимаемого рынка каждого такого хозяйствующего субъекта (в том числе </w:t>
      </w:r>
      <w:r w:rsidR="000A7551" w:rsidRPr="000A7551">
        <w:rPr>
          <w:rFonts w:ascii="Times New Roman" w:hAnsi="Times New Roman" w:cs="Times New Roman"/>
          <w:bCs/>
          <w:sz w:val="28"/>
          <w:szCs w:val="28"/>
        </w:rPr>
        <w:lastRenderedPageBreak/>
        <w:t>объем (доля) выручки в общей величине стоимостного оборота рынка, объем (доля) реализованных на рынке товаров, работ и услуг в натуральном выражении) или определить методику расчета</w:t>
      </w:r>
      <w:r w:rsidR="00C33290">
        <w:rPr>
          <w:rFonts w:ascii="Times New Roman" w:hAnsi="Times New Roman" w:cs="Times New Roman"/>
          <w:bCs/>
          <w:sz w:val="28"/>
          <w:szCs w:val="28"/>
        </w:rPr>
        <w:t xml:space="preserve"> </w:t>
      </w:r>
      <w:r w:rsidR="000A7551" w:rsidRPr="000A7551">
        <w:rPr>
          <w:rFonts w:ascii="Times New Roman" w:hAnsi="Times New Roman" w:cs="Times New Roman"/>
          <w:bCs/>
          <w:sz w:val="28"/>
          <w:szCs w:val="28"/>
        </w:rPr>
        <w:t>показателей и источников информации для проведения данных расчетов.</w:t>
      </w:r>
    </w:p>
    <w:p w14:paraId="1874C2F9" w14:textId="77777777" w:rsidR="009100D2" w:rsidRDefault="009100D2" w:rsidP="00545F74">
      <w:pPr>
        <w:spacing w:after="0" w:line="240" w:lineRule="auto"/>
        <w:ind w:firstLine="709"/>
        <w:jc w:val="both"/>
        <w:rPr>
          <w:rFonts w:ascii="Times New Roman" w:hAnsi="Times New Roman" w:cs="Times New Roman"/>
          <w:sz w:val="10"/>
          <w:szCs w:val="10"/>
        </w:rPr>
      </w:pPr>
    </w:p>
    <w:p w14:paraId="2757DD85" w14:textId="77777777" w:rsidR="00FF5BB6" w:rsidRPr="009100D2" w:rsidRDefault="00FF5BB6" w:rsidP="00545F74">
      <w:pPr>
        <w:spacing w:after="0" w:line="240" w:lineRule="auto"/>
        <w:ind w:firstLine="709"/>
        <w:jc w:val="both"/>
        <w:rPr>
          <w:rFonts w:ascii="Times New Roman" w:hAnsi="Times New Roman" w:cs="Times New Roman"/>
          <w:sz w:val="10"/>
          <w:szCs w:val="10"/>
        </w:rPr>
      </w:pPr>
    </w:p>
    <w:p w14:paraId="434413B7" w14:textId="497F2CF5" w:rsidR="009100D2" w:rsidRDefault="009F3088" w:rsidP="00545F74">
      <w:pPr>
        <w:pStyle w:val="2"/>
        <w:spacing w:line="240" w:lineRule="auto"/>
        <w:ind w:firstLine="709"/>
        <w:jc w:val="both"/>
        <w:rPr>
          <w:rFonts w:ascii="Times New Roman" w:hAnsi="Times New Roman" w:cs="Times New Roman"/>
          <w:sz w:val="28"/>
          <w:szCs w:val="28"/>
        </w:rPr>
      </w:pPr>
      <w:bookmarkStart w:id="49" w:name="_Toc3045916"/>
      <w:r>
        <w:rPr>
          <w:rFonts w:ascii="Times New Roman" w:hAnsi="Times New Roman" w:cs="Times New Roman"/>
          <w:sz w:val="28"/>
          <w:szCs w:val="28"/>
        </w:rPr>
        <w:t>5.3</w:t>
      </w:r>
      <w:r w:rsidR="009100D2">
        <w:rPr>
          <w:rFonts w:ascii="Times New Roman" w:hAnsi="Times New Roman" w:cs="Times New Roman"/>
          <w:sz w:val="28"/>
          <w:szCs w:val="28"/>
        </w:rPr>
        <w:t>. Направления деятельности, которые в рамках Стандарта удалось</w:t>
      </w:r>
      <w:r w:rsidR="001759B5">
        <w:rPr>
          <w:rFonts w:ascii="Times New Roman" w:hAnsi="Times New Roman" w:cs="Times New Roman"/>
          <w:sz w:val="28"/>
          <w:szCs w:val="28"/>
        </w:rPr>
        <w:t xml:space="preserve"> реализовать наилучшим образом</w:t>
      </w:r>
      <w:bookmarkEnd w:id="49"/>
    </w:p>
    <w:p w14:paraId="60610044" w14:textId="77777777" w:rsid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p>
    <w:p w14:paraId="513ADDDE" w14:textId="77777777"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В 2018 году в Камчатском крае продолжена реализация практики повышения доступа хозяйствующих субъектов частной формы собственности, действующих на рынке дошкольного образования, к имуществу – реализация механизмов государственно-частного партнерства дополнена реализацией механизмов по приобретению нежилых помещений органами местного самоуправления и передача помещений предпринимателям для осуществления деятельности на рынке.</w:t>
      </w:r>
    </w:p>
    <w:p w14:paraId="5A5E7E0A" w14:textId="77777777"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 xml:space="preserve">В соответствии с решением Совета при Губернаторе Камчатского края по развитию конкуренции в Камчатском крае от 23.11.2018 началась реализация проекта «Билдинг-сад» путем приобретения жилых помещений во вновь строящихся и существующих домах c целью реализации данного проекта по инициативе председателя Камчатской ассоциации негосударственных дошкольных и школьных организаций. В декабре 2018 года объявлен аукцион на приобретение жилых помещений жилищного фонда в собственность Елизовского муниципального района для осуществления деятельности по присмотру и уходу, образовательной деятельности по основным общеобразовательным программам – образовательным программам дошкольного образования в соответствии с Федеральным законом от 21.12.2012 № 273-ФЗ «Об образовании в Российской Федерации». </w:t>
      </w:r>
    </w:p>
    <w:p w14:paraId="76163127" w14:textId="77777777"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Начальная (максимальная) цена контракта составила 22 680 000 рублей. Источник финансирования – государственная программа Камчатского края «Развитие образования в Камчатском крае на 2014 – 2020 годы» (в рамках основного мероприятия «Развитие инфраструктуры дошкольного, общего образования и дополнительного образования детей (приобретение помещения для реабилитации программ дошкольного образования) подпрограммы «Развитие дошкольного, общего образования детей в Камчатском крае»).</w:t>
      </w:r>
    </w:p>
    <w:p w14:paraId="4C68981C" w14:textId="77777777"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В дальнейшем планируется передача указанных помещений хозяйствующим субъектам в целях создания и открытия новых детских садов частной формы собственности.</w:t>
      </w:r>
    </w:p>
    <w:p w14:paraId="63A03639" w14:textId="2B0ABB4B"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До этого, в сентябре 2017 года реализован проект по созданию частного детский сад на 180 мест в Петропавловске-Камчатском на условиях государственно-частного партнёрства между Правительством Камчатского края, администрацией Петропавловска-Камчатского и Ассоциацией негосударственных дошкольных и школьных учреждений.</w:t>
      </w:r>
    </w:p>
    <w:p w14:paraId="144D1090" w14:textId="77777777"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 xml:space="preserve">Детский сад открыт в здании, в котором до перестройки располагался ведомственный детский сад, а затем филиал Дальневосточного </w:t>
      </w:r>
      <w:r w:rsidRPr="00292689">
        <w:rPr>
          <w:rFonts w:ascii="Times New Roman" w:hAnsi="Times New Roman" w:cs="Times New Roman"/>
          <w:sz w:val="28"/>
          <w:szCs w:val="28"/>
        </w:rPr>
        <w:lastRenderedPageBreak/>
        <w:t xml:space="preserve">государственного университета. С 2015 года, после закрытия филиала вуза, здание пустовало. Теперь это крупнейший частный детсад Дальнего Востока. </w:t>
      </w:r>
    </w:p>
    <w:p w14:paraId="6B810E58" w14:textId="77777777"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 xml:space="preserve">Площадь помещений детского сада составляет 2000 кв. м. Оно состоит из трех корпусов, в которых оборудованы 6 групп, пищеблок, музыкальный и физкультурный залы, кабинеты педагога-психолога, логопеда. </w:t>
      </w:r>
    </w:p>
    <w:p w14:paraId="51104259" w14:textId="77777777"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Получив государственную поддержку, предприниматели произвели ремонт, подготовили сад к открытию. В настоящее время учреждение имеет всё необходимое для оказания услуг по присмотру и уходу с ведением образовательной деятельности. Общим решением инициаторов проекта сохранено название детского сада, который располагался на этом месте ещё в советские годы - «Чебурашка».</w:t>
      </w:r>
    </w:p>
    <w:p w14:paraId="77CE3E40" w14:textId="77777777"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Детский сад могут посещать дети в возрасте от 1 года 3 месяцев. Работают квалифицированные педагоги. Реализуется основная образовательная программа «От рождения до школы» под ред. Н.Е.Веракса, рекомендованная Министерством образования и науки РФ и соответствующая ФГОС дошкольного образования. Созданы условия для комфортного пребывания детей: просторные светлые групповые помещения, разнообразное игровое и методическое оборудование с учетом возрастных особенностей воспитанников, огороженная территория. Есть возможность дополнительных занятий: ритмика, английский язык, оздоровительные сеансы в соляной пещере. В настоящее время детский сад посещают 175 детей, сохранено 33 рабочих места.</w:t>
      </w:r>
    </w:p>
    <w:p w14:paraId="1C09D5C6" w14:textId="3E3708FF" w:rsid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r w:rsidRPr="00292689">
        <w:rPr>
          <w:rFonts w:ascii="Times New Roman" w:hAnsi="Times New Roman" w:cs="Times New Roman"/>
          <w:sz w:val="28"/>
          <w:szCs w:val="28"/>
        </w:rPr>
        <w:t>С введением сада в строй в городе частично решается проблема, которая есть с предоставлением мест в ясельных группах. Второй важной составляющей является приемлемая цена, которая на данный момент составляет 10 тысяч рублей в месяц. Она стала возможной благодаря тому, что предприниматели получают комплекс мер поддержки, как на уровне Правительства Камчатского края, так и на уровне муниципального образования. Для предпринимателей в частности установлена нулевая арендная плата.</w:t>
      </w:r>
    </w:p>
    <w:p w14:paraId="55BFFB12" w14:textId="77777777" w:rsidR="00292689" w:rsidRPr="00292689" w:rsidRDefault="00292689" w:rsidP="00292689">
      <w:pPr>
        <w:widowControl w:val="0"/>
        <w:tabs>
          <w:tab w:val="left" w:pos="2229"/>
        </w:tabs>
        <w:suppressAutoHyphens/>
        <w:spacing w:after="0" w:line="240" w:lineRule="auto"/>
        <w:ind w:firstLine="709"/>
        <w:contextualSpacing/>
        <w:jc w:val="both"/>
        <w:rPr>
          <w:rFonts w:ascii="Times New Roman" w:hAnsi="Times New Roman" w:cs="Times New Roman"/>
          <w:sz w:val="28"/>
          <w:szCs w:val="28"/>
        </w:rPr>
      </w:pPr>
    </w:p>
    <w:p w14:paraId="7EE51A63" w14:textId="77777777" w:rsidR="007E266E" w:rsidRDefault="007E266E" w:rsidP="00545F74">
      <w:pPr>
        <w:widowControl w:val="0"/>
        <w:tabs>
          <w:tab w:val="left" w:pos="2229"/>
        </w:tabs>
        <w:suppressAutoHyphens/>
        <w:spacing w:after="0" w:line="240" w:lineRule="auto"/>
        <w:ind w:firstLine="709"/>
        <w:contextualSpacing/>
        <w:jc w:val="both"/>
        <w:rPr>
          <w:rFonts w:ascii="Times New Roman" w:hAnsi="Times New Roman" w:cs="Times New Roman"/>
          <w:b/>
          <w:sz w:val="28"/>
          <w:szCs w:val="28"/>
        </w:rPr>
      </w:pPr>
      <w:r w:rsidRPr="00996FEF">
        <w:rPr>
          <w:rFonts w:ascii="Times New Roman" w:hAnsi="Times New Roman" w:cs="Times New Roman"/>
          <w:b/>
          <w:sz w:val="28"/>
          <w:szCs w:val="28"/>
        </w:rPr>
        <w:t>Наименования муниципальных образований, которые с точки зрения содействия развитию конкурентной среды и внедрения Стандарта, можно было бы отметить с хорошей стороны, и деятельность (мероприятия), за которые эти муниципал</w:t>
      </w:r>
      <w:r>
        <w:rPr>
          <w:rFonts w:ascii="Times New Roman" w:hAnsi="Times New Roman" w:cs="Times New Roman"/>
          <w:b/>
          <w:sz w:val="28"/>
          <w:szCs w:val="28"/>
        </w:rPr>
        <w:t>ьные образования стоит отметить</w:t>
      </w:r>
    </w:p>
    <w:p w14:paraId="36323702" w14:textId="27C1B1D0" w:rsidR="007E266E" w:rsidRPr="00497714" w:rsidRDefault="00497714" w:rsidP="00545F74">
      <w:pPr>
        <w:widowControl w:val="0"/>
        <w:tabs>
          <w:tab w:val="left" w:pos="2229"/>
        </w:tabs>
        <w:suppressAutoHyphens/>
        <w:spacing w:after="0" w:line="240" w:lineRule="auto"/>
        <w:ind w:firstLine="709"/>
        <w:contextualSpacing/>
        <w:jc w:val="both"/>
        <w:rPr>
          <w:rFonts w:ascii="Times New Roman" w:hAnsi="Times New Roman" w:cs="Times New Roman"/>
          <w:b/>
          <w:sz w:val="28"/>
          <w:szCs w:val="28"/>
        </w:rPr>
      </w:pPr>
      <w:r w:rsidRPr="00497714">
        <w:rPr>
          <w:rFonts w:ascii="Times New Roman" w:eastAsia="Times New Roman" w:hAnsi="Times New Roman" w:cs="Times New Roman"/>
          <w:b/>
          <w:sz w:val="28"/>
          <w:szCs w:val="28"/>
          <w:lang w:eastAsia="ru-RU"/>
        </w:rPr>
        <w:t>В целях содействия развитию конкурентной среды на рынке услуг розничной торговли.</w:t>
      </w:r>
    </w:p>
    <w:p w14:paraId="3F7528E9" w14:textId="77777777" w:rsidR="007E266E" w:rsidRPr="00F51771" w:rsidRDefault="007E266E" w:rsidP="00545F74">
      <w:pPr>
        <w:spacing w:after="0" w:line="240" w:lineRule="auto"/>
        <w:ind w:firstLine="709"/>
        <w:jc w:val="both"/>
        <w:rPr>
          <w:rFonts w:ascii="Times New Roman" w:hAnsi="Times New Roman" w:cs="Times New Roman"/>
          <w:sz w:val="28"/>
          <w:szCs w:val="28"/>
        </w:rPr>
      </w:pPr>
      <w:r w:rsidRPr="00F51771">
        <w:rPr>
          <w:rFonts w:ascii="Times New Roman" w:hAnsi="Times New Roman" w:cs="Times New Roman"/>
          <w:sz w:val="28"/>
          <w:szCs w:val="28"/>
        </w:rPr>
        <w:t xml:space="preserve">Поддержание стабильности обеспечения населения продовольственными товарами, государственная поддержка сельскохозяйственных товаропроизводителей является одним из основных направлений государственной политики. </w:t>
      </w:r>
    </w:p>
    <w:p w14:paraId="0CAF3CAD" w14:textId="77777777" w:rsidR="007E266E" w:rsidRPr="00F51771" w:rsidRDefault="007E266E" w:rsidP="00545F74">
      <w:pPr>
        <w:spacing w:after="0" w:line="240" w:lineRule="auto"/>
        <w:ind w:firstLine="709"/>
        <w:jc w:val="both"/>
        <w:rPr>
          <w:rFonts w:ascii="Times New Roman" w:hAnsi="Times New Roman" w:cs="Times New Roman"/>
          <w:sz w:val="28"/>
          <w:szCs w:val="28"/>
        </w:rPr>
      </w:pPr>
      <w:r w:rsidRPr="00F51771">
        <w:rPr>
          <w:rFonts w:ascii="Times New Roman" w:hAnsi="Times New Roman" w:cs="Times New Roman"/>
          <w:sz w:val="28"/>
          <w:szCs w:val="28"/>
        </w:rPr>
        <w:t xml:space="preserve">Требование сегодняшнего времени – это динамичное развитие ярмарочной торговли, в первую очередь, как естественного канала сбыта </w:t>
      </w:r>
      <w:r w:rsidRPr="00F51771">
        <w:rPr>
          <w:rFonts w:ascii="Times New Roman" w:hAnsi="Times New Roman" w:cs="Times New Roman"/>
          <w:sz w:val="28"/>
          <w:szCs w:val="28"/>
        </w:rPr>
        <w:lastRenderedPageBreak/>
        <w:t>продукции для отечественных сельхозтоваропроизводителей, в том числе для небольших и средних производителей.</w:t>
      </w:r>
    </w:p>
    <w:p w14:paraId="39B77E02" w14:textId="77777777" w:rsidR="007E266E" w:rsidRPr="00F51771" w:rsidRDefault="007E266E" w:rsidP="00545F74">
      <w:pPr>
        <w:spacing w:after="0" w:line="240" w:lineRule="auto"/>
        <w:ind w:firstLine="709"/>
        <w:jc w:val="both"/>
        <w:rPr>
          <w:rFonts w:ascii="Times New Roman" w:hAnsi="Times New Roman" w:cs="Times New Roman"/>
          <w:sz w:val="28"/>
          <w:szCs w:val="28"/>
        </w:rPr>
      </w:pPr>
      <w:r w:rsidRPr="00F51771">
        <w:rPr>
          <w:rFonts w:ascii="Times New Roman" w:hAnsi="Times New Roman" w:cs="Times New Roman"/>
          <w:sz w:val="28"/>
          <w:szCs w:val="28"/>
        </w:rPr>
        <w:t>Ярмарка – самый низко затратный сегмент торговли, она позволяет вовлечь в оборот качественные и свежие продукты, произведенные недалеко от места продажи, важно, что деньги, заработанные на ярмарке, в основном, остаются в экономике региона.</w:t>
      </w:r>
    </w:p>
    <w:p w14:paraId="4F69DF4D" w14:textId="77777777" w:rsidR="007E266E" w:rsidRPr="00F51771" w:rsidRDefault="007E266E" w:rsidP="00545F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F51771">
        <w:rPr>
          <w:rFonts w:ascii="Times New Roman" w:hAnsi="Times New Roman" w:cs="Times New Roman"/>
          <w:sz w:val="28"/>
          <w:szCs w:val="28"/>
        </w:rPr>
        <w:t>о состоянию на 01.01.2019 года</w:t>
      </w:r>
      <w:r>
        <w:rPr>
          <w:rFonts w:ascii="Times New Roman" w:hAnsi="Times New Roman" w:cs="Times New Roman"/>
          <w:sz w:val="28"/>
          <w:szCs w:val="28"/>
        </w:rPr>
        <w:t xml:space="preserve"> в крае</w:t>
      </w:r>
      <w:r w:rsidRPr="00F51771">
        <w:rPr>
          <w:rFonts w:ascii="Times New Roman" w:hAnsi="Times New Roman" w:cs="Times New Roman"/>
          <w:sz w:val="28"/>
          <w:szCs w:val="28"/>
        </w:rPr>
        <w:t xml:space="preserve"> созданы </w:t>
      </w:r>
      <w:r w:rsidRPr="000E20D6">
        <w:rPr>
          <w:rFonts w:ascii="Times New Roman" w:hAnsi="Times New Roman" w:cs="Times New Roman"/>
          <w:sz w:val="28"/>
          <w:szCs w:val="28"/>
        </w:rPr>
        <w:t>34 торговых площадки, выделенных для проведения ярмарок различных форматов, в том числе 12 постоянно действующие выставки-ярмарки</w:t>
      </w:r>
      <w:r w:rsidRPr="00F51771">
        <w:rPr>
          <w:rFonts w:ascii="Times New Roman" w:hAnsi="Times New Roman" w:cs="Times New Roman"/>
          <w:sz w:val="28"/>
          <w:szCs w:val="28"/>
        </w:rPr>
        <w:t xml:space="preserve"> камчатских товаропроизводителей, реализующие продовольственные товары с минимальными торговыми надбавками и на которых предоставлен широкий ассортимент продуктов питания. </w:t>
      </w:r>
    </w:p>
    <w:p w14:paraId="2BA87F3D" w14:textId="77777777" w:rsidR="007E266E" w:rsidRPr="00F51771" w:rsidRDefault="007E266E" w:rsidP="00545F74">
      <w:pPr>
        <w:spacing w:after="0" w:line="240" w:lineRule="auto"/>
        <w:ind w:firstLine="709"/>
        <w:jc w:val="both"/>
        <w:rPr>
          <w:rFonts w:ascii="Times New Roman" w:hAnsi="Times New Roman" w:cs="Times New Roman"/>
          <w:sz w:val="28"/>
          <w:szCs w:val="28"/>
        </w:rPr>
      </w:pPr>
      <w:r w:rsidRPr="00F51771">
        <w:rPr>
          <w:rFonts w:ascii="Times New Roman" w:hAnsi="Times New Roman" w:cs="Times New Roman"/>
          <w:sz w:val="28"/>
          <w:szCs w:val="28"/>
        </w:rPr>
        <w:t xml:space="preserve">Министерством экономического развития и торговли Камчатского края в рамках проектного управления приказом от 31.01.2017 № 38-п утвержден проект «Развитие ярмарочной торговли как стимул развития сельхозтоваропроизводителя в Камчатском крае». </w:t>
      </w:r>
    </w:p>
    <w:p w14:paraId="7A262112" w14:textId="77777777" w:rsidR="007E266E" w:rsidRPr="00F51771" w:rsidRDefault="007E266E" w:rsidP="00545F74">
      <w:pPr>
        <w:spacing w:after="0" w:line="240" w:lineRule="auto"/>
        <w:ind w:firstLine="709"/>
        <w:jc w:val="both"/>
        <w:rPr>
          <w:rFonts w:ascii="Times New Roman" w:hAnsi="Times New Roman" w:cs="Times New Roman"/>
          <w:sz w:val="28"/>
          <w:szCs w:val="28"/>
        </w:rPr>
      </w:pPr>
      <w:r w:rsidRPr="00F51771">
        <w:rPr>
          <w:rFonts w:ascii="Times New Roman" w:hAnsi="Times New Roman" w:cs="Times New Roman"/>
          <w:sz w:val="28"/>
          <w:szCs w:val="28"/>
        </w:rPr>
        <w:t>В 2018 году согласно проекту на территории Камчатского края открылись постоянно действующие ярмарки местных товаропроизводителей:</w:t>
      </w:r>
    </w:p>
    <w:p w14:paraId="23CFAE8B" w14:textId="77777777" w:rsidR="007E266E" w:rsidRPr="00F51771" w:rsidRDefault="007E266E" w:rsidP="00545F74">
      <w:pPr>
        <w:pStyle w:val="a9"/>
        <w:spacing w:line="240" w:lineRule="auto"/>
        <w:ind w:left="0" w:firstLine="851"/>
        <w:jc w:val="both"/>
        <w:rPr>
          <w:rFonts w:ascii="Times New Roman" w:hAnsi="Times New Roman" w:cs="Times New Roman"/>
          <w:sz w:val="28"/>
          <w:szCs w:val="28"/>
        </w:rPr>
      </w:pPr>
      <w:r w:rsidRPr="00F51771">
        <w:rPr>
          <w:rFonts w:ascii="Times New Roman" w:hAnsi="Times New Roman" w:cs="Times New Roman"/>
          <w:sz w:val="28"/>
          <w:szCs w:val="28"/>
        </w:rPr>
        <w:t>- </w:t>
      </w:r>
      <w:r w:rsidRPr="00F51771">
        <w:rPr>
          <w:rFonts w:ascii="Times New Roman" w:hAnsi="Times New Roman" w:cs="Times New Roman"/>
          <w:b/>
          <w:sz w:val="28"/>
          <w:szCs w:val="28"/>
        </w:rPr>
        <w:t>Мильковский муниципальный район</w:t>
      </w:r>
      <w:r w:rsidRPr="00F51771">
        <w:rPr>
          <w:rFonts w:ascii="Times New Roman" w:hAnsi="Times New Roman" w:cs="Times New Roman"/>
          <w:sz w:val="28"/>
          <w:szCs w:val="28"/>
        </w:rPr>
        <w:t xml:space="preserve"> – на земельном участке с кадастровым номером 41:06:0010102:912, расположенном на территории Мильковского сельского поселения с. Мильково, в районе ул. Советской между автостоянкой и зданием прокуратуры по ул. Советской, 64 проведены частично работы по благоустройству, определен организатор ярмарки – ИП Шпилевая Екатерина Сергеевна. Администрация по договору оплатила первый взнос за техническое присоединение ярмарочной площадки к электрическим сетям и водоснабжению. Решается вопрос на изготовление ПСД. Решается вопрос благоустройства и ограждения площадки, объявили конкурс на изготовление ограждения, но заявки никто не заявился. Вторая часть площадки освобождена от мусора. В администрации проведено общее собрание предпринимателей с повесткой обсуждения участников ярмарочной площадки. В настоящее время на первой части ярмарочной площадки размещены и осуществляют торговлю имеющиеся товаропроизводители. Заключаются договоры с участниками на установку на второй части площадки НТО в едином стиле. Благоустройство ярмарочной площадки продолжится в 2019 году;</w:t>
      </w:r>
    </w:p>
    <w:p w14:paraId="7167DFD6" w14:textId="77777777" w:rsidR="007E266E" w:rsidRDefault="007E266E" w:rsidP="00545F74">
      <w:pPr>
        <w:pStyle w:val="a9"/>
        <w:spacing w:line="240" w:lineRule="auto"/>
        <w:ind w:left="0" w:firstLine="851"/>
        <w:jc w:val="both"/>
        <w:rPr>
          <w:rFonts w:ascii="Times New Roman" w:hAnsi="Times New Roman" w:cs="Times New Roman"/>
          <w:sz w:val="28"/>
          <w:szCs w:val="28"/>
        </w:rPr>
      </w:pPr>
      <w:r w:rsidRPr="00F51771">
        <w:rPr>
          <w:rFonts w:ascii="Times New Roman" w:hAnsi="Times New Roman" w:cs="Times New Roman"/>
          <w:sz w:val="28"/>
          <w:szCs w:val="28"/>
        </w:rPr>
        <w:t>- </w:t>
      </w:r>
      <w:r w:rsidRPr="00F51771">
        <w:rPr>
          <w:rFonts w:ascii="Times New Roman" w:hAnsi="Times New Roman" w:cs="Times New Roman"/>
          <w:b/>
          <w:sz w:val="28"/>
          <w:szCs w:val="28"/>
        </w:rPr>
        <w:t>Быстринский муниципальный район</w:t>
      </w:r>
      <w:r w:rsidRPr="00F51771">
        <w:rPr>
          <w:rFonts w:ascii="Times New Roman" w:hAnsi="Times New Roman" w:cs="Times New Roman"/>
          <w:sz w:val="28"/>
          <w:szCs w:val="28"/>
        </w:rPr>
        <w:t xml:space="preserve"> – на ярмарочной площадке установлены столы и крытые лотки на 19 мест. Ярмарка функционирует, но параллельно продолжаются работы по благоустройству ярмарочной площадки. Организатор ярмарки </w:t>
      </w:r>
      <w:r>
        <w:rPr>
          <w:rFonts w:ascii="Times New Roman" w:hAnsi="Times New Roman" w:cs="Times New Roman"/>
          <w:sz w:val="28"/>
          <w:szCs w:val="28"/>
        </w:rPr>
        <w:t>– администрация Быстринского МО.</w:t>
      </w:r>
    </w:p>
    <w:p w14:paraId="0748181C" w14:textId="77777777" w:rsidR="00DF543F" w:rsidRDefault="00DF543F" w:rsidP="00545F74">
      <w:pPr>
        <w:pStyle w:val="a9"/>
        <w:spacing w:line="240" w:lineRule="auto"/>
        <w:ind w:left="0" w:firstLine="851"/>
        <w:jc w:val="both"/>
        <w:rPr>
          <w:rFonts w:ascii="Times New Roman" w:hAnsi="Times New Roman" w:cs="Times New Roman"/>
          <w:sz w:val="28"/>
          <w:szCs w:val="28"/>
        </w:rPr>
      </w:pPr>
    </w:p>
    <w:p w14:paraId="00512B5A" w14:textId="77777777" w:rsidR="00DF543F" w:rsidRDefault="00DF543F" w:rsidP="00B1501C">
      <w:pPr>
        <w:pStyle w:val="1"/>
        <w:spacing w:before="240" w:after="240" w:line="240" w:lineRule="auto"/>
        <w:ind w:firstLine="709"/>
        <w:jc w:val="both"/>
        <w:rPr>
          <w:rFonts w:ascii="Times New Roman" w:hAnsi="Times New Roman" w:cs="Times New Roman"/>
        </w:rPr>
      </w:pPr>
      <w:bookmarkStart w:id="50" w:name="_Toc3045917"/>
      <w:r w:rsidRPr="00F40B3E">
        <w:rPr>
          <w:rFonts w:ascii="Times New Roman" w:hAnsi="Times New Roman" w:cs="Times New Roman"/>
        </w:rPr>
        <w:t xml:space="preserve">Раздел </w:t>
      </w:r>
      <w:r w:rsidRPr="00DF543F">
        <w:rPr>
          <w:rFonts w:ascii="Times New Roman" w:hAnsi="Times New Roman" w:cs="Times New Roman"/>
        </w:rPr>
        <w:t>6</w:t>
      </w:r>
      <w:r w:rsidRPr="00F40B3E">
        <w:rPr>
          <w:rFonts w:ascii="Times New Roman" w:hAnsi="Times New Roman" w:cs="Times New Roman"/>
        </w:rPr>
        <w:t xml:space="preserve">. </w:t>
      </w:r>
      <w:r>
        <w:rPr>
          <w:rFonts w:ascii="Times New Roman" w:hAnsi="Times New Roman" w:cs="Times New Roman"/>
        </w:rPr>
        <w:t>Реализация Указа по конкуренции</w:t>
      </w:r>
      <w:bookmarkEnd w:id="50"/>
    </w:p>
    <w:p w14:paraId="15819B92" w14:textId="3216310D" w:rsidR="00DF543F" w:rsidRPr="00D91840" w:rsidRDefault="00DF543F" w:rsidP="00DF543F">
      <w:pPr>
        <w:spacing w:after="0" w:line="240" w:lineRule="auto"/>
        <w:ind w:firstLine="709"/>
        <w:jc w:val="both"/>
        <w:rPr>
          <w:rFonts w:ascii="Times New Roman" w:hAnsi="Times New Roman" w:cs="Times New Roman"/>
          <w:sz w:val="28"/>
          <w:szCs w:val="28"/>
        </w:rPr>
      </w:pPr>
      <w:r w:rsidRPr="00D91840">
        <w:rPr>
          <w:rFonts w:ascii="Times New Roman" w:hAnsi="Times New Roman" w:cs="Times New Roman"/>
          <w:sz w:val="28"/>
          <w:szCs w:val="28"/>
        </w:rPr>
        <w:t xml:space="preserve">В соответствии с Указом Президента Российской Федерации от 21.12.2017 № 618 «Об основных направлениях государственной политики по </w:t>
      </w:r>
      <w:r w:rsidRPr="00D91840">
        <w:rPr>
          <w:rFonts w:ascii="Times New Roman" w:hAnsi="Times New Roman" w:cs="Times New Roman"/>
          <w:sz w:val="28"/>
          <w:szCs w:val="28"/>
        </w:rPr>
        <w:lastRenderedPageBreak/>
        <w:t>развитию конкуренции» (далее – Указ</w:t>
      </w:r>
      <w:r w:rsidR="007A6D42">
        <w:rPr>
          <w:rFonts w:ascii="Times New Roman" w:hAnsi="Times New Roman" w:cs="Times New Roman"/>
          <w:sz w:val="28"/>
          <w:szCs w:val="28"/>
        </w:rPr>
        <w:t xml:space="preserve"> № 618 по развитию конкуренции</w:t>
      </w:r>
      <w:r w:rsidRPr="00D91840">
        <w:rPr>
          <w:rFonts w:ascii="Times New Roman" w:hAnsi="Times New Roman" w:cs="Times New Roman"/>
          <w:sz w:val="28"/>
          <w:szCs w:val="28"/>
        </w:rPr>
        <w:t xml:space="preserve">) в Камчатском крае активизирована работа по развитию конкуренции. </w:t>
      </w:r>
    </w:p>
    <w:p w14:paraId="2839E4F1" w14:textId="455BCF25" w:rsidR="00DF543F" w:rsidRPr="00D91840" w:rsidRDefault="00DF543F" w:rsidP="00DF543F">
      <w:pPr>
        <w:spacing w:after="0" w:line="240" w:lineRule="auto"/>
        <w:ind w:firstLine="709"/>
        <w:jc w:val="both"/>
        <w:rPr>
          <w:rFonts w:ascii="Times New Roman" w:hAnsi="Times New Roman" w:cs="Times New Roman"/>
          <w:sz w:val="28"/>
          <w:szCs w:val="28"/>
        </w:rPr>
      </w:pPr>
      <w:r w:rsidRPr="00D91840">
        <w:rPr>
          <w:rFonts w:ascii="Times New Roman" w:hAnsi="Times New Roman" w:cs="Times New Roman"/>
          <w:kern w:val="28"/>
          <w:sz w:val="28"/>
          <w:szCs w:val="28"/>
        </w:rPr>
        <w:t xml:space="preserve">В рамках Совета при Губернаторе Камчатского края по развитию конкуренции в Камчатском крае, состоявшегося 10 июля 2018 года, между Федеральной антимонопольной службой и Правительством Камчатского края подписано соглашение № 09-118 в целях </w:t>
      </w:r>
      <w:r w:rsidRPr="00D91840">
        <w:rPr>
          <w:rFonts w:ascii="Times New Roman" w:hAnsi="Times New Roman" w:cs="Times New Roman"/>
          <w:sz w:val="28"/>
          <w:szCs w:val="28"/>
        </w:rPr>
        <w:t xml:space="preserve">осуществления мероприятий, направленных на активное содействие развитию конкуренции в Камчатском крае во исполнение </w:t>
      </w:r>
      <w:r w:rsidR="00B00744" w:rsidRPr="00D91840">
        <w:rPr>
          <w:rFonts w:ascii="Times New Roman" w:hAnsi="Times New Roman" w:cs="Times New Roman"/>
          <w:sz w:val="28"/>
          <w:szCs w:val="28"/>
        </w:rPr>
        <w:t>Указ</w:t>
      </w:r>
      <w:r w:rsidR="00B00744">
        <w:rPr>
          <w:rFonts w:ascii="Times New Roman" w:hAnsi="Times New Roman" w:cs="Times New Roman"/>
          <w:sz w:val="28"/>
          <w:szCs w:val="28"/>
        </w:rPr>
        <w:t>а № 618 по развитию конкуренции</w:t>
      </w:r>
      <w:r w:rsidRPr="00D91840">
        <w:rPr>
          <w:rFonts w:ascii="Times New Roman" w:hAnsi="Times New Roman" w:cs="Times New Roman"/>
          <w:sz w:val="28"/>
          <w:szCs w:val="28"/>
        </w:rPr>
        <w:t xml:space="preserve"> и Перечня поручений Президента Российской Федерации по итогам заседания Государственного совета Российской Федерации (от 15.05.2018 № Пр-817ГС, далее – Перечень поручений) по вопросу приоритетных направлений деятельности субъектов Российской Федерации по содействию развитию конкуренции, состоявшемся 05 апреля 2018 года.</w:t>
      </w:r>
    </w:p>
    <w:p w14:paraId="5010AE2B" w14:textId="2EC816FF"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Во исполнение Национального плана развития конкуренции</w:t>
      </w:r>
      <w:r w:rsidRPr="00D91840">
        <w:rPr>
          <w:rFonts w:ascii="Times New Roman" w:hAnsi="Times New Roman" w:cs="Times New Roman"/>
          <w:sz w:val="28"/>
          <w:szCs w:val="28"/>
        </w:rPr>
        <w:t xml:space="preserve"> в Российской Федерации на 2018 – 2020 годы </w:t>
      </w:r>
      <w:r w:rsidRPr="00D91840">
        <w:rPr>
          <w:rFonts w:ascii="Times New Roman" w:hAnsi="Times New Roman" w:cs="Times New Roman"/>
          <w:kern w:val="28"/>
          <w:sz w:val="28"/>
          <w:szCs w:val="28"/>
        </w:rPr>
        <w:t>(далее – Национальный план), утвержденного Указом</w:t>
      </w:r>
      <w:r w:rsidR="00B00744">
        <w:rPr>
          <w:rFonts w:ascii="Times New Roman" w:hAnsi="Times New Roman" w:cs="Times New Roman"/>
          <w:kern w:val="28"/>
          <w:sz w:val="28"/>
          <w:szCs w:val="28"/>
        </w:rPr>
        <w:t xml:space="preserve"> </w:t>
      </w:r>
      <w:r w:rsidR="00B00744">
        <w:rPr>
          <w:rFonts w:ascii="Times New Roman" w:hAnsi="Times New Roman" w:cs="Times New Roman"/>
          <w:sz w:val="28"/>
          <w:szCs w:val="28"/>
        </w:rPr>
        <w:t>по развитию конкуренции</w:t>
      </w:r>
      <w:r w:rsidRPr="00D91840">
        <w:rPr>
          <w:rFonts w:ascii="Times New Roman" w:hAnsi="Times New Roman" w:cs="Times New Roman"/>
          <w:kern w:val="28"/>
          <w:sz w:val="28"/>
          <w:szCs w:val="28"/>
        </w:rPr>
        <w:t>, в целях реализации основных направлений государственной политики по развитию конкуренции реализованы следующие мероприятия.</w:t>
      </w:r>
    </w:p>
    <w:p w14:paraId="2AF67F70" w14:textId="77777777"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Во исполнение части 1 подпункта «е» пункта 2</w:t>
      </w:r>
      <w:r w:rsidRPr="00D91840">
        <w:rPr>
          <w:rFonts w:ascii="Times New Roman" w:hAnsi="Times New Roman" w:cs="Times New Roman"/>
          <w:sz w:val="28"/>
          <w:szCs w:val="28"/>
        </w:rPr>
        <w:t xml:space="preserve"> Национального плана</w:t>
      </w:r>
      <w:r w:rsidRPr="00D91840">
        <w:rPr>
          <w:rFonts w:ascii="Times New Roman" w:hAnsi="Times New Roman" w:cs="Times New Roman"/>
          <w:kern w:val="28"/>
          <w:sz w:val="28"/>
          <w:szCs w:val="28"/>
        </w:rPr>
        <w:t>, в установленный срок до 01 января 2019 года, в положения всех 36–ти исполнительных органов государственной власти Камчатского края внесены изменения, предусматривающие приоритет целей и задач по содействию развитию конкуренции на соответствующих рынках.</w:t>
      </w:r>
    </w:p>
    <w:p w14:paraId="4D83C108" w14:textId="77777777" w:rsidR="00DF543F" w:rsidRPr="00D91840" w:rsidRDefault="00DF543F" w:rsidP="00DF543F">
      <w:pPr>
        <w:widowControl w:val="0"/>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Во исполнение части 2 подпункта «е» пункта 2</w:t>
      </w:r>
      <w:r w:rsidRPr="00D91840">
        <w:rPr>
          <w:rFonts w:ascii="Times New Roman" w:hAnsi="Times New Roman" w:cs="Times New Roman"/>
          <w:sz w:val="28"/>
          <w:szCs w:val="28"/>
        </w:rPr>
        <w:t xml:space="preserve"> Национального плана</w:t>
      </w:r>
      <w:r w:rsidRPr="00D91840">
        <w:rPr>
          <w:rFonts w:ascii="Times New Roman" w:hAnsi="Times New Roman" w:cs="Times New Roman"/>
          <w:kern w:val="28"/>
          <w:sz w:val="28"/>
          <w:szCs w:val="28"/>
        </w:rPr>
        <w:t>, в части принятия мер, направленных на создание и организацию системы внутреннего обеспечения соответствия требованиям антимонопольного законодательства деятельности исполнительных органов государственной власти Камчатского края (далее - антимонопольный комплаенс), утверждено распоряжение Губернатора Камчатского края от 19.02.2019 № 214-Р.</w:t>
      </w:r>
    </w:p>
    <w:p w14:paraId="52912579" w14:textId="77777777"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 xml:space="preserve">В соответствии с указанным распоряжением во всех 36-ти исполнительных органах государственной власти Камчатского края создан и организован антимонопольный комплаенс, в том числе в каждом исполнительном органе государственной власти Камчатского края утвержден акт об антимонопольном комплаенсе. Все акты об антимонопольном комплаенсе размещены на официальных сайтах соответствующих исполнительных органов государственной власти Камчатского края в информационно -телекоммуникационной сети «Интернет». </w:t>
      </w:r>
    </w:p>
    <w:p w14:paraId="25577D6F" w14:textId="77777777"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 xml:space="preserve">В целях реализации Национального плана Правительством Камчатского края осуществляется взаимодействие с федеральными органами исполнительной власти. </w:t>
      </w:r>
    </w:p>
    <w:p w14:paraId="2873C313" w14:textId="77777777"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 xml:space="preserve">Во исполнение подпункта «а» пункта 2 Перечня поручений и на основании материалов, подготовленных рабочей группой Государственного совета Российской Федерации, Правительством Камчатского края разработан и согласован с ФАС России перечень ключевых показателей (сфер, товарных </w:t>
      </w:r>
      <w:r w:rsidRPr="00D91840">
        <w:rPr>
          <w:rFonts w:ascii="Times New Roman" w:hAnsi="Times New Roman" w:cs="Times New Roman"/>
          <w:kern w:val="28"/>
          <w:sz w:val="28"/>
          <w:szCs w:val="28"/>
        </w:rPr>
        <w:lastRenderedPageBreak/>
        <w:t>рынков) развития конкуренции в Камчатском крае к 01 января 2022 года (далее – Перечень ключевых показателей). В адрес федеральных органов исполнительной власти Перечень ключевых показателей направлен на согласование и рассмотрение.</w:t>
      </w:r>
    </w:p>
    <w:p w14:paraId="7C0F68C5" w14:textId="77777777"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Перечень ключевых показателей включает 33 рынка (сферы), расчет показателей по которым выполняется в соответствии с приказом ФАС России от 29.08.2018 № 1232/18 «Об утверждении Методик по расчету ключевых показателей развития конкуренции в отраслях экономики в субъектах Российской Федерации», и 6 дополнительных рынков (сфер), расчет показателей по которым выполняется в соответствии с методиками исполнительных органов государственной власти Камчатского края.</w:t>
      </w:r>
    </w:p>
    <w:p w14:paraId="76334898" w14:textId="77777777"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 xml:space="preserve">В соответствии с рекомендациями ФАС России, в установленный срок до 01 декабря 2018 года, Перечень ключевых показателей утвержден Распоряжением Правительства Камчатского края от 27.11.2018 № 484-РП. </w:t>
      </w:r>
    </w:p>
    <w:p w14:paraId="2874F950" w14:textId="77777777"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 xml:space="preserve">Во исполнение </w:t>
      </w:r>
      <w:r w:rsidRPr="00D91840">
        <w:rPr>
          <w:rFonts w:ascii="Times New Roman" w:hAnsi="Times New Roman" w:cs="Times New Roman"/>
          <w:sz w:val="28"/>
          <w:szCs w:val="28"/>
        </w:rPr>
        <w:t>подпункта «б» пункта 2</w:t>
      </w:r>
      <w:r w:rsidRPr="00D91840">
        <w:rPr>
          <w:rFonts w:ascii="Times New Roman" w:hAnsi="Times New Roman" w:cs="Times New Roman"/>
          <w:kern w:val="28"/>
          <w:sz w:val="28"/>
          <w:szCs w:val="28"/>
        </w:rPr>
        <w:t xml:space="preserve"> Перечня поручений в настоящее время разработан План мероприятий «дорожная карта» по развитию конкуренции на 2019-2022 годы с учётом необходимости достижения к 01 января 2022 года ключевых показателей развития конкуренции. Кроме этого, во всех муниципальных образованиях в Камчатском крае разработаны муниципальные планы развития конкуренции с учётом необходимости достижения к 01 января 2022 года ключевых показателей развития конкуренции. В установленный срок, до 01 апреля 2019 года, планы мероприятий будут утверждены.</w:t>
      </w:r>
    </w:p>
    <w:p w14:paraId="2A8D42E9" w14:textId="77777777"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Во исполнение подпункта «в» пункта 2 Перечня поручений, в целях разработки и внедрения системы мотивации и поощрения органов местного самоуправления муниципальных образований в Камчатском крае к эффективной работе по содействию развитию конкуренции, постановлением Губернатора Камчатского края от 12.12.2018 № 105 внесены изменения в постановление Губернатора Камчатского края от 28.04.2008 № 137 «Об утверждении Положения о Благодарности Губернатора Камчатского края» в части объявления благодарности органам местного самоуправления муниципальных образований в Камчатском крае на основании результатов рейтинга в части их деятельности по содействию развитию конкуренции и обеспечению условий для формирования благоприятного инвестиционного климата и деловой среды (далее – рейтинг).</w:t>
      </w:r>
    </w:p>
    <w:p w14:paraId="084CBE1D" w14:textId="766C1E73"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Приказом Агентства инвестиций и предпринимательства Камчатского края от 17.12.2018 № 289-п утверждена методика формирования рейтинга, учитывающая положения Указа</w:t>
      </w:r>
      <w:r w:rsidR="00B00744">
        <w:rPr>
          <w:rFonts w:ascii="Times New Roman" w:hAnsi="Times New Roman" w:cs="Times New Roman"/>
          <w:kern w:val="28"/>
          <w:sz w:val="28"/>
          <w:szCs w:val="28"/>
        </w:rPr>
        <w:t xml:space="preserve"> </w:t>
      </w:r>
      <w:r w:rsidR="00B00744">
        <w:rPr>
          <w:rFonts w:ascii="Times New Roman" w:hAnsi="Times New Roman" w:cs="Times New Roman"/>
          <w:sz w:val="28"/>
          <w:szCs w:val="28"/>
        </w:rPr>
        <w:t>№ 618 по развитию конкуренции</w:t>
      </w:r>
      <w:r w:rsidRPr="00D91840">
        <w:rPr>
          <w:rFonts w:ascii="Times New Roman" w:hAnsi="Times New Roman" w:cs="Times New Roman"/>
          <w:kern w:val="28"/>
          <w:sz w:val="28"/>
          <w:szCs w:val="28"/>
        </w:rPr>
        <w:t>, Перечня поручений и Стандарта развития конкуренции в субъектах Российской Федерации, утвержденного распоряжением Правительства Российской Федерации от 05.09.2015 № 1738-р.</w:t>
      </w:r>
    </w:p>
    <w:p w14:paraId="03260D5F" w14:textId="19C785C2" w:rsidR="00DF543F" w:rsidRPr="00D91840" w:rsidRDefault="00DF543F" w:rsidP="00DF543F">
      <w:pPr>
        <w:spacing w:after="0" w:line="240" w:lineRule="auto"/>
        <w:ind w:firstLine="709"/>
        <w:jc w:val="both"/>
        <w:rPr>
          <w:rFonts w:ascii="Times New Roman" w:hAnsi="Times New Roman" w:cs="Times New Roman"/>
          <w:kern w:val="28"/>
          <w:sz w:val="28"/>
          <w:szCs w:val="28"/>
        </w:rPr>
      </w:pPr>
      <w:r w:rsidRPr="00D91840">
        <w:rPr>
          <w:rFonts w:ascii="Times New Roman" w:hAnsi="Times New Roman" w:cs="Times New Roman"/>
          <w:kern w:val="28"/>
          <w:sz w:val="28"/>
          <w:szCs w:val="28"/>
        </w:rPr>
        <w:t xml:space="preserve">В целях реализации Указа </w:t>
      </w:r>
      <w:r w:rsidR="00B00744">
        <w:rPr>
          <w:rFonts w:ascii="Times New Roman" w:hAnsi="Times New Roman" w:cs="Times New Roman"/>
          <w:sz w:val="28"/>
          <w:szCs w:val="28"/>
        </w:rPr>
        <w:t>№ 618 по развитию конкуренции</w:t>
      </w:r>
      <w:r w:rsidR="00B00744" w:rsidRPr="00D91840">
        <w:rPr>
          <w:rFonts w:ascii="Times New Roman" w:hAnsi="Times New Roman" w:cs="Times New Roman"/>
          <w:kern w:val="28"/>
          <w:sz w:val="28"/>
          <w:szCs w:val="28"/>
        </w:rPr>
        <w:t xml:space="preserve"> </w:t>
      </w:r>
      <w:r w:rsidRPr="00D91840">
        <w:rPr>
          <w:rFonts w:ascii="Times New Roman" w:hAnsi="Times New Roman" w:cs="Times New Roman"/>
          <w:kern w:val="28"/>
          <w:sz w:val="28"/>
          <w:szCs w:val="28"/>
        </w:rPr>
        <w:t xml:space="preserve">на муниципальном уровне и во исполнение Приказа Агентства органами местного самоуправления муниципальных образований в Камчатском крае </w:t>
      </w:r>
      <w:r w:rsidRPr="00D91840">
        <w:rPr>
          <w:rFonts w:ascii="Times New Roman" w:hAnsi="Times New Roman" w:cs="Times New Roman"/>
          <w:kern w:val="28"/>
          <w:sz w:val="28"/>
          <w:szCs w:val="28"/>
        </w:rPr>
        <w:lastRenderedPageBreak/>
        <w:t>ведётся работа по обеспечению приоритета целей и задач по развитию конкуренции на товарных рынках и созданию и организации антимонопольного комплаенса деятельности соответствующих органов.</w:t>
      </w:r>
    </w:p>
    <w:p w14:paraId="73D1AF67" w14:textId="77777777" w:rsidR="00DF543F" w:rsidRDefault="00DF543F" w:rsidP="00545F74">
      <w:pPr>
        <w:pStyle w:val="a9"/>
        <w:spacing w:line="240" w:lineRule="auto"/>
        <w:ind w:left="0" w:firstLine="851"/>
        <w:jc w:val="both"/>
        <w:rPr>
          <w:rFonts w:ascii="Times New Roman" w:hAnsi="Times New Roman" w:cs="Times New Roman"/>
          <w:sz w:val="28"/>
          <w:szCs w:val="28"/>
        </w:rPr>
      </w:pPr>
    </w:p>
    <w:p w14:paraId="79EE3FE6" w14:textId="4BB3B9B4" w:rsidR="00B97370" w:rsidRPr="00EB78C8" w:rsidRDefault="00DB76AF" w:rsidP="00545F74">
      <w:pPr>
        <w:pStyle w:val="1"/>
        <w:spacing w:after="240" w:line="240" w:lineRule="auto"/>
        <w:ind w:firstLine="709"/>
        <w:jc w:val="both"/>
        <w:rPr>
          <w:rFonts w:ascii="Times New Roman" w:hAnsi="Times New Roman" w:cs="Times New Roman"/>
        </w:rPr>
      </w:pPr>
      <w:bookmarkStart w:id="51" w:name="_Toc3045918"/>
      <w:r w:rsidRPr="00EB78C8">
        <w:rPr>
          <w:rFonts w:ascii="Times New Roman" w:hAnsi="Times New Roman" w:cs="Times New Roman"/>
        </w:rPr>
        <w:t>Заключение</w:t>
      </w:r>
      <w:bookmarkEnd w:id="51"/>
    </w:p>
    <w:p w14:paraId="47236DDD" w14:textId="77777777" w:rsidR="003D7379" w:rsidRPr="00BC3CDB" w:rsidRDefault="003D7379" w:rsidP="00BC3CDB">
      <w:pPr>
        <w:pStyle w:val="8"/>
        <w:shd w:val="clear" w:color="auto" w:fill="auto"/>
        <w:spacing w:after="0" w:line="240" w:lineRule="auto"/>
        <w:ind w:firstLine="709"/>
        <w:jc w:val="both"/>
        <w:rPr>
          <w:rStyle w:val="af9"/>
          <w:rFonts w:eastAsiaTheme="majorEastAsia"/>
          <w:sz w:val="28"/>
          <w:szCs w:val="28"/>
        </w:rPr>
      </w:pPr>
      <w:r w:rsidRPr="00BC3CDB">
        <w:rPr>
          <w:sz w:val="28"/>
          <w:szCs w:val="28"/>
          <w:lang w:val="en-US" w:eastAsia="ru-RU"/>
        </w:rPr>
        <w:t>C</w:t>
      </w:r>
      <w:r w:rsidRPr="00BC3CDB">
        <w:rPr>
          <w:sz w:val="28"/>
          <w:szCs w:val="28"/>
          <w:lang w:eastAsia="ru-RU"/>
        </w:rPr>
        <w:t xml:space="preserve"> 2015 года в Российской Федерации действует Стандарт развития конкуренции</w:t>
      </w:r>
      <w:hyperlink r:id="rId270" w:tgtFrame="_blank" w:history="1">
        <w:r w:rsidRPr="00BC3CDB">
          <w:rPr>
            <w:rStyle w:val="af3"/>
            <w:rFonts w:eastAsiaTheme="majorEastAsia"/>
            <w:sz w:val="28"/>
            <w:szCs w:val="28"/>
            <w:u w:val="none"/>
            <w:bdr w:val="none" w:sz="0" w:space="0" w:color="auto" w:frame="1"/>
            <w:lang w:eastAsia="ru-RU"/>
          </w:rPr>
          <w:t>.</w:t>
        </w:r>
      </w:hyperlink>
      <w:r w:rsidRPr="00BC3CDB">
        <w:rPr>
          <w:color w:val="039BE5"/>
          <w:sz w:val="28"/>
          <w:szCs w:val="28"/>
          <w:bdr w:val="none" w:sz="0" w:space="0" w:color="auto" w:frame="1"/>
          <w:lang w:eastAsia="ru-RU"/>
        </w:rPr>
        <w:t xml:space="preserve"> </w:t>
      </w:r>
      <w:r w:rsidRPr="00BC3CDB">
        <w:rPr>
          <w:sz w:val="28"/>
          <w:szCs w:val="28"/>
          <w:bdr w:val="none" w:sz="0" w:space="0" w:color="auto" w:frame="1"/>
          <w:lang w:eastAsia="ru-RU"/>
        </w:rPr>
        <w:t xml:space="preserve">Реализация требований Стандарта </w:t>
      </w:r>
      <w:r w:rsidRPr="00BC3CDB">
        <w:rPr>
          <w:color w:val="020C22"/>
          <w:sz w:val="28"/>
          <w:szCs w:val="28"/>
          <w:shd w:val="clear" w:color="auto" w:fill="FFFFFF"/>
        </w:rPr>
        <w:t xml:space="preserve">является приоритетной деятельностью для Правительства Камчатского края, так как развитая конкуренция – это равные условия для хозяйствующих субъектов, минимум административных барьеров, ослабление необоснованного взаимного давления участников рынка, повышение </w:t>
      </w:r>
      <w:r w:rsidRPr="00BC3CDB">
        <w:rPr>
          <w:rStyle w:val="af9"/>
          <w:rFonts w:eastAsiaTheme="majorEastAsia"/>
          <w:b w:val="0"/>
          <w:sz w:val="28"/>
          <w:szCs w:val="28"/>
        </w:rPr>
        <w:t>качества товаров, работ и услуг, удовлетворенности потребителей, повышение спроса.</w:t>
      </w:r>
      <w:r w:rsidRPr="00BC3CDB">
        <w:rPr>
          <w:rStyle w:val="af9"/>
          <w:rFonts w:eastAsiaTheme="majorEastAsia"/>
          <w:sz w:val="28"/>
          <w:szCs w:val="28"/>
        </w:rPr>
        <w:t xml:space="preserve"> </w:t>
      </w:r>
    </w:p>
    <w:p w14:paraId="353A9F10" w14:textId="77777777" w:rsidR="003D7379" w:rsidRPr="00BC3CDB" w:rsidRDefault="003D7379" w:rsidP="00BC3CDB">
      <w:pPr>
        <w:spacing w:after="0" w:line="240" w:lineRule="auto"/>
        <w:ind w:firstLine="709"/>
        <w:jc w:val="both"/>
        <w:rPr>
          <w:rFonts w:ascii="Times New Roman" w:hAnsi="Times New Roman" w:cs="Times New Roman"/>
          <w:color w:val="020C22"/>
          <w:sz w:val="28"/>
          <w:szCs w:val="28"/>
          <w:shd w:val="clear" w:color="auto" w:fill="FFFFFF"/>
        </w:rPr>
      </w:pPr>
      <w:r w:rsidRPr="00BC3CDB">
        <w:rPr>
          <w:rFonts w:ascii="Times New Roman" w:hAnsi="Times New Roman" w:cs="Times New Roman"/>
          <w:color w:val="020C22"/>
          <w:sz w:val="28"/>
          <w:szCs w:val="28"/>
          <w:shd w:val="clear" w:color="auto" w:fill="FFFFFF"/>
        </w:rPr>
        <w:t xml:space="preserve">Вот почему деятельность по развитию конкуренции на основе Стандарта включена в федеральную оценку эффективности деятельности глав регионов и региональных органов исполнительной власти. </w:t>
      </w:r>
    </w:p>
    <w:p w14:paraId="24F4F23F" w14:textId="77777777" w:rsidR="003D7379" w:rsidRPr="00BC3CDB" w:rsidRDefault="003D7379" w:rsidP="00BC3CDB">
      <w:pPr>
        <w:spacing w:after="0" w:line="240" w:lineRule="auto"/>
        <w:ind w:firstLine="709"/>
        <w:contextualSpacing/>
        <w:jc w:val="both"/>
        <w:rPr>
          <w:rFonts w:ascii="Times New Roman" w:hAnsi="Times New Roman" w:cs="Times New Roman"/>
          <w:sz w:val="28"/>
          <w:szCs w:val="28"/>
        </w:rPr>
      </w:pPr>
      <w:r w:rsidRPr="00BC3CDB">
        <w:rPr>
          <w:rFonts w:ascii="Times New Roman" w:hAnsi="Times New Roman" w:cs="Times New Roman"/>
          <w:sz w:val="28"/>
          <w:szCs w:val="28"/>
        </w:rPr>
        <w:t>Результатом реализации мероприятий, предусмотренных Стандартом, и деятельности по содействию развитию конкуренции по итогам прошлого отчетного года стало развитие конкурентной среды в Камчатском крае, что подтверждается следующими показателями:</w:t>
      </w:r>
    </w:p>
    <w:p w14:paraId="63FE0EA9" w14:textId="77777777" w:rsidR="003D7379" w:rsidRPr="00BC3CDB" w:rsidRDefault="003D7379" w:rsidP="00BC3CDB">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BC3CDB">
        <w:rPr>
          <w:rFonts w:ascii="Times New Roman" w:hAnsi="Times New Roman" w:cs="Times New Roman"/>
          <w:sz w:val="28"/>
          <w:szCs w:val="28"/>
        </w:rPr>
        <w:t>- в 2018 году Министерством экономического развития Российской Федерации сформирован рейтинг регионов по уровню содействия развитию конкуренции (итоги реализации положений Стандарта). По результатам рейтинга Камчатский край занял 30-е место, поднявшись в списке на 34 позиции в сравнении с предыдущим периодом (в предыдущем отчетном периоде Камчатский край был на 64-м месте). При этом Камчатский край сейчас занял 2-е место среди субъектов Дальневосточного федерального округа;</w:t>
      </w:r>
    </w:p>
    <w:p w14:paraId="248556F1" w14:textId="77777777" w:rsidR="003D7379" w:rsidRPr="00BC3CDB" w:rsidRDefault="003D7379" w:rsidP="00BC3CDB">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по итогам результатов Национального рейтинга, объявленного в рамках Петербургского международного экономического форума - 2018, Камчатский край занимает 32 место среди субъектов Российской Федерации, 2 место среди субъектов ДФО, а также является субъектом – лидером по динамике улучшения показателей рейтинга (за год региону удалось подняться на 36 позиций).</w:t>
      </w:r>
    </w:p>
    <w:p w14:paraId="05346C3B" w14:textId="77777777" w:rsidR="003D7379" w:rsidRPr="00BC3CDB" w:rsidRDefault="003D7379" w:rsidP="00BC3CDB">
      <w:pPr>
        <w:spacing w:after="0" w:line="240" w:lineRule="auto"/>
        <w:ind w:firstLine="709"/>
        <w:jc w:val="both"/>
        <w:rPr>
          <w:rFonts w:ascii="Times New Roman" w:hAnsi="Times New Roman" w:cs="Times New Roman"/>
          <w:sz w:val="28"/>
          <w:szCs w:val="28"/>
        </w:rPr>
      </w:pPr>
      <w:r w:rsidRPr="00BC3CDB">
        <w:rPr>
          <w:rFonts w:ascii="Times New Roman" w:hAnsi="Times New Roman" w:cs="Times New Roman"/>
          <w:sz w:val="28"/>
          <w:szCs w:val="28"/>
        </w:rPr>
        <w:t>Доклад по итогам 2018 года подготовлен Агентством инвестиций и предпринимательства Камчатского края как уполномоченным органом по развитию конкуренции в крае, при участии:</w:t>
      </w:r>
    </w:p>
    <w:p w14:paraId="4728D119" w14:textId="77777777" w:rsidR="003D7379" w:rsidRPr="00BC3CDB" w:rsidRDefault="003D7379" w:rsidP="00BC3CDB">
      <w:pPr>
        <w:tabs>
          <w:tab w:val="left" w:pos="993"/>
        </w:tabs>
        <w:spacing w:after="0" w:line="240" w:lineRule="auto"/>
        <w:ind w:firstLine="709"/>
        <w:jc w:val="both"/>
        <w:rPr>
          <w:rFonts w:ascii="Times New Roman" w:hAnsi="Times New Roman" w:cs="Times New Roman"/>
          <w:sz w:val="28"/>
          <w:szCs w:val="28"/>
        </w:rPr>
      </w:pPr>
      <w:r w:rsidRPr="00BC3CDB">
        <w:rPr>
          <w:rFonts w:ascii="Times New Roman" w:hAnsi="Times New Roman" w:cs="Times New Roman"/>
          <w:sz w:val="28"/>
          <w:szCs w:val="28"/>
        </w:rPr>
        <w:t>- органов исполнительной власти Камчатского края;</w:t>
      </w:r>
    </w:p>
    <w:p w14:paraId="03EA98BB" w14:textId="77777777" w:rsidR="003D7379" w:rsidRPr="00BC3CDB" w:rsidRDefault="003D7379" w:rsidP="00BC3CDB">
      <w:pPr>
        <w:tabs>
          <w:tab w:val="left" w:pos="993"/>
        </w:tabs>
        <w:spacing w:after="0" w:line="240" w:lineRule="auto"/>
        <w:ind w:firstLine="709"/>
        <w:jc w:val="both"/>
        <w:rPr>
          <w:rFonts w:ascii="Times New Roman" w:hAnsi="Times New Roman" w:cs="Times New Roman"/>
          <w:sz w:val="28"/>
          <w:szCs w:val="28"/>
        </w:rPr>
      </w:pPr>
      <w:r w:rsidRPr="00BC3CDB">
        <w:rPr>
          <w:rFonts w:ascii="Times New Roman" w:hAnsi="Times New Roman" w:cs="Times New Roman"/>
          <w:sz w:val="28"/>
          <w:szCs w:val="28"/>
        </w:rPr>
        <w:t>- органов местного самоуправления;</w:t>
      </w:r>
    </w:p>
    <w:p w14:paraId="59F1FFF2" w14:textId="77777777" w:rsidR="003D7379" w:rsidRPr="00BC3CDB" w:rsidRDefault="003D7379" w:rsidP="00BC3CDB">
      <w:pPr>
        <w:tabs>
          <w:tab w:val="left" w:pos="993"/>
        </w:tabs>
        <w:spacing w:after="0" w:line="240" w:lineRule="auto"/>
        <w:ind w:firstLine="709"/>
        <w:jc w:val="both"/>
        <w:rPr>
          <w:rFonts w:ascii="Times New Roman" w:hAnsi="Times New Roman" w:cs="Times New Roman"/>
          <w:sz w:val="28"/>
          <w:szCs w:val="28"/>
        </w:rPr>
      </w:pPr>
      <w:r w:rsidRPr="00BC3CDB">
        <w:rPr>
          <w:rFonts w:ascii="Times New Roman" w:hAnsi="Times New Roman" w:cs="Times New Roman"/>
          <w:sz w:val="28"/>
          <w:szCs w:val="28"/>
        </w:rPr>
        <w:t>- территориальных органов федеральных органов исполнительной власти.</w:t>
      </w:r>
    </w:p>
    <w:p w14:paraId="33F4C1BA" w14:textId="77777777" w:rsidR="003D7379" w:rsidRPr="00BC3CDB" w:rsidRDefault="003D7379" w:rsidP="00BC3CDB">
      <w:pPr>
        <w:tabs>
          <w:tab w:val="left" w:pos="993"/>
        </w:tabs>
        <w:spacing w:after="0" w:line="240" w:lineRule="auto"/>
        <w:ind w:firstLine="709"/>
        <w:jc w:val="both"/>
        <w:rPr>
          <w:rFonts w:ascii="Times New Roman" w:hAnsi="Times New Roman" w:cs="Times New Roman"/>
          <w:sz w:val="28"/>
          <w:szCs w:val="28"/>
        </w:rPr>
      </w:pPr>
      <w:r w:rsidRPr="00BC3CDB">
        <w:rPr>
          <w:rFonts w:ascii="Times New Roman" w:hAnsi="Times New Roman" w:cs="Times New Roman"/>
          <w:sz w:val="28"/>
          <w:szCs w:val="28"/>
        </w:rPr>
        <w:lastRenderedPageBreak/>
        <w:t>- представителей бизнес-сообщества, экспертов в отраслях, общественных объединений, представляющих интересы бизнес-сообщества и потребителей товаров, работ и услуг региона.</w:t>
      </w:r>
    </w:p>
    <w:p w14:paraId="4FB8DC1A" w14:textId="77777777" w:rsidR="003D7379" w:rsidRPr="00BC3CDB" w:rsidRDefault="003D7379" w:rsidP="00BC3CDB">
      <w:pPr>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xml:space="preserve">В докладе в обязательном порядке раскрыта информация: </w:t>
      </w:r>
    </w:p>
    <w:p w14:paraId="01E0C1FE" w14:textId="77777777" w:rsidR="003D7379" w:rsidRPr="00BC3CDB" w:rsidRDefault="003D7379" w:rsidP="00BC3CDB">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w:t>
      </w:r>
      <w:r w:rsidRPr="00BC3CDB">
        <w:rPr>
          <w:rFonts w:ascii="Times New Roman" w:eastAsia="Arial Unicode MS" w:hAnsi="Times New Roman" w:cs="Times New Roman"/>
          <w:sz w:val="28"/>
          <w:szCs w:val="28"/>
          <w:lang w:eastAsia="ru-RU"/>
        </w:rPr>
        <w:tab/>
        <w:t>о состоянии и развитии конкуренции на рынках Камчатского края;</w:t>
      </w:r>
    </w:p>
    <w:p w14:paraId="267EDA02" w14:textId="77777777" w:rsidR="003D7379" w:rsidRPr="00BC3CDB" w:rsidRDefault="003D7379" w:rsidP="00BC3CDB">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w:t>
      </w:r>
      <w:r w:rsidRPr="00BC3CDB">
        <w:rPr>
          <w:rFonts w:ascii="Times New Roman" w:eastAsia="Arial Unicode MS" w:hAnsi="Times New Roman" w:cs="Times New Roman"/>
          <w:sz w:val="28"/>
          <w:szCs w:val="28"/>
          <w:lang w:eastAsia="ru-RU"/>
        </w:rPr>
        <w:tab/>
        <w:t>о достижении целевых значений показателей Плана мероприятий по развитию конкуренции;</w:t>
      </w:r>
    </w:p>
    <w:p w14:paraId="6B7E4310" w14:textId="77777777" w:rsidR="003D7379" w:rsidRPr="00BC3CDB" w:rsidRDefault="003D7379" w:rsidP="00BC3CDB">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w:t>
      </w:r>
      <w:r w:rsidRPr="00BC3CDB">
        <w:rPr>
          <w:rFonts w:ascii="Times New Roman" w:eastAsia="Arial Unicode MS" w:hAnsi="Times New Roman" w:cs="Times New Roman"/>
          <w:sz w:val="28"/>
          <w:szCs w:val="28"/>
          <w:lang w:eastAsia="ru-RU"/>
        </w:rPr>
        <w:tab/>
        <w:t>о проблемах, предложениях и задачах по развитию конкуренции;</w:t>
      </w:r>
    </w:p>
    <w:p w14:paraId="65DFA077" w14:textId="77777777" w:rsidR="003D7379" w:rsidRPr="00BC3CDB" w:rsidRDefault="003D7379" w:rsidP="00BC3CDB">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w:t>
      </w:r>
      <w:r w:rsidRPr="00BC3CDB">
        <w:rPr>
          <w:rFonts w:ascii="Times New Roman" w:eastAsia="Arial Unicode MS" w:hAnsi="Times New Roman" w:cs="Times New Roman"/>
          <w:sz w:val="28"/>
          <w:szCs w:val="28"/>
          <w:lang w:eastAsia="ru-RU"/>
        </w:rPr>
        <w:tab/>
        <w:t>о мероприятиях и результатах деятельности органов власти Камчатского края;</w:t>
      </w:r>
    </w:p>
    <w:p w14:paraId="4F1BE58C" w14:textId="77777777" w:rsidR="003D7379" w:rsidRPr="00BC3CDB" w:rsidRDefault="003D7379" w:rsidP="00BC3CDB">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w:t>
      </w:r>
      <w:r w:rsidRPr="00BC3CDB">
        <w:rPr>
          <w:rFonts w:ascii="Times New Roman" w:eastAsia="Arial Unicode MS" w:hAnsi="Times New Roman" w:cs="Times New Roman"/>
          <w:sz w:val="28"/>
          <w:szCs w:val="28"/>
          <w:lang w:eastAsia="ru-RU"/>
        </w:rPr>
        <w:tab/>
        <w:t xml:space="preserve">о результатах общественного контроля за деятельностью субъектов естественных монополий. </w:t>
      </w:r>
    </w:p>
    <w:p w14:paraId="2E7E3F1D" w14:textId="7DC14033" w:rsidR="00BC3CDB" w:rsidRPr="00BC3CDB" w:rsidRDefault="00BC3CDB" w:rsidP="00BC3CDB">
      <w:pPr>
        <w:pStyle w:val="a9"/>
        <w:tabs>
          <w:tab w:val="left" w:pos="993"/>
          <w:tab w:val="left" w:pos="1276"/>
        </w:tabs>
        <w:spacing w:after="0" w:line="240" w:lineRule="auto"/>
        <w:ind w:left="0" w:firstLine="709"/>
        <w:jc w:val="both"/>
        <w:rPr>
          <w:rFonts w:ascii="Times New Roman" w:eastAsia="Arial Unicode MS" w:hAnsi="Times New Roman" w:cs="Times New Roman"/>
          <w:b/>
          <w:sz w:val="28"/>
          <w:szCs w:val="28"/>
        </w:rPr>
      </w:pPr>
      <w:r w:rsidRPr="00BC3CDB">
        <w:rPr>
          <w:rFonts w:ascii="Times New Roman" w:eastAsia="Arial Unicode MS" w:hAnsi="Times New Roman" w:cs="Times New Roman"/>
          <w:sz w:val="28"/>
          <w:szCs w:val="28"/>
        </w:rPr>
        <w:t xml:space="preserve">Если говорить </w:t>
      </w:r>
      <w:r w:rsidRPr="00BC3CDB">
        <w:rPr>
          <w:rFonts w:ascii="Times New Roman" w:eastAsia="Arial Unicode MS" w:hAnsi="Times New Roman" w:cs="Times New Roman"/>
          <w:b/>
          <w:sz w:val="28"/>
          <w:szCs w:val="28"/>
        </w:rPr>
        <w:t>об уровне развития конкуренции на выделенных приоритетных и социально значимых рынках, то в 2018 году итоги следующие</w:t>
      </w:r>
      <w:r>
        <w:rPr>
          <w:rFonts w:ascii="Times New Roman" w:eastAsia="Arial Unicode MS" w:hAnsi="Times New Roman" w:cs="Times New Roman"/>
          <w:b/>
          <w:sz w:val="28"/>
          <w:szCs w:val="28"/>
        </w:rPr>
        <w:t>.</w:t>
      </w:r>
      <w:r w:rsidRPr="00BC3CDB">
        <w:rPr>
          <w:rFonts w:ascii="Times New Roman" w:eastAsia="Arial Unicode MS" w:hAnsi="Times New Roman" w:cs="Times New Roman"/>
          <w:b/>
          <w:sz w:val="28"/>
          <w:szCs w:val="28"/>
        </w:rPr>
        <w:t xml:space="preserve">  </w:t>
      </w:r>
    </w:p>
    <w:p w14:paraId="3C47FCA6" w14:textId="77777777" w:rsidR="00BC3CDB" w:rsidRPr="00BC3CDB" w:rsidRDefault="00BC3CDB" w:rsidP="00BC3CDB">
      <w:pPr>
        <w:spacing w:after="0" w:line="240" w:lineRule="auto"/>
        <w:ind w:firstLine="709"/>
        <w:contextualSpacing/>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xml:space="preserve">В 2018 году часть рынков, по сравнению с 2017 годом, </w:t>
      </w:r>
      <w:r w:rsidRPr="00BC3CDB">
        <w:rPr>
          <w:rFonts w:ascii="Times New Roman" w:eastAsia="Arial Unicode MS" w:hAnsi="Times New Roman" w:cs="Times New Roman"/>
          <w:i/>
          <w:sz w:val="28"/>
          <w:szCs w:val="28"/>
          <w:lang w:eastAsia="ru-RU"/>
        </w:rPr>
        <w:t>ускорили темпы развития:</w:t>
      </w:r>
      <w:r w:rsidRPr="00BC3CDB">
        <w:rPr>
          <w:rFonts w:ascii="Times New Roman" w:eastAsia="Arial Unicode MS" w:hAnsi="Times New Roman" w:cs="Times New Roman"/>
          <w:sz w:val="28"/>
          <w:szCs w:val="28"/>
          <w:lang w:eastAsia="ru-RU"/>
        </w:rPr>
        <w:t xml:space="preserve"> рынки дошкольного образования,</w:t>
      </w:r>
      <w:r w:rsidRPr="00BC3CDB">
        <w:rPr>
          <w:rFonts w:ascii="Times New Roman" w:eastAsia="Arial Unicode MS" w:hAnsi="Times New Roman" w:cs="Times New Roman"/>
          <w:i/>
          <w:sz w:val="28"/>
          <w:szCs w:val="28"/>
          <w:lang w:eastAsia="ru-RU"/>
        </w:rPr>
        <w:t xml:space="preserve"> </w:t>
      </w:r>
      <w:r w:rsidRPr="00BC3CDB">
        <w:rPr>
          <w:rFonts w:ascii="Times New Roman" w:eastAsia="Arial Unicode MS" w:hAnsi="Times New Roman" w:cs="Times New Roman"/>
          <w:sz w:val="28"/>
          <w:szCs w:val="28"/>
          <w:lang w:eastAsia="ru-RU"/>
        </w:rPr>
        <w:t xml:space="preserve">детского отдыха и оздоровления, </w:t>
      </w:r>
      <w:r w:rsidRPr="00BC3CDB">
        <w:rPr>
          <w:rFonts w:ascii="Times New Roman" w:eastAsia="MS Mincho" w:hAnsi="Times New Roman" w:cs="Times New Roman"/>
          <w:sz w:val="28"/>
          <w:szCs w:val="28"/>
          <w:lang w:eastAsia="ru-RU"/>
        </w:rPr>
        <w:t xml:space="preserve">перевозки пассажиров наземным транспортом в межмуниципальном сообщении, </w:t>
      </w:r>
      <w:r w:rsidRPr="00BC3CDB">
        <w:rPr>
          <w:rFonts w:ascii="Times New Roman" w:eastAsia="Arial Unicode MS" w:hAnsi="Times New Roman" w:cs="Times New Roman"/>
          <w:sz w:val="28"/>
          <w:szCs w:val="28"/>
          <w:lang w:eastAsia="ru-RU"/>
        </w:rPr>
        <w:t xml:space="preserve">дополнительного образования и медицинских услуг, услуг жилищно-коммунального хозяйства в части теплоснабжения, электроснабжения. </w:t>
      </w:r>
    </w:p>
    <w:p w14:paraId="30B4403A" w14:textId="2801EE07" w:rsidR="00BC3CDB" w:rsidRPr="00BC3CDB" w:rsidRDefault="00BC3CDB" w:rsidP="00BC3CDB">
      <w:pPr>
        <w:spacing w:after="0" w:line="240" w:lineRule="auto"/>
        <w:ind w:firstLine="709"/>
        <w:contextualSpacing/>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Детально распределение рынков по уровню развития выгля</w:t>
      </w:r>
      <w:r>
        <w:rPr>
          <w:rFonts w:ascii="Times New Roman" w:eastAsia="Arial Unicode MS" w:hAnsi="Times New Roman" w:cs="Times New Roman"/>
          <w:sz w:val="28"/>
          <w:szCs w:val="28"/>
          <w:lang w:eastAsia="ru-RU"/>
        </w:rPr>
        <w:t>дит следующим образом.</w:t>
      </w:r>
    </w:p>
    <w:p w14:paraId="0E10B555" w14:textId="77777777" w:rsidR="00BC3CDB" w:rsidRPr="00BC3CDB" w:rsidRDefault="00BC3CDB" w:rsidP="00BC3CDB">
      <w:pPr>
        <w:tabs>
          <w:tab w:val="left" w:pos="993"/>
          <w:tab w:val="left" w:pos="1276"/>
        </w:tabs>
        <w:spacing w:after="0" w:line="240" w:lineRule="auto"/>
        <w:ind w:firstLine="709"/>
        <w:contextualSpacing/>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xml:space="preserve">Состояние конкуренции оценивается как </w:t>
      </w:r>
      <w:r w:rsidRPr="00BC3CDB">
        <w:rPr>
          <w:rFonts w:ascii="Times New Roman" w:eastAsia="Arial Unicode MS" w:hAnsi="Times New Roman" w:cs="Times New Roman"/>
          <w:b/>
          <w:sz w:val="28"/>
          <w:szCs w:val="28"/>
          <w:lang w:eastAsia="ru-RU"/>
        </w:rPr>
        <w:t>достаточное</w:t>
      </w:r>
      <w:r w:rsidRPr="00BC3CDB">
        <w:rPr>
          <w:rFonts w:ascii="Times New Roman" w:eastAsia="Arial Unicode MS" w:hAnsi="Times New Roman" w:cs="Times New Roman"/>
          <w:sz w:val="28"/>
          <w:szCs w:val="28"/>
          <w:lang w:eastAsia="ru-RU"/>
        </w:rPr>
        <w:t xml:space="preserve"> (однако несовершенное в силу наличия определенных проблем) на рынках розничной торговли, услуг жилищно-коммунального хозяйства в сегменте управления содержания многоквартирными домами. Также перечень таких рынков дополнился рынками дошкольного образования,</w:t>
      </w:r>
      <w:r w:rsidRPr="00BC3CDB">
        <w:rPr>
          <w:rFonts w:ascii="Times New Roman" w:eastAsia="Arial Unicode MS" w:hAnsi="Times New Roman" w:cs="Times New Roman"/>
          <w:i/>
          <w:sz w:val="28"/>
          <w:szCs w:val="28"/>
          <w:lang w:eastAsia="ru-RU"/>
        </w:rPr>
        <w:t xml:space="preserve"> </w:t>
      </w:r>
      <w:r w:rsidRPr="00BC3CDB">
        <w:rPr>
          <w:rFonts w:ascii="Times New Roman" w:eastAsia="Arial Unicode MS" w:hAnsi="Times New Roman" w:cs="Times New Roman"/>
          <w:sz w:val="28"/>
          <w:szCs w:val="28"/>
          <w:lang w:eastAsia="ru-RU"/>
        </w:rPr>
        <w:t xml:space="preserve">детского отдыха и оздоровления, </w:t>
      </w:r>
      <w:r w:rsidRPr="00BC3CDB">
        <w:rPr>
          <w:rFonts w:ascii="Times New Roman" w:eastAsia="MS Mincho" w:hAnsi="Times New Roman" w:cs="Times New Roman"/>
          <w:sz w:val="28"/>
          <w:szCs w:val="28"/>
          <w:lang w:eastAsia="ru-RU"/>
        </w:rPr>
        <w:t>перевозки пассажиров наземным транспортом, розничной торговли фармацевтической продукцией, туризма. Э</w:t>
      </w:r>
      <w:r w:rsidRPr="00BC3CDB">
        <w:rPr>
          <w:rFonts w:ascii="Times New Roman" w:eastAsia="Arial Unicode MS" w:hAnsi="Times New Roman" w:cs="Times New Roman"/>
          <w:sz w:val="28"/>
          <w:szCs w:val="28"/>
          <w:lang w:eastAsia="ru-RU"/>
        </w:rPr>
        <w:t xml:space="preserve">ти рынки в 2017 году оценивались как недостаточно развитые, но имеющие тенденцию к развитию. </w:t>
      </w:r>
      <w:r w:rsidRPr="00BC3CDB">
        <w:rPr>
          <w:rFonts w:ascii="Times New Roman" w:eastAsia="MS Mincho" w:hAnsi="Times New Roman" w:cs="Times New Roman"/>
          <w:sz w:val="28"/>
          <w:szCs w:val="28"/>
          <w:lang w:eastAsia="ru-RU"/>
        </w:rPr>
        <w:t xml:space="preserve"> </w:t>
      </w:r>
    </w:p>
    <w:p w14:paraId="32094390" w14:textId="77777777" w:rsidR="00BC3CDB" w:rsidRPr="00BC3CDB" w:rsidRDefault="00BC3CDB" w:rsidP="00BC3CDB">
      <w:pPr>
        <w:tabs>
          <w:tab w:val="left" w:pos="993"/>
          <w:tab w:val="left" w:pos="1276"/>
        </w:tabs>
        <w:spacing w:after="0" w:line="240" w:lineRule="auto"/>
        <w:ind w:firstLine="709"/>
        <w:contextualSpacing/>
        <w:jc w:val="both"/>
        <w:rPr>
          <w:rFonts w:ascii="Times New Roman" w:eastAsia="Arial Unicode MS" w:hAnsi="Times New Roman" w:cs="Times New Roman"/>
          <w:i/>
          <w:sz w:val="28"/>
          <w:szCs w:val="28"/>
          <w:lang w:eastAsia="ru-RU"/>
        </w:rPr>
      </w:pPr>
      <w:r w:rsidRPr="00BC3CDB">
        <w:rPr>
          <w:rFonts w:ascii="Times New Roman" w:eastAsia="Arial Unicode MS" w:hAnsi="Times New Roman" w:cs="Times New Roman"/>
          <w:sz w:val="28"/>
          <w:szCs w:val="28"/>
          <w:lang w:eastAsia="ru-RU"/>
        </w:rPr>
        <w:t xml:space="preserve">Как и в прошлом году, недостаточно развита конкуренция (но имеет тенденции к развитию) </w:t>
      </w:r>
      <w:r w:rsidRPr="00BC3CDB">
        <w:rPr>
          <w:rFonts w:ascii="Times New Roman" w:eastAsia="Arial Unicode MS" w:hAnsi="Times New Roman" w:cs="Times New Roman"/>
          <w:b/>
          <w:sz w:val="28"/>
          <w:szCs w:val="28"/>
          <w:lang w:eastAsia="ru-RU"/>
        </w:rPr>
        <w:t xml:space="preserve">на рынках </w:t>
      </w:r>
      <w:r w:rsidRPr="00BC3CDB">
        <w:rPr>
          <w:rFonts w:ascii="Times New Roman" w:eastAsia="Arial Unicode MS" w:hAnsi="Times New Roman" w:cs="Times New Roman"/>
          <w:sz w:val="28"/>
          <w:szCs w:val="28"/>
          <w:lang w:eastAsia="ru-RU"/>
        </w:rPr>
        <w:t xml:space="preserve">дополнительного образования, медицинских услуг, перевозки пассажиров водным транспортом, производства продуктов питания, культуры, социального обслуживания населения. </w:t>
      </w:r>
    </w:p>
    <w:p w14:paraId="2871C24E" w14:textId="77777777" w:rsidR="00BC3CDB" w:rsidRPr="00BC3CDB" w:rsidRDefault="00BC3CDB" w:rsidP="00BC3CDB">
      <w:pPr>
        <w:tabs>
          <w:tab w:val="left" w:pos="709"/>
          <w:tab w:val="left" w:pos="1276"/>
        </w:tabs>
        <w:spacing w:after="0" w:line="240" w:lineRule="auto"/>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b/>
          <w:sz w:val="28"/>
          <w:szCs w:val="28"/>
          <w:lang w:eastAsia="ru-RU"/>
        </w:rPr>
        <w:tab/>
        <w:t xml:space="preserve">Неразвита конкуренция на следующих рынках. </w:t>
      </w:r>
      <w:r w:rsidRPr="00BC3CDB">
        <w:rPr>
          <w:rFonts w:ascii="Times New Roman" w:eastAsia="Arial Unicode MS" w:hAnsi="Times New Roman" w:cs="Times New Roman"/>
          <w:sz w:val="28"/>
          <w:szCs w:val="28"/>
          <w:lang w:eastAsia="ru-RU"/>
        </w:rPr>
        <w:t>Остается неизменным состояние рынка</w:t>
      </w:r>
      <w:r w:rsidRPr="00BC3CDB">
        <w:rPr>
          <w:rFonts w:ascii="Times New Roman" w:eastAsia="Arial Unicode MS" w:hAnsi="Times New Roman" w:cs="Times New Roman"/>
          <w:i/>
          <w:sz w:val="28"/>
          <w:szCs w:val="28"/>
          <w:lang w:eastAsia="ru-RU"/>
        </w:rPr>
        <w:t xml:space="preserve"> </w:t>
      </w:r>
      <w:r w:rsidRPr="00BC3CDB">
        <w:rPr>
          <w:rFonts w:ascii="Times New Roman" w:eastAsia="Arial Unicode MS" w:hAnsi="Times New Roman" w:cs="Times New Roman"/>
          <w:sz w:val="28"/>
          <w:szCs w:val="28"/>
          <w:lang w:eastAsia="ru-RU"/>
        </w:rPr>
        <w:t>услуг психолого-педагогического сопровождения детей с ограниченными возможностями</w:t>
      </w:r>
      <w:r w:rsidRPr="00BC3CDB">
        <w:rPr>
          <w:rFonts w:ascii="Times New Roman" w:eastAsia="Arial Unicode MS" w:hAnsi="Times New Roman" w:cs="Times New Roman"/>
          <w:i/>
          <w:sz w:val="28"/>
          <w:szCs w:val="28"/>
          <w:lang w:eastAsia="ru-RU"/>
        </w:rPr>
        <w:t xml:space="preserve"> </w:t>
      </w:r>
      <w:r w:rsidRPr="00BC3CDB">
        <w:rPr>
          <w:rFonts w:ascii="Times New Roman" w:eastAsia="Arial Unicode MS" w:hAnsi="Times New Roman" w:cs="Times New Roman"/>
          <w:sz w:val="28"/>
          <w:szCs w:val="28"/>
          <w:lang w:eastAsia="ru-RU"/>
        </w:rPr>
        <w:t xml:space="preserve">здоровья, перевозки пассажиров воздушным транспортом, услуг электроэнергетики и водоснабжения. </w:t>
      </w:r>
    </w:p>
    <w:p w14:paraId="0FFCD67A" w14:textId="733C221F" w:rsidR="00BC3CDB" w:rsidRPr="00BC3CDB" w:rsidRDefault="00BC3CDB" w:rsidP="00BC3CDB">
      <w:pPr>
        <w:spacing w:after="0" w:line="240" w:lineRule="auto"/>
        <w:ind w:firstLine="709"/>
        <w:jc w:val="both"/>
        <w:rPr>
          <w:rFonts w:ascii="Times New Roman" w:hAnsi="Times New Roman" w:cs="Times New Roman"/>
          <w:sz w:val="28"/>
          <w:szCs w:val="28"/>
        </w:rPr>
      </w:pPr>
      <w:r w:rsidRPr="00BC3CDB">
        <w:rPr>
          <w:rFonts w:ascii="Times New Roman" w:eastAsia="Arial Unicode MS" w:hAnsi="Times New Roman" w:cs="Times New Roman"/>
          <w:sz w:val="28"/>
          <w:szCs w:val="28"/>
          <w:lang w:eastAsia="ru-RU"/>
        </w:rPr>
        <w:t>В этом году сформирова</w:t>
      </w:r>
      <w:r>
        <w:rPr>
          <w:rFonts w:ascii="Times New Roman" w:eastAsia="Arial Unicode MS" w:hAnsi="Times New Roman" w:cs="Times New Roman"/>
          <w:sz w:val="28"/>
          <w:szCs w:val="28"/>
          <w:lang w:eastAsia="ru-RU"/>
        </w:rPr>
        <w:t>н</w:t>
      </w:r>
      <w:r w:rsidRPr="00BC3CDB">
        <w:rPr>
          <w:rFonts w:ascii="Times New Roman" w:eastAsia="Arial Unicode MS" w:hAnsi="Times New Roman" w:cs="Times New Roman"/>
          <w:sz w:val="28"/>
          <w:szCs w:val="28"/>
          <w:lang w:eastAsia="ru-RU"/>
        </w:rPr>
        <w:t xml:space="preserve"> </w:t>
      </w:r>
      <w:r w:rsidRPr="00BC3CDB">
        <w:rPr>
          <w:rFonts w:ascii="Times New Roman" w:eastAsia="Arial Unicode MS" w:hAnsi="Times New Roman" w:cs="Times New Roman"/>
          <w:b/>
          <w:sz w:val="28"/>
          <w:szCs w:val="28"/>
          <w:lang w:eastAsia="ru-RU"/>
        </w:rPr>
        <w:t>Рейтинг органов местного самоуправления муниципальных образований Камчатского края</w:t>
      </w:r>
      <w:r w:rsidRPr="00BC3CDB">
        <w:rPr>
          <w:rFonts w:ascii="Times New Roman" w:eastAsia="Arial Unicode MS" w:hAnsi="Times New Roman" w:cs="Times New Roman"/>
          <w:sz w:val="28"/>
          <w:szCs w:val="28"/>
          <w:lang w:eastAsia="ru-RU"/>
        </w:rPr>
        <w:t xml:space="preserve"> в части их деятельности по содействию развитию конкуренции по итогам 2018 года.</w:t>
      </w:r>
      <w:r>
        <w:rPr>
          <w:rFonts w:ascii="Times New Roman" w:eastAsia="Arial Unicode MS" w:hAnsi="Times New Roman" w:cs="Times New Roman"/>
          <w:sz w:val="28"/>
          <w:szCs w:val="28"/>
          <w:lang w:eastAsia="ru-RU"/>
        </w:rPr>
        <w:t xml:space="preserve"> </w:t>
      </w:r>
      <w:r w:rsidRPr="00BC3CDB">
        <w:rPr>
          <w:rFonts w:ascii="Times New Roman" w:hAnsi="Times New Roman" w:cs="Times New Roman"/>
          <w:sz w:val="28"/>
          <w:szCs w:val="28"/>
        </w:rPr>
        <w:t xml:space="preserve">По результатам </w:t>
      </w:r>
      <w:r w:rsidRPr="00BC3CDB">
        <w:rPr>
          <w:rFonts w:ascii="Times New Roman" w:hAnsi="Times New Roman" w:cs="Times New Roman"/>
          <w:sz w:val="28"/>
          <w:szCs w:val="28"/>
        </w:rPr>
        <w:lastRenderedPageBreak/>
        <w:t xml:space="preserve">проведенного рейтинга максимальные рейтинговые оценки получили Елизовский муниципальный район, Мильковский муниципальный район и Петропавловск-Камчатский городской округ. </w:t>
      </w:r>
    </w:p>
    <w:p w14:paraId="68A63123" w14:textId="77777777" w:rsidR="00BC3CDB" w:rsidRPr="00BC3CDB" w:rsidRDefault="00BC3CDB" w:rsidP="00BC3CDB">
      <w:pPr>
        <w:spacing w:after="0" w:line="240" w:lineRule="auto"/>
        <w:ind w:firstLine="709"/>
        <w:contextualSpacing/>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b/>
          <w:sz w:val="28"/>
          <w:szCs w:val="28"/>
          <w:lang w:eastAsia="ru-RU"/>
        </w:rPr>
        <w:t>Проблемы, сдерживающие развитие конкуренции на рынках в Камчатском крае,</w:t>
      </w:r>
      <w:r w:rsidRPr="00BC3CDB">
        <w:rPr>
          <w:rFonts w:ascii="Times New Roman" w:eastAsia="Arial Unicode MS" w:hAnsi="Times New Roman" w:cs="Times New Roman"/>
          <w:sz w:val="28"/>
          <w:szCs w:val="28"/>
          <w:lang w:eastAsia="ru-RU"/>
        </w:rPr>
        <w:t xml:space="preserve"> можно разделить на проблемы системного характера, которые являются ключевыми сдерживающими факторами, а также на специфичные проблемы, относящиеся к сфере развития конкретных рынков. </w:t>
      </w:r>
    </w:p>
    <w:p w14:paraId="4AB807F2" w14:textId="77777777" w:rsidR="00BC3CDB" w:rsidRPr="00BC3CDB" w:rsidRDefault="00BC3CDB" w:rsidP="00BC3CDB">
      <w:pPr>
        <w:spacing w:after="0" w:line="240" w:lineRule="auto"/>
        <w:ind w:firstLine="709"/>
        <w:contextualSpacing/>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i/>
          <w:sz w:val="28"/>
          <w:szCs w:val="28"/>
          <w:lang w:eastAsia="ru-RU"/>
        </w:rPr>
        <w:t>Проблемы системного характера</w:t>
      </w:r>
      <w:r w:rsidRPr="00BC3CDB">
        <w:rPr>
          <w:rFonts w:ascii="Times New Roman" w:eastAsia="Arial Unicode MS" w:hAnsi="Times New Roman" w:cs="Times New Roman"/>
          <w:sz w:val="28"/>
          <w:szCs w:val="28"/>
          <w:lang w:eastAsia="ru-RU"/>
        </w:rPr>
        <w:t xml:space="preserve"> связаны со спецификой региона и с особенностями правового регулирования деятельности хозяйствующих субъектов в той или иной сфере экономической деятельности. К ним относятся: </w:t>
      </w:r>
    </w:p>
    <w:p w14:paraId="1115AEE7" w14:textId="77777777" w:rsidR="00BC3CDB" w:rsidRPr="00BC3CDB" w:rsidRDefault="00BC3CDB" w:rsidP="00BC3CDB">
      <w:pPr>
        <w:spacing w:after="0" w:line="240" w:lineRule="auto"/>
        <w:ind w:firstLine="709"/>
        <w:contextualSpacing/>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xml:space="preserve">- удаленность большинства населенных пунктов от краевого центра и недостаточно развитая логистика, что сказывается на размере издержек и, следовательно, на уровне цен на продукцию; </w:t>
      </w:r>
    </w:p>
    <w:p w14:paraId="07E37B2F" w14:textId="77777777" w:rsidR="00BC3CDB" w:rsidRPr="00BC3CDB" w:rsidRDefault="00BC3CDB" w:rsidP="00BC3CDB">
      <w:pPr>
        <w:spacing w:after="0" w:line="240" w:lineRule="auto"/>
        <w:ind w:firstLine="709"/>
        <w:jc w:val="both"/>
        <w:rPr>
          <w:rFonts w:ascii="Times New Roman" w:eastAsia="Times New Roman" w:hAnsi="Times New Roman" w:cs="Times New Roman"/>
          <w:sz w:val="28"/>
          <w:szCs w:val="28"/>
          <w:lang w:eastAsia="ru-RU"/>
        </w:rPr>
      </w:pPr>
      <w:r w:rsidRPr="00BC3CDB">
        <w:rPr>
          <w:rFonts w:ascii="Times New Roman" w:eastAsia="Arial Unicode MS" w:hAnsi="Times New Roman" w:cs="Times New Roman"/>
          <w:sz w:val="28"/>
          <w:szCs w:val="28"/>
          <w:lang w:eastAsia="ru-RU"/>
        </w:rPr>
        <w:t xml:space="preserve">- </w:t>
      </w:r>
      <w:r w:rsidRPr="00BC3CDB">
        <w:rPr>
          <w:rFonts w:ascii="Times New Roman" w:eastAsia="Times New Roman" w:hAnsi="Times New Roman" w:cs="Times New Roman"/>
          <w:sz w:val="28"/>
          <w:szCs w:val="28"/>
          <w:lang w:eastAsia="ru-RU"/>
        </w:rPr>
        <w:t>малая численность населения</w:t>
      </w:r>
      <w:r w:rsidRPr="00BC3CDB">
        <w:rPr>
          <w:rFonts w:ascii="Times New Roman" w:hAnsi="Times New Roman" w:cs="Times New Roman"/>
          <w:sz w:val="28"/>
          <w:szCs w:val="28"/>
        </w:rPr>
        <w:t xml:space="preserve"> в </w:t>
      </w:r>
      <w:r w:rsidRPr="00BC3CDB">
        <w:rPr>
          <w:rFonts w:ascii="Times New Roman" w:eastAsia="Times New Roman" w:hAnsi="Times New Roman" w:cs="Times New Roman"/>
          <w:sz w:val="28"/>
          <w:szCs w:val="28"/>
          <w:lang w:eastAsia="ru-RU"/>
        </w:rPr>
        <w:t xml:space="preserve">большом количестве отдаленных и труднодоступных поселений, что создает объективные ограничения спроса; </w:t>
      </w:r>
    </w:p>
    <w:p w14:paraId="3CF97472" w14:textId="77777777" w:rsidR="00BC3CDB" w:rsidRPr="00BC3CDB" w:rsidRDefault="00BC3CDB" w:rsidP="00BC3CDB">
      <w:pPr>
        <w:spacing w:after="0" w:line="240" w:lineRule="auto"/>
        <w:ind w:firstLine="709"/>
        <w:contextualSpacing/>
        <w:jc w:val="both"/>
        <w:rPr>
          <w:rFonts w:ascii="Times New Roman" w:hAnsi="Times New Roman" w:cs="Times New Roman"/>
          <w:sz w:val="28"/>
          <w:szCs w:val="28"/>
        </w:rPr>
      </w:pPr>
      <w:r w:rsidRPr="00BC3CDB">
        <w:rPr>
          <w:rFonts w:ascii="Times New Roman" w:hAnsi="Times New Roman" w:cs="Times New Roman"/>
          <w:sz w:val="28"/>
          <w:szCs w:val="28"/>
        </w:rPr>
        <w:t xml:space="preserve">- территориальная отдаленность региона от центральных районов с развитой производственной инфраструктурой; </w:t>
      </w:r>
    </w:p>
    <w:p w14:paraId="48F4FFFF" w14:textId="77777777" w:rsidR="00BC3CDB" w:rsidRPr="00BC3CDB" w:rsidRDefault="00BC3CDB" w:rsidP="00BC3CDB">
      <w:pPr>
        <w:spacing w:after="0" w:line="240" w:lineRule="auto"/>
        <w:ind w:firstLine="709"/>
        <w:contextualSpacing/>
        <w:jc w:val="both"/>
        <w:rPr>
          <w:rFonts w:ascii="Times New Roman" w:hAnsi="Times New Roman" w:cs="Times New Roman"/>
          <w:sz w:val="28"/>
          <w:szCs w:val="28"/>
        </w:rPr>
      </w:pPr>
      <w:r w:rsidRPr="00BC3CDB">
        <w:rPr>
          <w:rFonts w:ascii="Times New Roman" w:hAnsi="Times New Roman" w:cs="Times New Roman"/>
          <w:sz w:val="28"/>
          <w:szCs w:val="28"/>
        </w:rPr>
        <w:t>- низкий уровень развития транспортной инфраструктуры, которая имеет наиболее критичные значения по техническим характеристикам в Корякском округе;</w:t>
      </w:r>
    </w:p>
    <w:p w14:paraId="7A0DB785" w14:textId="77777777" w:rsidR="00BC3CDB" w:rsidRPr="00BC3CDB" w:rsidRDefault="00BC3CDB" w:rsidP="00BC3CDB">
      <w:pPr>
        <w:spacing w:after="0" w:line="240" w:lineRule="auto"/>
        <w:ind w:firstLine="709"/>
        <w:contextualSpacing/>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демографический кризис на фоне отрицательного миграционного прироста и связанный с этим дефицит кадров;</w:t>
      </w:r>
    </w:p>
    <w:p w14:paraId="7B465A01" w14:textId="77777777" w:rsidR="00BC3CDB" w:rsidRPr="00BC3CDB" w:rsidRDefault="00BC3CDB" w:rsidP="00BC3CDB">
      <w:pPr>
        <w:spacing w:after="0" w:line="240" w:lineRule="auto"/>
        <w:ind w:firstLine="709"/>
        <w:contextualSpacing/>
        <w:jc w:val="both"/>
        <w:rPr>
          <w:rFonts w:ascii="Times New Roman" w:eastAsia="Times New Roman" w:hAnsi="Times New Roman" w:cs="Times New Roman"/>
          <w:sz w:val="28"/>
          <w:szCs w:val="28"/>
          <w:lang w:eastAsia="ru-RU"/>
        </w:rPr>
      </w:pPr>
      <w:r w:rsidRPr="00BC3CDB">
        <w:rPr>
          <w:rFonts w:ascii="Times New Roman" w:eastAsia="Arial Unicode MS" w:hAnsi="Times New Roman" w:cs="Times New Roman"/>
          <w:sz w:val="28"/>
          <w:szCs w:val="28"/>
          <w:lang w:eastAsia="ru-RU"/>
        </w:rPr>
        <w:t xml:space="preserve">- </w:t>
      </w:r>
      <w:r w:rsidRPr="00BC3CDB">
        <w:rPr>
          <w:rFonts w:ascii="Times New Roman" w:eastAsia="Times New Roman" w:hAnsi="Times New Roman" w:cs="Times New Roman"/>
          <w:sz w:val="28"/>
          <w:szCs w:val="28"/>
          <w:lang w:eastAsia="ru-RU"/>
        </w:rPr>
        <w:t xml:space="preserve">изношенность основных фондов, что непосредственно влияет на уровень и качество предоставляемых услуг, ограниченная пропускная способность электрических сетей, препятствующая появлению новых хозяйствующих субъектов; </w:t>
      </w:r>
    </w:p>
    <w:p w14:paraId="54F7DFC2" w14:textId="77777777" w:rsidR="00BC3CDB" w:rsidRPr="00BC3CDB" w:rsidRDefault="00BC3CDB" w:rsidP="00BC3CDB">
      <w:pPr>
        <w:spacing w:after="0" w:line="240" w:lineRule="auto"/>
        <w:ind w:firstLine="709"/>
        <w:contextualSpacing/>
        <w:jc w:val="both"/>
        <w:rPr>
          <w:rFonts w:ascii="Times New Roman" w:eastAsia="Times New Roman" w:hAnsi="Times New Roman" w:cs="Times New Roman"/>
          <w:sz w:val="28"/>
          <w:szCs w:val="28"/>
          <w:lang w:eastAsia="ru-RU"/>
        </w:rPr>
      </w:pPr>
      <w:r w:rsidRPr="00BC3CDB">
        <w:rPr>
          <w:rFonts w:ascii="Times New Roman" w:eastAsia="Times New Roman" w:hAnsi="Times New Roman" w:cs="Times New Roman"/>
          <w:sz w:val="28"/>
          <w:szCs w:val="28"/>
          <w:lang w:eastAsia="ru-RU"/>
        </w:rPr>
        <w:t>- недостаток производственных площадей;</w:t>
      </w:r>
    </w:p>
    <w:p w14:paraId="444FF802" w14:textId="77777777" w:rsidR="00BC3CDB" w:rsidRPr="00BC3CDB" w:rsidRDefault="00BC3CDB" w:rsidP="00BC3CDB">
      <w:pPr>
        <w:spacing w:after="0" w:line="240" w:lineRule="auto"/>
        <w:ind w:firstLine="709"/>
        <w:contextualSpacing/>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xml:space="preserve">- нестабильность российского законодательства, регулирующего предпринимательскую деятельность; </w:t>
      </w:r>
    </w:p>
    <w:p w14:paraId="4AEA3918" w14:textId="77777777" w:rsidR="00BC3CDB" w:rsidRPr="00BC3CDB" w:rsidRDefault="00BC3CDB" w:rsidP="00BC3CDB">
      <w:pPr>
        <w:spacing w:after="0" w:line="240" w:lineRule="auto"/>
        <w:ind w:firstLine="709"/>
        <w:jc w:val="both"/>
        <w:rPr>
          <w:rFonts w:ascii="Times New Roman" w:eastAsia="Times New Roman" w:hAnsi="Times New Roman" w:cs="Times New Roman"/>
          <w:sz w:val="28"/>
          <w:szCs w:val="28"/>
          <w:lang w:eastAsia="ru-RU"/>
        </w:rPr>
      </w:pPr>
      <w:r w:rsidRPr="00BC3CDB">
        <w:rPr>
          <w:rFonts w:ascii="Times New Roman" w:eastAsia="Times New Roman" w:hAnsi="Times New Roman" w:cs="Times New Roman"/>
          <w:sz w:val="28"/>
          <w:szCs w:val="28"/>
          <w:lang w:eastAsia="ru-RU"/>
        </w:rPr>
        <w:t>- ежегодное увеличение нормативных требований санитарного, противопожарного состояния, антитеррористической защищенности объектов, выполнение которых требует финансовых затрат;</w:t>
      </w:r>
    </w:p>
    <w:p w14:paraId="169D3BCB" w14:textId="77777777" w:rsidR="00BC3CDB" w:rsidRPr="00BC3CDB" w:rsidRDefault="00BC3CDB" w:rsidP="00BC3CDB">
      <w:pPr>
        <w:spacing w:after="0" w:line="240" w:lineRule="auto"/>
        <w:ind w:firstLine="709"/>
        <w:jc w:val="both"/>
        <w:rPr>
          <w:rFonts w:ascii="Times New Roman" w:hAnsi="Times New Roman" w:cs="Times New Roman"/>
          <w:sz w:val="28"/>
          <w:szCs w:val="28"/>
        </w:rPr>
      </w:pPr>
      <w:r w:rsidRPr="00BC3CDB">
        <w:rPr>
          <w:rFonts w:ascii="Times New Roman" w:eastAsia="Times New Roman" w:hAnsi="Times New Roman" w:cs="Times New Roman"/>
          <w:sz w:val="28"/>
          <w:szCs w:val="28"/>
          <w:lang w:eastAsia="ru-RU"/>
        </w:rPr>
        <w:t xml:space="preserve">- </w:t>
      </w:r>
      <w:r w:rsidRPr="00BC3CDB">
        <w:rPr>
          <w:rFonts w:ascii="Times New Roman" w:hAnsi="Times New Roman" w:cs="Times New Roman"/>
          <w:sz w:val="28"/>
          <w:szCs w:val="28"/>
        </w:rPr>
        <w:t>высокий размер арендной платы за помещения;</w:t>
      </w:r>
    </w:p>
    <w:p w14:paraId="290B87B4" w14:textId="77777777" w:rsidR="00BC3CDB" w:rsidRPr="00BC3CDB" w:rsidRDefault="00BC3CDB" w:rsidP="00BC3CDB">
      <w:pPr>
        <w:autoSpaceDE w:val="0"/>
        <w:autoSpaceDN w:val="0"/>
        <w:adjustRightInd w:val="0"/>
        <w:spacing w:after="0" w:line="240" w:lineRule="auto"/>
        <w:ind w:firstLine="709"/>
        <w:jc w:val="both"/>
        <w:rPr>
          <w:rFonts w:ascii="Times New Roman" w:hAnsi="Times New Roman" w:cs="Times New Roman"/>
          <w:sz w:val="28"/>
          <w:szCs w:val="28"/>
        </w:rPr>
      </w:pPr>
      <w:r w:rsidRPr="00BC3CDB">
        <w:rPr>
          <w:rFonts w:ascii="Times New Roman" w:hAnsi="Times New Roman" w:cs="Times New Roman"/>
          <w:sz w:val="28"/>
          <w:szCs w:val="28"/>
        </w:rPr>
        <w:t>- высокие тарифы ЖКХ;</w:t>
      </w:r>
    </w:p>
    <w:p w14:paraId="3A61DDA2" w14:textId="77777777" w:rsidR="00BC3CDB" w:rsidRPr="00BC3CDB" w:rsidRDefault="00BC3CDB" w:rsidP="00BC3CDB">
      <w:pPr>
        <w:suppressAutoHyphens/>
        <w:spacing w:after="0" w:line="240" w:lineRule="auto"/>
        <w:ind w:firstLine="709"/>
        <w:jc w:val="both"/>
        <w:rPr>
          <w:rFonts w:ascii="Times New Roman" w:hAnsi="Times New Roman" w:cs="Times New Roman"/>
          <w:sz w:val="28"/>
          <w:szCs w:val="28"/>
        </w:rPr>
      </w:pPr>
      <w:r w:rsidRPr="00BC3CDB">
        <w:rPr>
          <w:rFonts w:ascii="Times New Roman" w:eastAsia="Times New Roman" w:hAnsi="Times New Roman" w:cs="Times New Roman"/>
          <w:kern w:val="2"/>
          <w:sz w:val="28"/>
          <w:szCs w:val="28"/>
          <w:lang w:eastAsia="ru-RU"/>
        </w:rPr>
        <w:t>- н</w:t>
      </w:r>
      <w:r w:rsidRPr="00BC3CDB">
        <w:rPr>
          <w:rFonts w:ascii="Times New Roman" w:hAnsi="Times New Roman" w:cs="Times New Roman"/>
          <w:sz w:val="28"/>
          <w:szCs w:val="28"/>
        </w:rPr>
        <w:t xml:space="preserve">едостаточность оборотных средств организаций и ограниченная доступность финансовых ресурсов. </w:t>
      </w:r>
    </w:p>
    <w:p w14:paraId="57805024" w14:textId="77777777" w:rsidR="00BC3CDB" w:rsidRPr="00BC3CDB" w:rsidRDefault="00BC3CDB" w:rsidP="00BC3CDB">
      <w:pPr>
        <w:spacing w:after="0" w:line="240" w:lineRule="auto"/>
        <w:ind w:firstLine="709"/>
        <w:contextualSpacing/>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i/>
          <w:sz w:val="28"/>
          <w:szCs w:val="28"/>
          <w:lang w:eastAsia="ru-RU"/>
        </w:rPr>
        <w:t>Специфичными проблемами</w:t>
      </w:r>
      <w:r w:rsidRPr="00BC3CDB">
        <w:rPr>
          <w:rFonts w:ascii="Times New Roman" w:eastAsia="Arial Unicode MS" w:hAnsi="Times New Roman" w:cs="Times New Roman"/>
          <w:sz w:val="28"/>
          <w:szCs w:val="28"/>
          <w:lang w:eastAsia="ru-RU"/>
        </w:rPr>
        <w:t xml:space="preserve">, </w:t>
      </w:r>
      <w:r w:rsidRPr="00BC3CDB">
        <w:rPr>
          <w:rFonts w:ascii="Times New Roman" w:eastAsia="Arial Unicode MS" w:hAnsi="Times New Roman" w:cs="Times New Roman"/>
          <w:i/>
          <w:sz w:val="28"/>
          <w:szCs w:val="28"/>
          <w:lang w:eastAsia="ru-RU"/>
        </w:rPr>
        <w:t>влияющими на развитие конкретных рынков</w:t>
      </w:r>
      <w:r w:rsidRPr="00BC3CDB">
        <w:rPr>
          <w:rFonts w:ascii="Times New Roman" w:eastAsia="Arial Unicode MS" w:hAnsi="Times New Roman" w:cs="Times New Roman"/>
          <w:sz w:val="28"/>
          <w:szCs w:val="28"/>
          <w:lang w:eastAsia="ru-RU"/>
        </w:rPr>
        <w:t xml:space="preserve">, относятся следующие: </w:t>
      </w:r>
    </w:p>
    <w:p w14:paraId="708F4912" w14:textId="77777777" w:rsidR="00BC3CDB" w:rsidRPr="00BC3CDB" w:rsidRDefault="00BC3CDB" w:rsidP="00BC3CDB">
      <w:pPr>
        <w:spacing w:after="0" w:line="240" w:lineRule="auto"/>
        <w:ind w:firstLine="709"/>
        <w:jc w:val="both"/>
        <w:rPr>
          <w:rFonts w:ascii="Times New Roman" w:hAnsi="Times New Roman" w:cs="Times New Roman"/>
          <w:bCs/>
          <w:sz w:val="28"/>
          <w:szCs w:val="28"/>
        </w:rPr>
      </w:pPr>
      <w:r w:rsidRPr="00BC3CDB">
        <w:rPr>
          <w:rFonts w:ascii="Times New Roman" w:eastAsia="Arial Unicode MS" w:hAnsi="Times New Roman" w:cs="Times New Roman"/>
          <w:sz w:val="28"/>
          <w:szCs w:val="28"/>
          <w:lang w:eastAsia="ru-RU"/>
        </w:rPr>
        <w:t xml:space="preserve">- высокая конкуренция с учреждениями государственного и муниципального сектора, действующими на рынке (рынки услуг дополнительного образования, медицинских услуг, рынок культуры, </w:t>
      </w:r>
      <w:r w:rsidRPr="00BC3CDB">
        <w:rPr>
          <w:rFonts w:ascii="Times New Roman" w:hAnsi="Times New Roman" w:cs="Times New Roman"/>
          <w:bCs/>
          <w:sz w:val="28"/>
          <w:szCs w:val="28"/>
        </w:rPr>
        <w:t xml:space="preserve">услуг психолого-педагогического сопровождения детей с ограниченными возможностями здоровья, услуг жилищно-коммунального хозяйства); </w:t>
      </w:r>
    </w:p>
    <w:p w14:paraId="43F32921" w14:textId="77777777" w:rsidR="00BC3CDB" w:rsidRPr="00BC3CDB" w:rsidRDefault="00BC3CDB" w:rsidP="00BC3CDB">
      <w:pPr>
        <w:spacing w:after="0" w:line="240" w:lineRule="auto"/>
        <w:ind w:firstLine="708"/>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lastRenderedPageBreak/>
        <w:t xml:space="preserve">- высокие начальные издержки, необходимые для вхождения на рынок (рынки услуг дополнительного образования, услуг детского отдыха и оздоровления, медицинских услуг, услуг психолого-педагогического сопровождения детей с ограниченными возможностями здоровья, услуг по перевозке пассажиров наземным, авиационным и водным транспортом, услуг социального обслуживания населения); </w:t>
      </w:r>
    </w:p>
    <w:p w14:paraId="627DBEE9" w14:textId="77777777" w:rsidR="00BC3CDB" w:rsidRPr="00BC3CDB" w:rsidRDefault="00BC3CDB" w:rsidP="00BC3CDB">
      <w:pPr>
        <w:spacing w:after="0" w:line="240" w:lineRule="auto"/>
        <w:ind w:firstLine="708"/>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t xml:space="preserve">- обязательное лицензирование на осуществление соответствующей деятельности, что также затрудняет вход на рынки (рынки услуг розничной торговли фармацевтической продукцией, медицинских услуг, услуг психолого-педагогического сопровождения детей с ограниченными возможностями здоровья, услуг по перевозке пассажиров наземным, авиационным и водным транспортом, услуг социального обслуживания населения); </w:t>
      </w:r>
    </w:p>
    <w:p w14:paraId="0D11EE61" w14:textId="77777777" w:rsidR="00BC3CDB" w:rsidRPr="00BC3CDB" w:rsidRDefault="00BC3CDB" w:rsidP="00BC3CDB">
      <w:pPr>
        <w:spacing w:after="0" w:line="240" w:lineRule="auto"/>
        <w:ind w:firstLine="708"/>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t xml:space="preserve">- отсутствие помещений, соответствующих требованиям СанПиН дошкольного образования (рынок услуг дошкольного образования); </w:t>
      </w:r>
    </w:p>
    <w:p w14:paraId="03F2AAC7" w14:textId="77777777" w:rsidR="00BC3CDB" w:rsidRPr="00BC3CDB" w:rsidRDefault="00BC3CDB" w:rsidP="00BC3CDB">
      <w:pPr>
        <w:spacing w:after="0" w:line="240" w:lineRule="auto"/>
        <w:ind w:firstLine="708"/>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t xml:space="preserve">- проблема лекарственного обеспечения жителей, проживающих в отдаленных и труднодоступных районах Камчатского края (рынок услуг розничной торговли фармацевтической продукцией); </w:t>
      </w:r>
    </w:p>
    <w:p w14:paraId="0F8E35DD" w14:textId="77777777" w:rsidR="00BC3CDB" w:rsidRPr="00BC3CDB" w:rsidRDefault="00BC3CDB" w:rsidP="00BC3CDB">
      <w:pPr>
        <w:spacing w:after="0" w:line="240" w:lineRule="auto"/>
        <w:ind w:firstLine="708"/>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t xml:space="preserve">- изношенность основных фондов, ограниченная пропускная способность электрических сетей, препятствующая появлению новых хозяйствующих субъектов, наличие задолженности потребителей жилищно-коммунальных услуг перед ресурсоснабжающими предприятиями Камчатского края (рынок услуг жилищно-коммунального хозяйства); </w:t>
      </w:r>
    </w:p>
    <w:p w14:paraId="5DB52125" w14:textId="77777777" w:rsidR="00BC3CDB" w:rsidRPr="00BC3CDB" w:rsidRDefault="00BC3CDB" w:rsidP="00BC3CDB">
      <w:pPr>
        <w:spacing w:after="0" w:line="240" w:lineRule="auto"/>
        <w:ind w:firstLine="708"/>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t xml:space="preserve">- отсутствие развитого оптового звена с соответствующей инфраструктурой (рынок розничной торговли); </w:t>
      </w:r>
    </w:p>
    <w:p w14:paraId="08C57BAF" w14:textId="77777777" w:rsidR="00BC3CDB" w:rsidRPr="00BC3CDB" w:rsidRDefault="00BC3CDB" w:rsidP="00BC3CDB">
      <w:pPr>
        <w:spacing w:after="0" w:line="240" w:lineRule="auto"/>
        <w:ind w:firstLine="708"/>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t xml:space="preserve">- проникновение на рынок контрафактной и низкокачественной продукции (рынки розничной торговли, розничной торговли фармацевтической продукцией); </w:t>
      </w:r>
    </w:p>
    <w:p w14:paraId="1B26A9FD" w14:textId="77777777" w:rsidR="00BC3CDB" w:rsidRPr="00BC3CDB" w:rsidRDefault="00BC3CDB" w:rsidP="00BC3CDB">
      <w:pPr>
        <w:spacing w:after="0" w:line="240" w:lineRule="auto"/>
        <w:ind w:firstLine="709"/>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t xml:space="preserve">- отсутствие круглогодичной навигации в отдельные районы, а также сезонное размокание взлётно-посадочных полос (рынок услуг по перевозке пассажиров наземным, авиационным и водным транспортом); </w:t>
      </w:r>
    </w:p>
    <w:p w14:paraId="35541857" w14:textId="77777777" w:rsidR="00BC3CDB" w:rsidRPr="00BC3CDB" w:rsidRDefault="00BC3CDB" w:rsidP="00BC3CDB">
      <w:pPr>
        <w:spacing w:after="0" w:line="240" w:lineRule="auto"/>
        <w:ind w:firstLine="708"/>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t xml:space="preserve">- низкая конкурентоспособность продуктов питания местного производства в сравнении с аналогичной завозимой продукцией, в основном за счёт ценового аспекта (рынок производства продуктов питания); </w:t>
      </w:r>
    </w:p>
    <w:p w14:paraId="76369BBE" w14:textId="77777777" w:rsidR="00BC3CDB" w:rsidRPr="00BC3CDB" w:rsidRDefault="00BC3CDB" w:rsidP="00BC3CDB">
      <w:pPr>
        <w:spacing w:after="0" w:line="240" w:lineRule="auto"/>
        <w:ind w:firstLine="708"/>
        <w:jc w:val="both"/>
        <w:rPr>
          <w:rFonts w:ascii="Times New Roman" w:eastAsia="Calibri" w:hAnsi="Times New Roman" w:cs="Times New Roman"/>
          <w:sz w:val="28"/>
          <w:szCs w:val="28"/>
        </w:rPr>
      </w:pPr>
      <w:r w:rsidRPr="00BC3CDB">
        <w:rPr>
          <w:rFonts w:ascii="Times New Roman" w:eastAsia="Calibri" w:hAnsi="Times New Roman" w:cs="Times New Roman"/>
          <w:sz w:val="28"/>
          <w:szCs w:val="28"/>
        </w:rPr>
        <w:t xml:space="preserve">- значительные требования к оказанным медицинским услугам и оформлению документации со стороны медицинских страховых компаний, участвующих в реализации Территориальной программы ОМС, большой объем отчетности в системе обязательного медицинского страхования (рынок медицинских услуг). </w:t>
      </w:r>
    </w:p>
    <w:p w14:paraId="2801B592" w14:textId="4C8727B4" w:rsidR="00BC3CDB" w:rsidRPr="00BC3CDB" w:rsidRDefault="00BC3CDB" w:rsidP="00BC3CDB">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xml:space="preserve">Стоит сказать и о </w:t>
      </w:r>
      <w:r w:rsidRPr="00BC3CDB">
        <w:rPr>
          <w:rFonts w:ascii="Times New Roman" w:eastAsia="Arial Unicode MS" w:hAnsi="Times New Roman" w:cs="Times New Roman"/>
          <w:i/>
          <w:sz w:val="28"/>
          <w:szCs w:val="28"/>
        </w:rPr>
        <w:t>факторах, в большой степени зависящих от качества работы самих хоз</w:t>
      </w:r>
      <w:r>
        <w:rPr>
          <w:rFonts w:ascii="Times New Roman" w:eastAsia="Arial Unicode MS" w:hAnsi="Times New Roman" w:cs="Times New Roman"/>
          <w:i/>
          <w:sz w:val="28"/>
          <w:szCs w:val="28"/>
        </w:rPr>
        <w:t>яйствующих</w:t>
      </w:r>
      <w:r w:rsidRPr="00BC3CDB">
        <w:rPr>
          <w:rFonts w:ascii="Times New Roman" w:eastAsia="Arial Unicode MS" w:hAnsi="Times New Roman" w:cs="Times New Roman"/>
          <w:i/>
          <w:sz w:val="28"/>
          <w:szCs w:val="28"/>
        </w:rPr>
        <w:t xml:space="preserve"> субъектов, государственных органов власти и органов местного самоуправления</w:t>
      </w:r>
      <w:r w:rsidRPr="00BC3CDB">
        <w:rPr>
          <w:rFonts w:ascii="Times New Roman" w:eastAsia="Arial Unicode MS" w:hAnsi="Times New Roman" w:cs="Times New Roman"/>
          <w:sz w:val="28"/>
          <w:szCs w:val="28"/>
        </w:rPr>
        <w:t xml:space="preserve">: </w:t>
      </w:r>
    </w:p>
    <w:p w14:paraId="649F6B18" w14:textId="77777777" w:rsidR="00BC3CDB" w:rsidRPr="00BC3CDB" w:rsidRDefault="00BC3CDB" w:rsidP="00BC3CDB">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xml:space="preserve">- недостаточное качество обслуживания потребителей при продаже товаров и предоставлении услуг; </w:t>
      </w:r>
    </w:p>
    <w:p w14:paraId="52DC5561" w14:textId="77777777" w:rsidR="00BC3CDB" w:rsidRPr="00BC3CDB" w:rsidRDefault="00BC3CDB" w:rsidP="00BC3CDB">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lastRenderedPageBreak/>
        <w:t>- инертность потребителей в части взаимодействия с предприятиями, органами государственной власти и органами местного самоуправления при решении существующих проблем;</w:t>
      </w:r>
    </w:p>
    <w:p w14:paraId="69C44606" w14:textId="77777777" w:rsidR="00BC3CDB" w:rsidRPr="00BC3CDB" w:rsidRDefault="00BC3CDB" w:rsidP="00BC3CDB">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неудовлетворенный спрос населения на отдельные услуги в силу недостаточной поддержки и сопровождения соответствующих проектов;</w:t>
      </w:r>
    </w:p>
    <w:p w14:paraId="29BF4194" w14:textId="77777777" w:rsidR="00BC3CDB" w:rsidRPr="00BC3CDB" w:rsidRDefault="00BC3CDB" w:rsidP="00BC3CDB">
      <w:pPr>
        <w:tabs>
          <w:tab w:val="left" w:pos="993"/>
        </w:tabs>
        <w:spacing w:after="0" w:line="240" w:lineRule="auto"/>
        <w:ind w:firstLine="709"/>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xml:space="preserve">- недостаточная осведомленность граждан о деятельности органов власти и органов местного самоуправления. </w:t>
      </w:r>
    </w:p>
    <w:p w14:paraId="09C9CEA0" w14:textId="77777777" w:rsidR="00BC3CDB" w:rsidRPr="00BC3CDB" w:rsidRDefault="00BC3CDB" w:rsidP="00BC3CDB">
      <w:pPr>
        <w:tabs>
          <w:tab w:val="left" w:pos="993"/>
        </w:tabs>
        <w:spacing w:after="0" w:line="240" w:lineRule="auto"/>
        <w:ind w:firstLine="709"/>
        <w:jc w:val="both"/>
        <w:rPr>
          <w:rFonts w:ascii="Times New Roman" w:eastAsia="Arial Unicode MS" w:hAnsi="Times New Roman" w:cs="Times New Roman"/>
          <w:b/>
          <w:sz w:val="28"/>
          <w:szCs w:val="28"/>
          <w:lang w:eastAsia="ru-RU"/>
        </w:rPr>
      </w:pPr>
      <w:r w:rsidRPr="00BC3CDB">
        <w:rPr>
          <w:rFonts w:ascii="Times New Roman" w:eastAsia="Arial Unicode MS" w:hAnsi="Times New Roman" w:cs="Times New Roman"/>
          <w:sz w:val="28"/>
          <w:szCs w:val="28"/>
          <w:lang w:eastAsia="ru-RU"/>
        </w:rPr>
        <w:t xml:space="preserve">Указанная проблематика частично нашла свое подтверждение в результатах проведенного </w:t>
      </w:r>
      <w:r w:rsidRPr="00BC3CDB">
        <w:rPr>
          <w:rFonts w:ascii="Times New Roman" w:eastAsia="Arial Unicode MS" w:hAnsi="Times New Roman" w:cs="Times New Roman"/>
          <w:b/>
          <w:sz w:val="28"/>
          <w:szCs w:val="28"/>
          <w:lang w:eastAsia="ru-RU"/>
        </w:rPr>
        <w:t xml:space="preserve">мониторинга мнений потребителей и субъектов предпринимательской деятельности о состоянии конкурентной среды в Камчатском крае. </w:t>
      </w:r>
    </w:p>
    <w:p w14:paraId="1E087717" w14:textId="77777777" w:rsidR="00BC3CDB" w:rsidRPr="00BC3CDB" w:rsidRDefault="00BC3CDB" w:rsidP="00BC3CDB">
      <w:pPr>
        <w:spacing w:after="0" w:line="240" w:lineRule="auto"/>
        <w:ind w:firstLine="709"/>
        <w:jc w:val="both"/>
        <w:rPr>
          <w:rFonts w:ascii="Times New Roman" w:hAnsi="Times New Roman" w:cs="Times New Roman"/>
          <w:sz w:val="28"/>
          <w:szCs w:val="28"/>
        </w:rPr>
      </w:pPr>
      <w:r w:rsidRPr="00BC3CDB">
        <w:rPr>
          <w:rFonts w:ascii="Times New Roman" w:hAnsi="Times New Roman" w:cs="Times New Roman"/>
          <w:sz w:val="28"/>
          <w:szCs w:val="28"/>
        </w:rPr>
        <w:t xml:space="preserve">В 2018 году уполномоченным органом было организовано проведение мониторинга состояния и развития конкурентной среды в регионе.  По результатам анкетирования населения </w:t>
      </w:r>
      <w:r w:rsidRPr="00BC3CDB">
        <w:rPr>
          <w:rFonts w:ascii="Times New Roman" w:hAnsi="Times New Roman" w:cs="Times New Roman"/>
          <w:i/>
          <w:sz w:val="28"/>
          <w:szCs w:val="28"/>
        </w:rPr>
        <w:t>наиболее положительные оценки</w:t>
      </w:r>
      <w:r w:rsidRPr="00BC3CDB">
        <w:rPr>
          <w:rFonts w:ascii="Times New Roman" w:hAnsi="Times New Roman" w:cs="Times New Roman"/>
          <w:sz w:val="28"/>
          <w:szCs w:val="28"/>
        </w:rPr>
        <w:t xml:space="preserve"> получили такие рынки, как торговля фармацевтической продукцией, туристические услуги, розничная торговля, услуги связи, что свидетельствует о развитии указанных рынков. </w:t>
      </w:r>
    </w:p>
    <w:p w14:paraId="45CD7237" w14:textId="77777777" w:rsidR="00BC3CDB" w:rsidRPr="00BC3CDB" w:rsidRDefault="00BC3CDB" w:rsidP="00BC3CDB">
      <w:pPr>
        <w:spacing w:after="0" w:line="240" w:lineRule="auto"/>
        <w:ind w:firstLine="709"/>
        <w:jc w:val="both"/>
        <w:rPr>
          <w:rFonts w:ascii="Times New Roman" w:hAnsi="Times New Roman" w:cs="Times New Roman"/>
          <w:sz w:val="28"/>
          <w:szCs w:val="28"/>
        </w:rPr>
      </w:pPr>
      <w:r w:rsidRPr="00BC3CDB">
        <w:rPr>
          <w:rFonts w:ascii="Times New Roman" w:hAnsi="Times New Roman" w:cs="Times New Roman"/>
          <w:sz w:val="28"/>
          <w:szCs w:val="28"/>
        </w:rPr>
        <w:t xml:space="preserve">В большей степени </w:t>
      </w:r>
      <w:r w:rsidRPr="00BC3CDB">
        <w:rPr>
          <w:rFonts w:ascii="Times New Roman" w:hAnsi="Times New Roman" w:cs="Times New Roman"/>
          <w:i/>
          <w:sz w:val="28"/>
          <w:szCs w:val="28"/>
        </w:rPr>
        <w:t>негативные оценки</w:t>
      </w:r>
      <w:r w:rsidRPr="00BC3CDB">
        <w:rPr>
          <w:rFonts w:ascii="Times New Roman" w:hAnsi="Times New Roman" w:cs="Times New Roman"/>
          <w:sz w:val="28"/>
          <w:szCs w:val="28"/>
        </w:rPr>
        <w:t xml:space="preserve"> получили такие рынки, как психолого-педагогические услуги детям с ОВЗ, услуги социального обслуживания населения, услуги ЖКХ, культуры, перевозки пассажиров. Полученные оценки, можно предположить, являются следствием выявленной проблематики по рынкам.</w:t>
      </w:r>
    </w:p>
    <w:p w14:paraId="75A37F0B" w14:textId="77777777" w:rsidR="00BC3CDB" w:rsidRPr="00BC3CDB" w:rsidRDefault="00BC3CDB" w:rsidP="00BC3CDB">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xml:space="preserve">Анкетирование населения проводилось по следующим </w:t>
      </w:r>
      <w:r w:rsidRPr="00BC3CDB">
        <w:rPr>
          <w:rFonts w:ascii="Times New Roman" w:eastAsia="Arial Unicode MS" w:hAnsi="Times New Roman" w:cs="Times New Roman"/>
          <w:i/>
          <w:sz w:val="28"/>
          <w:szCs w:val="28"/>
        </w:rPr>
        <w:t>направлениям:</w:t>
      </w:r>
      <w:r w:rsidRPr="00BC3CDB">
        <w:rPr>
          <w:rFonts w:ascii="Times New Roman" w:eastAsia="Arial Unicode MS" w:hAnsi="Times New Roman" w:cs="Times New Roman"/>
          <w:sz w:val="28"/>
          <w:szCs w:val="28"/>
        </w:rPr>
        <w:t xml:space="preserve"> оценка удовлетворенности количеством организаций, уровнем цен, удовлетворенности качеством и возможностью выбора товаров и услуг: </w:t>
      </w:r>
    </w:p>
    <w:p w14:paraId="1C4DCBC0" w14:textId="77777777" w:rsidR="00BC3CDB" w:rsidRPr="00BC3CDB" w:rsidRDefault="00BC3CDB" w:rsidP="00BC3CDB">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xml:space="preserve">а) Наиболее положительные оценки прослеживаются в отношении </w:t>
      </w:r>
      <w:r w:rsidRPr="00BC3CDB">
        <w:rPr>
          <w:rFonts w:ascii="Times New Roman" w:eastAsia="Arial Unicode MS" w:hAnsi="Times New Roman" w:cs="Times New Roman"/>
          <w:i/>
          <w:sz w:val="28"/>
          <w:szCs w:val="28"/>
        </w:rPr>
        <w:t>удовлетворенности населения количеством организаций</w:t>
      </w:r>
      <w:r w:rsidRPr="00BC3CDB">
        <w:rPr>
          <w:rFonts w:ascii="Times New Roman" w:eastAsia="Arial Unicode MS" w:hAnsi="Times New Roman" w:cs="Times New Roman"/>
          <w:sz w:val="28"/>
          <w:szCs w:val="28"/>
        </w:rPr>
        <w:t xml:space="preserve">. </w:t>
      </w:r>
    </w:p>
    <w:p w14:paraId="6F8E36E0" w14:textId="77777777" w:rsidR="00BC3CDB" w:rsidRPr="00BC3CDB" w:rsidRDefault="00BC3CDB" w:rsidP="00BC3CDB">
      <w:pPr>
        <w:pStyle w:val="a9"/>
        <w:tabs>
          <w:tab w:val="left" w:pos="993"/>
        </w:tabs>
        <w:spacing w:after="0" w:line="240" w:lineRule="auto"/>
        <w:ind w:left="0" w:firstLine="709"/>
        <w:jc w:val="both"/>
        <w:rPr>
          <w:rFonts w:ascii="Times New Roman" w:eastAsiaTheme="minorHAnsi" w:hAnsi="Times New Roman" w:cs="Times New Roman"/>
          <w:bCs/>
          <w:color w:val="000000"/>
          <w:sz w:val="28"/>
          <w:szCs w:val="28"/>
        </w:rPr>
      </w:pPr>
      <w:r w:rsidRPr="00BC3CDB">
        <w:rPr>
          <w:rFonts w:ascii="Times New Roman" w:eastAsia="Arial Unicode MS" w:hAnsi="Times New Roman" w:cs="Times New Roman"/>
          <w:sz w:val="28"/>
          <w:szCs w:val="28"/>
        </w:rPr>
        <w:t xml:space="preserve">В большей части рынков респонденты </w:t>
      </w:r>
      <w:r w:rsidRPr="00BC3CDB">
        <w:rPr>
          <w:rFonts w:ascii="Times New Roman" w:eastAsia="Arial Unicode MS" w:hAnsi="Times New Roman" w:cs="Times New Roman"/>
          <w:i/>
          <w:sz w:val="28"/>
          <w:szCs w:val="28"/>
        </w:rPr>
        <w:t xml:space="preserve">удовлетворены количеством организаций </w:t>
      </w:r>
      <w:r w:rsidRPr="00BC3CDB">
        <w:rPr>
          <w:rFonts w:ascii="Times New Roman" w:eastAsia="Arial Unicode MS" w:hAnsi="Times New Roman" w:cs="Times New Roman"/>
          <w:sz w:val="28"/>
          <w:szCs w:val="28"/>
        </w:rPr>
        <w:t>и это свидетельствует о положительной тенденции: н</w:t>
      </w:r>
      <w:r w:rsidRPr="00BC3CDB">
        <w:rPr>
          <w:rFonts w:ascii="Times New Roman" w:hAnsi="Times New Roman" w:cs="Times New Roman"/>
          <w:bCs/>
          <w:color w:val="000000"/>
          <w:sz w:val="28"/>
          <w:szCs w:val="28"/>
        </w:rPr>
        <w:t xml:space="preserve">аиболее конкурентными рынками Камчатского края с точки зрения количества их участников, по мнению респондентов, являются розничная торговля продовольственными и непродовольственными товарами, в том числе розничная торговля фармацевтической продукцией, а также услуг связи. Наименее конкурентным рынком, по мнению большинства опрошенных, является рынок перевозок пассажиров водным транспортом. Как рынки с недостаточным количеством предприятий большая часть респондентов указали рынок услуг социального обслуживания населения и платных услуг психолого-педагогического сопровождения детей с ОВЗ, что также является следствием выявленных проблем на рынках. </w:t>
      </w:r>
    </w:p>
    <w:p w14:paraId="3DDC1D12" w14:textId="77777777" w:rsidR="00BC3CDB" w:rsidRPr="00BC3CDB" w:rsidRDefault="00BC3CDB" w:rsidP="00BC3CDB">
      <w:pPr>
        <w:pStyle w:val="a9"/>
        <w:tabs>
          <w:tab w:val="left" w:pos="993"/>
        </w:tabs>
        <w:spacing w:after="0" w:line="240" w:lineRule="auto"/>
        <w:ind w:left="0" w:firstLine="709"/>
        <w:jc w:val="both"/>
        <w:rPr>
          <w:rFonts w:ascii="Times New Roman" w:eastAsia="Arial Unicode MS" w:hAnsi="Times New Roman" w:cs="Times New Roman"/>
          <w:sz w:val="28"/>
          <w:szCs w:val="28"/>
        </w:rPr>
      </w:pPr>
      <w:r w:rsidRPr="00BC3CDB">
        <w:rPr>
          <w:rFonts w:ascii="Times New Roman" w:hAnsi="Times New Roman" w:cs="Times New Roman"/>
          <w:bCs/>
          <w:color w:val="000000"/>
          <w:sz w:val="28"/>
          <w:szCs w:val="28"/>
        </w:rPr>
        <w:t xml:space="preserve">б) </w:t>
      </w:r>
      <w:r w:rsidRPr="00BC3CDB">
        <w:rPr>
          <w:rFonts w:ascii="Times New Roman" w:hAnsi="Times New Roman" w:cs="Times New Roman"/>
          <w:bCs/>
          <w:i/>
          <w:color w:val="000000"/>
          <w:sz w:val="28"/>
          <w:szCs w:val="28"/>
        </w:rPr>
        <w:t xml:space="preserve">Анализ удовлетворенности уровнем цен </w:t>
      </w:r>
      <w:r w:rsidRPr="00BC3CDB">
        <w:rPr>
          <w:rFonts w:ascii="Times New Roman" w:hAnsi="Times New Roman" w:cs="Times New Roman"/>
          <w:bCs/>
          <w:color w:val="000000"/>
          <w:sz w:val="28"/>
          <w:szCs w:val="28"/>
        </w:rPr>
        <w:t>подтверждает очевидность вывода о том, что на всех товарных рынках Камчатского края наблюдается низкая удовлетворенность ценами товаров и услуг.</w:t>
      </w:r>
    </w:p>
    <w:p w14:paraId="40541262" w14:textId="77777777" w:rsidR="00BC3CDB" w:rsidRPr="00BC3CDB" w:rsidRDefault="00BC3CDB" w:rsidP="00BC3CDB">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C3CDB">
        <w:rPr>
          <w:rFonts w:ascii="Times New Roman" w:eastAsia="Arial Unicode MS" w:hAnsi="Times New Roman" w:cs="Times New Roman"/>
          <w:sz w:val="28"/>
          <w:szCs w:val="28"/>
        </w:rPr>
        <w:t xml:space="preserve">в) Также в большей степени респонденты </w:t>
      </w:r>
      <w:r w:rsidRPr="00BC3CDB">
        <w:rPr>
          <w:rFonts w:ascii="Times New Roman" w:eastAsia="Arial Unicode MS" w:hAnsi="Times New Roman" w:cs="Times New Roman"/>
          <w:i/>
          <w:sz w:val="28"/>
          <w:szCs w:val="28"/>
        </w:rPr>
        <w:t>не удовлетворены качеством товаров и услуг на всех рынках</w:t>
      </w:r>
      <w:r w:rsidRPr="00BC3CDB">
        <w:rPr>
          <w:rFonts w:ascii="Times New Roman" w:eastAsia="Arial Unicode MS" w:hAnsi="Times New Roman" w:cs="Times New Roman"/>
          <w:sz w:val="28"/>
          <w:szCs w:val="28"/>
        </w:rPr>
        <w:t xml:space="preserve">, за исключением торговли фармацевтической </w:t>
      </w:r>
      <w:r w:rsidRPr="00BC3CDB">
        <w:rPr>
          <w:rFonts w:ascii="Times New Roman" w:eastAsia="Arial Unicode MS" w:hAnsi="Times New Roman" w:cs="Times New Roman"/>
          <w:sz w:val="28"/>
          <w:szCs w:val="28"/>
        </w:rPr>
        <w:lastRenderedPageBreak/>
        <w:t xml:space="preserve">продукции. </w:t>
      </w:r>
      <w:r w:rsidRPr="00BC3CDB">
        <w:rPr>
          <w:rFonts w:ascii="Times New Roman" w:hAnsi="Times New Roman" w:cs="Times New Roman"/>
          <w:bCs/>
          <w:color w:val="000000"/>
          <w:sz w:val="28"/>
          <w:szCs w:val="28"/>
        </w:rPr>
        <w:t xml:space="preserve">В наибольшей степени население </w:t>
      </w:r>
      <w:r w:rsidRPr="00BC3CDB">
        <w:rPr>
          <w:rFonts w:ascii="Times New Roman" w:hAnsi="Times New Roman" w:cs="Times New Roman"/>
          <w:bCs/>
          <w:i/>
          <w:color w:val="000000"/>
          <w:sz w:val="28"/>
          <w:szCs w:val="28"/>
        </w:rPr>
        <w:t>недовольно низким качеством услуг</w:t>
      </w:r>
      <w:r w:rsidRPr="00BC3CDB">
        <w:rPr>
          <w:rFonts w:ascii="Times New Roman" w:hAnsi="Times New Roman" w:cs="Times New Roman"/>
          <w:bCs/>
          <w:color w:val="000000"/>
          <w:sz w:val="28"/>
          <w:szCs w:val="28"/>
        </w:rPr>
        <w:t xml:space="preserve"> перевозок пассажиров наземным транспортом, услуг ЖКХ и платных медицинских услуг. Чуть более половины респондентов отметили низкое качество услуг электроэнергетики, услуг перевозок пассажиров воздушным транспортом. Однако, свидетельством </w:t>
      </w:r>
      <w:r w:rsidRPr="00BC3CDB">
        <w:rPr>
          <w:rFonts w:ascii="Times New Roman" w:hAnsi="Times New Roman" w:cs="Times New Roman"/>
          <w:bCs/>
          <w:i/>
          <w:color w:val="000000"/>
          <w:sz w:val="28"/>
          <w:szCs w:val="28"/>
        </w:rPr>
        <w:t>положительной динамики</w:t>
      </w:r>
      <w:r w:rsidRPr="00BC3CDB">
        <w:rPr>
          <w:rFonts w:ascii="Times New Roman" w:hAnsi="Times New Roman" w:cs="Times New Roman"/>
          <w:bCs/>
          <w:color w:val="000000"/>
          <w:sz w:val="28"/>
          <w:szCs w:val="28"/>
        </w:rPr>
        <w:t xml:space="preserve"> является то, что с 2016 года отмечается в целом рост удовлетворенности потребителей качеством товаров и услуг в Камчатском крае. Особенно в отношении рынков фармацевтической продукции, услуг дополнительного образования детей, услуг в сфере культуры, производства продуктов питания, услуг дошкольного образования. И в отношении </w:t>
      </w:r>
      <w:r w:rsidRPr="00BC3CDB">
        <w:rPr>
          <w:rFonts w:ascii="Times New Roman" w:hAnsi="Times New Roman" w:cs="Times New Roman"/>
          <w:bCs/>
          <w:i/>
          <w:color w:val="000000"/>
          <w:sz w:val="28"/>
          <w:szCs w:val="28"/>
        </w:rPr>
        <w:t>практически всех товарных рынков уменьшается доля респондентов, неудовлетворенных качеством товаров и услуг</w:t>
      </w:r>
      <w:r w:rsidRPr="00BC3CDB">
        <w:rPr>
          <w:rFonts w:ascii="Times New Roman" w:hAnsi="Times New Roman" w:cs="Times New Roman"/>
          <w:bCs/>
          <w:color w:val="000000"/>
          <w:sz w:val="28"/>
          <w:szCs w:val="28"/>
        </w:rPr>
        <w:t>. Это свидетельствует в большей степени о развитии рынков.</w:t>
      </w:r>
    </w:p>
    <w:p w14:paraId="74520115" w14:textId="77777777" w:rsidR="00BC3CDB" w:rsidRPr="00BC3CDB" w:rsidRDefault="00BC3CDB" w:rsidP="00BC3CDB">
      <w:pPr>
        <w:widowControl w:val="0"/>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C3CDB">
        <w:rPr>
          <w:rFonts w:ascii="Times New Roman" w:eastAsia="Arial Unicode MS" w:hAnsi="Times New Roman" w:cs="Times New Roman"/>
          <w:sz w:val="28"/>
          <w:szCs w:val="28"/>
        </w:rPr>
        <w:t>г) Проводя анализ результатов по оценкам удовлетворенности населением</w:t>
      </w:r>
      <w:r w:rsidRPr="00BC3CDB">
        <w:rPr>
          <w:rFonts w:ascii="Times New Roman" w:eastAsia="Arial Unicode MS" w:hAnsi="Times New Roman" w:cs="Times New Roman"/>
          <w:i/>
          <w:sz w:val="28"/>
          <w:szCs w:val="28"/>
        </w:rPr>
        <w:t xml:space="preserve"> возможностью выбора</w:t>
      </w:r>
      <w:r w:rsidRPr="00BC3CDB">
        <w:rPr>
          <w:rFonts w:ascii="Times New Roman" w:eastAsia="Arial Unicode MS" w:hAnsi="Times New Roman" w:cs="Times New Roman"/>
          <w:sz w:val="28"/>
          <w:szCs w:val="28"/>
        </w:rPr>
        <w:t xml:space="preserve">, то в большей степени положительные тенденции на рынке розничной торговли и торговли фармацевтической продукции, туристических услуг и услуг связи. </w:t>
      </w:r>
      <w:r w:rsidRPr="00BC3CDB">
        <w:rPr>
          <w:rFonts w:ascii="Times New Roman" w:hAnsi="Times New Roman" w:cs="Times New Roman"/>
          <w:bCs/>
          <w:color w:val="000000"/>
          <w:sz w:val="28"/>
          <w:szCs w:val="28"/>
        </w:rPr>
        <w:t xml:space="preserve">В отношении </w:t>
      </w:r>
      <w:r w:rsidRPr="00BC3CDB">
        <w:rPr>
          <w:rFonts w:ascii="Times New Roman" w:hAnsi="Times New Roman" w:cs="Times New Roman"/>
          <w:bCs/>
          <w:i/>
          <w:color w:val="000000"/>
          <w:sz w:val="28"/>
          <w:szCs w:val="28"/>
        </w:rPr>
        <w:t>возможности выбора отдельных товаров и услуг</w:t>
      </w:r>
      <w:r w:rsidRPr="00BC3CDB">
        <w:rPr>
          <w:rFonts w:ascii="Times New Roman" w:hAnsi="Times New Roman" w:cs="Times New Roman"/>
          <w:bCs/>
          <w:color w:val="000000"/>
          <w:sz w:val="28"/>
          <w:szCs w:val="28"/>
        </w:rPr>
        <w:t xml:space="preserve">: наибольший уровень удовлетворенности населения отмечается на рынках фармацевтической продукции, связи, розничной торговли. Более половины респондентов недовольны сложившейся </w:t>
      </w:r>
      <w:r w:rsidRPr="00BC3CDB">
        <w:rPr>
          <w:rFonts w:ascii="Times New Roman" w:hAnsi="Times New Roman" w:cs="Times New Roman"/>
          <w:bCs/>
          <w:i/>
          <w:color w:val="000000"/>
          <w:sz w:val="28"/>
          <w:szCs w:val="28"/>
        </w:rPr>
        <w:t>возможностью выбора</w:t>
      </w:r>
      <w:r w:rsidRPr="00BC3CDB">
        <w:rPr>
          <w:rFonts w:ascii="Times New Roman" w:hAnsi="Times New Roman" w:cs="Times New Roman"/>
          <w:bCs/>
          <w:color w:val="000000"/>
          <w:sz w:val="28"/>
          <w:szCs w:val="28"/>
        </w:rPr>
        <w:t xml:space="preserve"> на рынках услуг ЖКХ, услуг перевозок пассажиров наземным и воздушным транспортом, электроэнергетики.</w:t>
      </w:r>
    </w:p>
    <w:p w14:paraId="7220F170" w14:textId="780B0472" w:rsidR="00BC3CDB" w:rsidRPr="00BC3CDB" w:rsidRDefault="00BC3CDB" w:rsidP="00BC3CDB">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C3CDB">
        <w:rPr>
          <w:rFonts w:ascii="Times New Roman" w:eastAsia="Times New Roman" w:hAnsi="Times New Roman" w:cs="Times New Roman"/>
          <w:sz w:val="28"/>
          <w:szCs w:val="28"/>
          <w:lang w:eastAsia="ru-RU"/>
        </w:rPr>
        <w:t xml:space="preserve">С 2015 года в Камчатском крае действует </w:t>
      </w:r>
      <w:r w:rsidRPr="00BC3CDB">
        <w:rPr>
          <w:rFonts w:ascii="Times New Roman" w:eastAsia="Times New Roman" w:hAnsi="Times New Roman" w:cs="Times New Roman"/>
          <w:b/>
          <w:sz w:val="28"/>
          <w:szCs w:val="28"/>
          <w:lang w:eastAsia="ru-RU"/>
        </w:rPr>
        <w:t>Совет потребителей по вопросам деятельности субъектов естественных монополий в Камчатском крае</w:t>
      </w:r>
      <w:r w:rsidRPr="00BC3CDB">
        <w:rPr>
          <w:rFonts w:ascii="Times New Roman" w:eastAsia="Times New Roman" w:hAnsi="Times New Roman" w:cs="Times New Roman"/>
          <w:sz w:val="28"/>
          <w:szCs w:val="28"/>
          <w:lang w:eastAsia="ru-RU"/>
        </w:rPr>
        <w:t>. В 2018 году Советом проведено 4 заседания. В целях предотвращения монополизации рынка энергоснабжения рассмотрен вопрос о необходимости и целесообразности создания в Камчатском крае дополнительной ресурсоснабжающей организации, а также вопрос об участии экспертов в деятельности Совета по вопросам деятельности субъектов естественных монополий в Камчатском края.</w:t>
      </w:r>
    </w:p>
    <w:p w14:paraId="74DB38BD" w14:textId="77777777" w:rsidR="00BC3CDB" w:rsidRPr="00BC3CDB" w:rsidRDefault="00BC3CDB" w:rsidP="00BC3CDB">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C3CDB">
        <w:rPr>
          <w:rFonts w:ascii="Times New Roman" w:eastAsia="Times New Roman" w:hAnsi="Times New Roman" w:cs="Times New Roman"/>
          <w:bCs/>
          <w:sz w:val="28"/>
          <w:szCs w:val="28"/>
          <w:lang w:eastAsia="ru-RU"/>
        </w:rPr>
        <w:t>Кроме этого, в рамках деятельности Совета инвестиционные программы субъектов естественных монополий Камчатского края, на утверждение которых уполномочен федеральный орган исполнительной власти, рассмотрены на предмет их согласованности с документами стратегического планирования Камчатского края.</w:t>
      </w:r>
    </w:p>
    <w:p w14:paraId="191CAFF6" w14:textId="77777777" w:rsidR="00BC3CDB" w:rsidRPr="00BC3CDB" w:rsidRDefault="00BC3CDB" w:rsidP="00BC3CDB">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C3CDB">
        <w:rPr>
          <w:rFonts w:ascii="Times New Roman" w:eastAsia="Times New Roman" w:hAnsi="Times New Roman" w:cs="Times New Roman"/>
          <w:bCs/>
          <w:sz w:val="28"/>
          <w:szCs w:val="28"/>
          <w:lang w:eastAsia="ru-RU"/>
        </w:rPr>
        <w:t>Предложения по корректировке утвержденных Региональной службой по тарифам и ценам Камчатского края инвестиционных программ ООО «41 Электрическая сеть» на 2016 – 2018 годы, АО «Оборонэнерго» на 2016 – 2019 годы, АО «Корякэнерго» на 2017 – 2019 годы рассмотрены на заседаниях Экспертного совета при Региональной службе по тарифам и ценам Камчатского края.</w:t>
      </w:r>
    </w:p>
    <w:p w14:paraId="7C97293C" w14:textId="77777777" w:rsidR="00BC3CDB" w:rsidRPr="00BC3CDB" w:rsidRDefault="00BC3CDB" w:rsidP="00BC3CDB">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BC3CDB">
        <w:rPr>
          <w:rFonts w:ascii="Times New Roman" w:eastAsia="Times New Roman" w:hAnsi="Times New Roman" w:cs="Times New Roman"/>
          <w:sz w:val="28"/>
          <w:szCs w:val="28"/>
          <w:lang w:eastAsia="ru-RU"/>
        </w:rPr>
        <w:t xml:space="preserve">В силу этого, в 2018 году Совет принял участие в рассмотрении проектов инвестиционных программ, утверждение которых осуществляется </w:t>
      </w:r>
      <w:r w:rsidRPr="00BC3CDB">
        <w:rPr>
          <w:rFonts w:ascii="Times New Roman" w:eastAsia="Times New Roman" w:hAnsi="Times New Roman" w:cs="Times New Roman"/>
          <w:bCs/>
          <w:sz w:val="28"/>
          <w:szCs w:val="28"/>
          <w:lang w:eastAsia="ru-RU"/>
        </w:rPr>
        <w:t>Региональной службой по тарифам и ценам Камчатского края, на период с 2019 года.</w:t>
      </w:r>
    </w:p>
    <w:p w14:paraId="4E15DDD4" w14:textId="77777777" w:rsidR="00BC3CDB" w:rsidRPr="00BC3CDB" w:rsidRDefault="00BC3CDB" w:rsidP="00BC3CDB">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3CDB">
        <w:rPr>
          <w:rFonts w:ascii="Times New Roman" w:eastAsia="Times New Roman" w:hAnsi="Times New Roman" w:cs="Times New Roman"/>
          <w:sz w:val="28"/>
          <w:szCs w:val="28"/>
          <w:lang w:eastAsia="ru-RU"/>
        </w:rPr>
        <w:lastRenderedPageBreak/>
        <w:t xml:space="preserve">Так, на рассмотрение Совета были направлены проекты инвестиционных программ в сфере электроэнергетики филиала «Камчатский» АО «Оборонэнерго» на 2016-2019 годы, ООО «Электрические сети Ивашки» на 2019-2021 годы, ООО «41 Электрическая сеть» на 2019-2021 годы, АО «Камчатские электрические сети им. И.А. Пискунова» на 2018 – 2020 годы, АО «Корякэнерго» на 2018 – 2020 годы, ООО «Интарсия». Большинством голосов принято решение о целесообразности и обоснованности применения мероприятий, предусмотренных проектом инвестиционной программы, оценки достижения заявленных организацией показателей эффективности проекта инвестиционной программы. </w:t>
      </w:r>
    </w:p>
    <w:p w14:paraId="37EBF1BF" w14:textId="77777777" w:rsidR="00BC3CDB" w:rsidRPr="00BC3CDB" w:rsidRDefault="00BC3CDB" w:rsidP="00BC3CDB">
      <w:pPr>
        <w:tabs>
          <w:tab w:val="center" w:pos="5173"/>
          <w:tab w:val="left" w:pos="7810"/>
          <w:tab w:val="right" w:pos="96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3CDB">
        <w:rPr>
          <w:rFonts w:ascii="Times New Roman" w:eastAsia="Times New Roman" w:hAnsi="Times New Roman" w:cs="Times New Roman"/>
          <w:sz w:val="28"/>
          <w:szCs w:val="28"/>
          <w:lang w:eastAsia="ru-RU"/>
        </w:rPr>
        <w:t xml:space="preserve">Благодаря активной позиции Совета, его взаимодействию с </w:t>
      </w:r>
      <w:r w:rsidRPr="00BC3CDB">
        <w:rPr>
          <w:rFonts w:ascii="Times New Roman" w:eastAsia="Times New Roman" w:hAnsi="Times New Roman" w:cs="Times New Roman"/>
          <w:bCs/>
          <w:sz w:val="28"/>
          <w:szCs w:val="28"/>
          <w:lang w:eastAsia="ru-RU"/>
        </w:rPr>
        <w:t>Экспертным советом при Региональной службе по тарифам и ценам Камчатского края, Службой</w:t>
      </w:r>
      <w:r w:rsidRPr="00BC3CDB">
        <w:rPr>
          <w:rFonts w:ascii="Times New Roman" w:eastAsia="Times New Roman" w:hAnsi="Times New Roman" w:cs="Times New Roman"/>
          <w:sz w:val="28"/>
          <w:szCs w:val="28"/>
          <w:lang w:eastAsia="ru-RU"/>
        </w:rPr>
        <w:t xml:space="preserve"> проведен ряд мероприятий по оптимизации расходов ресурсоснабжающих организаций с целью сдерживания роста экономически обоснованных тарифов на коммунальные услуги. В результате увеличено финансирование производственных программ предприятий в части эксплуатации и ремонтов оборудования, поставок топлива и инвестиционной деятельности по модернизации производственных мощностей.</w:t>
      </w:r>
    </w:p>
    <w:p w14:paraId="4BC635B8" w14:textId="77777777" w:rsidR="00BC3CDB" w:rsidRPr="00BC3CDB" w:rsidRDefault="00BC3CDB" w:rsidP="00BC3CDB">
      <w:pPr>
        <w:tabs>
          <w:tab w:val="left" w:pos="993"/>
        </w:tabs>
        <w:spacing w:after="0" w:line="240" w:lineRule="auto"/>
        <w:ind w:firstLine="709"/>
        <w:jc w:val="both"/>
        <w:rPr>
          <w:rFonts w:ascii="Times New Roman" w:eastAsia="Arial Unicode MS" w:hAnsi="Times New Roman" w:cs="Times New Roman"/>
          <w:b/>
          <w:sz w:val="28"/>
          <w:szCs w:val="28"/>
          <w:lang w:eastAsia="ru-RU"/>
        </w:rPr>
      </w:pPr>
      <w:r w:rsidRPr="00BC3CDB">
        <w:rPr>
          <w:rFonts w:ascii="Times New Roman" w:eastAsia="Arial Unicode MS" w:hAnsi="Times New Roman" w:cs="Times New Roman"/>
          <w:sz w:val="28"/>
          <w:szCs w:val="28"/>
          <w:lang w:eastAsia="ru-RU"/>
        </w:rPr>
        <w:t xml:space="preserve">Для ускорения развития конкуренции за счет устранения вышеуказанных проблем на 2019 год перед исполнительными органами государственной власти и органами местного самоуправления в Камчатском крае стоят те же </w:t>
      </w:r>
      <w:r w:rsidRPr="00BC3CDB">
        <w:rPr>
          <w:rFonts w:ascii="Times New Roman" w:eastAsia="Arial Unicode MS" w:hAnsi="Times New Roman" w:cs="Times New Roman"/>
          <w:b/>
          <w:sz w:val="28"/>
          <w:szCs w:val="28"/>
          <w:lang w:eastAsia="ru-RU"/>
        </w:rPr>
        <w:t>основные задачи:</w:t>
      </w:r>
    </w:p>
    <w:p w14:paraId="0E07A212" w14:textId="77777777" w:rsidR="00BC3CDB" w:rsidRPr="00BC3CDB" w:rsidRDefault="00BC3CDB" w:rsidP="00BC3CDB">
      <w:pPr>
        <w:spacing w:after="0" w:line="240" w:lineRule="auto"/>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b/>
          <w:sz w:val="28"/>
          <w:szCs w:val="28"/>
          <w:lang w:eastAsia="ru-RU"/>
        </w:rPr>
        <w:tab/>
      </w:r>
      <w:r w:rsidRPr="00BC3CDB">
        <w:rPr>
          <w:rFonts w:ascii="Times New Roman" w:eastAsia="Arial Unicode MS" w:hAnsi="Times New Roman" w:cs="Times New Roman"/>
          <w:sz w:val="28"/>
          <w:szCs w:val="28"/>
          <w:lang w:eastAsia="ru-RU"/>
        </w:rPr>
        <w:t xml:space="preserve">1) содействие увеличению количества хозяйствующих субъектов частной формы собственности на рынках; </w:t>
      </w:r>
    </w:p>
    <w:p w14:paraId="55E1584A" w14:textId="77777777" w:rsidR="00BC3CDB" w:rsidRPr="00BC3CDB" w:rsidRDefault="00BC3CDB" w:rsidP="00BC3CDB">
      <w:pPr>
        <w:pStyle w:val="a9"/>
        <w:spacing w:after="0" w:line="240" w:lineRule="auto"/>
        <w:ind w:left="0" w:firstLine="709"/>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xml:space="preserve">2) создание условий для предотвращения монополизации отдельных секторов рынка;  </w:t>
      </w:r>
    </w:p>
    <w:p w14:paraId="41050139" w14:textId="77777777" w:rsidR="00BC3CDB" w:rsidRPr="00BC3CDB" w:rsidRDefault="00BC3CDB" w:rsidP="00BC3CDB">
      <w:pPr>
        <w:pStyle w:val="a9"/>
        <w:spacing w:after="0" w:line="240" w:lineRule="auto"/>
        <w:ind w:left="0" w:firstLine="567"/>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3) стабилизация цен и улучшения качества товаров, работ, услуг и уровня обслуживания и, как следствие - повышение конкурентоспособности продукции камчатских предприятий.</w:t>
      </w:r>
    </w:p>
    <w:p w14:paraId="780CC896" w14:textId="77777777" w:rsidR="00BC3CDB" w:rsidRPr="00BC3CDB" w:rsidRDefault="00BC3CDB" w:rsidP="00BC3CDB">
      <w:pPr>
        <w:pStyle w:val="a9"/>
        <w:spacing w:after="0" w:line="240" w:lineRule="auto"/>
        <w:ind w:left="0" w:firstLine="993"/>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xml:space="preserve">Для этого независимо от специфики каждого рынка актуальны следующие </w:t>
      </w:r>
      <w:r w:rsidRPr="00BC3CDB">
        <w:rPr>
          <w:rFonts w:ascii="Times New Roman" w:eastAsia="Arial Unicode MS" w:hAnsi="Times New Roman" w:cs="Times New Roman"/>
          <w:b/>
          <w:sz w:val="28"/>
          <w:szCs w:val="28"/>
        </w:rPr>
        <w:t>инструменты:</w:t>
      </w:r>
      <w:r w:rsidRPr="00BC3CDB">
        <w:rPr>
          <w:rFonts w:ascii="Times New Roman" w:eastAsia="Arial Unicode MS" w:hAnsi="Times New Roman" w:cs="Times New Roman"/>
          <w:sz w:val="28"/>
          <w:szCs w:val="28"/>
        </w:rPr>
        <w:t xml:space="preserve"> </w:t>
      </w:r>
    </w:p>
    <w:p w14:paraId="1D781D61" w14:textId="77777777" w:rsidR="00BC3CDB" w:rsidRPr="00BC3CDB" w:rsidRDefault="00BC3CDB" w:rsidP="00BC3CDB">
      <w:pPr>
        <w:pStyle w:val="a9"/>
        <w:spacing w:after="0" w:line="240" w:lineRule="auto"/>
        <w:ind w:left="0" w:firstLine="709"/>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xml:space="preserve">-  проведение анализа ситуации на рынках по категориям потребителей и видам товаров и услуг; </w:t>
      </w:r>
    </w:p>
    <w:p w14:paraId="240BC185" w14:textId="77777777" w:rsidR="00BC3CDB" w:rsidRPr="00BC3CDB" w:rsidRDefault="00BC3CDB" w:rsidP="00BC3CDB">
      <w:pPr>
        <w:pStyle w:val="a9"/>
        <w:spacing w:after="0" w:line="240" w:lineRule="auto"/>
        <w:ind w:left="0" w:firstLine="709"/>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xml:space="preserve">- на основании анализа - разработка дифференцированных меринофрмационно-маркетинговой, консультационной, имущественной и финансовой поддержки; </w:t>
      </w:r>
    </w:p>
    <w:p w14:paraId="720BD664" w14:textId="77777777" w:rsidR="00BC3CDB" w:rsidRPr="00BC3CDB" w:rsidRDefault="00BC3CDB" w:rsidP="00BC3CDB">
      <w:pPr>
        <w:pStyle w:val="a9"/>
        <w:spacing w:after="0" w:line="240" w:lineRule="auto"/>
        <w:ind w:left="0" w:firstLine="709"/>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xml:space="preserve">- далее – оказание государственной поддержки предприятиям: для облегчения входа субъектов на рынки с высоким уровнем концентрации, а также для их развития; </w:t>
      </w:r>
    </w:p>
    <w:p w14:paraId="4B2CBAAE" w14:textId="77777777" w:rsidR="00BC3CDB" w:rsidRPr="00BC3CDB" w:rsidRDefault="00BC3CDB" w:rsidP="00BC3CDB">
      <w:pPr>
        <w:spacing w:after="0" w:line="240" w:lineRule="auto"/>
        <w:ind w:firstLine="708"/>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создание условий для реализации продукции;</w:t>
      </w:r>
    </w:p>
    <w:p w14:paraId="0E0284E6" w14:textId="77777777" w:rsidR="00BC3CDB" w:rsidRPr="00BC3CDB" w:rsidRDefault="00BC3CDB" w:rsidP="00BC3CDB">
      <w:pPr>
        <w:spacing w:after="0" w:line="240" w:lineRule="auto"/>
        <w:ind w:firstLine="708"/>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t>- совершенствование нормативно-правового регулирования для повышения функционирования рынков на основе систематизации проблем и предложений хозяйствующих субъектов;</w:t>
      </w:r>
    </w:p>
    <w:p w14:paraId="11B11D4F" w14:textId="77777777" w:rsidR="00BC3CDB" w:rsidRPr="00BC3CDB" w:rsidRDefault="00BC3CDB" w:rsidP="00BC3CDB">
      <w:pPr>
        <w:spacing w:after="0" w:line="240" w:lineRule="auto"/>
        <w:ind w:firstLine="708"/>
        <w:jc w:val="both"/>
        <w:rPr>
          <w:rFonts w:ascii="Times New Roman" w:eastAsia="Arial Unicode MS" w:hAnsi="Times New Roman" w:cs="Times New Roman"/>
          <w:sz w:val="28"/>
          <w:szCs w:val="28"/>
          <w:lang w:eastAsia="ru-RU"/>
        </w:rPr>
      </w:pPr>
      <w:r w:rsidRPr="00BC3CDB">
        <w:rPr>
          <w:rFonts w:ascii="Times New Roman" w:eastAsia="Arial Unicode MS" w:hAnsi="Times New Roman" w:cs="Times New Roman"/>
          <w:sz w:val="28"/>
          <w:szCs w:val="28"/>
          <w:lang w:eastAsia="ru-RU"/>
        </w:rPr>
        <w:lastRenderedPageBreak/>
        <w:t>- содействие повышению правовой грамотности и информированности граждан и бизнеса, формирование потребительского спроса;</w:t>
      </w:r>
    </w:p>
    <w:p w14:paraId="52BE2A8D" w14:textId="77777777" w:rsidR="00BC3CDB" w:rsidRPr="00BC3CDB" w:rsidRDefault="00BC3CDB" w:rsidP="00BC3CDB">
      <w:pPr>
        <w:pStyle w:val="a9"/>
        <w:spacing w:after="0" w:line="240" w:lineRule="auto"/>
        <w:ind w:left="-142" w:firstLine="850"/>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 дальнейшее формирование инфраструктуры – инженерной, транспортной, имущественной, инфраструктуры поддержки;</w:t>
      </w:r>
      <w:r w:rsidRPr="00BC3CDB">
        <w:rPr>
          <w:rFonts w:ascii="Times New Roman" w:hAnsi="Times New Roman" w:cs="Times New Roman"/>
          <w:sz w:val="28"/>
          <w:szCs w:val="28"/>
        </w:rPr>
        <w:t xml:space="preserve"> </w:t>
      </w:r>
      <w:r w:rsidRPr="00BC3CDB">
        <w:rPr>
          <w:rFonts w:ascii="Times New Roman" w:eastAsia="Arial Unicode MS" w:hAnsi="Times New Roman" w:cs="Times New Roman"/>
          <w:sz w:val="28"/>
          <w:szCs w:val="28"/>
        </w:rPr>
        <w:t>реализация инвестиционных проектов.</w:t>
      </w:r>
    </w:p>
    <w:p w14:paraId="64734EAB" w14:textId="77777777" w:rsidR="00BC3CDB" w:rsidRPr="00BC3CDB" w:rsidRDefault="00BC3CDB" w:rsidP="00BC3CDB">
      <w:pPr>
        <w:pStyle w:val="a9"/>
        <w:numPr>
          <w:ilvl w:val="0"/>
          <w:numId w:val="49"/>
        </w:numPr>
        <w:tabs>
          <w:tab w:val="left" w:pos="993"/>
        </w:tabs>
        <w:spacing w:after="0" w:line="240" w:lineRule="auto"/>
        <w:ind w:left="-142" w:firstLine="851"/>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поддержка высокого уровня деловой активности бизнес-сообщества, в том числе проведение на постоянной основе специализированных отраслевых выставок, конкурсов, конференций, семинаров, ярмарок;</w:t>
      </w:r>
    </w:p>
    <w:p w14:paraId="369DE218" w14:textId="77777777" w:rsidR="00BC3CDB" w:rsidRPr="00BC3CDB" w:rsidRDefault="00BC3CDB" w:rsidP="00BC3CDB">
      <w:pPr>
        <w:pStyle w:val="a9"/>
        <w:numPr>
          <w:ilvl w:val="0"/>
          <w:numId w:val="49"/>
        </w:numPr>
        <w:tabs>
          <w:tab w:val="left" w:pos="993"/>
        </w:tabs>
        <w:spacing w:after="0" w:line="240" w:lineRule="auto"/>
        <w:ind w:left="-142" w:firstLine="851"/>
        <w:jc w:val="both"/>
        <w:rPr>
          <w:rFonts w:ascii="Times New Roman" w:eastAsia="Arial Unicode MS" w:hAnsi="Times New Roman" w:cs="Times New Roman"/>
          <w:sz w:val="28"/>
          <w:szCs w:val="28"/>
        </w:rPr>
      </w:pPr>
      <w:r w:rsidRPr="00BC3CDB">
        <w:rPr>
          <w:rFonts w:ascii="Times New Roman" w:eastAsia="Arial Unicode MS" w:hAnsi="Times New Roman" w:cs="Times New Roman"/>
          <w:sz w:val="28"/>
          <w:szCs w:val="28"/>
        </w:rPr>
        <w:t>улучшение взаимодействия (совещания, форумы, краевые мероприятия) с субъектами МСП, выработка совместных решений для эффективного развития.</w:t>
      </w:r>
    </w:p>
    <w:p w14:paraId="61F782BE" w14:textId="77777777" w:rsidR="00BC3CDB" w:rsidRDefault="00BC3CDB" w:rsidP="00BC3CDB">
      <w:pPr>
        <w:tabs>
          <w:tab w:val="left" w:pos="993"/>
        </w:tabs>
        <w:spacing w:after="0"/>
        <w:ind w:firstLine="709"/>
        <w:jc w:val="both"/>
        <w:rPr>
          <w:rFonts w:ascii="Times New Roman" w:eastAsia="Arial Unicode MS" w:hAnsi="Times New Roman" w:cs="Times New Roman"/>
          <w:sz w:val="20"/>
          <w:szCs w:val="20"/>
          <w:lang w:eastAsia="ru-RU"/>
        </w:rPr>
      </w:pPr>
    </w:p>
    <w:p w14:paraId="0D498FB2" w14:textId="77777777" w:rsidR="007B6946" w:rsidRPr="00C67E14" w:rsidRDefault="007B6946" w:rsidP="007B6946">
      <w:pPr>
        <w:tabs>
          <w:tab w:val="left" w:pos="993"/>
        </w:tabs>
        <w:spacing w:after="0" w:line="240" w:lineRule="auto"/>
        <w:ind w:firstLine="709"/>
        <w:jc w:val="both"/>
        <w:rPr>
          <w:rFonts w:ascii="Times New Roman" w:eastAsia="Arial Unicode MS" w:hAnsi="Times New Roman" w:cs="Times New Roman"/>
          <w:sz w:val="28"/>
          <w:szCs w:val="28"/>
          <w:lang w:eastAsia="ru-RU"/>
        </w:rPr>
      </w:pPr>
    </w:p>
    <w:p w14:paraId="17CA133D" w14:textId="7E054314" w:rsidR="00C355FF" w:rsidRDefault="00C355FF" w:rsidP="00860025">
      <w:pPr>
        <w:pStyle w:val="1"/>
        <w:spacing w:line="240" w:lineRule="auto"/>
        <w:ind w:firstLine="709"/>
        <w:jc w:val="both"/>
        <w:rPr>
          <w:rFonts w:ascii="Times New Roman" w:hAnsi="Times New Roman" w:cs="Times New Roman"/>
        </w:rPr>
      </w:pPr>
      <w:bookmarkStart w:id="52" w:name="_Toc3045919"/>
      <w:r w:rsidRPr="00E65898">
        <w:rPr>
          <w:rFonts w:ascii="Times New Roman" w:hAnsi="Times New Roman" w:cs="Times New Roman"/>
        </w:rPr>
        <w:t>Перечень приложений к Докладу о состоянии и развитии конкурентной среды на рынках товаров, работ и услуг Кам</w:t>
      </w:r>
      <w:r w:rsidR="00F07B11" w:rsidRPr="00E65898">
        <w:rPr>
          <w:rFonts w:ascii="Times New Roman" w:hAnsi="Times New Roman" w:cs="Times New Roman"/>
        </w:rPr>
        <w:t>чатского края по итогам 201</w:t>
      </w:r>
      <w:r w:rsidR="00497714">
        <w:rPr>
          <w:rFonts w:ascii="Times New Roman" w:hAnsi="Times New Roman" w:cs="Times New Roman"/>
        </w:rPr>
        <w:t>8</w:t>
      </w:r>
      <w:r w:rsidRPr="00E65898">
        <w:rPr>
          <w:rFonts w:ascii="Times New Roman" w:hAnsi="Times New Roman" w:cs="Times New Roman"/>
        </w:rPr>
        <w:t xml:space="preserve"> года</w:t>
      </w:r>
      <w:bookmarkEnd w:id="52"/>
    </w:p>
    <w:p w14:paraId="0ED6BBFF" w14:textId="77777777" w:rsidR="00361BB5" w:rsidRPr="00361BB5" w:rsidRDefault="00361BB5" w:rsidP="00361BB5">
      <w:pPr>
        <w:rPr>
          <w:sz w:val="10"/>
          <w:szCs w:val="10"/>
        </w:rPr>
      </w:pPr>
    </w:p>
    <w:tbl>
      <w:tblPr>
        <w:tblW w:w="9498" w:type="dxa"/>
        <w:tblLayout w:type="fixed"/>
        <w:tblLook w:val="0000" w:firstRow="0" w:lastRow="0" w:firstColumn="0" w:lastColumn="0" w:noHBand="0" w:noVBand="0"/>
      </w:tblPr>
      <w:tblGrid>
        <w:gridCol w:w="3545"/>
        <w:gridCol w:w="283"/>
        <w:gridCol w:w="5670"/>
      </w:tblGrid>
      <w:tr w:rsidR="005E43D4" w:rsidRPr="00361BB5" w14:paraId="2650B4B0" w14:textId="77777777" w:rsidTr="00361BB5">
        <w:tc>
          <w:tcPr>
            <w:tcW w:w="3545" w:type="dxa"/>
            <w:shd w:val="clear" w:color="auto" w:fill="auto"/>
          </w:tcPr>
          <w:p w14:paraId="138D2880" w14:textId="18FBBD85"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t>1. 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в субъекте Российской Федерации Стандарта</w:t>
            </w:r>
            <w:r w:rsidR="00AF7E82">
              <w:rPr>
                <w:rFonts w:ascii="Times New Roman" w:hAnsi="Times New Roman" w:cs="Times New Roman"/>
                <w:color w:val="000000"/>
                <w:sz w:val="20"/>
                <w:szCs w:val="20"/>
              </w:rPr>
              <w:t>.</w:t>
            </w:r>
          </w:p>
        </w:tc>
        <w:tc>
          <w:tcPr>
            <w:tcW w:w="283" w:type="dxa"/>
          </w:tcPr>
          <w:p w14:paraId="29577B70" w14:textId="77777777" w:rsidR="005E43D4" w:rsidRPr="00361BB5" w:rsidRDefault="005E43D4" w:rsidP="005E43D4">
            <w:pPr>
              <w:spacing w:after="0" w:line="240" w:lineRule="auto"/>
              <w:jc w:val="both"/>
              <w:rPr>
                <w:rFonts w:ascii="Times New Roman" w:hAnsi="Times New Roman" w:cs="Times New Roman"/>
                <w:sz w:val="20"/>
                <w:szCs w:val="20"/>
              </w:rPr>
            </w:pPr>
          </w:p>
        </w:tc>
        <w:tc>
          <w:tcPr>
            <w:tcW w:w="5670" w:type="dxa"/>
            <w:shd w:val="clear" w:color="auto" w:fill="auto"/>
          </w:tcPr>
          <w:p w14:paraId="1C272F5D" w14:textId="5EED8B9D"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sz w:val="20"/>
                <w:szCs w:val="20"/>
              </w:rPr>
              <w:t>Распоряжение Правительства Камчатского края от 21.07.2014 № 292-РП об утверж</w:t>
            </w:r>
            <w:r w:rsidRPr="00361BB5">
              <w:rPr>
                <w:rFonts w:ascii="Times New Roman" w:hAnsi="Times New Roman" w:cs="Times New Roman"/>
                <w:color w:val="000000" w:themeColor="text1"/>
                <w:sz w:val="20"/>
                <w:szCs w:val="20"/>
              </w:rPr>
              <w:t xml:space="preserve">дении </w:t>
            </w:r>
            <w:r w:rsidRPr="00361BB5">
              <w:rPr>
                <w:rStyle w:val="af3"/>
                <w:rFonts w:ascii="Times New Roman" w:hAnsi="Times New Roman" w:cs="Times New Roman"/>
                <w:color w:val="000000" w:themeColor="text1"/>
                <w:sz w:val="20"/>
                <w:szCs w:val="20"/>
                <w:u w:val="none"/>
                <w:shd w:val="clear" w:color="auto" w:fill="FFFFFF"/>
              </w:rPr>
              <w:t>Плана мероприятий («дорожная карта») внедрения в Камчатском крае Стандарта развития конкуренции в субъектах Российской Федерации (</w:t>
            </w:r>
            <w:hyperlink r:id="rId271" w:history="1">
              <w:r w:rsidRPr="00361BB5">
                <w:rPr>
                  <w:rStyle w:val="af3"/>
                  <w:rFonts w:ascii="Times New Roman" w:hAnsi="Times New Roman" w:cs="Times New Roman"/>
                  <w:sz w:val="20"/>
                  <w:szCs w:val="20"/>
                  <w:shd w:val="clear" w:color="auto" w:fill="FFFFFF"/>
                </w:rPr>
                <w:t>https://aginvest.kamgov.ru/files/5a94bc6438f5b5.03251537.pdf</w:t>
              </w:r>
            </w:hyperlink>
            <w:r w:rsidRPr="00361BB5">
              <w:rPr>
                <w:rStyle w:val="af3"/>
                <w:rFonts w:ascii="Times New Roman" w:hAnsi="Times New Roman" w:cs="Times New Roman"/>
                <w:color w:val="000000" w:themeColor="text1"/>
                <w:sz w:val="20"/>
                <w:szCs w:val="20"/>
                <w:u w:val="none"/>
                <w:shd w:val="clear" w:color="auto" w:fill="FFFFFF"/>
              </w:rPr>
              <w:t>)</w:t>
            </w:r>
            <w:r w:rsidR="004B7F7C" w:rsidRPr="00361BB5">
              <w:rPr>
                <w:rStyle w:val="af3"/>
                <w:rFonts w:ascii="Times New Roman" w:hAnsi="Times New Roman" w:cs="Times New Roman"/>
                <w:color w:val="000000" w:themeColor="text1"/>
                <w:sz w:val="20"/>
                <w:szCs w:val="20"/>
                <w:u w:val="none"/>
                <w:shd w:val="clear" w:color="auto" w:fill="FFFFFF"/>
              </w:rPr>
              <w:t>.</w:t>
            </w:r>
            <w:r w:rsidRPr="00361BB5">
              <w:rPr>
                <w:rStyle w:val="af3"/>
                <w:rFonts w:ascii="Times New Roman" w:hAnsi="Times New Roman" w:cs="Times New Roman"/>
                <w:color w:val="000000" w:themeColor="text1"/>
                <w:sz w:val="20"/>
                <w:szCs w:val="20"/>
                <w:u w:val="none"/>
                <w:shd w:val="clear" w:color="auto" w:fill="FFFFFF"/>
              </w:rPr>
              <w:t xml:space="preserve"> </w:t>
            </w:r>
          </w:p>
        </w:tc>
      </w:tr>
      <w:tr w:rsidR="005E43D4" w:rsidRPr="00361BB5" w14:paraId="083C711E" w14:textId="77777777" w:rsidTr="00361BB5">
        <w:tc>
          <w:tcPr>
            <w:tcW w:w="3545" w:type="dxa"/>
            <w:shd w:val="clear" w:color="auto" w:fill="auto"/>
          </w:tcPr>
          <w:p w14:paraId="01309CBB"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40F96EC7" w14:textId="77777777" w:rsidR="005E43D4" w:rsidRPr="00361BB5" w:rsidRDefault="005E43D4" w:rsidP="005E43D4">
            <w:pPr>
              <w:spacing w:after="0" w:line="240" w:lineRule="auto"/>
              <w:jc w:val="both"/>
              <w:rPr>
                <w:rFonts w:ascii="Times New Roman" w:hAnsi="Times New Roman" w:cs="Times New Roman"/>
                <w:sz w:val="20"/>
                <w:szCs w:val="20"/>
              </w:rPr>
            </w:pPr>
          </w:p>
        </w:tc>
        <w:tc>
          <w:tcPr>
            <w:tcW w:w="5670" w:type="dxa"/>
            <w:shd w:val="clear" w:color="auto" w:fill="auto"/>
          </w:tcPr>
          <w:p w14:paraId="3C1B8EA7" w14:textId="77777777" w:rsidR="005E43D4" w:rsidRPr="00361BB5" w:rsidRDefault="005E43D4" w:rsidP="005E43D4">
            <w:pPr>
              <w:spacing w:after="0" w:line="240" w:lineRule="auto"/>
              <w:jc w:val="both"/>
              <w:rPr>
                <w:rFonts w:ascii="Times New Roman" w:hAnsi="Times New Roman" w:cs="Times New Roman"/>
                <w:sz w:val="20"/>
                <w:szCs w:val="20"/>
              </w:rPr>
            </w:pPr>
          </w:p>
        </w:tc>
      </w:tr>
      <w:tr w:rsidR="005E43D4" w:rsidRPr="00361BB5" w14:paraId="1162CA44" w14:textId="77777777" w:rsidTr="00361BB5">
        <w:tc>
          <w:tcPr>
            <w:tcW w:w="3545" w:type="dxa"/>
            <w:shd w:val="clear" w:color="auto" w:fill="auto"/>
          </w:tcPr>
          <w:p w14:paraId="11CC3437" w14:textId="0CA25E47" w:rsidR="005E43D4" w:rsidRPr="00361BB5" w:rsidRDefault="005E43D4" w:rsidP="005E43D4">
            <w:pPr>
              <w:spacing w:after="0" w:line="240" w:lineRule="auto"/>
              <w:jc w:val="both"/>
              <w:rPr>
                <w:rFonts w:ascii="Times New Roman" w:eastAsia="Calibri" w:hAnsi="Times New Roman" w:cs="Times New Roman"/>
                <w:color w:val="0000FF"/>
                <w:sz w:val="20"/>
                <w:szCs w:val="20"/>
                <w:u w:val="single"/>
              </w:rPr>
            </w:pPr>
            <w:r w:rsidRPr="00361BB5">
              <w:rPr>
                <w:rFonts w:ascii="Times New Roman" w:hAnsi="Times New Roman" w:cs="Times New Roman"/>
                <w:color w:val="000000"/>
                <w:sz w:val="20"/>
                <w:szCs w:val="20"/>
              </w:rPr>
              <w:t>2. 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(подписанных) соглашений в открытом доступе в сети Интернет прилагаются копии соглашений с органами местного самоуправления всех муниципальных образований</w:t>
            </w:r>
            <w:r w:rsidR="00AF7E82">
              <w:rPr>
                <w:rFonts w:ascii="Times New Roman" w:hAnsi="Times New Roman" w:cs="Times New Roman"/>
                <w:color w:val="000000"/>
                <w:sz w:val="20"/>
                <w:szCs w:val="20"/>
              </w:rPr>
              <w:t>.</w:t>
            </w:r>
          </w:p>
        </w:tc>
        <w:tc>
          <w:tcPr>
            <w:tcW w:w="283" w:type="dxa"/>
          </w:tcPr>
          <w:p w14:paraId="61FBCAD1" w14:textId="77777777" w:rsidR="005E43D4" w:rsidRPr="00361BB5" w:rsidRDefault="005E43D4" w:rsidP="005E43D4">
            <w:pPr>
              <w:spacing w:after="0" w:line="240" w:lineRule="auto"/>
              <w:jc w:val="both"/>
              <w:rPr>
                <w:rFonts w:ascii="Times New Roman" w:hAnsi="Times New Roman" w:cs="Times New Roman"/>
                <w:sz w:val="20"/>
                <w:szCs w:val="20"/>
              </w:rPr>
            </w:pPr>
          </w:p>
        </w:tc>
        <w:tc>
          <w:tcPr>
            <w:tcW w:w="5670" w:type="dxa"/>
            <w:shd w:val="clear" w:color="auto" w:fill="auto"/>
          </w:tcPr>
          <w:p w14:paraId="13A08D8B" w14:textId="009E9602" w:rsidR="005E43D4" w:rsidRPr="00361BB5" w:rsidRDefault="005E43D4" w:rsidP="005E43D4">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Соглашения о внедрении Стандарта между Уполномоченным орган по развитию конкуренции – Министерством экономического развития, предпринимательства и торговли Камчатского края, в настоящее время полномочия переданы Агентству инвестиций и предпринимательства Камчатского края и Главами администраций муниципальных районов и городских округов в Камчатском крае</w:t>
            </w:r>
            <w:r w:rsidR="004B7F7C" w:rsidRPr="00361BB5">
              <w:rPr>
                <w:rFonts w:ascii="Times New Roman" w:hAnsi="Times New Roman" w:cs="Times New Roman"/>
                <w:sz w:val="20"/>
                <w:szCs w:val="20"/>
              </w:rPr>
              <w:t xml:space="preserve"> (</w:t>
            </w:r>
            <w:hyperlink r:id="rId272" w:history="1">
              <w:r w:rsidR="004B7F7C" w:rsidRPr="00361BB5">
                <w:rPr>
                  <w:rStyle w:val="af3"/>
                  <w:rFonts w:ascii="Times New Roman" w:hAnsi="Times New Roman" w:cs="Times New Roman"/>
                  <w:sz w:val="20"/>
                  <w:szCs w:val="20"/>
                  <w:lang w:val="en-US"/>
                </w:rPr>
                <w:t>https</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aginvest</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kamgov</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ru</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razvitie</w:t>
              </w:r>
              <w:r w:rsidR="004B7F7C" w:rsidRPr="00361BB5">
                <w:rPr>
                  <w:rStyle w:val="af3"/>
                  <w:rFonts w:ascii="Times New Roman" w:hAnsi="Times New Roman" w:cs="Times New Roman"/>
                  <w:sz w:val="20"/>
                  <w:szCs w:val="20"/>
                </w:rPr>
                <w:t>_</w:t>
              </w:r>
              <w:r w:rsidR="004B7F7C" w:rsidRPr="00361BB5">
                <w:rPr>
                  <w:rStyle w:val="af3"/>
                  <w:rFonts w:ascii="Times New Roman" w:hAnsi="Times New Roman" w:cs="Times New Roman"/>
                  <w:sz w:val="20"/>
                  <w:szCs w:val="20"/>
                  <w:lang w:val="en-US"/>
                </w:rPr>
                <w:t>konkurentnoj</w:t>
              </w:r>
              <w:r w:rsidR="004B7F7C" w:rsidRPr="00361BB5">
                <w:rPr>
                  <w:rStyle w:val="af3"/>
                  <w:rFonts w:ascii="Times New Roman" w:hAnsi="Times New Roman" w:cs="Times New Roman"/>
                  <w:sz w:val="20"/>
                  <w:szCs w:val="20"/>
                </w:rPr>
                <w:t>_</w:t>
              </w:r>
              <w:r w:rsidR="004B7F7C" w:rsidRPr="00361BB5">
                <w:rPr>
                  <w:rStyle w:val="af3"/>
                  <w:rFonts w:ascii="Times New Roman" w:hAnsi="Times New Roman" w:cs="Times New Roman"/>
                  <w:sz w:val="20"/>
                  <w:szCs w:val="20"/>
                  <w:lang w:val="en-US"/>
                </w:rPr>
                <w:t>sredy</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vzaimodejstvie</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s</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organami</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mestnogo</w:t>
              </w:r>
              <w:r w:rsidR="004B7F7C" w:rsidRPr="00361BB5">
                <w:rPr>
                  <w:rStyle w:val="af3"/>
                  <w:rFonts w:ascii="Times New Roman" w:hAnsi="Times New Roman" w:cs="Times New Roman"/>
                  <w:sz w:val="20"/>
                  <w:szCs w:val="20"/>
                </w:rPr>
                <w:t>-</w:t>
              </w:r>
              <w:r w:rsidR="004B7F7C" w:rsidRPr="00361BB5">
                <w:rPr>
                  <w:rStyle w:val="af3"/>
                  <w:rFonts w:ascii="Times New Roman" w:hAnsi="Times New Roman" w:cs="Times New Roman"/>
                  <w:sz w:val="20"/>
                  <w:szCs w:val="20"/>
                  <w:lang w:val="en-US"/>
                </w:rPr>
                <w:t>samoupravlenia</w:t>
              </w:r>
            </w:hyperlink>
            <w:r w:rsidR="004B7F7C" w:rsidRPr="00361BB5">
              <w:rPr>
                <w:rFonts w:ascii="Times New Roman" w:hAnsi="Times New Roman" w:cs="Times New Roman"/>
                <w:sz w:val="20"/>
                <w:szCs w:val="20"/>
              </w:rPr>
              <w:t xml:space="preserve">). </w:t>
            </w:r>
          </w:p>
        </w:tc>
      </w:tr>
      <w:tr w:rsidR="005E43D4" w:rsidRPr="00361BB5" w14:paraId="37205ABD" w14:textId="77777777" w:rsidTr="00361BB5">
        <w:tc>
          <w:tcPr>
            <w:tcW w:w="3545" w:type="dxa"/>
            <w:shd w:val="clear" w:color="auto" w:fill="auto"/>
          </w:tcPr>
          <w:p w14:paraId="15F65218"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25B82FD2" w14:textId="77777777" w:rsidR="005E43D4" w:rsidRPr="00361BB5" w:rsidRDefault="005E43D4" w:rsidP="005E43D4">
            <w:pPr>
              <w:spacing w:after="0" w:line="240" w:lineRule="auto"/>
              <w:jc w:val="both"/>
              <w:rPr>
                <w:rFonts w:ascii="Times New Roman" w:hAnsi="Times New Roman" w:cs="Times New Roman"/>
                <w:sz w:val="20"/>
                <w:szCs w:val="20"/>
              </w:rPr>
            </w:pPr>
          </w:p>
        </w:tc>
        <w:tc>
          <w:tcPr>
            <w:tcW w:w="5670" w:type="dxa"/>
            <w:shd w:val="clear" w:color="auto" w:fill="auto"/>
          </w:tcPr>
          <w:p w14:paraId="260F619C" w14:textId="77777777" w:rsidR="005E43D4" w:rsidRPr="00102DDC" w:rsidRDefault="005E43D4" w:rsidP="005E43D4">
            <w:pPr>
              <w:spacing w:after="0" w:line="240" w:lineRule="auto"/>
              <w:jc w:val="both"/>
              <w:rPr>
                <w:rFonts w:ascii="Times New Roman" w:hAnsi="Times New Roman" w:cs="Times New Roman"/>
                <w:sz w:val="20"/>
                <w:szCs w:val="20"/>
              </w:rPr>
            </w:pPr>
          </w:p>
        </w:tc>
      </w:tr>
      <w:tr w:rsidR="005E43D4" w:rsidRPr="00361BB5" w14:paraId="111ADB1A" w14:textId="77777777" w:rsidTr="00361BB5">
        <w:tc>
          <w:tcPr>
            <w:tcW w:w="3545" w:type="dxa"/>
            <w:shd w:val="clear" w:color="auto" w:fill="auto"/>
          </w:tcPr>
          <w:p w14:paraId="6F45DFEC" w14:textId="4C077DCB"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t>3. Копия документа, в соответствии с которым в субъекте Российской Федерации назначен Уполномоченный орган</w:t>
            </w:r>
            <w:r w:rsidR="00AF7E82">
              <w:rPr>
                <w:rFonts w:ascii="Times New Roman" w:hAnsi="Times New Roman" w:cs="Times New Roman"/>
                <w:color w:val="000000"/>
                <w:sz w:val="20"/>
                <w:szCs w:val="20"/>
              </w:rPr>
              <w:t>.</w:t>
            </w:r>
          </w:p>
        </w:tc>
        <w:tc>
          <w:tcPr>
            <w:tcW w:w="283" w:type="dxa"/>
          </w:tcPr>
          <w:p w14:paraId="66AC43B6"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3A8B67D3" w14:textId="7B1EE7AD" w:rsidR="005E43D4" w:rsidRPr="00102DDC" w:rsidRDefault="005E43D4" w:rsidP="004B7F7C">
            <w:pPr>
              <w:spacing w:after="0" w:line="240" w:lineRule="auto"/>
              <w:jc w:val="both"/>
              <w:rPr>
                <w:rFonts w:ascii="Times New Roman" w:hAnsi="Times New Roman" w:cs="Times New Roman"/>
                <w:color w:val="000000"/>
                <w:sz w:val="20"/>
                <w:szCs w:val="20"/>
              </w:rPr>
            </w:pPr>
            <w:r w:rsidRPr="00102DDC">
              <w:rPr>
                <w:rFonts w:ascii="Times New Roman" w:hAnsi="Times New Roman" w:cs="Times New Roman"/>
                <w:color w:val="000000"/>
                <w:sz w:val="20"/>
                <w:szCs w:val="20"/>
              </w:rPr>
              <w:t xml:space="preserve">Постановление Правительства Камчатского края от 19.04.2016 № 141-П </w:t>
            </w:r>
            <w:r w:rsidR="004B7F7C" w:rsidRPr="00102DDC">
              <w:rPr>
                <w:rFonts w:ascii="Times New Roman" w:hAnsi="Times New Roman" w:cs="Times New Roman"/>
                <w:color w:val="000000"/>
                <w:sz w:val="20"/>
                <w:szCs w:val="20"/>
              </w:rPr>
              <w:t>«Об утверждении Положения об Агентстве инвестиций и предпринимательства Камчатского края» (</w:t>
            </w:r>
            <w:hyperlink r:id="rId273" w:history="1">
              <w:r w:rsidR="004B7F7C" w:rsidRPr="00102DDC">
                <w:rPr>
                  <w:rStyle w:val="af3"/>
                  <w:rFonts w:ascii="Times New Roman" w:hAnsi="Times New Roman" w:cs="Times New Roman"/>
                  <w:sz w:val="20"/>
                  <w:szCs w:val="20"/>
                </w:rPr>
                <w:t>https://aginvest.kamgov.ru/files/5a939f9d39f964.08987089.pdf</w:t>
              </w:r>
            </w:hyperlink>
            <w:r w:rsidR="004B7F7C" w:rsidRPr="00102DDC">
              <w:rPr>
                <w:rFonts w:ascii="Times New Roman" w:hAnsi="Times New Roman" w:cs="Times New Roman"/>
                <w:color w:val="000000"/>
                <w:sz w:val="20"/>
                <w:szCs w:val="20"/>
              </w:rPr>
              <w:t xml:space="preserve">). </w:t>
            </w:r>
          </w:p>
        </w:tc>
      </w:tr>
      <w:tr w:rsidR="005E43D4" w:rsidRPr="00361BB5" w14:paraId="0131813E" w14:textId="77777777" w:rsidTr="00361BB5">
        <w:tc>
          <w:tcPr>
            <w:tcW w:w="3545" w:type="dxa"/>
            <w:shd w:val="clear" w:color="auto" w:fill="auto"/>
          </w:tcPr>
          <w:p w14:paraId="4E5438EE"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1018DD0D"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24E5065A" w14:textId="77777777" w:rsidR="005E43D4" w:rsidRPr="00102DDC" w:rsidRDefault="005E43D4" w:rsidP="005E43D4">
            <w:pPr>
              <w:spacing w:after="0" w:line="240" w:lineRule="auto"/>
              <w:jc w:val="both"/>
              <w:rPr>
                <w:rFonts w:ascii="Times New Roman" w:hAnsi="Times New Roman" w:cs="Times New Roman"/>
                <w:color w:val="000000"/>
                <w:sz w:val="20"/>
                <w:szCs w:val="20"/>
              </w:rPr>
            </w:pPr>
          </w:p>
        </w:tc>
      </w:tr>
      <w:tr w:rsidR="005E43D4" w:rsidRPr="00361BB5" w14:paraId="4BD69BBE" w14:textId="77777777" w:rsidTr="00361BB5">
        <w:trPr>
          <w:trHeight w:val="1080"/>
        </w:trPr>
        <w:tc>
          <w:tcPr>
            <w:tcW w:w="3545" w:type="dxa"/>
            <w:shd w:val="clear" w:color="auto" w:fill="auto"/>
          </w:tcPr>
          <w:p w14:paraId="6337D321" w14:textId="5671B0D5" w:rsidR="005E43D4" w:rsidRPr="00361BB5" w:rsidRDefault="004B7F7C" w:rsidP="004B7F7C">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 xml:space="preserve">4. </w:t>
            </w:r>
            <w:r w:rsidR="005E43D4" w:rsidRPr="00361BB5">
              <w:rPr>
                <w:rFonts w:ascii="Times New Roman" w:hAnsi="Times New Roman" w:cs="Times New Roman"/>
                <w:color w:val="000000"/>
                <w:sz w:val="20"/>
                <w:szCs w:val="20"/>
              </w:rPr>
              <w:t>Копии документов, в соответствии с которыми в субъекте Российской Федерации осуществляется (планируется осуществлять) формирование Рейтинга и утверждается система поощрений муниципальных образований</w:t>
            </w:r>
            <w:r w:rsidR="00AF7E82">
              <w:rPr>
                <w:rFonts w:ascii="Times New Roman" w:hAnsi="Times New Roman" w:cs="Times New Roman"/>
                <w:color w:val="000000"/>
                <w:sz w:val="20"/>
                <w:szCs w:val="20"/>
              </w:rPr>
              <w:t>.</w:t>
            </w:r>
          </w:p>
          <w:p w14:paraId="6FAB8E40" w14:textId="77777777" w:rsidR="005E43D4" w:rsidRPr="00361BB5" w:rsidRDefault="005E43D4" w:rsidP="005E43D4">
            <w:pPr>
              <w:pStyle w:val="a9"/>
              <w:spacing w:after="0" w:line="240" w:lineRule="auto"/>
              <w:ind w:left="450"/>
              <w:jc w:val="both"/>
              <w:rPr>
                <w:rFonts w:ascii="Times New Roman" w:eastAsia="Times New Roman" w:hAnsi="Times New Roman" w:cs="Times New Roman"/>
                <w:color w:val="000000"/>
                <w:sz w:val="20"/>
                <w:szCs w:val="20"/>
              </w:rPr>
            </w:pPr>
          </w:p>
        </w:tc>
        <w:tc>
          <w:tcPr>
            <w:tcW w:w="283" w:type="dxa"/>
          </w:tcPr>
          <w:p w14:paraId="237D1CD2"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2A2AED19" w14:textId="2472AB45" w:rsidR="005E43D4" w:rsidRPr="00102DDC" w:rsidRDefault="00102DDC" w:rsidP="00102DDC">
            <w:pPr>
              <w:spacing w:after="0" w:line="240" w:lineRule="auto"/>
              <w:jc w:val="both"/>
              <w:rPr>
                <w:rFonts w:ascii="Times New Roman" w:hAnsi="Times New Roman" w:cs="Times New Roman"/>
                <w:color w:val="000000"/>
                <w:sz w:val="20"/>
                <w:szCs w:val="20"/>
              </w:rPr>
            </w:pPr>
            <w:r w:rsidRPr="00102DDC">
              <w:rPr>
                <w:rFonts w:ascii="Times New Roman" w:hAnsi="Times New Roman" w:cs="Times New Roman"/>
                <w:color w:val="000000"/>
                <w:sz w:val="20"/>
                <w:szCs w:val="20"/>
              </w:rPr>
              <w:t>Приказ Агентства инвестиций и предпринимательства Камчатского края от 17.12.2018 № 289-п (</w:t>
            </w:r>
            <w:hyperlink r:id="rId274" w:history="1">
              <w:r w:rsidRPr="00102DDC">
                <w:rPr>
                  <w:rStyle w:val="af3"/>
                  <w:rFonts w:ascii="Times New Roman" w:hAnsi="Times New Roman" w:cs="Times New Roman"/>
                  <w:sz w:val="20"/>
                  <w:szCs w:val="20"/>
                </w:rPr>
                <w:t>https://aginvest.kamgov.ru/files/5c18301b5910e0.81081064.pdf</w:t>
              </w:r>
            </w:hyperlink>
            <w:r w:rsidRPr="00102DDC">
              <w:rPr>
                <w:rFonts w:ascii="Times New Roman" w:hAnsi="Times New Roman" w:cs="Times New Roman"/>
                <w:color w:val="000000"/>
                <w:sz w:val="20"/>
                <w:szCs w:val="20"/>
              </w:rPr>
              <w:t>)</w:t>
            </w:r>
          </w:p>
        </w:tc>
      </w:tr>
      <w:tr w:rsidR="005E43D4" w:rsidRPr="00361BB5" w14:paraId="034CFC74" w14:textId="77777777" w:rsidTr="00361BB5">
        <w:tc>
          <w:tcPr>
            <w:tcW w:w="3545" w:type="dxa"/>
            <w:shd w:val="clear" w:color="auto" w:fill="auto"/>
          </w:tcPr>
          <w:p w14:paraId="0321A2B1" w14:textId="3F25C75E"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lastRenderedPageBreak/>
              <w:t>5. Копия документа, в соответствии с которым в субъекте Российской Федерации назначен Коллегиальный орган и определен его состав</w:t>
            </w:r>
            <w:r w:rsidR="00AF7E82">
              <w:rPr>
                <w:rFonts w:ascii="Times New Roman" w:hAnsi="Times New Roman" w:cs="Times New Roman"/>
                <w:color w:val="000000"/>
                <w:sz w:val="20"/>
                <w:szCs w:val="20"/>
              </w:rPr>
              <w:t>.</w:t>
            </w:r>
          </w:p>
        </w:tc>
        <w:tc>
          <w:tcPr>
            <w:tcW w:w="283" w:type="dxa"/>
          </w:tcPr>
          <w:p w14:paraId="3C6B0B89"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15B89627" w14:textId="2F1DA8F5" w:rsidR="005E43D4" w:rsidRPr="00C67E14" w:rsidRDefault="005E43D4" w:rsidP="005E43D4">
            <w:pPr>
              <w:spacing w:after="0" w:line="240" w:lineRule="auto"/>
              <w:jc w:val="both"/>
              <w:rPr>
                <w:rFonts w:ascii="Times New Roman" w:hAnsi="Times New Roman" w:cs="Times New Roman"/>
                <w:color w:val="000000"/>
                <w:sz w:val="20"/>
                <w:szCs w:val="20"/>
              </w:rPr>
            </w:pPr>
            <w:r w:rsidRPr="00C67E14">
              <w:rPr>
                <w:rFonts w:ascii="Times New Roman" w:hAnsi="Times New Roman" w:cs="Times New Roman"/>
                <w:color w:val="000000"/>
                <w:sz w:val="20"/>
                <w:szCs w:val="20"/>
              </w:rPr>
              <w:t>Постановление Губернатора Камчатского края от 11.02.2016 №</w:t>
            </w:r>
            <w:r w:rsidR="0026698E" w:rsidRPr="00C67E14">
              <w:rPr>
                <w:rFonts w:ascii="Times New Roman" w:hAnsi="Times New Roman" w:cs="Times New Roman"/>
                <w:color w:val="000000"/>
                <w:sz w:val="20"/>
                <w:szCs w:val="20"/>
              </w:rPr>
              <w:t xml:space="preserve"> </w:t>
            </w:r>
            <w:r w:rsidRPr="00C67E14">
              <w:rPr>
                <w:rFonts w:ascii="Times New Roman" w:hAnsi="Times New Roman" w:cs="Times New Roman"/>
                <w:color w:val="000000"/>
                <w:sz w:val="20"/>
                <w:szCs w:val="20"/>
              </w:rPr>
              <w:t>10 «О совете при Губернаторе Камчатского края по развитию конкуренции в Камчатском крае»</w:t>
            </w:r>
            <w:r w:rsidR="0026698E" w:rsidRPr="00C67E14">
              <w:rPr>
                <w:rFonts w:ascii="Times New Roman" w:hAnsi="Times New Roman" w:cs="Times New Roman"/>
                <w:color w:val="000000"/>
                <w:sz w:val="20"/>
                <w:szCs w:val="20"/>
              </w:rPr>
              <w:t xml:space="preserve"> (</w:t>
            </w:r>
            <w:hyperlink r:id="rId275" w:history="1">
              <w:r w:rsidR="0026698E" w:rsidRPr="00C67E14">
                <w:rPr>
                  <w:rStyle w:val="af3"/>
                  <w:rFonts w:ascii="Times New Roman" w:hAnsi="Times New Roman" w:cs="Times New Roman"/>
                  <w:sz w:val="20"/>
                  <w:szCs w:val="20"/>
                </w:rPr>
                <w:t>https://aginvest.kamgov.ru/files/5a94bc7dae0004.61109283.pdf</w:t>
              </w:r>
            </w:hyperlink>
            <w:r w:rsidR="0026698E" w:rsidRPr="00C67E14">
              <w:rPr>
                <w:rFonts w:ascii="Times New Roman" w:hAnsi="Times New Roman" w:cs="Times New Roman"/>
                <w:color w:val="000000"/>
                <w:sz w:val="20"/>
                <w:szCs w:val="20"/>
              </w:rPr>
              <w:t>)</w:t>
            </w:r>
            <w:r w:rsidRPr="00C67E14">
              <w:rPr>
                <w:rFonts w:ascii="Times New Roman" w:hAnsi="Times New Roman" w:cs="Times New Roman"/>
                <w:color w:val="000000"/>
                <w:sz w:val="20"/>
                <w:szCs w:val="20"/>
              </w:rPr>
              <w:t>;</w:t>
            </w:r>
          </w:p>
          <w:p w14:paraId="656518A1" w14:textId="1EA8033A" w:rsidR="005E43D4" w:rsidRPr="00C67E14" w:rsidRDefault="005E43D4" w:rsidP="005E43D4">
            <w:pPr>
              <w:spacing w:after="0" w:line="240" w:lineRule="auto"/>
              <w:jc w:val="both"/>
              <w:rPr>
                <w:rFonts w:ascii="Times New Roman" w:hAnsi="Times New Roman" w:cs="Times New Roman"/>
                <w:color w:val="000000"/>
                <w:sz w:val="20"/>
                <w:szCs w:val="20"/>
              </w:rPr>
            </w:pPr>
            <w:r w:rsidRPr="00C67E14">
              <w:rPr>
                <w:rFonts w:ascii="Times New Roman" w:hAnsi="Times New Roman" w:cs="Times New Roman"/>
                <w:color w:val="000000"/>
                <w:sz w:val="20"/>
                <w:szCs w:val="20"/>
              </w:rPr>
              <w:t>Постановление Губернатора Камчатского края от 25.02.2016 №</w:t>
            </w:r>
            <w:r w:rsidR="0026698E" w:rsidRPr="00C67E14">
              <w:rPr>
                <w:rFonts w:ascii="Times New Roman" w:hAnsi="Times New Roman" w:cs="Times New Roman"/>
                <w:color w:val="000000"/>
                <w:sz w:val="20"/>
                <w:szCs w:val="20"/>
              </w:rPr>
              <w:t xml:space="preserve"> </w:t>
            </w:r>
            <w:r w:rsidRPr="00C67E14">
              <w:rPr>
                <w:rFonts w:ascii="Times New Roman" w:hAnsi="Times New Roman" w:cs="Times New Roman"/>
                <w:color w:val="000000"/>
                <w:sz w:val="20"/>
                <w:szCs w:val="20"/>
              </w:rPr>
              <w:t>16 «</w:t>
            </w:r>
            <w:r w:rsidRPr="00C67E14">
              <w:rPr>
                <w:rFonts w:ascii="Times New Roman" w:hAnsi="Times New Roman" w:cs="Times New Roman"/>
                <w:sz w:val="20"/>
                <w:szCs w:val="20"/>
              </w:rPr>
              <w:t>О внесении изменения в приложение к постановлению Губернатора Камчатского края от 11.02.2016 № 10 «О Совете при Губернаторе Камчатского края по развитию конкуренции в Камчатском крае»</w:t>
            </w:r>
            <w:r w:rsidR="0026698E" w:rsidRPr="00C67E14">
              <w:rPr>
                <w:rFonts w:ascii="Times New Roman" w:hAnsi="Times New Roman" w:cs="Times New Roman"/>
                <w:sz w:val="20"/>
                <w:szCs w:val="20"/>
              </w:rPr>
              <w:t xml:space="preserve"> (</w:t>
            </w:r>
            <w:hyperlink r:id="rId276" w:history="1">
              <w:r w:rsidR="0026698E" w:rsidRPr="00C67E14">
                <w:rPr>
                  <w:rStyle w:val="af3"/>
                  <w:rFonts w:ascii="Times New Roman" w:hAnsi="Times New Roman" w:cs="Times New Roman"/>
                  <w:sz w:val="20"/>
                  <w:szCs w:val="20"/>
                </w:rPr>
                <w:t>https://aginvest.kamgov.ru/files/5a94bcce405a34.30587831.pdf</w:t>
              </w:r>
            </w:hyperlink>
            <w:r w:rsidR="0026698E" w:rsidRPr="00C67E14">
              <w:rPr>
                <w:rFonts w:ascii="Times New Roman" w:hAnsi="Times New Roman" w:cs="Times New Roman"/>
                <w:sz w:val="20"/>
                <w:szCs w:val="20"/>
              </w:rPr>
              <w:t>)</w:t>
            </w:r>
            <w:r w:rsidR="00FD0489" w:rsidRPr="00C67E14">
              <w:rPr>
                <w:rFonts w:ascii="Times New Roman" w:hAnsi="Times New Roman" w:cs="Times New Roman"/>
                <w:sz w:val="20"/>
                <w:szCs w:val="20"/>
              </w:rPr>
              <w:t>;</w:t>
            </w:r>
          </w:p>
          <w:p w14:paraId="726EB6BF" w14:textId="4A38597A" w:rsidR="005E43D4" w:rsidRPr="00C67E14" w:rsidRDefault="005E43D4" w:rsidP="005E43D4">
            <w:pPr>
              <w:spacing w:after="0" w:line="240" w:lineRule="auto"/>
              <w:jc w:val="both"/>
              <w:rPr>
                <w:rFonts w:ascii="Times New Roman" w:hAnsi="Times New Roman" w:cs="Times New Roman"/>
                <w:color w:val="000000"/>
                <w:sz w:val="20"/>
                <w:szCs w:val="20"/>
              </w:rPr>
            </w:pPr>
            <w:r w:rsidRPr="00C67E14">
              <w:rPr>
                <w:rFonts w:ascii="Times New Roman" w:hAnsi="Times New Roman" w:cs="Times New Roman"/>
                <w:color w:val="000000"/>
                <w:sz w:val="20"/>
                <w:szCs w:val="20"/>
              </w:rPr>
              <w:t>Распоряжение Губернатора Камчатского края от 11.02.2016 № 130-Р об утверждении состава Совета при Губернаторе Камчатского края по развитию конкуренции в Камчатском крае</w:t>
            </w:r>
            <w:r w:rsidR="0026698E" w:rsidRPr="00C67E14">
              <w:rPr>
                <w:rFonts w:ascii="Times New Roman" w:hAnsi="Times New Roman" w:cs="Times New Roman"/>
                <w:color w:val="000000"/>
                <w:sz w:val="20"/>
                <w:szCs w:val="20"/>
              </w:rPr>
              <w:t xml:space="preserve"> (</w:t>
            </w:r>
            <w:hyperlink r:id="rId277" w:history="1">
              <w:r w:rsidR="0026698E" w:rsidRPr="00C67E14">
                <w:rPr>
                  <w:rStyle w:val="af3"/>
                  <w:rFonts w:ascii="Times New Roman" w:hAnsi="Times New Roman" w:cs="Times New Roman"/>
                  <w:sz w:val="20"/>
                  <w:szCs w:val="20"/>
                </w:rPr>
                <w:t>https://aginvest.kamgov.ru/files/5a94bcf4d49fd4.04529528.pdf</w:t>
              </w:r>
            </w:hyperlink>
            <w:r w:rsidR="0026698E" w:rsidRPr="00C67E14">
              <w:rPr>
                <w:rFonts w:ascii="Times New Roman" w:hAnsi="Times New Roman" w:cs="Times New Roman"/>
                <w:color w:val="000000"/>
                <w:sz w:val="20"/>
                <w:szCs w:val="20"/>
              </w:rPr>
              <w:t>)</w:t>
            </w:r>
            <w:r w:rsidRPr="00C67E14">
              <w:rPr>
                <w:rFonts w:ascii="Times New Roman" w:hAnsi="Times New Roman" w:cs="Times New Roman"/>
                <w:color w:val="000000"/>
                <w:sz w:val="20"/>
                <w:szCs w:val="20"/>
              </w:rPr>
              <w:t>;</w:t>
            </w:r>
          </w:p>
          <w:p w14:paraId="1C04FB38" w14:textId="77777777" w:rsidR="005E43D4" w:rsidRPr="00C67E14" w:rsidRDefault="005E43D4" w:rsidP="00FD0489">
            <w:pPr>
              <w:spacing w:after="0" w:line="240" w:lineRule="auto"/>
              <w:jc w:val="both"/>
              <w:rPr>
                <w:rFonts w:ascii="Times New Roman" w:hAnsi="Times New Roman" w:cs="Times New Roman"/>
                <w:color w:val="000000"/>
                <w:sz w:val="20"/>
                <w:szCs w:val="20"/>
              </w:rPr>
            </w:pPr>
            <w:r w:rsidRPr="00C67E14">
              <w:rPr>
                <w:rFonts w:ascii="Times New Roman" w:hAnsi="Times New Roman" w:cs="Times New Roman"/>
                <w:color w:val="000000"/>
                <w:sz w:val="20"/>
                <w:szCs w:val="20"/>
              </w:rPr>
              <w:t>Распоряжение Губернатора Камчатского края от 05.1</w:t>
            </w:r>
            <w:r w:rsidR="00FD0489" w:rsidRPr="00C67E14">
              <w:rPr>
                <w:rFonts w:ascii="Times New Roman" w:hAnsi="Times New Roman" w:cs="Times New Roman"/>
                <w:color w:val="000000"/>
                <w:sz w:val="20"/>
                <w:szCs w:val="20"/>
              </w:rPr>
              <w:t>0</w:t>
            </w:r>
            <w:r w:rsidRPr="00C67E14">
              <w:rPr>
                <w:rFonts w:ascii="Times New Roman" w:hAnsi="Times New Roman" w:cs="Times New Roman"/>
                <w:color w:val="000000"/>
                <w:sz w:val="20"/>
                <w:szCs w:val="20"/>
              </w:rPr>
              <w:t>.2016 № 1177-Р о внесении изменений в состав Совета при Губернаторе Камчатского края по развитию конкуренции в Камчатском крае</w:t>
            </w:r>
            <w:r w:rsidR="00FD0489" w:rsidRPr="00C67E14">
              <w:rPr>
                <w:rFonts w:ascii="Times New Roman" w:hAnsi="Times New Roman" w:cs="Times New Roman"/>
                <w:color w:val="000000"/>
                <w:sz w:val="20"/>
                <w:szCs w:val="20"/>
              </w:rPr>
              <w:t xml:space="preserve"> (</w:t>
            </w:r>
            <w:hyperlink r:id="rId278" w:history="1">
              <w:r w:rsidR="00FD0489" w:rsidRPr="00C67E14">
                <w:rPr>
                  <w:rStyle w:val="af3"/>
                  <w:rFonts w:ascii="Times New Roman" w:hAnsi="Times New Roman" w:cs="Times New Roman"/>
                  <w:sz w:val="20"/>
                  <w:szCs w:val="20"/>
                </w:rPr>
                <w:t>https://aginvest.kamgov.ru/files/5a94bd6d214967.03086379.pdf</w:t>
              </w:r>
            </w:hyperlink>
            <w:r w:rsidR="00FD0489" w:rsidRPr="00C67E14">
              <w:rPr>
                <w:rFonts w:ascii="Times New Roman" w:hAnsi="Times New Roman" w:cs="Times New Roman"/>
                <w:color w:val="000000"/>
                <w:sz w:val="20"/>
                <w:szCs w:val="20"/>
              </w:rPr>
              <w:t xml:space="preserve">); </w:t>
            </w:r>
          </w:p>
          <w:p w14:paraId="5E2131A2" w14:textId="77777777" w:rsidR="00102DDC" w:rsidRPr="00C67E14" w:rsidRDefault="00FD0489" w:rsidP="00FD0489">
            <w:pPr>
              <w:spacing w:after="0" w:line="240" w:lineRule="auto"/>
              <w:jc w:val="both"/>
              <w:rPr>
                <w:rFonts w:ascii="Times New Roman" w:hAnsi="Times New Roman" w:cs="Times New Roman"/>
                <w:color w:val="000000"/>
                <w:sz w:val="20"/>
                <w:szCs w:val="20"/>
              </w:rPr>
            </w:pPr>
            <w:r w:rsidRPr="00C67E14">
              <w:rPr>
                <w:rFonts w:ascii="Times New Roman" w:hAnsi="Times New Roman" w:cs="Times New Roman"/>
                <w:color w:val="000000"/>
                <w:sz w:val="20"/>
                <w:szCs w:val="20"/>
              </w:rPr>
              <w:t>Распоряжение Губернатора Камчатского края от 16.05.2017 № 555-Р о внесении изменений в состав Совета при Губернаторе Камчатского края по развитию конкуренции в Камчатском крае (</w:t>
            </w:r>
            <w:hyperlink r:id="rId279" w:history="1">
              <w:r w:rsidRPr="00C67E14">
                <w:rPr>
                  <w:rStyle w:val="af3"/>
                  <w:rFonts w:ascii="Times New Roman" w:hAnsi="Times New Roman" w:cs="Times New Roman"/>
                  <w:sz w:val="20"/>
                  <w:szCs w:val="20"/>
                </w:rPr>
                <w:t>https://aginvest.kamgov.ru/files/5a94bd7d352ff1.82621627.pdf</w:t>
              </w:r>
            </w:hyperlink>
            <w:r w:rsidRPr="00C67E14">
              <w:rPr>
                <w:rFonts w:ascii="Times New Roman" w:hAnsi="Times New Roman" w:cs="Times New Roman"/>
                <w:color w:val="000000"/>
                <w:sz w:val="20"/>
                <w:szCs w:val="20"/>
              </w:rPr>
              <w:t>)</w:t>
            </w:r>
            <w:r w:rsidR="00102DDC" w:rsidRPr="00C67E14">
              <w:rPr>
                <w:rFonts w:ascii="Times New Roman" w:hAnsi="Times New Roman" w:cs="Times New Roman"/>
                <w:color w:val="000000"/>
                <w:sz w:val="20"/>
                <w:szCs w:val="20"/>
              </w:rPr>
              <w:t>;</w:t>
            </w:r>
          </w:p>
          <w:p w14:paraId="1C65AA8F" w14:textId="571D9338" w:rsidR="00FD0489" w:rsidRPr="00C67E14" w:rsidRDefault="00C67E14" w:rsidP="00C67E14">
            <w:pPr>
              <w:spacing w:after="0" w:line="240" w:lineRule="auto"/>
              <w:jc w:val="both"/>
              <w:rPr>
                <w:rFonts w:ascii="Times New Roman" w:hAnsi="Times New Roman" w:cs="Times New Roman"/>
                <w:color w:val="000000"/>
                <w:sz w:val="20"/>
                <w:szCs w:val="20"/>
              </w:rPr>
            </w:pPr>
            <w:r w:rsidRPr="00C67E14">
              <w:rPr>
                <w:rFonts w:ascii="Times New Roman" w:hAnsi="Times New Roman" w:cs="Times New Roman"/>
                <w:color w:val="000000"/>
                <w:sz w:val="20"/>
                <w:szCs w:val="20"/>
              </w:rPr>
              <w:t>Распоряжение Губернатора Камчатского края от 01.08.2018 № 873-Р о внесении изменений в состав Совета при Губернаторе Камчатского края по развитию конкуренции в Камчатском крае (</w:t>
            </w:r>
            <w:hyperlink r:id="rId280" w:history="1">
              <w:r w:rsidRPr="00C67E14">
                <w:rPr>
                  <w:rStyle w:val="af3"/>
                  <w:rFonts w:ascii="Times New Roman" w:hAnsi="Times New Roman" w:cs="Times New Roman"/>
                  <w:sz w:val="20"/>
                  <w:szCs w:val="20"/>
                </w:rPr>
                <w:t>https://aginvest.kamgov.ru/files/5bbe7a14ae9ca6.20871307.pdf</w:t>
              </w:r>
            </w:hyperlink>
            <w:r w:rsidRPr="00C67E14">
              <w:rPr>
                <w:rFonts w:ascii="Times New Roman" w:hAnsi="Times New Roman" w:cs="Times New Roman"/>
                <w:color w:val="000000"/>
                <w:sz w:val="20"/>
                <w:szCs w:val="20"/>
              </w:rPr>
              <w:t>)</w:t>
            </w:r>
            <w:r w:rsidR="00FD0489" w:rsidRPr="00C67E14">
              <w:rPr>
                <w:rFonts w:ascii="Times New Roman" w:hAnsi="Times New Roman" w:cs="Times New Roman"/>
                <w:color w:val="000000"/>
                <w:sz w:val="20"/>
                <w:szCs w:val="20"/>
              </w:rPr>
              <w:t>.</w:t>
            </w:r>
          </w:p>
        </w:tc>
      </w:tr>
      <w:tr w:rsidR="005E43D4" w:rsidRPr="00361BB5" w14:paraId="47064B3A" w14:textId="77777777" w:rsidTr="00361BB5">
        <w:tc>
          <w:tcPr>
            <w:tcW w:w="3545" w:type="dxa"/>
            <w:shd w:val="clear" w:color="auto" w:fill="auto"/>
          </w:tcPr>
          <w:p w14:paraId="3B7DB313" w14:textId="3A79FD34"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604BBDF0"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5670" w:type="dxa"/>
            <w:shd w:val="clear" w:color="auto" w:fill="auto"/>
          </w:tcPr>
          <w:p w14:paraId="54C28F74" w14:textId="77777777" w:rsidR="005E43D4" w:rsidRPr="00C67E14" w:rsidRDefault="005E43D4" w:rsidP="005E43D4">
            <w:pPr>
              <w:spacing w:after="0" w:line="240" w:lineRule="auto"/>
              <w:jc w:val="both"/>
              <w:rPr>
                <w:rFonts w:ascii="Times New Roman" w:hAnsi="Times New Roman" w:cs="Times New Roman"/>
                <w:color w:val="000000"/>
                <w:sz w:val="20"/>
                <w:szCs w:val="20"/>
              </w:rPr>
            </w:pPr>
          </w:p>
        </w:tc>
      </w:tr>
      <w:tr w:rsidR="005E43D4" w:rsidRPr="00361BB5" w14:paraId="70C84F1A" w14:textId="77777777" w:rsidTr="00361BB5">
        <w:tc>
          <w:tcPr>
            <w:tcW w:w="3545" w:type="dxa"/>
            <w:shd w:val="clear" w:color="auto" w:fill="auto"/>
          </w:tcPr>
          <w:p w14:paraId="5780D419" w14:textId="64FB6E3A"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6. Копия протокольного решения Коллегиального органа, в соответствии с которым в субъекте Российской Федерации был одобрен проект Перечня, состоящий из перечня социально значимых и перечня приоритетных рынков для содействия развитию конкуренции в субъекте Российской Федерации</w:t>
            </w:r>
            <w:r w:rsidR="00AF7E82">
              <w:rPr>
                <w:rFonts w:ascii="Times New Roman" w:hAnsi="Times New Roman" w:cs="Times New Roman"/>
                <w:color w:val="000000"/>
                <w:sz w:val="20"/>
                <w:szCs w:val="20"/>
              </w:rPr>
              <w:t>.</w:t>
            </w:r>
          </w:p>
          <w:p w14:paraId="0455AFBB" w14:textId="77777777"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p>
        </w:tc>
        <w:tc>
          <w:tcPr>
            <w:tcW w:w="283" w:type="dxa"/>
          </w:tcPr>
          <w:p w14:paraId="66435AF2" w14:textId="77777777" w:rsidR="005E43D4" w:rsidRPr="00361BB5" w:rsidRDefault="005E43D4" w:rsidP="005E43D4">
            <w:pPr>
              <w:spacing w:before="240" w:after="0" w:line="240" w:lineRule="auto"/>
              <w:rPr>
                <w:rFonts w:ascii="Times New Roman" w:hAnsi="Times New Roman" w:cs="Times New Roman"/>
                <w:sz w:val="20"/>
                <w:szCs w:val="20"/>
              </w:rPr>
            </w:pPr>
          </w:p>
        </w:tc>
        <w:tc>
          <w:tcPr>
            <w:tcW w:w="5670" w:type="dxa"/>
            <w:shd w:val="clear" w:color="auto" w:fill="auto"/>
          </w:tcPr>
          <w:p w14:paraId="4104D0BA" w14:textId="1485B1AD" w:rsidR="005E43D4" w:rsidRPr="00361BB5" w:rsidRDefault="00FF7296" w:rsidP="00497714">
            <w:pPr>
              <w:spacing w:before="240" w:after="0" w:line="240" w:lineRule="auto"/>
              <w:rPr>
                <w:rFonts w:ascii="Times New Roman" w:hAnsi="Times New Roman" w:cs="Times New Roman"/>
                <w:color w:val="000000" w:themeColor="text1"/>
                <w:sz w:val="20"/>
                <w:szCs w:val="20"/>
              </w:rPr>
            </w:pPr>
            <w:hyperlink r:id="rId281" w:history="1">
              <w:r w:rsidR="005E43D4" w:rsidRPr="00497714">
                <w:rPr>
                  <w:rStyle w:val="af3"/>
                  <w:rFonts w:ascii="Times New Roman" w:hAnsi="Times New Roman" w:cs="Times New Roman"/>
                  <w:color w:val="000000" w:themeColor="text1"/>
                  <w:sz w:val="20"/>
                  <w:szCs w:val="20"/>
                  <w:u w:val="none"/>
                </w:rPr>
                <w:t xml:space="preserve">Протокол от </w:t>
              </w:r>
              <w:r w:rsidR="002D31B7" w:rsidRPr="00497714">
                <w:rPr>
                  <w:rStyle w:val="af3"/>
                  <w:rFonts w:ascii="Times New Roman" w:hAnsi="Times New Roman" w:cs="Times New Roman"/>
                  <w:color w:val="000000" w:themeColor="text1"/>
                  <w:sz w:val="20"/>
                  <w:szCs w:val="20"/>
                  <w:u w:val="none"/>
                </w:rPr>
                <w:t>0</w:t>
              </w:r>
              <w:r w:rsidR="00497714" w:rsidRPr="00497714">
                <w:rPr>
                  <w:rStyle w:val="af3"/>
                  <w:rFonts w:ascii="Times New Roman" w:hAnsi="Times New Roman" w:cs="Times New Roman"/>
                  <w:color w:val="000000" w:themeColor="text1"/>
                  <w:sz w:val="20"/>
                  <w:szCs w:val="20"/>
                  <w:u w:val="none"/>
                </w:rPr>
                <w:t>9</w:t>
              </w:r>
              <w:r w:rsidR="005E43D4" w:rsidRPr="00497714">
                <w:rPr>
                  <w:rStyle w:val="af3"/>
                  <w:rFonts w:ascii="Times New Roman" w:hAnsi="Times New Roman" w:cs="Times New Roman"/>
                  <w:color w:val="000000" w:themeColor="text1"/>
                  <w:sz w:val="20"/>
                  <w:szCs w:val="20"/>
                  <w:u w:val="none"/>
                </w:rPr>
                <w:t>.0</w:t>
              </w:r>
              <w:r w:rsidR="002D31B7" w:rsidRPr="00497714">
                <w:rPr>
                  <w:rStyle w:val="af3"/>
                  <w:rFonts w:ascii="Times New Roman" w:hAnsi="Times New Roman" w:cs="Times New Roman"/>
                  <w:color w:val="000000" w:themeColor="text1"/>
                  <w:sz w:val="20"/>
                  <w:szCs w:val="20"/>
                  <w:u w:val="none"/>
                </w:rPr>
                <w:t>3</w:t>
              </w:r>
              <w:r w:rsidR="005E43D4" w:rsidRPr="00497714">
                <w:rPr>
                  <w:rStyle w:val="af3"/>
                  <w:rFonts w:ascii="Times New Roman" w:hAnsi="Times New Roman" w:cs="Times New Roman"/>
                  <w:color w:val="000000" w:themeColor="text1"/>
                  <w:sz w:val="20"/>
                  <w:szCs w:val="20"/>
                  <w:u w:val="none"/>
                </w:rPr>
                <w:t>.201</w:t>
              </w:r>
              <w:r w:rsidR="00497714" w:rsidRPr="00497714">
                <w:rPr>
                  <w:rStyle w:val="af3"/>
                  <w:rFonts w:ascii="Times New Roman" w:hAnsi="Times New Roman" w:cs="Times New Roman"/>
                  <w:color w:val="000000" w:themeColor="text1"/>
                  <w:sz w:val="20"/>
                  <w:szCs w:val="20"/>
                  <w:u w:val="none"/>
                </w:rPr>
                <w:t>7</w:t>
              </w:r>
              <w:r w:rsidR="005E43D4" w:rsidRPr="00497714">
                <w:rPr>
                  <w:rStyle w:val="af3"/>
                  <w:rFonts w:ascii="Times New Roman" w:hAnsi="Times New Roman" w:cs="Times New Roman"/>
                  <w:color w:val="000000" w:themeColor="text1"/>
                  <w:sz w:val="20"/>
                  <w:szCs w:val="20"/>
                  <w:u w:val="none"/>
                </w:rPr>
                <w:t xml:space="preserve"> № </w:t>
              </w:r>
              <w:r w:rsidR="002D31B7" w:rsidRPr="00497714">
                <w:rPr>
                  <w:rStyle w:val="af3"/>
                  <w:rFonts w:ascii="Times New Roman" w:hAnsi="Times New Roman" w:cs="Times New Roman"/>
                  <w:color w:val="000000" w:themeColor="text1"/>
                  <w:sz w:val="20"/>
                  <w:szCs w:val="20"/>
                  <w:u w:val="none"/>
                </w:rPr>
                <w:t>1</w:t>
              </w:r>
            </w:hyperlink>
            <w:r w:rsidR="00C33290">
              <w:rPr>
                <w:rStyle w:val="af3"/>
                <w:rFonts w:ascii="Times New Roman" w:hAnsi="Times New Roman" w:cs="Times New Roman"/>
                <w:color w:val="000000" w:themeColor="text1"/>
                <w:sz w:val="20"/>
                <w:szCs w:val="20"/>
                <w:u w:val="none"/>
              </w:rPr>
              <w:t xml:space="preserve"> </w:t>
            </w:r>
            <w:r w:rsidR="002D31B7" w:rsidRPr="00497714">
              <w:rPr>
                <w:rStyle w:val="af3"/>
                <w:rFonts w:ascii="Times New Roman" w:hAnsi="Times New Roman" w:cs="Times New Roman"/>
                <w:color w:val="000000" w:themeColor="text1"/>
                <w:sz w:val="20"/>
                <w:szCs w:val="20"/>
                <w:u w:val="none"/>
              </w:rPr>
              <w:t>(</w:t>
            </w:r>
            <w:hyperlink r:id="rId282" w:history="1">
              <w:r w:rsidR="006B6BA0" w:rsidRPr="00497714">
                <w:rPr>
                  <w:rStyle w:val="af3"/>
                  <w:rFonts w:ascii="Times New Roman" w:hAnsi="Times New Roman" w:cs="Times New Roman"/>
                  <w:sz w:val="20"/>
                  <w:szCs w:val="20"/>
                  <w:lang w:val="en-US"/>
                </w:rPr>
                <w:t>https</w:t>
              </w:r>
              <w:r w:rsidR="006B6BA0" w:rsidRPr="00497714">
                <w:rPr>
                  <w:rStyle w:val="af3"/>
                  <w:rFonts w:ascii="Times New Roman" w:hAnsi="Times New Roman" w:cs="Times New Roman"/>
                  <w:sz w:val="20"/>
                  <w:szCs w:val="20"/>
                </w:rPr>
                <w:t>://</w:t>
              </w:r>
              <w:r w:rsidR="006B6BA0" w:rsidRPr="00497714">
                <w:rPr>
                  <w:rStyle w:val="af3"/>
                  <w:rFonts w:ascii="Times New Roman" w:hAnsi="Times New Roman" w:cs="Times New Roman"/>
                  <w:sz w:val="20"/>
                  <w:szCs w:val="20"/>
                  <w:lang w:val="en-US"/>
                </w:rPr>
                <w:t>www</w:t>
              </w:r>
              <w:r w:rsidR="006B6BA0" w:rsidRPr="00497714">
                <w:rPr>
                  <w:rStyle w:val="af3"/>
                  <w:rFonts w:ascii="Times New Roman" w:hAnsi="Times New Roman" w:cs="Times New Roman"/>
                  <w:sz w:val="20"/>
                  <w:szCs w:val="20"/>
                </w:rPr>
                <w:t>.</w:t>
              </w:r>
              <w:r w:rsidR="006B6BA0" w:rsidRPr="00497714">
                <w:rPr>
                  <w:rStyle w:val="af3"/>
                  <w:rFonts w:ascii="Times New Roman" w:hAnsi="Times New Roman" w:cs="Times New Roman"/>
                  <w:sz w:val="20"/>
                  <w:szCs w:val="20"/>
                  <w:lang w:val="en-US"/>
                </w:rPr>
                <w:t>kamgov</w:t>
              </w:r>
              <w:r w:rsidR="006B6BA0" w:rsidRPr="00497714">
                <w:rPr>
                  <w:rStyle w:val="af3"/>
                  <w:rFonts w:ascii="Times New Roman" w:hAnsi="Times New Roman" w:cs="Times New Roman"/>
                  <w:sz w:val="20"/>
                  <w:szCs w:val="20"/>
                </w:rPr>
                <w:t>.</w:t>
              </w:r>
              <w:r w:rsidR="006B6BA0" w:rsidRPr="00497714">
                <w:rPr>
                  <w:rStyle w:val="af3"/>
                  <w:rFonts w:ascii="Times New Roman" w:hAnsi="Times New Roman" w:cs="Times New Roman"/>
                  <w:sz w:val="20"/>
                  <w:szCs w:val="20"/>
                  <w:lang w:val="en-US"/>
                </w:rPr>
                <w:t>ru</w:t>
              </w:r>
              <w:r w:rsidR="006B6BA0" w:rsidRPr="00497714">
                <w:rPr>
                  <w:rStyle w:val="af3"/>
                  <w:rFonts w:ascii="Times New Roman" w:hAnsi="Times New Roman" w:cs="Times New Roman"/>
                  <w:sz w:val="20"/>
                  <w:szCs w:val="20"/>
                </w:rPr>
                <w:t>/</w:t>
              </w:r>
              <w:r w:rsidR="006B6BA0" w:rsidRPr="00497714">
                <w:rPr>
                  <w:rStyle w:val="af3"/>
                  <w:rFonts w:ascii="Times New Roman" w:hAnsi="Times New Roman" w:cs="Times New Roman"/>
                  <w:sz w:val="20"/>
                  <w:szCs w:val="20"/>
                  <w:lang w:val="en-US"/>
                </w:rPr>
                <w:t>document</w:t>
              </w:r>
              <w:r w:rsidR="006B6BA0" w:rsidRPr="00497714">
                <w:rPr>
                  <w:rStyle w:val="af3"/>
                  <w:rFonts w:ascii="Times New Roman" w:hAnsi="Times New Roman" w:cs="Times New Roman"/>
                  <w:sz w:val="20"/>
                  <w:szCs w:val="20"/>
                </w:rPr>
                <w:t>/</w:t>
              </w:r>
              <w:r w:rsidR="006B6BA0" w:rsidRPr="00497714">
                <w:rPr>
                  <w:rStyle w:val="af3"/>
                  <w:rFonts w:ascii="Times New Roman" w:hAnsi="Times New Roman" w:cs="Times New Roman"/>
                  <w:sz w:val="20"/>
                  <w:szCs w:val="20"/>
                  <w:lang w:val="en-US"/>
                </w:rPr>
                <w:t>file</w:t>
              </w:r>
              <w:r w:rsidR="006B6BA0" w:rsidRPr="00497714">
                <w:rPr>
                  <w:rStyle w:val="af3"/>
                  <w:rFonts w:ascii="Times New Roman" w:hAnsi="Times New Roman" w:cs="Times New Roman"/>
                  <w:sz w:val="20"/>
                  <w:szCs w:val="20"/>
                </w:rPr>
                <w:t>/</w:t>
              </w:r>
              <w:r w:rsidR="006B6BA0" w:rsidRPr="00497714">
                <w:rPr>
                  <w:rStyle w:val="af3"/>
                  <w:rFonts w:ascii="Times New Roman" w:hAnsi="Times New Roman" w:cs="Times New Roman"/>
                  <w:sz w:val="20"/>
                  <w:szCs w:val="20"/>
                  <w:lang w:val="en-US"/>
                </w:rPr>
                <w:t>download</w:t>
              </w:r>
              <w:r w:rsidR="006B6BA0" w:rsidRPr="00497714">
                <w:rPr>
                  <w:rStyle w:val="af3"/>
                  <w:rFonts w:ascii="Times New Roman" w:hAnsi="Times New Roman" w:cs="Times New Roman"/>
                  <w:sz w:val="20"/>
                  <w:szCs w:val="20"/>
                </w:rPr>
                <w:t>?</w:t>
              </w:r>
              <w:r w:rsidR="006B6BA0" w:rsidRPr="00497714">
                <w:rPr>
                  <w:rStyle w:val="af3"/>
                  <w:rFonts w:ascii="Times New Roman" w:hAnsi="Times New Roman" w:cs="Times New Roman"/>
                  <w:sz w:val="20"/>
                  <w:szCs w:val="20"/>
                  <w:lang w:val="en-US"/>
                </w:rPr>
                <w:t>id</w:t>
              </w:r>
              <w:r w:rsidR="006B6BA0" w:rsidRPr="00497714">
                <w:rPr>
                  <w:rStyle w:val="af3"/>
                  <w:rFonts w:ascii="Times New Roman" w:hAnsi="Times New Roman" w:cs="Times New Roman"/>
                  <w:sz w:val="20"/>
                  <w:szCs w:val="20"/>
                </w:rPr>
                <w:t>=52147</w:t>
              </w:r>
            </w:hyperlink>
            <w:r w:rsidR="006B6BA0" w:rsidRPr="00497714">
              <w:rPr>
                <w:rStyle w:val="af3"/>
                <w:rFonts w:ascii="Times New Roman" w:hAnsi="Times New Roman" w:cs="Times New Roman"/>
                <w:color w:val="000000" w:themeColor="text1"/>
                <w:sz w:val="20"/>
                <w:szCs w:val="20"/>
                <w:u w:val="none"/>
              </w:rPr>
              <w:t>)</w:t>
            </w:r>
            <w:r w:rsidR="00AF7E82" w:rsidRPr="00497714">
              <w:rPr>
                <w:rStyle w:val="af3"/>
                <w:rFonts w:ascii="Times New Roman" w:hAnsi="Times New Roman" w:cs="Times New Roman"/>
                <w:color w:val="000000" w:themeColor="text1"/>
                <w:sz w:val="20"/>
                <w:szCs w:val="20"/>
                <w:u w:val="none"/>
              </w:rPr>
              <w:t>.</w:t>
            </w:r>
            <w:r w:rsidR="00C33290">
              <w:rPr>
                <w:rStyle w:val="af3"/>
                <w:rFonts w:ascii="Times New Roman" w:hAnsi="Times New Roman" w:cs="Times New Roman"/>
                <w:color w:val="000000" w:themeColor="text1"/>
                <w:sz w:val="20"/>
                <w:szCs w:val="20"/>
                <w:u w:val="none"/>
              </w:rPr>
              <w:t xml:space="preserve"> </w:t>
            </w:r>
          </w:p>
        </w:tc>
      </w:tr>
      <w:tr w:rsidR="005E43D4" w:rsidRPr="00361BB5" w14:paraId="70038494" w14:textId="77777777" w:rsidTr="00361BB5">
        <w:tc>
          <w:tcPr>
            <w:tcW w:w="3545" w:type="dxa"/>
            <w:shd w:val="clear" w:color="auto" w:fill="auto"/>
          </w:tcPr>
          <w:p w14:paraId="4F8F88FD" w14:textId="1CC09511"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t>7. Копия документа, в соответствии с которым в субъекте Российской Федерации был утвержден Перечень, состоящий из перечня социально значимых и перечня приоритетных рынков для содействия развитию конкуренции в субъекте Российской Федерации и копия Перечня</w:t>
            </w:r>
            <w:r w:rsidR="00AF7E82">
              <w:rPr>
                <w:rFonts w:ascii="Times New Roman" w:hAnsi="Times New Roman" w:cs="Times New Roman"/>
                <w:color w:val="000000"/>
                <w:sz w:val="20"/>
                <w:szCs w:val="20"/>
              </w:rPr>
              <w:t>.</w:t>
            </w:r>
          </w:p>
        </w:tc>
        <w:tc>
          <w:tcPr>
            <w:tcW w:w="283" w:type="dxa"/>
          </w:tcPr>
          <w:p w14:paraId="50872528"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c>
          <w:tcPr>
            <w:tcW w:w="5670" w:type="dxa"/>
            <w:shd w:val="clear" w:color="auto" w:fill="auto"/>
          </w:tcPr>
          <w:p w14:paraId="4C47CE5B" w14:textId="77777777" w:rsidR="005E43D4" w:rsidRPr="00C67E14" w:rsidRDefault="005E43D4" w:rsidP="00D22CC5">
            <w:pPr>
              <w:spacing w:after="0" w:line="240" w:lineRule="auto"/>
              <w:jc w:val="both"/>
              <w:rPr>
                <w:rFonts w:ascii="Times New Roman" w:hAnsi="Times New Roman" w:cs="Times New Roman"/>
                <w:sz w:val="20"/>
                <w:szCs w:val="20"/>
              </w:rPr>
            </w:pPr>
            <w:r w:rsidRPr="00C67E14">
              <w:rPr>
                <w:rFonts w:ascii="Times New Roman" w:hAnsi="Times New Roman" w:cs="Times New Roman"/>
                <w:sz w:val="20"/>
                <w:szCs w:val="20"/>
              </w:rPr>
              <w:t>Распоряжение Правительства Камчатского края от 11.02.2016 № 71-РП об утверждении перечня социально значимых и приоритетных рынков для содействия развитию конкуренции в Камчатском крае и плана мероприятий («дорожной карты») «Развитие конкуренции в Камчатском крае на 2016-2018 годы»</w:t>
            </w:r>
            <w:r w:rsidR="00D22CC5" w:rsidRPr="00C67E14">
              <w:rPr>
                <w:rFonts w:ascii="Times New Roman" w:hAnsi="Times New Roman" w:cs="Times New Roman"/>
                <w:sz w:val="20"/>
                <w:szCs w:val="20"/>
              </w:rPr>
              <w:t xml:space="preserve"> (</w:t>
            </w:r>
            <w:hyperlink r:id="rId283" w:history="1">
              <w:r w:rsidR="00D22CC5" w:rsidRPr="00C67E14">
                <w:rPr>
                  <w:rStyle w:val="af3"/>
                  <w:rFonts w:ascii="Times New Roman" w:hAnsi="Times New Roman" w:cs="Times New Roman"/>
                  <w:sz w:val="20"/>
                  <w:szCs w:val="20"/>
                </w:rPr>
                <w:t>https://aginvest.kamgov.ru/files/5a93a01a877ba6.32233492.pdf</w:t>
              </w:r>
            </w:hyperlink>
            <w:r w:rsidR="00D22CC5" w:rsidRPr="00C67E14">
              <w:rPr>
                <w:rFonts w:ascii="Times New Roman" w:hAnsi="Times New Roman" w:cs="Times New Roman"/>
                <w:sz w:val="20"/>
                <w:szCs w:val="20"/>
              </w:rPr>
              <w:t>)</w:t>
            </w:r>
            <w:r w:rsidR="0029678D" w:rsidRPr="00C67E14">
              <w:rPr>
                <w:rFonts w:ascii="Times New Roman" w:hAnsi="Times New Roman" w:cs="Times New Roman"/>
                <w:sz w:val="20"/>
                <w:szCs w:val="20"/>
              </w:rPr>
              <w:t>;</w:t>
            </w:r>
          </w:p>
          <w:p w14:paraId="11300E90" w14:textId="77777777" w:rsidR="0029678D" w:rsidRPr="00C67E14" w:rsidRDefault="0029678D" w:rsidP="0029678D">
            <w:pPr>
              <w:spacing w:after="0" w:line="240" w:lineRule="auto"/>
              <w:jc w:val="both"/>
              <w:rPr>
                <w:rFonts w:ascii="Times New Roman" w:hAnsi="Times New Roman" w:cs="Times New Roman"/>
                <w:sz w:val="20"/>
                <w:szCs w:val="20"/>
              </w:rPr>
            </w:pPr>
            <w:r w:rsidRPr="00C67E14">
              <w:rPr>
                <w:rFonts w:ascii="Times New Roman" w:hAnsi="Times New Roman" w:cs="Times New Roman"/>
                <w:sz w:val="20"/>
                <w:szCs w:val="20"/>
              </w:rPr>
              <w:t xml:space="preserve">Распоряжение Правительства Камчатского края от </w:t>
            </w:r>
            <w:r w:rsidRPr="00C67E14">
              <w:rPr>
                <w:rFonts w:ascii="Times New Roman" w:eastAsia="Times New Roman" w:hAnsi="Times New Roman" w:cs="Times New Roman"/>
                <w:sz w:val="20"/>
                <w:szCs w:val="20"/>
              </w:rPr>
              <w:t xml:space="preserve">05.04.2017 № 131-РП о внесении изменений в </w:t>
            </w:r>
            <w:r w:rsidRPr="00C67E14">
              <w:rPr>
                <w:rFonts w:ascii="Times New Roman" w:hAnsi="Times New Roman" w:cs="Times New Roman"/>
                <w:sz w:val="20"/>
                <w:szCs w:val="20"/>
              </w:rPr>
              <w:t>распоряжение Правительства Камчатского края от 11.02.2016 № 71-РП (</w:t>
            </w:r>
            <w:hyperlink r:id="rId284" w:history="1">
              <w:r w:rsidRPr="00C67E14">
                <w:rPr>
                  <w:rStyle w:val="af3"/>
                  <w:rFonts w:ascii="Times New Roman" w:hAnsi="Times New Roman" w:cs="Times New Roman"/>
                  <w:sz w:val="20"/>
                  <w:szCs w:val="20"/>
                </w:rPr>
                <w:t>https://aginvest.kamgov.ru/files/5a94bbba839af6.85179420.pdf</w:t>
              </w:r>
            </w:hyperlink>
            <w:r w:rsidRPr="00C67E14">
              <w:rPr>
                <w:rFonts w:ascii="Times New Roman" w:hAnsi="Times New Roman" w:cs="Times New Roman"/>
                <w:sz w:val="20"/>
                <w:szCs w:val="20"/>
              </w:rPr>
              <w:t>);</w:t>
            </w:r>
          </w:p>
          <w:p w14:paraId="24A5A8A2" w14:textId="77777777" w:rsidR="00C67E14" w:rsidRDefault="0029678D" w:rsidP="0029678D">
            <w:pPr>
              <w:spacing w:after="0" w:line="240" w:lineRule="auto"/>
              <w:jc w:val="both"/>
              <w:rPr>
                <w:rFonts w:ascii="Times New Roman" w:hAnsi="Times New Roman" w:cs="Times New Roman"/>
                <w:sz w:val="20"/>
                <w:szCs w:val="20"/>
              </w:rPr>
            </w:pPr>
            <w:r w:rsidRPr="00C67E14">
              <w:rPr>
                <w:rFonts w:ascii="Times New Roman" w:hAnsi="Times New Roman" w:cs="Times New Roman"/>
                <w:sz w:val="20"/>
                <w:szCs w:val="20"/>
              </w:rPr>
              <w:t xml:space="preserve">Распоряжение Правительства Камчатского края от </w:t>
            </w:r>
            <w:r w:rsidRPr="00C67E14">
              <w:rPr>
                <w:rFonts w:ascii="Times New Roman" w:eastAsia="Times New Roman" w:hAnsi="Times New Roman" w:cs="Times New Roman"/>
                <w:sz w:val="20"/>
                <w:szCs w:val="20"/>
              </w:rPr>
              <w:t xml:space="preserve">05.07.2017 № 265-РП о внесении изменений в </w:t>
            </w:r>
            <w:r w:rsidRPr="00C67E14">
              <w:rPr>
                <w:rFonts w:ascii="Times New Roman" w:hAnsi="Times New Roman" w:cs="Times New Roman"/>
                <w:sz w:val="20"/>
                <w:szCs w:val="20"/>
              </w:rPr>
              <w:t>распоряжение Правительства Камчатского края от 11.02.2016 № 71-РП (</w:t>
            </w:r>
            <w:hyperlink r:id="rId285" w:history="1">
              <w:r w:rsidRPr="00C67E14">
                <w:rPr>
                  <w:rStyle w:val="af3"/>
                  <w:rFonts w:ascii="Times New Roman" w:hAnsi="Times New Roman" w:cs="Times New Roman"/>
                  <w:sz w:val="20"/>
                  <w:szCs w:val="20"/>
                </w:rPr>
                <w:t>https://aginvest.kamgov.ru/files/5a94bbe4891a19.66702041.pdf</w:t>
              </w:r>
            </w:hyperlink>
            <w:r w:rsidRPr="00C67E14">
              <w:rPr>
                <w:rFonts w:ascii="Times New Roman" w:hAnsi="Times New Roman" w:cs="Times New Roman"/>
                <w:sz w:val="20"/>
                <w:szCs w:val="20"/>
              </w:rPr>
              <w:t>)</w:t>
            </w:r>
            <w:r w:rsidR="00C67E14" w:rsidRPr="00C67E14">
              <w:rPr>
                <w:rFonts w:ascii="Times New Roman" w:hAnsi="Times New Roman" w:cs="Times New Roman"/>
                <w:sz w:val="20"/>
                <w:szCs w:val="20"/>
              </w:rPr>
              <w:t>;</w:t>
            </w:r>
          </w:p>
          <w:p w14:paraId="15556076" w14:textId="77777777" w:rsidR="00C67E14" w:rsidRPr="00C67E14" w:rsidRDefault="00C67E14" w:rsidP="0029678D">
            <w:pPr>
              <w:spacing w:after="0" w:line="240" w:lineRule="auto"/>
              <w:jc w:val="both"/>
              <w:rPr>
                <w:rFonts w:ascii="Times New Roman" w:hAnsi="Times New Roman" w:cs="Times New Roman"/>
                <w:sz w:val="20"/>
                <w:szCs w:val="20"/>
              </w:rPr>
            </w:pPr>
          </w:p>
          <w:p w14:paraId="574E403F" w14:textId="11F87EEF" w:rsidR="0029678D" w:rsidRPr="00C67E14" w:rsidRDefault="00463EE8" w:rsidP="00463EE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Дополнительно направляем: </w:t>
            </w:r>
            <w:r w:rsidR="00C67E14" w:rsidRPr="00C67E14">
              <w:rPr>
                <w:rFonts w:ascii="Times New Roman" w:hAnsi="Times New Roman" w:cs="Times New Roman"/>
                <w:sz w:val="20"/>
                <w:szCs w:val="20"/>
              </w:rPr>
              <w:t>распоряжение Правительства Камчатского края от 27.11.2018 № 484-РП</w:t>
            </w:r>
            <w:r>
              <w:rPr>
                <w:rFonts w:ascii="Times New Roman" w:hAnsi="Times New Roman" w:cs="Times New Roman"/>
                <w:sz w:val="20"/>
                <w:szCs w:val="20"/>
              </w:rPr>
              <w:t>,</w:t>
            </w:r>
            <w:r w:rsidR="00C67E14" w:rsidRPr="00C67E14">
              <w:rPr>
                <w:rFonts w:ascii="Times New Roman" w:hAnsi="Times New Roman" w:cs="Times New Roman"/>
                <w:sz w:val="20"/>
                <w:szCs w:val="20"/>
              </w:rPr>
              <w:t xml:space="preserve"> утвержден Перечень ключевых показателей (сфер, товарных рынков) развития конкуренции в Камчатском крае к 01 января 2022 года (</w:t>
            </w:r>
            <w:hyperlink r:id="rId286" w:history="1">
              <w:r w:rsidR="00C67E14" w:rsidRPr="00C67E14">
                <w:rPr>
                  <w:rStyle w:val="af3"/>
                  <w:rFonts w:ascii="Times New Roman" w:hAnsi="Times New Roman" w:cs="Times New Roman"/>
                  <w:sz w:val="20"/>
                  <w:szCs w:val="20"/>
                </w:rPr>
                <w:t>https://aginvest.kamgov.ru/files/5c52902d374420.28954060.pdf</w:t>
              </w:r>
            </w:hyperlink>
            <w:r w:rsidR="00C67E14" w:rsidRPr="00C67E14">
              <w:rPr>
                <w:rFonts w:ascii="Times New Roman" w:hAnsi="Times New Roman" w:cs="Times New Roman"/>
                <w:sz w:val="20"/>
                <w:szCs w:val="20"/>
              </w:rPr>
              <w:t>)</w:t>
            </w:r>
            <w:r w:rsidR="0029678D" w:rsidRPr="00C67E14">
              <w:rPr>
                <w:rFonts w:ascii="Times New Roman" w:hAnsi="Times New Roman" w:cs="Times New Roman"/>
                <w:sz w:val="20"/>
                <w:szCs w:val="20"/>
              </w:rPr>
              <w:t>.</w:t>
            </w:r>
          </w:p>
        </w:tc>
      </w:tr>
      <w:tr w:rsidR="005E43D4" w:rsidRPr="00361BB5" w14:paraId="04C46A4C" w14:textId="77777777" w:rsidTr="00361BB5">
        <w:tc>
          <w:tcPr>
            <w:tcW w:w="3545" w:type="dxa"/>
            <w:shd w:val="clear" w:color="auto" w:fill="auto"/>
          </w:tcPr>
          <w:p w14:paraId="52021DD9" w14:textId="024307CD"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363FDFE1"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c>
          <w:tcPr>
            <w:tcW w:w="5670" w:type="dxa"/>
            <w:shd w:val="clear" w:color="auto" w:fill="auto"/>
          </w:tcPr>
          <w:p w14:paraId="4B7C909B" w14:textId="77777777" w:rsidR="005E43D4" w:rsidRPr="00C67E14" w:rsidRDefault="005E43D4" w:rsidP="005E43D4">
            <w:pPr>
              <w:tabs>
                <w:tab w:val="left" w:pos="1134"/>
              </w:tabs>
              <w:spacing w:after="0" w:line="240" w:lineRule="auto"/>
              <w:jc w:val="both"/>
              <w:rPr>
                <w:rFonts w:ascii="Times New Roman" w:hAnsi="Times New Roman" w:cs="Times New Roman"/>
                <w:sz w:val="20"/>
                <w:szCs w:val="20"/>
              </w:rPr>
            </w:pPr>
          </w:p>
        </w:tc>
      </w:tr>
      <w:tr w:rsidR="005E43D4" w:rsidRPr="00361BB5" w14:paraId="57946C67" w14:textId="77777777" w:rsidTr="00361BB5">
        <w:tc>
          <w:tcPr>
            <w:tcW w:w="3545" w:type="dxa"/>
            <w:shd w:val="clear" w:color="auto" w:fill="auto"/>
          </w:tcPr>
          <w:p w14:paraId="7E2E8CDE" w14:textId="22FA0D68"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 xml:space="preserve">8. Копия протокольного решения Коллегиального органа, в соответствии с которым в субъекте </w:t>
            </w:r>
            <w:r w:rsidRPr="00361BB5">
              <w:rPr>
                <w:rFonts w:ascii="Times New Roman" w:hAnsi="Times New Roman" w:cs="Times New Roman"/>
                <w:color w:val="000000"/>
                <w:sz w:val="20"/>
                <w:szCs w:val="20"/>
              </w:rPr>
              <w:lastRenderedPageBreak/>
              <w:t>Российской Федерации была одобрена «дорожная карта»</w:t>
            </w:r>
            <w:r w:rsidR="00AF7E82">
              <w:rPr>
                <w:rFonts w:ascii="Times New Roman" w:hAnsi="Times New Roman" w:cs="Times New Roman"/>
                <w:color w:val="000000"/>
                <w:sz w:val="20"/>
                <w:szCs w:val="20"/>
              </w:rPr>
              <w:t>.</w:t>
            </w:r>
          </w:p>
          <w:p w14:paraId="5ADF27BE" w14:textId="77777777"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p>
        </w:tc>
        <w:tc>
          <w:tcPr>
            <w:tcW w:w="283" w:type="dxa"/>
          </w:tcPr>
          <w:p w14:paraId="3E04910B" w14:textId="77777777" w:rsidR="005E43D4" w:rsidRPr="00361BB5" w:rsidRDefault="005E43D4" w:rsidP="005E43D4">
            <w:pPr>
              <w:spacing w:before="280" w:after="0" w:line="240" w:lineRule="auto"/>
              <w:rPr>
                <w:rFonts w:ascii="Times New Roman" w:hAnsi="Times New Roman" w:cs="Times New Roman"/>
                <w:sz w:val="20"/>
                <w:szCs w:val="20"/>
              </w:rPr>
            </w:pPr>
          </w:p>
        </w:tc>
        <w:tc>
          <w:tcPr>
            <w:tcW w:w="5670" w:type="dxa"/>
            <w:shd w:val="clear" w:color="auto" w:fill="auto"/>
          </w:tcPr>
          <w:p w14:paraId="503D37D9" w14:textId="5F4FA057" w:rsidR="005E43D4" w:rsidRPr="00361BB5" w:rsidRDefault="00FF7296" w:rsidP="005E43D4">
            <w:pPr>
              <w:spacing w:before="280" w:after="0" w:line="240" w:lineRule="auto"/>
              <w:rPr>
                <w:rFonts w:ascii="Times New Roman" w:hAnsi="Times New Roman" w:cs="Times New Roman"/>
                <w:sz w:val="20"/>
                <w:szCs w:val="20"/>
              </w:rPr>
            </w:pPr>
            <w:hyperlink r:id="rId287" w:history="1">
              <w:r w:rsidR="008B70FB" w:rsidRPr="00361BB5">
                <w:rPr>
                  <w:rStyle w:val="af3"/>
                  <w:rFonts w:ascii="Times New Roman" w:hAnsi="Times New Roman" w:cs="Times New Roman"/>
                  <w:color w:val="000000" w:themeColor="text1"/>
                  <w:sz w:val="20"/>
                  <w:szCs w:val="20"/>
                  <w:u w:val="none"/>
                </w:rPr>
                <w:t>Протокол от 09.03.2017 № 1</w:t>
              </w:r>
            </w:hyperlink>
            <w:r w:rsidR="00C33290">
              <w:rPr>
                <w:rStyle w:val="af3"/>
                <w:rFonts w:ascii="Times New Roman" w:hAnsi="Times New Roman" w:cs="Times New Roman"/>
                <w:color w:val="000000" w:themeColor="text1"/>
                <w:sz w:val="20"/>
                <w:szCs w:val="20"/>
                <w:u w:val="none"/>
              </w:rPr>
              <w:t xml:space="preserve"> </w:t>
            </w:r>
            <w:r w:rsidR="008B70FB" w:rsidRPr="00361BB5">
              <w:rPr>
                <w:rStyle w:val="af3"/>
                <w:rFonts w:ascii="Times New Roman" w:hAnsi="Times New Roman" w:cs="Times New Roman"/>
                <w:color w:val="000000" w:themeColor="text1"/>
                <w:sz w:val="20"/>
                <w:szCs w:val="20"/>
                <w:u w:val="none"/>
              </w:rPr>
              <w:t>(</w:t>
            </w:r>
            <w:hyperlink r:id="rId288" w:history="1">
              <w:r w:rsidR="008B70FB" w:rsidRPr="00361BB5">
                <w:rPr>
                  <w:rStyle w:val="af3"/>
                  <w:rFonts w:ascii="Times New Roman" w:hAnsi="Times New Roman" w:cs="Times New Roman"/>
                  <w:sz w:val="20"/>
                  <w:szCs w:val="20"/>
                  <w:lang w:val="en-US"/>
                </w:rPr>
                <w:t>https</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www</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kamgov</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ru</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document</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file</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download</w:t>
              </w:r>
              <w:r w:rsidR="008B70FB" w:rsidRPr="00361BB5">
                <w:rPr>
                  <w:rStyle w:val="af3"/>
                  <w:rFonts w:ascii="Times New Roman" w:hAnsi="Times New Roman" w:cs="Times New Roman"/>
                  <w:sz w:val="20"/>
                  <w:szCs w:val="20"/>
                </w:rPr>
                <w:t>?</w:t>
              </w:r>
              <w:r w:rsidR="008B70FB" w:rsidRPr="00361BB5">
                <w:rPr>
                  <w:rStyle w:val="af3"/>
                  <w:rFonts w:ascii="Times New Roman" w:hAnsi="Times New Roman" w:cs="Times New Roman"/>
                  <w:sz w:val="20"/>
                  <w:szCs w:val="20"/>
                  <w:lang w:val="en-US"/>
                </w:rPr>
                <w:t>id</w:t>
              </w:r>
              <w:r w:rsidR="008B70FB" w:rsidRPr="00361BB5">
                <w:rPr>
                  <w:rStyle w:val="af3"/>
                  <w:rFonts w:ascii="Times New Roman" w:hAnsi="Times New Roman" w:cs="Times New Roman"/>
                  <w:sz w:val="20"/>
                  <w:szCs w:val="20"/>
                </w:rPr>
                <w:t>=52147</w:t>
              </w:r>
            </w:hyperlink>
            <w:r w:rsidR="008B70FB" w:rsidRPr="00361BB5">
              <w:rPr>
                <w:rStyle w:val="af3"/>
                <w:rFonts w:ascii="Times New Roman" w:hAnsi="Times New Roman" w:cs="Times New Roman"/>
                <w:color w:val="000000" w:themeColor="text1"/>
                <w:sz w:val="20"/>
                <w:szCs w:val="20"/>
                <w:u w:val="none"/>
              </w:rPr>
              <w:t>)</w:t>
            </w:r>
            <w:r w:rsidR="00AF7E82">
              <w:rPr>
                <w:rStyle w:val="af3"/>
                <w:rFonts w:ascii="Times New Roman" w:hAnsi="Times New Roman" w:cs="Times New Roman"/>
                <w:color w:val="000000" w:themeColor="text1"/>
                <w:sz w:val="20"/>
                <w:szCs w:val="20"/>
                <w:u w:val="none"/>
              </w:rPr>
              <w:t>.</w:t>
            </w:r>
            <w:r w:rsidR="00C33290">
              <w:rPr>
                <w:rStyle w:val="af3"/>
                <w:rFonts w:ascii="Times New Roman" w:hAnsi="Times New Roman" w:cs="Times New Roman"/>
                <w:color w:val="000000" w:themeColor="text1"/>
                <w:sz w:val="20"/>
                <w:szCs w:val="20"/>
                <w:u w:val="none"/>
              </w:rPr>
              <w:t xml:space="preserve"> </w:t>
            </w:r>
          </w:p>
        </w:tc>
      </w:tr>
      <w:tr w:rsidR="005E43D4" w:rsidRPr="00361BB5" w14:paraId="249909BE" w14:textId="77777777" w:rsidTr="00361BB5">
        <w:tc>
          <w:tcPr>
            <w:tcW w:w="3545" w:type="dxa"/>
            <w:shd w:val="clear" w:color="auto" w:fill="auto"/>
          </w:tcPr>
          <w:p w14:paraId="740F8CD2" w14:textId="6DE10EB1" w:rsidR="005E43D4" w:rsidRPr="00361BB5" w:rsidRDefault="005E43D4" w:rsidP="005E43D4">
            <w:pPr>
              <w:spacing w:after="0" w:line="240" w:lineRule="auto"/>
              <w:jc w:val="both"/>
              <w:rPr>
                <w:rFonts w:ascii="Times New Roman" w:eastAsia="Times New Roman" w:hAnsi="Times New Roman" w:cs="Times New Roman"/>
                <w:color w:val="0000FF"/>
                <w:sz w:val="20"/>
                <w:szCs w:val="20"/>
                <w:u w:val="single"/>
              </w:rPr>
            </w:pPr>
            <w:r w:rsidRPr="00361BB5">
              <w:rPr>
                <w:rFonts w:ascii="Times New Roman" w:hAnsi="Times New Roman" w:cs="Times New Roman"/>
                <w:color w:val="000000"/>
                <w:sz w:val="20"/>
                <w:szCs w:val="20"/>
              </w:rPr>
              <w:t>9. Копия документа, в соответствии с которым в субъекте Российской Федерации утверждена «дорожная карта» и копия утвержденной «дорожной карты»</w:t>
            </w:r>
            <w:r w:rsidR="00AF7E82">
              <w:rPr>
                <w:rFonts w:ascii="Times New Roman" w:hAnsi="Times New Roman" w:cs="Times New Roman"/>
                <w:color w:val="000000"/>
                <w:sz w:val="20"/>
                <w:szCs w:val="20"/>
              </w:rPr>
              <w:t>.</w:t>
            </w:r>
          </w:p>
        </w:tc>
        <w:tc>
          <w:tcPr>
            <w:tcW w:w="283" w:type="dxa"/>
          </w:tcPr>
          <w:p w14:paraId="139A5997"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c>
          <w:tcPr>
            <w:tcW w:w="5670" w:type="dxa"/>
            <w:shd w:val="clear" w:color="auto" w:fill="auto"/>
          </w:tcPr>
          <w:p w14:paraId="28F48A74" w14:textId="77777777" w:rsidR="008B70FB" w:rsidRPr="00361BB5" w:rsidRDefault="008B70FB" w:rsidP="008B70FB">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Распоряжение Правительства Камчатского края от 11.02.2016 № 71-РП об утверждении перечня социально значимых и приоритетных рынков для содействия развитию конкуренции в Камчатском крае и плана мероприятий («дорожной карты») «Развитие конкуренции в Камчатском крае на 2016-2018 годы» (</w:t>
            </w:r>
            <w:hyperlink r:id="rId289" w:history="1">
              <w:r w:rsidRPr="00361BB5">
                <w:rPr>
                  <w:rStyle w:val="af3"/>
                  <w:rFonts w:ascii="Times New Roman" w:hAnsi="Times New Roman" w:cs="Times New Roman"/>
                  <w:sz w:val="20"/>
                  <w:szCs w:val="20"/>
                </w:rPr>
                <w:t>https://aginvest.kamgov.ru/files/5a93a01a877ba6.32233492.pdf</w:t>
              </w:r>
            </w:hyperlink>
            <w:r w:rsidRPr="00361BB5">
              <w:rPr>
                <w:rFonts w:ascii="Times New Roman" w:hAnsi="Times New Roman" w:cs="Times New Roman"/>
                <w:sz w:val="20"/>
                <w:szCs w:val="20"/>
              </w:rPr>
              <w:t>);</w:t>
            </w:r>
          </w:p>
          <w:p w14:paraId="4870421B" w14:textId="77777777" w:rsidR="008B70FB" w:rsidRPr="00361BB5" w:rsidRDefault="008B70FB" w:rsidP="008B70FB">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 xml:space="preserve">Распоряжение Правительства Камчатского края от </w:t>
            </w:r>
            <w:r w:rsidRPr="00361BB5">
              <w:rPr>
                <w:rFonts w:ascii="Times New Roman" w:eastAsia="Times New Roman" w:hAnsi="Times New Roman" w:cs="Times New Roman"/>
                <w:sz w:val="20"/>
                <w:szCs w:val="20"/>
              </w:rPr>
              <w:t xml:space="preserve">05.04.2017 № 131-РП о внесении изменений в </w:t>
            </w:r>
            <w:r w:rsidRPr="00361BB5">
              <w:rPr>
                <w:rFonts w:ascii="Times New Roman" w:hAnsi="Times New Roman" w:cs="Times New Roman"/>
                <w:sz w:val="20"/>
                <w:szCs w:val="20"/>
              </w:rPr>
              <w:t>распоряжение Правительства Камчатского края от 11.02.2016 № 71-РП (</w:t>
            </w:r>
            <w:hyperlink r:id="rId290" w:history="1">
              <w:r w:rsidRPr="00361BB5">
                <w:rPr>
                  <w:rStyle w:val="af3"/>
                  <w:rFonts w:ascii="Times New Roman" w:hAnsi="Times New Roman" w:cs="Times New Roman"/>
                  <w:sz w:val="20"/>
                  <w:szCs w:val="20"/>
                </w:rPr>
                <w:t>https://aginvest.kamgov.ru/files/5a94bbba839af6.85179420.pdf</w:t>
              </w:r>
            </w:hyperlink>
            <w:r w:rsidRPr="00361BB5">
              <w:rPr>
                <w:rFonts w:ascii="Times New Roman" w:hAnsi="Times New Roman" w:cs="Times New Roman"/>
                <w:sz w:val="20"/>
                <w:szCs w:val="20"/>
              </w:rPr>
              <w:t>);</w:t>
            </w:r>
          </w:p>
          <w:p w14:paraId="751AEA3D" w14:textId="15A4E7F8" w:rsidR="005E43D4" w:rsidRPr="00361BB5" w:rsidRDefault="008B70FB" w:rsidP="008B70FB">
            <w:pPr>
              <w:tabs>
                <w:tab w:val="left" w:pos="1134"/>
              </w:tabs>
              <w:spacing w:after="0" w:line="240" w:lineRule="auto"/>
              <w:jc w:val="both"/>
              <w:rPr>
                <w:rFonts w:ascii="Times New Roman" w:eastAsia="Times New Roman" w:hAnsi="Times New Roman" w:cs="Times New Roman"/>
                <w:sz w:val="20"/>
                <w:szCs w:val="20"/>
              </w:rPr>
            </w:pPr>
            <w:r w:rsidRPr="00361BB5">
              <w:rPr>
                <w:rFonts w:ascii="Times New Roman" w:hAnsi="Times New Roman" w:cs="Times New Roman"/>
                <w:sz w:val="20"/>
                <w:szCs w:val="20"/>
              </w:rPr>
              <w:t xml:space="preserve">Распоряжение Правительства Камчатского края от </w:t>
            </w:r>
            <w:r w:rsidRPr="00361BB5">
              <w:rPr>
                <w:rFonts w:ascii="Times New Roman" w:eastAsia="Times New Roman" w:hAnsi="Times New Roman" w:cs="Times New Roman"/>
                <w:sz w:val="20"/>
                <w:szCs w:val="20"/>
              </w:rPr>
              <w:t xml:space="preserve">05.07.2017 № 265-РП о внесении изменений в </w:t>
            </w:r>
            <w:r w:rsidRPr="00361BB5">
              <w:rPr>
                <w:rFonts w:ascii="Times New Roman" w:hAnsi="Times New Roman" w:cs="Times New Roman"/>
                <w:sz w:val="20"/>
                <w:szCs w:val="20"/>
              </w:rPr>
              <w:t>распоряжение Правительства Камчатского края от 11.02.2016 № 71-РП (</w:t>
            </w:r>
            <w:hyperlink r:id="rId291" w:history="1">
              <w:r w:rsidRPr="00361BB5">
                <w:rPr>
                  <w:rStyle w:val="af3"/>
                  <w:rFonts w:ascii="Times New Roman" w:hAnsi="Times New Roman" w:cs="Times New Roman"/>
                  <w:sz w:val="20"/>
                  <w:szCs w:val="20"/>
                </w:rPr>
                <w:t>https://aginvest.kamgov.ru/files/5a94bbe4891a19.66702041.pdf</w:t>
              </w:r>
            </w:hyperlink>
            <w:r w:rsidRPr="00361BB5">
              <w:rPr>
                <w:rFonts w:ascii="Times New Roman" w:hAnsi="Times New Roman" w:cs="Times New Roman"/>
                <w:sz w:val="20"/>
                <w:szCs w:val="20"/>
              </w:rPr>
              <w:t>).</w:t>
            </w:r>
          </w:p>
        </w:tc>
      </w:tr>
      <w:tr w:rsidR="005E43D4" w:rsidRPr="00361BB5" w14:paraId="7136FCDE" w14:textId="77777777" w:rsidTr="00361BB5">
        <w:tc>
          <w:tcPr>
            <w:tcW w:w="3545" w:type="dxa"/>
            <w:shd w:val="clear" w:color="auto" w:fill="auto"/>
          </w:tcPr>
          <w:p w14:paraId="1E1780F0"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06BA3289"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c>
          <w:tcPr>
            <w:tcW w:w="5670" w:type="dxa"/>
            <w:shd w:val="clear" w:color="auto" w:fill="auto"/>
          </w:tcPr>
          <w:p w14:paraId="30315FDA" w14:textId="77777777" w:rsidR="005E43D4" w:rsidRPr="00361BB5" w:rsidRDefault="005E43D4" w:rsidP="005E43D4">
            <w:pPr>
              <w:tabs>
                <w:tab w:val="left" w:pos="1134"/>
              </w:tabs>
              <w:spacing w:after="0" w:line="240" w:lineRule="auto"/>
              <w:jc w:val="both"/>
              <w:rPr>
                <w:rFonts w:ascii="Times New Roman" w:hAnsi="Times New Roman" w:cs="Times New Roman"/>
                <w:sz w:val="20"/>
                <w:szCs w:val="20"/>
              </w:rPr>
            </w:pPr>
          </w:p>
        </w:tc>
      </w:tr>
      <w:tr w:rsidR="005E43D4" w:rsidRPr="00361BB5" w14:paraId="22C68CF5" w14:textId="77777777" w:rsidTr="00361BB5">
        <w:tc>
          <w:tcPr>
            <w:tcW w:w="3545" w:type="dxa"/>
            <w:shd w:val="clear" w:color="auto" w:fill="auto"/>
          </w:tcPr>
          <w:p w14:paraId="658FC635" w14:textId="6DFD9A2E" w:rsidR="005E43D4" w:rsidRPr="00361BB5" w:rsidRDefault="005E43D4" w:rsidP="005E43D4">
            <w:pPr>
              <w:spacing w:after="0" w:line="240" w:lineRule="auto"/>
              <w:jc w:val="both"/>
              <w:rPr>
                <w:rFonts w:ascii="Times New Roman" w:hAnsi="Times New Roman" w:cs="Times New Roman"/>
                <w:color w:val="000000"/>
                <w:sz w:val="20"/>
                <w:szCs w:val="20"/>
              </w:rPr>
            </w:pPr>
            <w:r w:rsidRPr="00361BB5">
              <w:rPr>
                <w:rFonts w:ascii="Times New Roman" w:hAnsi="Times New Roman" w:cs="Times New Roman"/>
                <w:color w:val="000000"/>
                <w:sz w:val="20"/>
                <w:szCs w:val="20"/>
              </w:rPr>
              <w:t>10. Копия протокольного решения Коллегиального органа, в соответствии с которым в субъекте Российской Федерации утвержден Доклад (прикладывается к сопроводительному письму, направляемому в ФАС России, Минэкономразвития России АНО «Агентство стратегических инициатив по продвижению проектов, АНО «Аналитический центр при Правительстве Российской Федерации»)</w:t>
            </w:r>
            <w:r w:rsidR="00AF7E82">
              <w:rPr>
                <w:rFonts w:ascii="Times New Roman" w:hAnsi="Times New Roman" w:cs="Times New Roman"/>
                <w:color w:val="000000"/>
                <w:sz w:val="20"/>
                <w:szCs w:val="20"/>
              </w:rPr>
              <w:t>.</w:t>
            </w:r>
          </w:p>
        </w:tc>
        <w:tc>
          <w:tcPr>
            <w:tcW w:w="283" w:type="dxa"/>
          </w:tcPr>
          <w:p w14:paraId="57B3DF4E"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2A8A9D70" w14:textId="57A8865D" w:rsidR="005E43D4" w:rsidRPr="00361BB5" w:rsidRDefault="005E43D4" w:rsidP="00497714">
            <w:pPr>
              <w:spacing w:after="0" w:line="240" w:lineRule="auto"/>
              <w:jc w:val="both"/>
              <w:rPr>
                <w:rFonts w:ascii="Times New Roman" w:hAnsi="Times New Roman" w:cs="Times New Roman"/>
                <w:sz w:val="20"/>
                <w:szCs w:val="20"/>
              </w:rPr>
            </w:pPr>
            <w:r w:rsidRPr="00361BB5">
              <w:rPr>
                <w:rFonts w:ascii="Times New Roman" w:hAnsi="Times New Roman" w:cs="Times New Roman"/>
                <w:sz w:val="20"/>
                <w:szCs w:val="20"/>
              </w:rPr>
              <w:t xml:space="preserve">Протокол </w:t>
            </w:r>
            <w:r w:rsidRPr="00463EE8">
              <w:rPr>
                <w:rFonts w:ascii="Times New Roman" w:hAnsi="Times New Roman" w:cs="Times New Roman"/>
                <w:sz w:val="20"/>
                <w:szCs w:val="20"/>
              </w:rPr>
              <w:t xml:space="preserve">заседания Совета при Губернаторе Камчатского края по развитию конкуренции в Камчатском крае от </w:t>
            </w:r>
            <w:r w:rsidR="008B70FB" w:rsidRPr="00463EE8">
              <w:rPr>
                <w:rFonts w:ascii="Times New Roman" w:hAnsi="Times New Roman" w:cs="Times New Roman"/>
                <w:sz w:val="20"/>
                <w:szCs w:val="20"/>
              </w:rPr>
              <w:t>05</w:t>
            </w:r>
            <w:r w:rsidRPr="00463EE8">
              <w:rPr>
                <w:rFonts w:ascii="Times New Roman" w:hAnsi="Times New Roman" w:cs="Times New Roman"/>
                <w:sz w:val="20"/>
                <w:szCs w:val="20"/>
              </w:rPr>
              <w:t>.03.201</w:t>
            </w:r>
            <w:r w:rsidR="00497714" w:rsidRPr="00463EE8">
              <w:rPr>
                <w:rFonts w:ascii="Times New Roman" w:hAnsi="Times New Roman" w:cs="Times New Roman"/>
                <w:sz w:val="20"/>
                <w:szCs w:val="20"/>
              </w:rPr>
              <w:t>9</w:t>
            </w:r>
            <w:r w:rsidRPr="00463EE8">
              <w:rPr>
                <w:rFonts w:ascii="Times New Roman" w:hAnsi="Times New Roman" w:cs="Times New Roman"/>
                <w:sz w:val="20"/>
                <w:szCs w:val="20"/>
              </w:rPr>
              <w:t xml:space="preserve"> № 1</w:t>
            </w:r>
            <w:r w:rsidR="009F3088" w:rsidRPr="00463EE8">
              <w:rPr>
                <w:rFonts w:ascii="Times New Roman" w:hAnsi="Times New Roman" w:cs="Times New Roman"/>
                <w:sz w:val="20"/>
                <w:szCs w:val="20"/>
              </w:rPr>
              <w:t xml:space="preserve"> (</w:t>
            </w:r>
            <w:hyperlink r:id="rId292" w:history="1">
              <w:r w:rsidR="009F3088" w:rsidRPr="00463EE8">
                <w:rPr>
                  <w:rStyle w:val="af3"/>
                  <w:rFonts w:ascii="Times New Roman" w:hAnsi="Times New Roman" w:cs="Times New Roman"/>
                  <w:sz w:val="20"/>
                  <w:szCs w:val="20"/>
                </w:rPr>
                <w:t>https://www.kamgov.ru/collegial-body/docs?id=927</w:t>
              </w:r>
            </w:hyperlink>
            <w:r w:rsidR="009F3088" w:rsidRPr="00463EE8">
              <w:rPr>
                <w:rFonts w:ascii="Times New Roman" w:hAnsi="Times New Roman" w:cs="Times New Roman"/>
                <w:sz w:val="20"/>
                <w:szCs w:val="20"/>
              </w:rPr>
              <w:t>).</w:t>
            </w:r>
            <w:r w:rsidR="009F3088">
              <w:rPr>
                <w:rFonts w:ascii="Times New Roman" w:hAnsi="Times New Roman" w:cs="Times New Roman"/>
                <w:sz w:val="20"/>
                <w:szCs w:val="20"/>
              </w:rPr>
              <w:t xml:space="preserve"> </w:t>
            </w:r>
          </w:p>
        </w:tc>
      </w:tr>
      <w:tr w:rsidR="005E43D4" w:rsidRPr="00361BB5" w14:paraId="3F926A5D" w14:textId="77777777" w:rsidTr="00361BB5">
        <w:tc>
          <w:tcPr>
            <w:tcW w:w="3545" w:type="dxa"/>
            <w:shd w:val="clear" w:color="auto" w:fill="auto"/>
          </w:tcPr>
          <w:p w14:paraId="361A607B"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2CF4217B"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2CB53A82" w14:textId="77777777" w:rsidR="005E43D4" w:rsidRPr="00361BB5" w:rsidRDefault="005E43D4" w:rsidP="005E43D4">
            <w:pPr>
              <w:spacing w:after="0" w:line="240" w:lineRule="auto"/>
              <w:rPr>
                <w:rFonts w:ascii="Times New Roman" w:hAnsi="Times New Roman" w:cs="Times New Roman"/>
                <w:sz w:val="20"/>
                <w:szCs w:val="20"/>
              </w:rPr>
            </w:pPr>
          </w:p>
        </w:tc>
      </w:tr>
      <w:tr w:rsidR="005E43D4" w:rsidRPr="00361BB5" w14:paraId="79FDC584" w14:textId="77777777" w:rsidTr="00361BB5">
        <w:tc>
          <w:tcPr>
            <w:tcW w:w="3545" w:type="dxa"/>
            <w:shd w:val="clear" w:color="auto" w:fill="auto"/>
          </w:tcPr>
          <w:p w14:paraId="6F074328" w14:textId="3510B68C" w:rsidR="005E43D4" w:rsidRPr="00361BB5" w:rsidRDefault="005E43D4" w:rsidP="005E43D4">
            <w:pPr>
              <w:spacing w:after="0" w:line="240" w:lineRule="auto"/>
              <w:jc w:val="both"/>
              <w:rPr>
                <w:rFonts w:ascii="Times New Roman" w:eastAsia="Times New Roman" w:hAnsi="Times New Roman" w:cs="Times New Roman"/>
                <w:color w:val="000000"/>
                <w:sz w:val="20"/>
                <w:szCs w:val="20"/>
              </w:rPr>
            </w:pPr>
            <w:r w:rsidRPr="00361BB5">
              <w:rPr>
                <w:rFonts w:ascii="Times New Roman" w:hAnsi="Times New Roman" w:cs="Times New Roman"/>
                <w:color w:val="000000"/>
                <w:sz w:val="20"/>
                <w:szCs w:val="20"/>
              </w:rPr>
              <w:t>11. Копия документа, в соответствии с которым в субъекте Российской Федерации утвержден (сформирован) межотраслевой совет потребителей по вопросам деятельности субъектов естественных монополий при высшем должностном лице субъекта Российской Федерации и его состав</w:t>
            </w:r>
            <w:r w:rsidR="00AF7E82">
              <w:rPr>
                <w:rFonts w:ascii="Times New Roman" w:hAnsi="Times New Roman" w:cs="Times New Roman"/>
                <w:color w:val="000000"/>
                <w:sz w:val="20"/>
                <w:szCs w:val="20"/>
              </w:rPr>
              <w:t>.</w:t>
            </w:r>
          </w:p>
        </w:tc>
        <w:tc>
          <w:tcPr>
            <w:tcW w:w="283" w:type="dxa"/>
          </w:tcPr>
          <w:p w14:paraId="04A8396A"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44AF4FEE" w14:textId="258156CE" w:rsidR="005E43D4" w:rsidRPr="00C67E14" w:rsidRDefault="005E43D4" w:rsidP="005E43D4">
            <w:pPr>
              <w:spacing w:after="0" w:line="240" w:lineRule="auto"/>
              <w:jc w:val="both"/>
              <w:rPr>
                <w:rFonts w:ascii="Times New Roman" w:eastAsia="Calibri" w:hAnsi="Times New Roman" w:cs="Times New Roman"/>
                <w:sz w:val="20"/>
                <w:szCs w:val="20"/>
              </w:rPr>
            </w:pPr>
            <w:r w:rsidRPr="00361BB5">
              <w:rPr>
                <w:rFonts w:ascii="Times New Roman" w:eastAsia="Calibri" w:hAnsi="Times New Roman" w:cs="Times New Roman"/>
                <w:sz w:val="20"/>
                <w:szCs w:val="20"/>
              </w:rPr>
              <w:t xml:space="preserve">Постановление Губернатора Камчатского края от 17.03.2015 № 25 </w:t>
            </w:r>
            <w:r w:rsidR="008C0AE8">
              <w:rPr>
                <w:rFonts w:ascii="Times New Roman" w:eastAsia="Calibri" w:hAnsi="Times New Roman" w:cs="Times New Roman"/>
                <w:sz w:val="20"/>
                <w:szCs w:val="20"/>
              </w:rPr>
              <w:t>«О С</w:t>
            </w:r>
            <w:r w:rsidRPr="00361BB5">
              <w:rPr>
                <w:rFonts w:ascii="Times New Roman" w:eastAsia="Calibri" w:hAnsi="Times New Roman" w:cs="Times New Roman"/>
                <w:sz w:val="20"/>
                <w:szCs w:val="20"/>
              </w:rPr>
              <w:t>овет</w:t>
            </w:r>
            <w:r w:rsidR="008C0AE8">
              <w:rPr>
                <w:rFonts w:ascii="Times New Roman" w:eastAsia="Calibri" w:hAnsi="Times New Roman" w:cs="Times New Roman"/>
                <w:sz w:val="20"/>
                <w:szCs w:val="20"/>
              </w:rPr>
              <w:t>е</w:t>
            </w:r>
            <w:r w:rsidRPr="00361BB5">
              <w:rPr>
                <w:rFonts w:ascii="Times New Roman" w:eastAsia="Calibri" w:hAnsi="Times New Roman" w:cs="Times New Roman"/>
                <w:sz w:val="20"/>
                <w:szCs w:val="20"/>
              </w:rPr>
              <w:t xml:space="preserve"> потребителей по вопросам деятельности субъектов естественных </w:t>
            </w:r>
            <w:r w:rsidRPr="00C67E14">
              <w:rPr>
                <w:rFonts w:ascii="Times New Roman" w:eastAsia="Calibri" w:hAnsi="Times New Roman" w:cs="Times New Roman"/>
                <w:sz w:val="20"/>
                <w:szCs w:val="20"/>
              </w:rPr>
              <w:t>монополий</w:t>
            </w:r>
            <w:r w:rsidR="008C0AE8" w:rsidRPr="00C67E14">
              <w:rPr>
                <w:rFonts w:ascii="Times New Roman" w:eastAsia="Calibri" w:hAnsi="Times New Roman" w:cs="Times New Roman"/>
                <w:sz w:val="20"/>
                <w:szCs w:val="20"/>
              </w:rPr>
              <w:t>»</w:t>
            </w:r>
            <w:r w:rsidR="00361BB5" w:rsidRPr="00C67E14">
              <w:rPr>
                <w:rFonts w:ascii="Times New Roman" w:eastAsia="Calibri" w:hAnsi="Times New Roman" w:cs="Times New Roman"/>
                <w:sz w:val="20"/>
                <w:szCs w:val="20"/>
              </w:rPr>
              <w:t xml:space="preserve"> (</w:t>
            </w:r>
            <w:hyperlink r:id="rId293" w:history="1">
              <w:r w:rsidR="00361BB5" w:rsidRPr="00C67E14">
                <w:rPr>
                  <w:rStyle w:val="af3"/>
                  <w:rFonts w:ascii="Times New Roman" w:eastAsia="Calibri" w:hAnsi="Times New Roman" w:cs="Times New Roman"/>
                  <w:sz w:val="20"/>
                  <w:szCs w:val="20"/>
                </w:rPr>
                <w:t>https://aginvest.kamgov.ru/files/5a94bd8e93a5f5.94399612.pdf</w:t>
              </w:r>
            </w:hyperlink>
            <w:r w:rsidR="00361BB5" w:rsidRPr="00C67E14">
              <w:rPr>
                <w:rFonts w:ascii="Times New Roman" w:eastAsia="Calibri" w:hAnsi="Times New Roman" w:cs="Times New Roman"/>
                <w:sz w:val="20"/>
                <w:szCs w:val="20"/>
              </w:rPr>
              <w:t>)</w:t>
            </w:r>
            <w:r w:rsidR="008C0AE8" w:rsidRPr="00C67E14">
              <w:rPr>
                <w:rFonts w:ascii="Times New Roman" w:eastAsia="Calibri" w:hAnsi="Times New Roman" w:cs="Times New Roman"/>
                <w:sz w:val="20"/>
                <w:szCs w:val="20"/>
              </w:rPr>
              <w:t>;</w:t>
            </w:r>
          </w:p>
          <w:p w14:paraId="13D777E5" w14:textId="77777777" w:rsidR="00C67E14" w:rsidRPr="00C67E14" w:rsidRDefault="005E43D4" w:rsidP="00361BB5">
            <w:pPr>
              <w:spacing w:after="0" w:line="240" w:lineRule="auto"/>
              <w:jc w:val="both"/>
              <w:rPr>
                <w:rFonts w:ascii="Times New Roman" w:eastAsia="Calibri" w:hAnsi="Times New Roman" w:cs="Times New Roman"/>
                <w:sz w:val="20"/>
                <w:szCs w:val="20"/>
              </w:rPr>
            </w:pPr>
            <w:r w:rsidRPr="00C67E14">
              <w:rPr>
                <w:rFonts w:ascii="Times New Roman" w:eastAsia="Calibri" w:hAnsi="Times New Roman" w:cs="Times New Roman"/>
                <w:sz w:val="20"/>
                <w:szCs w:val="20"/>
              </w:rPr>
              <w:t>Распоряжение Губернатора Камчатского края от 17.03.2015 № 255-Р об утверждении состава Совета потребителей по вопросам деятельности субъектов естественных монополий</w:t>
            </w:r>
            <w:r w:rsidR="00361BB5" w:rsidRPr="00C67E14">
              <w:rPr>
                <w:rFonts w:ascii="Times New Roman" w:eastAsia="Calibri" w:hAnsi="Times New Roman" w:cs="Times New Roman"/>
                <w:sz w:val="20"/>
                <w:szCs w:val="20"/>
              </w:rPr>
              <w:t xml:space="preserve"> (</w:t>
            </w:r>
            <w:hyperlink r:id="rId294" w:history="1">
              <w:r w:rsidR="00361BB5" w:rsidRPr="00C67E14">
                <w:rPr>
                  <w:rStyle w:val="af3"/>
                  <w:rFonts w:ascii="Times New Roman" w:eastAsia="Calibri" w:hAnsi="Times New Roman" w:cs="Times New Roman"/>
                  <w:sz w:val="20"/>
                  <w:szCs w:val="20"/>
                </w:rPr>
                <w:t>https://aginvest.kamgov.ru/files/5a94bdbb9c8958.39836043.pdf</w:t>
              </w:r>
            </w:hyperlink>
            <w:r w:rsidR="00361BB5" w:rsidRPr="00C67E14">
              <w:rPr>
                <w:rFonts w:ascii="Times New Roman" w:eastAsia="Calibri" w:hAnsi="Times New Roman" w:cs="Times New Roman"/>
                <w:sz w:val="20"/>
                <w:szCs w:val="20"/>
              </w:rPr>
              <w:t>)</w:t>
            </w:r>
            <w:r w:rsidR="00C67E14" w:rsidRPr="00C67E14">
              <w:rPr>
                <w:rFonts w:ascii="Times New Roman" w:eastAsia="Calibri" w:hAnsi="Times New Roman" w:cs="Times New Roman"/>
                <w:sz w:val="20"/>
                <w:szCs w:val="20"/>
              </w:rPr>
              <w:t>;</w:t>
            </w:r>
          </w:p>
          <w:p w14:paraId="149A2EB0" w14:textId="65295145" w:rsidR="005E43D4" w:rsidRPr="00361BB5" w:rsidRDefault="00C34130" w:rsidP="00463EE8">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Р</w:t>
            </w:r>
            <w:r w:rsidR="00C67E14" w:rsidRPr="00C67E14">
              <w:rPr>
                <w:rFonts w:ascii="Times New Roman" w:eastAsia="Calibri" w:hAnsi="Times New Roman" w:cs="Times New Roman"/>
                <w:sz w:val="20"/>
                <w:szCs w:val="20"/>
              </w:rPr>
              <w:t>аспоряжение Губернатора Камчатского края от 25.08.2017 № 1028-р о внесении изменений в приложение к распоряжению Губернатора Камчатского края от 17.03.2015 № 255-Р (</w:t>
            </w:r>
            <w:hyperlink r:id="rId295" w:history="1">
              <w:r w:rsidR="00463EE8" w:rsidRPr="009841A8">
                <w:rPr>
                  <w:rStyle w:val="af3"/>
                  <w:rFonts w:ascii="Times New Roman" w:eastAsia="Calibri" w:hAnsi="Times New Roman" w:cs="Times New Roman"/>
                  <w:sz w:val="20"/>
                  <w:szCs w:val="20"/>
                </w:rPr>
                <w:t>https://sltarif.kamgov.ru/document/file/download?id=70626</w:t>
              </w:r>
            </w:hyperlink>
            <w:r w:rsidR="00C67E14" w:rsidRPr="00C67E14">
              <w:rPr>
                <w:rFonts w:ascii="Times New Roman" w:eastAsia="Calibri" w:hAnsi="Times New Roman" w:cs="Times New Roman"/>
                <w:sz w:val="20"/>
                <w:szCs w:val="20"/>
              </w:rPr>
              <w:t>).</w:t>
            </w:r>
          </w:p>
        </w:tc>
      </w:tr>
      <w:tr w:rsidR="00463EE8" w:rsidRPr="00361BB5" w14:paraId="409047F3" w14:textId="77777777" w:rsidTr="00361BB5">
        <w:tc>
          <w:tcPr>
            <w:tcW w:w="3545" w:type="dxa"/>
            <w:shd w:val="clear" w:color="auto" w:fill="auto"/>
          </w:tcPr>
          <w:p w14:paraId="2DA583BC" w14:textId="77777777" w:rsidR="00463EE8" w:rsidRPr="00361BB5" w:rsidRDefault="00463EE8" w:rsidP="005E43D4">
            <w:pPr>
              <w:spacing w:after="0" w:line="240" w:lineRule="auto"/>
              <w:jc w:val="both"/>
              <w:rPr>
                <w:rFonts w:ascii="Times New Roman" w:hAnsi="Times New Roman" w:cs="Times New Roman"/>
                <w:color w:val="000000"/>
                <w:sz w:val="20"/>
                <w:szCs w:val="20"/>
              </w:rPr>
            </w:pPr>
          </w:p>
        </w:tc>
        <w:tc>
          <w:tcPr>
            <w:tcW w:w="283" w:type="dxa"/>
          </w:tcPr>
          <w:p w14:paraId="41BB7DE4" w14:textId="77777777" w:rsidR="00463EE8" w:rsidRPr="00361BB5" w:rsidRDefault="00463EE8" w:rsidP="005E43D4">
            <w:pPr>
              <w:spacing w:after="0" w:line="240" w:lineRule="auto"/>
              <w:rPr>
                <w:rFonts w:ascii="Times New Roman" w:hAnsi="Times New Roman" w:cs="Times New Roman"/>
                <w:sz w:val="20"/>
                <w:szCs w:val="20"/>
              </w:rPr>
            </w:pPr>
          </w:p>
        </w:tc>
        <w:tc>
          <w:tcPr>
            <w:tcW w:w="5670" w:type="dxa"/>
            <w:shd w:val="clear" w:color="auto" w:fill="auto"/>
          </w:tcPr>
          <w:p w14:paraId="50D96F51" w14:textId="77777777" w:rsidR="00463EE8" w:rsidRPr="00361BB5" w:rsidRDefault="00463EE8" w:rsidP="005E43D4">
            <w:pPr>
              <w:spacing w:after="0" w:line="240" w:lineRule="auto"/>
              <w:jc w:val="both"/>
              <w:rPr>
                <w:rFonts w:ascii="Times New Roman" w:eastAsia="Calibri" w:hAnsi="Times New Roman" w:cs="Times New Roman"/>
                <w:sz w:val="20"/>
                <w:szCs w:val="20"/>
              </w:rPr>
            </w:pPr>
          </w:p>
        </w:tc>
      </w:tr>
      <w:tr w:rsidR="00463EE8" w:rsidRPr="00361BB5" w14:paraId="5C5D6CC6" w14:textId="77777777" w:rsidTr="00361BB5">
        <w:tc>
          <w:tcPr>
            <w:tcW w:w="3545" w:type="dxa"/>
            <w:shd w:val="clear" w:color="auto" w:fill="auto"/>
          </w:tcPr>
          <w:p w14:paraId="374F6EC7" w14:textId="05FC4C59" w:rsidR="00463EE8" w:rsidRPr="00361BB5" w:rsidRDefault="00463EE8" w:rsidP="005E43D4">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12. Копия документа, в соответствии с которым в субъекте Российской Федерации осуществляется (будет осуществляться) внедрение и применение механизма технологического и ценового аудита инвестиционных проектов субъектов естественных монополий.</w:t>
            </w:r>
          </w:p>
        </w:tc>
        <w:tc>
          <w:tcPr>
            <w:tcW w:w="283" w:type="dxa"/>
          </w:tcPr>
          <w:p w14:paraId="7D599671" w14:textId="77777777" w:rsidR="00463EE8" w:rsidRPr="00361BB5" w:rsidRDefault="00463EE8" w:rsidP="005E43D4">
            <w:pPr>
              <w:spacing w:after="0" w:line="240" w:lineRule="auto"/>
              <w:rPr>
                <w:rFonts w:ascii="Times New Roman" w:hAnsi="Times New Roman" w:cs="Times New Roman"/>
                <w:sz w:val="20"/>
                <w:szCs w:val="20"/>
              </w:rPr>
            </w:pPr>
          </w:p>
        </w:tc>
        <w:tc>
          <w:tcPr>
            <w:tcW w:w="5670" w:type="dxa"/>
            <w:shd w:val="clear" w:color="auto" w:fill="auto"/>
          </w:tcPr>
          <w:p w14:paraId="70ED5832" w14:textId="3A2A211D" w:rsidR="00463EE8" w:rsidRPr="00361BB5" w:rsidRDefault="00463EE8" w:rsidP="00463EE8">
            <w:pPr>
              <w:spacing w:after="0" w:line="240" w:lineRule="auto"/>
              <w:jc w:val="both"/>
              <w:rPr>
                <w:rFonts w:ascii="Times New Roman" w:eastAsia="Calibri" w:hAnsi="Times New Roman" w:cs="Times New Roman"/>
                <w:sz w:val="20"/>
                <w:szCs w:val="20"/>
              </w:rPr>
            </w:pPr>
            <w:r w:rsidRPr="00463EE8">
              <w:rPr>
                <w:rFonts w:ascii="Times New Roman" w:eastAsia="Calibri" w:hAnsi="Times New Roman" w:cs="Times New Roman"/>
                <w:sz w:val="20"/>
                <w:szCs w:val="20"/>
              </w:rPr>
              <w:t xml:space="preserve">Постановление Правительства Камчатского края от 23.10.2018 № 444-П </w:t>
            </w:r>
            <w:r>
              <w:rPr>
                <w:rFonts w:ascii="Times New Roman" w:eastAsia="Calibri" w:hAnsi="Times New Roman" w:cs="Times New Roman"/>
                <w:sz w:val="20"/>
                <w:szCs w:val="20"/>
              </w:rPr>
              <w:t xml:space="preserve">об </w:t>
            </w:r>
            <w:r w:rsidRPr="00463EE8">
              <w:rPr>
                <w:rFonts w:ascii="Times New Roman" w:eastAsia="Calibri" w:hAnsi="Times New Roman" w:cs="Times New Roman"/>
                <w:sz w:val="20"/>
                <w:szCs w:val="20"/>
              </w:rPr>
              <w:t>утвержден</w:t>
            </w:r>
            <w:r>
              <w:rPr>
                <w:rFonts w:ascii="Times New Roman" w:eastAsia="Calibri" w:hAnsi="Times New Roman" w:cs="Times New Roman"/>
                <w:sz w:val="20"/>
                <w:szCs w:val="20"/>
              </w:rPr>
              <w:t>ии</w:t>
            </w:r>
            <w:r w:rsidRPr="00463EE8">
              <w:rPr>
                <w:rFonts w:ascii="Times New Roman" w:eastAsia="Calibri" w:hAnsi="Times New Roman" w:cs="Times New Roman"/>
                <w:sz w:val="20"/>
                <w:szCs w:val="20"/>
              </w:rPr>
              <w:t xml:space="preserve"> Положени</w:t>
            </w:r>
            <w:r>
              <w:rPr>
                <w:rFonts w:ascii="Times New Roman" w:eastAsia="Calibri" w:hAnsi="Times New Roman" w:cs="Times New Roman"/>
                <w:sz w:val="20"/>
                <w:szCs w:val="20"/>
              </w:rPr>
              <w:t>я о проведении</w:t>
            </w:r>
            <w:r w:rsidRPr="00463EE8">
              <w:rPr>
                <w:rFonts w:ascii="Times New Roman" w:eastAsia="Calibri" w:hAnsi="Times New Roman" w:cs="Times New Roman"/>
                <w:sz w:val="20"/>
                <w:szCs w:val="20"/>
              </w:rPr>
              <w:t xml:space="preserve"> публичного технологического и ценового аудита крупных инвестиционных проектов, реализуемых (планируемых к реализации) в Камчатском крае с участием средств краевого бюджета (</w:t>
            </w:r>
            <w:hyperlink r:id="rId296" w:history="1">
              <w:r w:rsidRPr="009841A8">
                <w:rPr>
                  <w:rStyle w:val="af3"/>
                  <w:rFonts w:ascii="Times New Roman" w:eastAsia="Calibri" w:hAnsi="Times New Roman" w:cs="Times New Roman"/>
                  <w:sz w:val="20"/>
                  <w:szCs w:val="20"/>
                </w:rPr>
                <w:t>https://aginvest.kamgov.ru/files/5c19ab2ef22610.22749335.pdf</w:t>
              </w:r>
            </w:hyperlink>
            <w:r w:rsidRPr="00463EE8">
              <w:rPr>
                <w:rFonts w:ascii="Times New Roman" w:eastAsia="Calibri" w:hAnsi="Times New Roman" w:cs="Times New Roman"/>
                <w:sz w:val="20"/>
                <w:szCs w:val="20"/>
              </w:rPr>
              <w:t>).</w:t>
            </w:r>
          </w:p>
        </w:tc>
      </w:tr>
      <w:tr w:rsidR="00156213" w:rsidRPr="00361BB5" w14:paraId="1C92B27F" w14:textId="77777777" w:rsidTr="00361BB5">
        <w:tc>
          <w:tcPr>
            <w:tcW w:w="3545" w:type="dxa"/>
            <w:shd w:val="clear" w:color="auto" w:fill="auto"/>
          </w:tcPr>
          <w:p w14:paraId="42D67785" w14:textId="77777777" w:rsidR="00156213" w:rsidRDefault="00156213" w:rsidP="005E43D4">
            <w:pPr>
              <w:spacing w:after="0" w:line="240" w:lineRule="auto"/>
              <w:jc w:val="both"/>
              <w:rPr>
                <w:rFonts w:ascii="Times New Roman" w:hAnsi="Times New Roman" w:cs="Times New Roman"/>
                <w:color w:val="000000"/>
                <w:sz w:val="20"/>
                <w:szCs w:val="20"/>
              </w:rPr>
            </w:pPr>
          </w:p>
          <w:p w14:paraId="3A5B9E35" w14:textId="3F7A3959" w:rsidR="00156213" w:rsidRDefault="00156213" w:rsidP="00156213">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13. Д</w:t>
            </w:r>
            <w:r w:rsidRPr="00156213">
              <w:rPr>
                <w:rFonts w:ascii="Times New Roman" w:hAnsi="Times New Roman" w:cs="Times New Roman"/>
                <w:color w:val="000000"/>
                <w:sz w:val="20"/>
                <w:szCs w:val="20"/>
              </w:rPr>
              <w:t>остижени</w:t>
            </w:r>
            <w:r>
              <w:rPr>
                <w:rFonts w:ascii="Times New Roman" w:hAnsi="Times New Roman" w:cs="Times New Roman"/>
                <w:color w:val="000000"/>
                <w:sz w:val="20"/>
                <w:szCs w:val="20"/>
              </w:rPr>
              <w:t>е</w:t>
            </w:r>
            <w:r w:rsidRPr="00156213">
              <w:rPr>
                <w:rFonts w:ascii="Times New Roman" w:hAnsi="Times New Roman" w:cs="Times New Roman"/>
                <w:color w:val="000000"/>
                <w:sz w:val="20"/>
                <w:szCs w:val="20"/>
              </w:rPr>
              <w:t xml:space="preserve">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w:t>
            </w:r>
            <w:r>
              <w:rPr>
                <w:rFonts w:ascii="Times New Roman" w:hAnsi="Times New Roman" w:cs="Times New Roman"/>
                <w:color w:val="000000"/>
                <w:sz w:val="20"/>
                <w:szCs w:val="20"/>
              </w:rPr>
              <w:t>е</w:t>
            </w:r>
          </w:p>
        </w:tc>
        <w:tc>
          <w:tcPr>
            <w:tcW w:w="283" w:type="dxa"/>
          </w:tcPr>
          <w:p w14:paraId="67D127A6" w14:textId="77777777" w:rsidR="00156213" w:rsidRPr="00361BB5" w:rsidRDefault="00156213" w:rsidP="005E43D4">
            <w:pPr>
              <w:spacing w:after="0" w:line="240" w:lineRule="auto"/>
              <w:rPr>
                <w:rFonts w:ascii="Times New Roman" w:hAnsi="Times New Roman" w:cs="Times New Roman"/>
                <w:sz w:val="20"/>
                <w:szCs w:val="20"/>
              </w:rPr>
            </w:pPr>
          </w:p>
        </w:tc>
        <w:tc>
          <w:tcPr>
            <w:tcW w:w="5670" w:type="dxa"/>
            <w:shd w:val="clear" w:color="auto" w:fill="auto"/>
          </w:tcPr>
          <w:p w14:paraId="23486ACE" w14:textId="77777777" w:rsidR="00156213" w:rsidRDefault="00156213" w:rsidP="00463EE8">
            <w:pPr>
              <w:spacing w:after="0" w:line="240" w:lineRule="auto"/>
              <w:jc w:val="both"/>
              <w:rPr>
                <w:rFonts w:ascii="Times New Roman" w:eastAsia="Calibri" w:hAnsi="Times New Roman" w:cs="Times New Roman"/>
                <w:sz w:val="20"/>
                <w:szCs w:val="20"/>
              </w:rPr>
            </w:pPr>
          </w:p>
          <w:p w14:paraId="5DEB07AF" w14:textId="25CD9A52" w:rsidR="00156213" w:rsidRPr="00463EE8" w:rsidRDefault="00156213" w:rsidP="00463EE8">
            <w:pPr>
              <w:spacing w:after="0" w:line="240" w:lineRule="auto"/>
              <w:jc w:val="both"/>
              <w:rPr>
                <w:rFonts w:ascii="Times New Roman" w:eastAsia="Calibri" w:hAnsi="Times New Roman" w:cs="Times New Roman"/>
                <w:sz w:val="20"/>
                <w:szCs w:val="20"/>
              </w:rPr>
            </w:pPr>
            <w:r w:rsidRPr="00156213">
              <w:rPr>
                <w:rFonts w:ascii="Times New Roman" w:eastAsia="Calibri" w:hAnsi="Times New Roman" w:cs="Times New Roman"/>
                <w:sz w:val="20"/>
                <w:szCs w:val="20"/>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Камчатском кра</w:t>
            </w:r>
            <w:r>
              <w:rPr>
                <w:rFonts w:ascii="Times New Roman" w:eastAsia="Calibri" w:hAnsi="Times New Roman" w:cs="Times New Roman"/>
                <w:sz w:val="20"/>
                <w:szCs w:val="20"/>
              </w:rPr>
              <w:t>е.</w:t>
            </w:r>
          </w:p>
        </w:tc>
      </w:tr>
      <w:tr w:rsidR="00156213" w:rsidRPr="00361BB5" w14:paraId="57FE2DBB" w14:textId="77777777" w:rsidTr="00361BB5">
        <w:tc>
          <w:tcPr>
            <w:tcW w:w="3545" w:type="dxa"/>
            <w:shd w:val="clear" w:color="auto" w:fill="auto"/>
          </w:tcPr>
          <w:p w14:paraId="4D2D5698" w14:textId="77777777" w:rsidR="00156213" w:rsidRDefault="00156213" w:rsidP="005E43D4">
            <w:pPr>
              <w:spacing w:after="0" w:line="240" w:lineRule="auto"/>
              <w:jc w:val="both"/>
              <w:rPr>
                <w:rFonts w:ascii="Times New Roman" w:hAnsi="Times New Roman" w:cs="Times New Roman"/>
                <w:color w:val="000000"/>
                <w:sz w:val="20"/>
                <w:szCs w:val="20"/>
              </w:rPr>
            </w:pPr>
          </w:p>
          <w:p w14:paraId="072B6EAC" w14:textId="3DB23BBD" w:rsidR="00156213" w:rsidRDefault="00156213" w:rsidP="00156213">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14. Мониторинг деятельности </w:t>
            </w:r>
            <w:r w:rsidRPr="00156213">
              <w:rPr>
                <w:rFonts w:ascii="Times New Roman" w:hAnsi="Times New Roman" w:cs="Times New Roman"/>
                <w:color w:val="000000"/>
                <w:sz w:val="20"/>
                <w:szCs w:val="20"/>
              </w:rPr>
              <w:t>хозяйствующих субъектов, доля участия Камчатского края или муниципального образования в Камчатском крае в которых составляет более 50 процентов</w:t>
            </w:r>
          </w:p>
        </w:tc>
        <w:tc>
          <w:tcPr>
            <w:tcW w:w="283" w:type="dxa"/>
          </w:tcPr>
          <w:p w14:paraId="28417FEC" w14:textId="77777777" w:rsidR="00156213" w:rsidRPr="00361BB5" w:rsidRDefault="00156213" w:rsidP="005E43D4">
            <w:pPr>
              <w:spacing w:after="0" w:line="240" w:lineRule="auto"/>
              <w:rPr>
                <w:rFonts w:ascii="Times New Roman" w:hAnsi="Times New Roman" w:cs="Times New Roman"/>
                <w:sz w:val="20"/>
                <w:szCs w:val="20"/>
              </w:rPr>
            </w:pPr>
          </w:p>
        </w:tc>
        <w:tc>
          <w:tcPr>
            <w:tcW w:w="5670" w:type="dxa"/>
            <w:shd w:val="clear" w:color="auto" w:fill="auto"/>
          </w:tcPr>
          <w:p w14:paraId="3F84425B" w14:textId="77777777" w:rsidR="00156213" w:rsidRDefault="00156213" w:rsidP="00463EE8">
            <w:pPr>
              <w:spacing w:after="0" w:line="240" w:lineRule="auto"/>
              <w:jc w:val="both"/>
              <w:rPr>
                <w:rFonts w:ascii="Times New Roman" w:eastAsia="Calibri" w:hAnsi="Times New Roman" w:cs="Times New Roman"/>
                <w:sz w:val="20"/>
                <w:szCs w:val="20"/>
              </w:rPr>
            </w:pPr>
          </w:p>
          <w:p w14:paraId="73D5467D" w14:textId="3F7220E5" w:rsidR="00156213" w:rsidRPr="00463EE8" w:rsidRDefault="00156213" w:rsidP="00463EE8">
            <w:pPr>
              <w:spacing w:after="0" w:line="240" w:lineRule="auto"/>
              <w:jc w:val="both"/>
              <w:rPr>
                <w:rFonts w:ascii="Times New Roman" w:eastAsia="Calibri" w:hAnsi="Times New Roman" w:cs="Times New Roman"/>
                <w:sz w:val="20"/>
                <w:szCs w:val="20"/>
              </w:rPr>
            </w:pPr>
            <w:r>
              <w:rPr>
                <w:rFonts w:ascii="Times New Roman" w:hAnsi="Times New Roman" w:cs="Times New Roman"/>
                <w:color w:val="000000"/>
                <w:sz w:val="20"/>
                <w:szCs w:val="20"/>
              </w:rPr>
              <w:lastRenderedPageBreak/>
              <w:t xml:space="preserve">Реестр </w:t>
            </w:r>
            <w:r w:rsidRPr="00156213">
              <w:rPr>
                <w:rFonts w:ascii="Times New Roman" w:hAnsi="Times New Roman" w:cs="Times New Roman"/>
                <w:color w:val="000000"/>
                <w:sz w:val="20"/>
                <w:szCs w:val="20"/>
              </w:rPr>
              <w:t>хозяйствующих субъектов, доля участия Камчатского края или муниципального образования в Камчатском крае в которых составляет более 50 процентов</w:t>
            </w:r>
            <w:r>
              <w:rPr>
                <w:rFonts w:ascii="Times New Roman" w:hAnsi="Times New Roman" w:cs="Times New Roman"/>
                <w:color w:val="000000"/>
                <w:sz w:val="20"/>
                <w:szCs w:val="20"/>
              </w:rPr>
              <w:t>.</w:t>
            </w:r>
          </w:p>
        </w:tc>
      </w:tr>
      <w:tr w:rsidR="005E43D4" w:rsidRPr="00361BB5" w14:paraId="2AB078FB" w14:textId="77777777" w:rsidTr="00361BB5">
        <w:tc>
          <w:tcPr>
            <w:tcW w:w="3545" w:type="dxa"/>
            <w:shd w:val="clear" w:color="auto" w:fill="auto"/>
          </w:tcPr>
          <w:p w14:paraId="178F3FE8" w14:textId="4C1F3B2C"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6D9370EF"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4C606FDE" w14:textId="77777777" w:rsidR="005E43D4" w:rsidRPr="00361BB5" w:rsidRDefault="005E43D4" w:rsidP="005E43D4">
            <w:pPr>
              <w:spacing w:after="0" w:line="240" w:lineRule="auto"/>
              <w:jc w:val="both"/>
              <w:rPr>
                <w:rFonts w:ascii="Times New Roman" w:eastAsia="Calibri" w:hAnsi="Times New Roman" w:cs="Times New Roman"/>
                <w:sz w:val="20"/>
                <w:szCs w:val="20"/>
              </w:rPr>
            </w:pPr>
          </w:p>
        </w:tc>
      </w:tr>
      <w:tr w:rsidR="005E43D4" w:rsidRPr="00361BB5" w14:paraId="34FE61A6" w14:textId="77777777" w:rsidTr="00361BB5">
        <w:tc>
          <w:tcPr>
            <w:tcW w:w="3545" w:type="dxa"/>
            <w:shd w:val="clear" w:color="auto" w:fill="auto"/>
          </w:tcPr>
          <w:p w14:paraId="4F1E0D26" w14:textId="77777777" w:rsidR="005E43D4" w:rsidRPr="00361BB5" w:rsidRDefault="005E43D4" w:rsidP="005E43D4">
            <w:pPr>
              <w:spacing w:after="0" w:line="240" w:lineRule="auto"/>
              <w:jc w:val="both"/>
              <w:rPr>
                <w:rFonts w:ascii="Times New Roman" w:hAnsi="Times New Roman" w:cs="Times New Roman"/>
                <w:color w:val="000000"/>
                <w:sz w:val="20"/>
                <w:szCs w:val="20"/>
              </w:rPr>
            </w:pPr>
          </w:p>
        </w:tc>
        <w:tc>
          <w:tcPr>
            <w:tcW w:w="283" w:type="dxa"/>
          </w:tcPr>
          <w:p w14:paraId="4EEB4E16" w14:textId="77777777" w:rsidR="005E43D4" w:rsidRPr="00361BB5" w:rsidRDefault="005E43D4" w:rsidP="005E43D4">
            <w:pPr>
              <w:spacing w:after="0" w:line="240" w:lineRule="auto"/>
              <w:rPr>
                <w:rFonts w:ascii="Times New Roman" w:hAnsi="Times New Roman" w:cs="Times New Roman"/>
                <w:sz w:val="20"/>
                <w:szCs w:val="20"/>
              </w:rPr>
            </w:pPr>
          </w:p>
        </w:tc>
        <w:tc>
          <w:tcPr>
            <w:tcW w:w="5670" w:type="dxa"/>
            <w:shd w:val="clear" w:color="auto" w:fill="auto"/>
          </w:tcPr>
          <w:p w14:paraId="341F6F52" w14:textId="77777777" w:rsidR="005E43D4" w:rsidRPr="00361BB5" w:rsidRDefault="005E43D4" w:rsidP="005E43D4">
            <w:pPr>
              <w:spacing w:after="0" w:line="240" w:lineRule="auto"/>
              <w:rPr>
                <w:rFonts w:ascii="Times New Roman" w:hAnsi="Times New Roman" w:cs="Times New Roman"/>
                <w:sz w:val="20"/>
                <w:szCs w:val="20"/>
              </w:rPr>
            </w:pPr>
          </w:p>
        </w:tc>
      </w:tr>
    </w:tbl>
    <w:p w14:paraId="3E50CFA5" w14:textId="77777777" w:rsidR="00C355FF" w:rsidRPr="00860025" w:rsidRDefault="00C355FF">
      <w:pPr>
        <w:rPr>
          <w:rFonts w:ascii="Times New Roman" w:hAnsi="Times New Roman" w:cs="Times New Roman"/>
        </w:rPr>
      </w:pPr>
    </w:p>
    <w:sectPr w:rsidR="00C355FF" w:rsidRPr="00860025" w:rsidSect="00B56590">
      <w:footerReference w:type="default" r:id="rId297"/>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Лапицкая Виктория Валерьевна" w:date="2017-12-13T09:43:00Z" w:initials="ЛВВ">
    <w:p w14:paraId="0F2AD917" w14:textId="77777777" w:rsidR="008A498A" w:rsidRDefault="008A498A" w:rsidP="007B0293">
      <w:pPr>
        <w:pStyle w:val="afd"/>
      </w:pPr>
      <w:r>
        <w:rPr>
          <w:rStyle w:val="afc"/>
        </w:rPr>
        <w:annotationRef/>
      </w:r>
      <w:r>
        <w:t xml:space="preserve">А </w:t>
      </w:r>
    </w:p>
  </w:comment>
  <w:comment w:id="23" w:author="Лапицкая Виктория Валерьевна" w:date="2017-12-13T09:43:00Z" w:initials="ЛВВ">
    <w:p w14:paraId="79D6F4E9" w14:textId="77777777" w:rsidR="008A498A" w:rsidRDefault="008A498A" w:rsidP="007B0293">
      <w:pPr>
        <w:pStyle w:val="afd"/>
      </w:pPr>
      <w:r>
        <w:rPr>
          <w:rStyle w:val="afc"/>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2AD917" w15:done="0"/>
  <w15:commentEx w15:paraId="79D6F4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CC480" w14:textId="77777777" w:rsidR="00FF7296" w:rsidRDefault="00FF7296" w:rsidP="00F67FC2">
      <w:pPr>
        <w:spacing w:after="0" w:line="240" w:lineRule="auto"/>
      </w:pPr>
      <w:r>
        <w:separator/>
      </w:r>
    </w:p>
  </w:endnote>
  <w:endnote w:type="continuationSeparator" w:id="0">
    <w:p w14:paraId="7F897CBE" w14:textId="77777777" w:rsidR="00FF7296" w:rsidRDefault="00FF7296" w:rsidP="00F6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panose1 w:val="00000000000000000000"/>
    <w:charset w:val="CC"/>
    <w:family w:val="auto"/>
    <w:notTrueType/>
    <w:pitch w:val="default"/>
    <w:sig w:usb0="00000201" w:usb1="00000000" w:usb2="00000000" w:usb3="00000000" w:csb0="00000004" w:csb1="00000000"/>
  </w:font>
  <w:font w:name="T3Font_2">
    <w:altName w:val="MS Gothic"/>
    <w:panose1 w:val="00000000000000000000"/>
    <w:charset w:val="80"/>
    <w:family w:val="swiss"/>
    <w:notTrueType/>
    <w:pitch w:val="default"/>
    <w:sig w:usb0="00000000"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984BE" w14:textId="04EE3A84" w:rsidR="008A498A" w:rsidRDefault="008A498A">
    <w:pPr>
      <w:pStyle w:val="af"/>
      <w:jc w:val="right"/>
    </w:pPr>
    <w:r>
      <w:fldChar w:fldCharType="begin"/>
    </w:r>
    <w:r>
      <w:instrText>PAGE   \* MERGEFORMAT</w:instrText>
    </w:r>
    <w:r>
      <w:fldChar w:fldCharType="separate"/>
    </w:r>
    <w:r w:rsidR="00605467">
      <w:rPr>
        <w:noProof/>
      </w:rPr>
      <w:t>345</w:t>
    </w:r>
    <w:r>
      <w:fldChar w:fldCharType="end"/>
    </w:r>
  </w:p>
  <w:p w14:paraId="707EFACC" w14:textId="77777777" w:rsidR="008A498A" w:rsidRDefault="008A498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508C0" w14:textId="77777777" w:rsidR="00FF7296" w:rsidRDefault="00FF7296" w:rsidP="00F67FC2">
      <w:pPr>
        <w:spacing w:after="0" w:line="240" w:lineRule="auto"/>
      </w:pPr>
      <w:r>
        <w:separator/>
      </w:r>
    </w:p>
  </w:footnote>
  <w:footnote w:type="continuationSeparator" w:id="0">
    <w:p w14:paraId="0D92B68C" w14:textId="77777777" w:rsidR="00FF7296" w:rsidRDefault="00FF7296" w:rsidP="00F67FC2">
      <w:pPr>
        <w:spacing w:after="0" w:line="240" w:lineRule="auto"/>
      </w:pPr>
      <w:r>
        <w:continuationSeparator/>
      </w:r>
    </w:p>
  </w:footnote>
  <w:footnote w:id="1">
    <w:p w14:paraId="4DA985E1" w14:textId="77777777" w:rsidR="008A498A" w:rsidRDefault="008A498A" w:rsidP="006D058D">
      <w:pPr>
        <w:pStyle w:val="a6"/>
      </w:pPr>
      <w:r>
        <w:rPr>
          <w:rStyle w:val="a8"/>
        </w:rPr>
        <w:footnoteRef/>
      </w:r>
      <w:r w:rsidRPr="005A39CD">
        <w:rPr>
          <w:rFonts w:ascii="Times New Roman" w:hAnsi="Times New Roman"/>
          <w:sz w:val="18"/>
          <w:szCs w:val="18"/>
        </w:rPr>
        <w:t>в сфере культуры</w:t>
      </w:r>
      <w:r>
        <w:rPr>
          <w:rFonts w:ascii="Times New Roman" w:hAnsi="Times New Roman"/>
          <w:sz w:val="18"/>
          <w:szCs w:val="18"/>
        </w:rPr>
        <w:t xml:space="preserve">, за исключением образовательной и кинопрокатной деятельности, лицензирование не требуется </w:t>
      </w:r>
    </w:p>
  </w:footnote>
  <w:footnote w:id="2">
    <w:p w14:paraId="421D81FC" w14:textId="77777777" w:rsidR="008A498A" w:rsidRPr="006B5F94" w:rsidRDefault="008A498A" w:rsidP="00AA6D81">
      <w:pPr>
        <w:autoSpaceDE w:val="0"/>
        <w:autoSpaceDN w:val="0"/>
        <w:adjustRightInd w:val="0"/>
        <w:spacing w:after="0" w:line="240" w:lineRule="auto"/>
        <w:ind w:firstLine="709"/>
        <w:jc w:val="both"/>
        <w:rPr>
          <w:rFonts w:ascii="Times New Roman" w:eastAsia="Times New Roman" w:hAnsi="Times New Roman" w:cs="Times New Roman"/>
          <w:sz w:val="16"/>
          <w:szCs w:val="16"/>
        </w:rPr>
      </w:pPr>
      <w:r>
        <w:rPr>
          <w:rStyle w:val="a8"/>
        </w:rPr>
        <w:footnoteRef/>
      </w:r>
      <w:r>
        <w:t xml:space="preserve"> </w:t>
      </w:r>
      <w:r w:rsidRPr="006B5F94">
        <w:rPr>
          <w:rFonts w:ascii="Times New Roman" w:hAnsi="Times New Roman" w:cs="Times New Roman"/>
          <w:bCs/>
          <w:color w:val="000000"/>
          <w:sz w:val="16"/>
          <w:szCs w:val="16"/>
        </w:rPr>
        <w:t xml:space="preserve">Для характеристики отраслевых оценок в графическом сопровождении отчета были выбраны те виды экономической деятельности, по которым доля </w:t>
      </w:r>
      <w:r w:rsidRPr="006B5F94">
        <w:rPr>
          <w:rFonts w:ascii="Times New Roman" w:hAnsi="Times New Roman" w:cs="Times New Roman"/>
          <w:bCs/>
          <w:sz w:val="16"/>
          <w:szCs w:val="16"/>
        </w:rPr>
        <w:t>респондентов преодолела 5%-ое значение: с</w:t>
      </w:r>
      <w:r w:rsidRPr="00772302">
        <w:rPr>
          <w:rFonts w:ascii="Times New Roman" w:eastAsia="Times New Roman" w:hAnsi="Times New Roman" w:cs="Times New Roman"/>
          <w:sz w:val="16"/>
          <w:szCs w:val="16"/>
        </w:rPr>
        <w:t>ельское хозяйство, охота и лесное хозяйство</w:t>
      </w:r>
      <w:r w:rsidRPr="006B5F94">
        <w:rPr>
          <w:rFonts w:ascii="Times New Roman" w:eastAsia="Times New Roman" w:hAnsi="Times New Roman" w:cs="Times New Roman"/>
          <w:sz w:val="16"/>
          <w:szCs w:val="16"/>
        </w:rPr>
        <w:t>, о</w:t>
      </w:r>
      <w:r w:rsidRPr="00772302">
        <w:rPr>
          <w:rFonts w:ascii="Times New Roman" w:eastAsia="Times New Roman" w:hAnsi="Times New Roman" w:cs="Times New Roman"/>
          <w:sz w:val="16"/>
          <w:szCs w:val="16"/>
        </w:rPr>
        <w:t>брабатывающие производства</w:t>
      </w:r>
      <w:r w:rsidRPr="006B5F94">
        <w:rPr>
          <w:rFonts w:ascii="Times New Roman" w:eastAsia="Times New Roman" w:hAnsi="Times New Roman" w:cs="Times New Roman"/>
          <w:sz w:val="16"/>
          <w:szCs w:val="16"/>
        </w:rPr>
        <w:t>, с</w:t>
      </w:r>
      <w:r w:rsidRPr="00772302">
        <w:rPr>
          <w:rFonts w:ascii="Times New Roman" w:eastAsia="Times New Roman" w:hAnsi="Times New Roman" w:cs="Times New Roman"/>
          <w:sz w:val="16"/>
          <w:szCs w:val="16"/>
        </w:rPr>
        <w:t>троительство</w:t>
      </w:r>
      <w:r w:rsidRPr="006B5F94">
        <w:rPr>
          <w:rFonts w:ascii="Times New Roman" w:eastAsia="Times New Roman" w:hAnsi="Times New Roman" w:cs="Times New Roman"/>
          <w:sz w:val="16"/>
          <w:szCs w:val="16"/>
        </w:rPr>
        <w:t>, т</w:t>
      </w:r>
      <w:r w:rsidRPr="00772302">
        <w:rPr>
          <w:rFonts w:ascii="Times New Roman" w:eastAsia="Times New Roman" w:hAnsi="Times New Roman" w:cs="Times New Roman"/>
          <w:sz w:val="16"/>
          <w:szCs w:val="16"/>
        </w:rPr>
        <w:t>орговля оптовая и розничная; ремонт автотранспортных средств и мотоциклов</w:t>
      </w:r>
      <w:r w:rsidRPr="006B5F94">
        <w:rPr>
          <w:rFonts w:ascii="Times New Roman" w:eastAsia="Times New Roman" w:hAnsi="Times New Roman" w:cs="Times New Roman"/>
          <w:sz w:val="16"/>
          <w:szCs w:val="16"/>
        </w:rPr>
        <w:t>, д</w:t>
      </w:r>
      <w:r w:rsidRPr="00772302">
        <w:rPr>
          <w:rFonts w:ascii="Times New Roman" w:eastAsia="Times New Roman" w:hAnsi="Times New Roman" w:cs="Times New Roman"/>
          <w:sz w:val="16"/>
          <w:szCs w:val="16"/>
        </w:rPr>
        <w:t>еятельность гостиниц и предприятий общественного питания</w:t>
      </w:r>
      <w:r w:rsidRPr="006B5F94">
        <w:rPr>
          <w:rFonts w:ascii="Times New Roman" w:eastAsia="Times New Roman" w:hAnsi="Times New Roman" w:cs="Times New Roman"/>
          <w:sz w:val="16"/>
          <w:szCs w:val="16"/>
        </w:rPr>
        <w:t>.</w:t>
      </w:r>
    </w:p>
  </w:footnote>
  <w:footnote w:id="3">
    <w:p w14:paraId="1BF370F4" w14:textId="77777777" w:rsidR="008A498A" w:rsidRPr="000E2801" w:rsidRDefault="008A498A" w:rsidP="001F33D1">
      <w:pPr>
        <w:pStyle w:val="a6"/>
        <w:rPr>
          <w:rFonts w:ascii="Times New Roman" w:hAnsi="Times New Roman" w:cs="Times New Roman"/>
        </w:rPr>
      </w:pPr>
      <w:r w:rsidRPr="000E2801">
        <w:rPr>
          <w:rStyle w:val="a8"/>
          <w:rFonts w:ascii="Times New Roman" w:hAnsi="Times New Roman" w:cs="Times New Roman"/>
        </w:rPr>
        <w:footnoteRef/>
      </w:r>
      <w:r w:rsidRPr="000E2801">
        <w:rPr>
          <w:rFonts w:ascii="Times New Roman" w:hAnsi="Times New Roman" w:cs="Times New Roman"/>
        </w:rPr>
        <w:t xml:space="preserve"> Все частотные таблицы представлены в приложении 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1E99"/>
    <w:multiLevelType w:val="hybridMultilevel"/>
    <w:tmpl w:val="F446D0D8"/>
    <w:lvl w:ilvl="0" w:tplc="FDEC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E819D1"/>
    <w:multiLevelType w:val="hybridMultilevel"/>
    <w:tmpl w:val="539AB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882A1B"/>
    <w:multiLevelType w:val="hybridMultilevel"/>
    <w:tmpl w:val="19C4F9F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EA43F8"/>
    <w:multiLevelType w:val="hybridMultilevel"/>
    <w:tmpl w:val="D9CAA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9C61120"/>
    <w:multiLevelType w:val="hybridMultilevel"/>
    <w:tmpl w:val="7076FB2C"/>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995480"/>
    <w:multiLevelType w:val="hybridMultilevel"/>
    <w:tmpl w:val="0C7C3AB2"/>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837D3C"/>
    <w:multiLevelType w:val="hybridMultilevel"/>
    <w:tmpl w:val="5E8462B8"/>
    <w:lvl w:ilvl="0" w:tplc="04190011">
      <w:start w:val="1"/>
      <w:numFmt w:val="decimal"/>
      <w:lvlText w:val="%1)"/>
      <w:lvlJc w:val="left"/>
      <w:pPr>
        <w:ind w:left="928" w:hanging="360"/>
      </w:p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10DD19EB"/>
    <w:multiLevelType w:val="hybridMultilevel"/>
    <w:tmpl w:val="0396CEEA"/>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2B4341"/>
    <w:multiLevelType w:val="hybridMultilevel"/>
    <w:tmpl w:val="98ACA4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7443D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116757"/>
    <w:multiLevelType w:val="hybridMultilevel"/>
    <w:tmpl w:val="7A1C248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A124DAD"/>
    <w:multiLevelType w:val="hybridMultilevel"/>
    <w:tmpl w:val="6A9E90E6"/>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E00D40"/>
    <w:multiLevelType w:val="hybridMultilevel"/>
    <w:tmpl w:val="DFBCACF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344C4D"/>
    <w:multiLevelType w:val="hybridMultilevel"/>
    <w:tmpl w:val="B90A26D8"/>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423DA9"/>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A9553A1"/>
    <w:multiLevelType w:val="hybridMultilevel"/>
    <w:tmpl w:val="FE4061E8"/>
    <w:lvl w:ilvl="0" w:tplc="0000000E">
      <w:numFmt w:val="bullet"/>
      <w:lvlText w:val="-"/>
      <w:lvlJc w:val="left"/>
      <w:pPr>
        <w:ind w:left="720" w:hanging="360"/>
      </w:pPr>
      <w:rPr>
        <w:rFonts w:ascii="Times New Roman" w:hAnsi="Times New Roman"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7D4A06"/>
    <w:multiLevelType w:val="hybridMultilevel"/>
    <w:tmpl w:val="246CB168"/>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40729A3"/>
    <w:multiLevelType w:val="multilevel"/>
    <w:tmpl w:val="07907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54034D"/>
    <w:multiLevelType w:val="hybridMultilevel"/>
    <w:tmpl w:val="9ABA7482"/>
    <w:lvl w:ilvl="0" w:tplc="0000000E">
      <w:numFmt w:val="bullet"/>
      <w:lvlText w:val="-"/>
      <w:lvlJc w:val="left"/>
      <w:pPr>
        <w:ind w:left="1429" w:hanging="360"/>
      </w:pPr>
      <w:rPr>
        <w:rFonts w:ascii="Times New Roman" w:hAnsi="Times New Roman" w:cs="OpenSymbol"/>
      </w:rPr>
    </w:lvl>
    <w:lvl w:ilvl="1" w:tplc="0000000E">
      <w:numFmt w:val="bullet"/>
      <w:lvlText w:val="-"/>
      <w:lvlJc w:val="left"/>
      <w:pPr>
        <w:ind w:left="2149" w:hanging="360"/>
      </w:pPr>
      <w:rPr>
        <w:rFonts w:ascii="Times New Roman" w:hAnsi="Times New Roman" w:cs="Open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7655EF"/>
    <w:multiLevelType w:val="hybridMultilevel"/>
    <w:tmpl w:val="33AE0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87D5196"/>
    <w:multiLevelType w:val="hybridMultilevel"/>
    <w:tmpl w:val="D05288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3A952437"/>
    <w:multiLevelType w:val="hybridMultilevel"/>
    <w:tmpl w:val="B93CC7F4"/>
    <w:lvl w:ilvl="0" w:tplc="7ED64224">
      <w:start w:val="1"/>
      <w:numFmt w:val="decimal"/>
      <w:lvlText w:val="%1)"/>
      <w:lvlJc w:val="left"/>
      <w:pPr>
        <w:ind w:left="1415" w:hanging="564"/>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3D5A6478"/>
    <w:multiLevelType w:val="hybridMultilevel"/>
    <w:tmpl w:val="29FAE6B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EC5531B"/>
    <w:multiLevelType w:val="hybridMultilevel"/>
    <w:tmpl w:val="FC36530A"/>
    <w:lvl w:ilvl="0" w:tplc="0000000E">
      <w:numFmt w:val="bullet"/>
      <w:lvlText w:val="-"/>
      <w:lvlJc w:val="left"/>
      <w:pPr>
        <w:ind w:left="720" w:hanging="360"/>
      </w:pPr>
      <w:rPr>
        <w:rFonts w:ascii="Times New Roman" w:hAnsi="Times New Roman" w:cs="OpenSymbol"/>
      </w:rPr>
    </w:lvl>
    <w:lvl w:ilvl="1" w:tplc="0000000E">
      <w:numFmt w:val="bullet"/>
      <w:lvlText w:val="-"/>
      <w:lvlJc w:val="left"/>
      <w:pPr>
        <w:ind w:left="1440" w:hanging="360"/>
      </w:pPr>
      <w:rPr>
        <w:rFonts w:ascii="Times New Roman" w:hAnsi="Times New Roman" w:cs="Open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547506"/>
    <w:multiLevelType w:val="hybridMultilevel"/>
    <w:tmpl w:val="DD189C7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1940772"/>
    <w:multiLevelType w:val="hybridMultilevel"/>
    <w:tmpl w:val="BFD857C2"/>
    <w:lvl w:ilvl="0" w:tplc="0000000E">
      <w:numFmt w:val="bullet"/>
      <w:lvlText w:val="-"/>
      <w:lvlJc w:val="left"/>
      <w:pPr>
        <w:ind w:left="1429" w:hanging="360"/>
      </w:pPr>
      <w:rPr>
        <w:rFonts w:ascii="Times New Roman" w:hAnsi="Times New Roman" w:cs="Open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8706A7"/>
    <w:multiLevelType w:val="hybridMultilevel"/>
    <w:tmpl w:val="C6DA4E14"/>
    <w:lvl w:ilvl="0" w:tplc="B48614B6">
      <w:start w:val="1"/>
      <w:numFmt w:val="decimal"/>
      <w:lvlText w:val="%1)"/>
      <w:lvlJc w:val="left"/>
      <w:pPr>
        <w:ind w:left="1510" w:hanging="375"/>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65C0BE2"/>
    <w:multiLevelType w:val="hybridMultilevel"/>
    <w:tmpl w:val="D9CAA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6C9625F"/>
    <w:multiLevelType w:val="hybridMultilevel"/>
    <w:tmpl w:val="9F66AF48"/>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B7A457B"/>
    <w:multiLevelType w:val="hybridMultilevel"/>
    <w:tmpl w:val="0A385256"/>
    <w:lvl w:ilvl="0" w:tplc="037CF3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569C64B3"/>
    <w:multiLevelType w:val="hybridMultilevel"/>
    <w:tmpl w:val="F8044F94"/>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051215"/>
    <w:multiLevelType w:val="hybridMultilevel"/>
    <w:tmpl w:val="259898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83F3FD1"/>
    <w:multiLevelType w:val="hybridMultilevel"/>
    <w:tmpl w:val="23B09BDE"/>
    <w:lvl w:ilvl="0" w:tplc="0000000E">
      <w:numFmt w:val="bullet"/>
      <w:lvlText w:val="-"/>
      <w:lvlJc w:val="left"/>
      <w:pPr>
        <w:ind w:left="1429" w:hanging="360"/>
      </w:pPr>
      <w:rPr>
        <w:rFonts w:ascii="Times New Roman" w:hAnsi="Times New Roman" w:cs="Open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5E942D44"/>
    <w:multiLevelType w:val="hybridMultilevel"/>
    <w:tmpl w:val="981E5520"/>
    <w:lvl w:ilvl="0" w:tplc="0000000E">
      <w:numFmt w:val="bullet"/>
      <w:lvlText w:val="-"/>
      <w:lvlJc w:val="left"/>
      <w:pPr>
        <w:ind w:left="1463" w:hanging="360"/>
      </w:pPr>
      <w:rPr>
        <w:rFonts w:ascii="Times New Roman" w:hAnsi="Times New Roman" w:cs="OpenSymbol"/>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34" w15:restartNumberingAfterBreak="0">
    <w:nsid w:val="5F587019"/>
    <w:multiLevelType w:val="hybridMultilevel"/>
    <w:tmpl w:val="5C7C862A"/>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DC143F"/>
    <w:multiLevelType w:val="hybridMultilevel"/>
    <w:tmpl w:val="B9EAD2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62A3579C"/>
    <w:multiLevelType w:val="hybridMultilevel"/>
    <w:tmpl w:val="6232AC6A"/>
    <w:lvl w:ilvl="0" w:tplc="0000000E">
      <w:numFmt w:val="bullet"/>
      <w:lvlText w:val="-"/>
      <w:lvlJc w:val="left"/>
      <w:pPr>
        <w:ind w:left="1211"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4D32FC5"/>
    <w:multiLevelType w:val="hybridMultilevel"/>
    <w:tmpl w:val="FEE8A042"/>
    <w:lvl w:ilvl="0" w:tplc="0000000E">
      <w:numFmt w:val="bullet"/>
      <w:lvlText w:val="-"/>
      <w:lvlJc w:val="left"/>
      <w:pPr>
        <w:ind w:left="1429" w:hanging="360"/>
      </w:pPr>
      <w:rPr>
        <w:rFonts w:ascii="Times New Roman" w:hAnsi="Times New Roman" w:cs="OpenSymbol"/>
      </w:rPr>
    </w:lvl>
    <w:lvl w:ilvl="1" w:tplc="164E03BA">
      <w:numFmt w:val="bullet"/>
      <w:lvlText w:val=""/>
      <w:lvlJc w:val="left"/>
      <w:pPr>
        <w:ind w:left="2149" w:hanging="360"/>
      </w:pPr>
      <w:rPr>
        <w:rFonts w:ascii="Symbol" w:eastAsia="Calibr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6D713E0"/>
    <w:multiLevelType w:val="hybridMultilevel"/>
    <w:tmpl w:val="D486AFFC"/>
    <w:lvl w:ilvl="0" w:tplc="620006E4">
      <w:start w:val="1"/>
      <w:numFmt w:val="decimal"/>
      <w:lvlText w:val="%1)"/>
      <w:lvlJc w:val="left"/>
      <w:pPr>
        <w:ind w:left="1789" w:hanging="1005"/>
      </w:pPr>
      <w:rPr>
        <w:rFonts w:hint="default"/>
        <w:b w:val="0"/>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9" w15:restartNumberingAfterBreak="0">
    <w:nsid w:val="6CE306F8"/>
    <w:multiLevelType w:val="hybridMultilevel"/>
    <w:tmpl w:val="369A01B6"/>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D187A97"/>
    <w:multiLevelType w:val="hybridMultilevel"/>
    <w:tmpl w:val="725E0246"/>
    <w:lvl w:ilvl="0" w:tplc="0000000E">
      <w:numFmt w:val="bullet"/>
      <w:lvlText w:val="-"/>
      <w:lvlJc w:val="left"/>
      <w:pPr>
        <w:ind w:left="1260" w:hanging="360"/>
      </w:pPr>
      <w:rPr>
        <w:rFonts w:ascii="Times New Roman" w:hAnsi="Times New Roman" w:cs="OpenSymbol"/>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6F751971"/>
    <w:multiLevelType w:val="hybridMultilevel"/>
    <w:tmpl w:val="58CE6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FCF2203"/>
    <w:multiLevelType w:val="hybridMultilevel"/>
    <w:tmpl w:val="F6F6E2E0"/>
    <w:lvl w:ilvl="0" w:tplc="0000000E">
      <w:numFmt w:val="bullet"/>
      <w:lvlText w:val="-"/>
      <w:lvlJc w:val="left"/>
      <w:pPr>
        <w:ind w:left="1429" w:hanging="360"/>
      </w:pPr>
      <w:rPr>
        <w:rFonts w:ascii="Times New Roman" w:hAnsi="Times New Roman"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0BE04E4"/>
    <w:multiLevelType w:val="hybridMultilevel"/>
    <w:tmpl w:val="0E16C0AC"/>
    <w:lvl w:ilvl="0" w:tplc="F41C6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43601C0"/>
    <w:multiLevelType w:val="hybridMultilevel"/>
    <w:tmpl w:val="A948AEBC"/>
    <w:lvl w:ilvl="0" w:tplc="0000000E">
      <w:numFmt w:val="bullet"/>
      <w:lvlText w:val="-"/>
      <w:lvlJc w:val="left"/>
      <w:pPr>
        <w:ind w:left="1463" w:hanging="360"/>
      </w:pPr>
      <w:rPr>
        <w:rFonts w:ascii="Times New Roman" w:hAnsi="Times New Roman" w:cs="OpenSymbol"/>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45" w15:restartNumberingAfterBreak="0">
    <w:nsid w:val="75EA5413"/>
    <w:multiLevelType w:val="multilevel"/>
    <w:tmpl w:val="DE04EEB0"/>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6" w15:restartNumberingAfterBreak="0">
    <w:nsid w:val="76BE2A32"/>
    <w:multiLevelType w:val="hybridMultilevel"/>
    <w:tmpl w:val="479ED2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73F7CA3"/>
    <w:multiLevelType w:val="hybridMultilevel"/>
    <w:tmpl w:val="066E1B5A"/>
    <w:lvl w:ilvl="0" w:tplc="B112B012">
      <w:start w:val="1"/>
      <w:numFmt w:val="decimal"/>
      <w:lvlText w:val="%1."/>
      <w:lvlJc w:val="left"/>
      <w:pPr>
        <w:ind w:left="1211" w:hanging="360"/>
      </w:pPr>
      <w:rPr>
        <w:rFonts w:hint="default"/>
        <w:i w:val="0"/>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15:restartNumberingAfterBreak="0">
    <w:nsid w:val="77B247F1"/>
    <w:multiLevelType w:val="hybridMultilevel"/>
    <w:tmpl w:val="69F8CC5A"/>
    <w:lvl w:ilvl="0" w:tplc="8C2C1D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D784AED"/>
    <w:multiLevelType w:val="hybridMultilevel"/>
    <w:tmpl w:val="E7B46270"/>
    <w:lvl w:ilvl="0" w:tplc="70A046B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49"/>
  </w:num>
  <w:num w:numId="2">
    <w:abstractNumId w:val="42"/>
  </w:num>
  <w:num w:numId="3">
    <w:abstractNumId w:val="33"/>
  </w:num>
  <w:num w:numId="4">
    <w:abstractNumId w:val="15"/>
  </w:num>
  <w:num w:numId="5">
    <w:abstractNumId w:val="44"/>
  </w:num>
  <w:num w:numId="6">
    <w:abstractNumId w:val="20"/>
  </w:num>
  <w:num w:numId="7">
    <w:abstractNumId w:val="40"/>
  </w:num>
  <w:num w:numId="8">
    <w:abstractNumId w:val="13"/>
  </w:num>
  <w:num w:numId="9">
    <w:abstractNumId w:val="16"/>
  </w:num>
  <w:num w:numId="10">
    <w:abstractNumId w:val="24"/>
  </w:num>
  <w:num w:numId="11">
    <w:abstractNumId w:val="7"/>
  </w:num>
  <w:num w:numId="12">
    <w:abstractNumId w:val="8"/>
  </w:num>
  <w:num w:numId="13">
    <w:abstractNumId w:val="18"/>
  </w:num>
  <w:num w:numId="14">
    <w:abstractNumId w:val="45"/>
  </w:num>
  <w:num w:numId="15">
    <w:abstractNumId w:val="11"/>
  </w:num>
  <w:num w:numId="16">
    <w:abstractNumId w:val="26"/>
  </w:num>
  <w:num w:numId="17">
    <w:abstractNumId w:val="27"/>
  </w:num>
  <w:num w:numId="18">
    <w:abstractNumId w:val="37"/>
  </w:num>
  <w:num w:numId="19">
    <w:abstractNumId w:val="3"/>
  </w:num>
  <w:num w:numId="20">
    <w:abstractNumId w:val="19"/>
  </w:num>
  <w:num w:numId="21">
    <w:abstractNumId w:val="0"/>
  </w:num>
  <w:num w:numId="22">
    <w:abstractNumId w:val="23"/>
  </w:num>
  <w:num w:numId="23">
    <w:abstractNumId w:val="14"/>
  </w:num>
  <w:num w:numId="24">
    <w:abstractNumId w:val="30"/>
  </w:num>
  <w:num w:numId="25">
    <w:abstractNumId w:val="48"/>
  </w:num>
  <w:num w:numId="26">
    <w:abstractNumId w:val="10"/>
  </w:num>
  <w:num w:numId="27">
    <w:abstractNumId w:val="6"/>
    <w:lvlOverride w:ilvl="0">
      <w:startOverride w:val="1"/>
    </w:lvlOverride>
    <w:lvlOverride w:ilvl="1"/>
    <w:lvlOverride w:ilvl="2"/>
    <w:lvlOverride w:ilvl="3"/>
    <w:lvlOverride w:ilvl="4"/>
    <w:lvlOverride w:ilvl="5"/>
    <w:lvlOverride w:ilvl="6"/>
    <w:lvlOverride w:ilvl="7"/>
    <w:lvlOverride w:ilvl="8"/>
  </w:num>
  <w:num w:numId="28">
    <w:abstractNumId w:val="43"/>
  </w:num>
  <w:num w:numId="29">
    <w:abstractNumId w:val="28"/>
  </w:num>
  <w:num w:numId="30">
    <w:abstractNumId w:val="31"/>
  </w:num>
  <w:num w:numId="31">
    <w:abstractNumId w:val="22"/>
  </w:num>
  <w:num w:numId="32">
    <w:abstractNumId w:val="4"/>
  </w:num>
  <w:num w:numId="33">
    <w:abstractNumId w:val="12"/>
  </w:num>
  <w:num w:numId="34">
    <w:abstractNumId w:val="25"/>
  </w:num>
  <w:num w:numId="35">
    <w:abstractNumId w:val="46"/>
  </w:num>
  <w:num w:numId="36">
    <w:abstractNumId w:val="35"/>
  </w:num>
  <w:num w:numId="37">
    <w:abstractNumId w:val="41"/>
  </w:num>
  <w:num w:numId="38">
    <w:abstractNumId w:val="21"/>
  </w:num>
  <w:num w:numId="39">
    <w:abstractNumId w:val="29"/>
  </w:num>
  <w:num w:numId="40">
    <w:abstractNumId w:val="47"/>
  </w:num>
  <w:num w:numId="41">
    <w:abstractNumId w:val="5"/>
  </w:num>
  <w:num w:numId="42">
    <w:abstractNumId w:val="39"/>
  </w:num>
  <w:num w:numId="43">
    <w:abstractNumId w:val="36"/>
  </w:num>
  <w:num w:numId="44">
    <w:abstractNumId w:val="1"/>
  </w:num>
  <w:num w:numId="45">
    <w:abstractNumId w:val="17"/>
  </w:num>
  <w:num w:numId="46">
    <w:abstractNumId w:val="2"/>
  </w:num>
  <w:num w:numId="47">
    <w:abstractNumId w:val="34"/>
  </w:num>
  <w:num w:numId="48">
    <w:abstractNumId w:val="9"/>
  </w:num>
  <w:num w:numId="49">
    <w:abstractNumId w:val="32"/>
  </w:num>
  <w:num w:numId="50">
    <w:abstractNumId w:val="38"/>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Лапицкая Виктория Валерьевна">
    <w15:presenceInfo w15:providerId="AD" w15:userId="S-1-5-21-2406309404-2846922102-1882049604-19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5FF"/>
    <w:rsid w:val="00001368"/>
    <w:rsid w:val="00006A92"/>
    <w:rsid w:val="00011ECD"/>
    <w:rsid w:val="00012D4F"/>
    <w:rsid w:val="00015714"/>
    <w:rsid w:val="00017235"/>
    <w:rsid w:val="00017D93"/>
    <w:rsid w:val="00022936"/>
    <w:rsid w:val="00023C0A"/>
    <w:rsid w:val="000245A2"/>
    <w:rsid w:val="00025148"/>
    <w:rsid w:val="000342C0"/>
    <w:rsid w:val="00036994"/>
    <w:rsid w:val="000372D0"/>
    <w:rsid w:val="00040EBB"/>
    <w:rsid w:val="00041330"/>
    <w:rsid w:val="0004392E"/>
    <w:rsid w:val="00047213"/>
    <w:rsid w:val="000510F8"/>
    <w:rsid w:val="00051D11"/>
    <w:rsid w:val="00053949"/>
    <w:rsid w:val="0005435E"/>
    <w:rsid w:val="000556B2"/>
    <w:rsid w:val="00055D1A"/>
    <w:rsid w:val="000601B5"/>
    <w:rsid w:val="00060594"/>
    <w:rsid w:val="00061789"/>
    <w:rsid w:val="000624DB"/>
    <w:rsid w:val="00067DBC"/>
    <w:rsid w:val="00072C3E"/>
    <w:rsid w:val="00077814"/>
    <w:rsid w:val="00080B54"/>
    <w:rsid w:val="000825E9"/>
    <w:rsid w:val="000856C1"/>
    <w:rsid w:val="00086378"/>
    <w:rsid w:val="000869C7"/>
    <w:rsid w:val="00096669"/>
    <w:rsid w:val="00096783"/>
    <w:rsid w:val="000A1DAB"/>
    <w:rsid w:val="000A202F"/>
    <w:rsid w:val="000A7551"/>
    <w:rsid w:val="000B41D7"/>
    <w:rsid w:val="000B4AB4"/>
    <w:rsid w:val="000C0F0C"/>
    <w:rsid w:val="000C12A3"/>
    <w:rsid w:val="000D0600"/>
    <w:rsid w:val="000D08AA"/>
    <w:rsid w:val="000D1FE1"/>
    <w:rsid w:val="000D21A3"/>
    <w:rsid w:val="000D476C"/>
    <w:rsid w:val="000D479A"/>
    <w:rsid w:val="000D50E9"/>
    <w:rsid w:val="000D6ED5"/>
    <w:rsid w:val="000D76C1"/>
    <w:rsid w:val="000F200F"/>
    <w:rsid w:val="000F2C14"/>
    <w:rsid w:val="00102DDC"/>
    <w:rsid w:val="00104601"/>
    <w:rsid w:val="00105962"/>
    <w:rsid w:val="00105D4C"/>
    <w:rsid w:val="00106D6D"/>
    <w:rsid w:val="001110CA"/>
    <w:rsid w:val="00112916"/>
    <w:rsid w:val="00113476"/>
    <w:rsid w:val="00113968"/>
    <w:rsid w:val="00115C9F"/>
    <w:rsid w:val="00125F64"/>
    <w:rsid w:val="00130637"/>
    <w:rsid w:val="00131458"/>
    <w:rsid w:val="0013457E"/>
    <w:rsid w:val="001359E8"/>
    <w:rsid w:val="00136570"/>
    <w:rsid w:val="00136D82"/>
    <w:rsid w:val="00137C73"/>
    <w:rsid w:val="0014040B"/>
    <w:rsid w:val="00140522"/>
    <w:rsid w:val="0014099E"/>
    <w:rsid w:val="00141C95"/>
    <w:rsid w:val="0014334B"/>
    <w:rsid w:val="0015064D"/>
    <w:rsid w:val="00151369"/>
    <w:rsid w:val="00153286"/>
    <w:rsid w:val="001542D8"/>
    <w:rsid w:val="00156213"/>
    <w:rsid w:val="00164946"/>
    <w:rsid w:val="00166F09"/>
    <w:rsid w:val="001700AB"/>
    <w:rsid w:val="00171713"/>
    <w:rsid w:val="00171F15"/>
    <w:rsid w:val="00174849"/>
    <w:rsid w:val="0017543E"/>
    <w:rsid w:val="001759B5"/>
    <w:rsid w:val="00176102"/>
    <w:rsid w:val="00177FD3"/>
    <w:rsid w:val="00181058"/>
    <w:rsid w:val="0018255F"/>
    <w:rsid w:val="001846CA"/>
    <w:rsid w:val="0018761F"/>
    <w:rsid w:val="001918C3"/>
    <w:rsid w:val="001923A0"/>
    <w:rsid w:val="00192942"/>
    <w:rsid w:val="00195057"/>
    <w:rsid w:val="00195808"/>
    <w:rsid w:val="00195DEC"/>
    <w:rsid w:val="001A7129"/>
    <w:rsid w:val="001A7EBC"/>
    <w:rsid w:val="001B46B5"/>
    <w:rsid w:val="001B7E6F"/>
    <w:rsid w:val="001B7E88"/>
    <w:rsid w:val="001C20EA"/>
    <w:rsid w:val="001D01D9"/>
    <w:rsid w:val="001D1915"/>
    <w:rsid w:val="001D28EE"/>
    <w:rsid w:val="001D6F64"/>
    <w:rsid w:val="001D7D0E"/>
    <w:rsid w:val="001E076C"/>
    <w:rsid w:val="001E2382"/>
    <w:rsid w:val="001E3ACD"/>
    <w:rsid w:val="001E4C96"/>
    <w:rsid w:val="001E50D2"/>
    <w:rsid w:val="001E5670"/>
    <w:rsid w:val="001E6CF8"/>
    <w:rsid w:val="001F33D1"/>
    <w:rsid w:val="001F5399"/>
    <w:rsid w:val="001F6D56"/>
    <w:rsid w:val="001F7B90"/>
    <w:rsid w:val="00200734"/>
    <w:rsid w:val="0020480E"/>
    <w:rsid w:val="002139A4"/>
    <w:rsid w:val="00215164"/>
    <w:rsid w:val="0021773C"/>
    <w:rsid w:val="00217B71"/>
    <w:rsid w:val="00217F26"/>
    <w:rsid w:val="002232C6"/>
    <w:rsid w:val="002315A3"/>
    <w:rsid w:val="0023436F"/>
    <w:rsid w:val="002370BA"/>
    <w:rsid w:val="00241760"/>
    <w:rsid w:val="002450D7"/>
    <w:rsid w:val="00245A04"/>
    <w:rsid w:val="00246A92"/>
    <w:rsid w:val="002500FB"/>
    <w:rsid w:val="00251B59"/>
    <w:rsid w:val="00252936"/>
    <w:rsid w:val="002545A8"/>
    <w:rsid w:val="002551C7"/>
    <w:rsid w:val="0025559E"/>
    <w:rsid w:val="00256A77"/>
    <w:rsid w:val="0025702F"/>
    <w:rsid w:val="00257651"/>
    <w:rsid w:val="00261BB6"/>
    <w:rsid w:val="002642D4"/>
    <w:rsid w:val="002651F2"/>
    <w:rsid w:val="00266082"/>
    <w:rsid w:val="0026698E"/>
    <w:rsid w:val="00266CCA"/>
    <w:rsid w:val="0027050F"/>
    <w:rsid w:val="002708E9"/>
    <w:rsid w:val="002713D1"/>
    <w:rsid w:val="00271993"/>
    <w:rsid w:val="00274C6A"/>
    <w:rsid w:val="00274EC3"/>
    <w:rsid w:val="00277B19"/>
    <w:rsid w:val="0028132E"/>
    <w:rsid w:val="00282BD1"/>
    <w:rsid w:val="00287B08"/>
    <w:rsid w:val="00290CD2"/>
    <w:rsid w:val="0029250A"/>
    <w:rsid w:val="00292689"/>
    <w:rsid w:val="00293BFC"/>
    <w:rsid w:val="0029678D"/>
    <w:rsid w:val="0029708B"/>
    <w:rsid w:val="002A42EA"/>
    <w:rsid w:val="002A4D8E"/>
    <w:rsid w:val="002A6B93"/>
    <w:rsid w:val="002A7461"/>
    <w:rsid w:val="002B11C3"/>
    <w:rsid w:val="002B164B"/>
    <w:rsid w:val="002B1E7A"/>
    <w:rsid w:val="002B2AA6"/>
    <w:rsid w:val="002B3FA3"/>
    <w:rsid w:val="002B69A0"/>
    <w:rsid w:val="002C14D2"/>
    <w:rsid w:val="002D05D3"/>
    <w:rsid w:val="002D0BCC"/>
    <w:rsid w:val="002D2B6F"/>
    <w:rsid w:val="002D2FB8"/>
    <w:rsid w:val="002D31B7"/>
    <w:rsid w:val="002D5910"/>
    <w:rsid w:val="002E0035"/>
    <w:rsid w:val="002E027F"/>
    <w:rsid w:val="002E199E"/>
    <w:rsid w:val="002E5449"/>
    <w:rsid w:val="002E56AB"/>
    <w:rsid w:val="002E647C"/>
    <w:rsid w:val="002F0608"/>
    <w:rsid w:val="002F2AFB"/>
    <w:rsid w:val="002F2F3E"/>
    <w:rsid w:val="002F7884"/>
    <w:rsid w:val="00300573"/>
    <w:rsid w:val="00301528"/>
    <w:rsid w:val="0030653E"/>
    <w:rsid w:val="00310D1C"/>
    <w:rsid w:val="00311072"/>
    <w:rsid w:val="0031195B"/>
    <w:rsid w:val="00312143"/>
    <w:rsid w:val="003139F0"/>
    <w:rsid w:val="0032079F"/>
    <w:rsid w:val="00324909"/>
    <w:rsid w:val="0033644F"/>
    <w:rsid w:val="00336D02"/>
    <w:rsid w:val="00337B9C"/>
    <w:rsid w:val="00340F0B"/>
    <w:rsid w:val="00341A7B"/>
    <w:rsid w:val="00344537"/>
    <w:rsid w:val="003463FE"/>
    <w:rsid w:val="003467E9"/>
    <w:rsid w:val="003501B6"/>
    <w:rsid w:val="003504DA"/>
    <w:rsid w:val="00352D94"/>
    <w:rsid w:val="003534C3"/>
    <w:rsid w:val="00353D3B"/>
    <w:rsid w:val="00353E5B"/>
    <w:rsid w:val="00354108"/>
    <w:rsid w:val="003558B9"/>
    <w:rsid w:val="00361447"/>
    <w:rsid w:val="00361BB5"/>
    <w:rsid w:val="00365620"/>
    <w:rsid w:val="00366471"/>
    <w:rsid w:val="0036739D"/>
    <w:rsid w:val="00367ACB"/>
    <w:rsid w:val="00371B2F"/>
    <w:rsid w:val="00375FB5"/>
    <w:rsid w:val="00376C6D"/>
    <w:rsid w:val="00377753"/>
    <w:rsid w:val="00377814"/>
    <w:rsid w:val="00383780"/>
    <w:rsid w:val="00383F1E"/>
    <w:rsid w:val="003871C8"/>
    <w:rsid w:val="003941CB"/>
    <w:rsid w:val="003A0662"/>
    <w:rsid w:val="003A26AD"/>
    <w:rsid w:val="003A2873"/>
    <w:rsid w:val="003A79A1"/>
    <w:rsid w:val="003B204E"/>
    <w:rsid w:val="003B3CFE"/>
    <w:rsid w:val="003B5C0D"/>
    <w:rsid w:val="003B6592"/>
    <w:rsid w:val="003B6B69"/>
    <w:rsid w:val="003B6FCC"/>
    <w:rsid w:val="003C07BB"/>
    <w:rsid w:val="003C4749"/>
    <w:rsid w:val="003C695A"/>
    <w:rsid w:val="003C6A87"/>
    <w:rsid w:val="003C7BE2"/>
    <w:rsid w:val="003D21B5"/>
    <w:rsid w:val="003D3308"/>
    <w:rsid w:val="003D66CA"/>
    <w:rsid w:val="003D6971"/>
    <w:rsid w:val="003D7379"/>
    <w:rsid w:val="003E28D8"/>
    <w:rsid w:val="003E36B9"/>
    <w:rsid w:val="003E5B6B"/>
    <w:rsid w:val="003E66C4"/>
    <w:rsid w:val="003E689A"/>
    <w:rsid w:val="003F4557"/>
    <w:rsid w:val="003F4599"/>
    <w:rsid w:val="003F4728"/>
    <w:rsid w:val="0040289B"/>
    <w:rsid w:val="004046E4"/>
    <w:rsid w:val="004047BA"/>
    <w:rsid w:val="0041042F"/>
    <w:rsid w:val="00410F4F"/>
    <w:rsid w:val="00411440"/>
    <w:rsid w:val="0041661A"/>
    <w:rsid w:val="004219EE"/>
    <w:rsid w:val="00421DE8"/>
    <w:rsid w:val="004322A6"/>
    <w:rsid w:val="004330F9"/>
    <w:rsid w:val="0043425D"/>
    <w:rsid w:val="00434F66"/>
    <w:rsid w:val="00436462"/>
    <w:rsid w:val="0043665B"/>
    <w:rsid w:val="00436900"/>
    <w:rsid w:val="00441638"/>
    <w:rsid w:val="00447172"/>
    <w:rsid w:val="00453510"/>
    <w:rsid w:val="00453690"/>
    <w:rsid w:val="0045413F"/>
    <w:rsid w:val="00454768"/>
    <w:rsid w:val="004553A1"/>
    <w:rsid w:val="00457937"/>
    <w:rsid w:val="00457B51"/>
    <w:rsid w:val="00460366"/>
    <w:rsid w:val="00460C53"/>
    <w:rsid w:val="004621A1"/>
    <w:rsid w:val="00463EE8"/>
    <w:rsid w:val="0046517E"/>
    <w:rsid w:val="00467D67"/>
    <w:rsid w:val="00474D18"/>
    <w:rsid w:val="00475069"/>
    <w:rsid w:val="004757F9"/>
    <w:rsid w:val="00475892"/>
    <w:rsid w:val="00476490"/>
    <w:rsid w:val="0047780E"/>
    <w:rsid w:val="00482CBB"/>
    <w:rsid w:val="00482F0A"/>
    <w:rsid w:val="0048366C"/>
    <w:rsid w:val="00484A71"/>
    <w:rsid w:val="004857C5"/>
    <w:rsid w:val="00492E66"/>
    <w:rsid w:val="0049441A"/>
    <w:rsid w:val="004972B2"/>
    <w:rsid w:val="00497714"/>
    <w:rsid w:val="004A475A"/>
    <w:rsid w:val="004A5F28"/>
    <w:rsid w:val="004B0F1A"/>
    <w:rsid w:val="004B7F7C"/>
    <w:rsid w:val="004C065B"/>
    <w:rsid w:val="004C1655"/>
    <w:rsid w:val="004C1952"/>
    <w:rsid w:val="004C2B7E"/>
    <w:rsid w:val="004C3C98"/>
    <w:rsid w:val="004C69FE"/>
    <w:rsid w:val="004C6B26"/>
    <w:rsid w:val="004C73AD"/>
    <w:rsid w:val="004C77C0"/>
    <w:rsid w:val="004C7DE7"/>
    <w:rsid w:val="004D18E5"/>
    <w:rsid w:val="004D281C"/>
    <w:rsid w:val="004D2D1C"/>
    <w:rsid w:val="004D390E"/>
    <w:rsid w:val="004E0992"/>
    <w:rsid w:val="004E29E8"/>
    <w:rsid w:val="004E6B34"/>
    <w:rsid w:val="004E70E0"/>
    <w:rsid w:val="004F0CDD"/>
    <w:rsid w:val="004F277E"/>
    <w:rsid w:val="004F30FA"/>
    <w:rsid w:val="004F7E7B"/>
    <w:rsid w:val="005017CB"/>
    <w:rsid w:val="00505A81"/>
    <w:rsid w:val="00511471"/>
    <w:rsid w:val="00512130"/>
    <w:rsid w:val="0051222F"/>
    <w:rsid w:val="00512B94"/>
    <w:rsid w:val="00512E3A"/>
    <w:rsid w:val="00515D9D"/>
    <w:rsid w:val="00516C13"/>
    <w:rsid w:val="005226E4"/>
    <w:rsid w:val="00522E26"/>
    <w:rsid w:val="005236F5"/>
    <w:rsid w:val="00525CCF"/>
    <w:rsid w:val="00527D29"/>
    <w:rsid w:val="005302A9"/>
    <w:rsid w:val="00530605"/>
    <w:rsid w:val="005312AF"/>
    <w:rsid w:val="00537E0B"/>
    <w:rsid w:val="00545F74"/>
    <w:rsid w:val="005461CA"/>
    <w:rsid w:val="00546F56"/>
    <w:rsid w:val="005510EE"/>
    <w:rsid w:val="005511ED"/>
    <w:rsid w:val="0055181C"/>
    <w:rsid w:val="005527A6"/>
    <w:rsid w:val="00552D3C"/>
    <w:rsid w:val="00555D58"/>
    <w:rsid w:val="00556575"/>
    <w:rsid w:val="00556805"/>
    <w:rsid w:val="00557F8C"/>
    <w:rsid w:val="0056166E"/>
    <w:rsid w:val="005617A7"/>
    <w:rsid w:val="00565764"/>
    <w:rsid w:val="00565CA4"/>
    <w:rsid w:val="005662A4"/>
    <w:rsid w:val="00567F61"/>
    <w:rsid w:val="00567F77"/>
    <w:rsid w:val="0057334A"/>
    <w:rsid w:val="00581024"/>
    <w:rsid w:val="00587C3C"/>
    <w:rsid w:val="0059174C"/>
    <w:rsid w:val="00594C3C"/>
    <w:rsid w:val="005A01DA"/>
    <w:rsid w:val="005A5E99"/>
    <w:rsid w:val="005B06C1"/>
    <w:rsid w:val="005B1C20"/>
    <w:rsid w:val="005B27C2"/>
    <w:rsid w:val="005B3F73"/>
    <w:rsid w:val="005B6745"/>
    <w:rsid w:val="005C2CE4"/>
    <w:rsid w:val="005C360E"/>
    <w:rsid w:val="005C5532"/>
    <w:rsid w:val="005D2941"/>
    <w:rsid w:val="005D5C9A"/>
    <w:rsid w:val="005E43D4"/>
    <w:rsid w:val="005E7BC0"/>
    <w:rsid w:val="005F04D0"/>
    <w:rsid w:val="005F251F"/>
    <w:rsid w:val="005F6536"/>
    <w:rsid w:val="005F7054"/>
    <w:rsid w:val="00600F2A"/>
    <w:rsid w:val="00605467"/>
    <w:rsid w:val="00607FC8"/>
    <w:rsid w:val="0061032C"/>
    <w:rsid w:val="00612DA5"/>
    <w:rsid w:val="00612E27"/>
    <w:rsid w:val="00615346"/>
    <w:rsid w:val="0062188F"/>
    <w:rsid w:val="00621DD4"/>
    <w:rsid w:val="00627CF9"/>
    <w:rsid w:val="00630090"/>
    <w:rsid w:val="00630C7A"/>
    <w:rsid w:val="00635D4E"/>
    <w:rsid w:val="006369CE"/>
    <w:rsid w:val="00641CAE"/>
    <w:rsid w:val="0064268E"/>
    <w:rsid w:val="0064382B"/>
    <w:rsid w:val="006447AE"/>
    <w:rsid w:val="00646F01"/>
    <w:rsid w:val="00654A3B"/>
    <w:rsid w:val="00655E8F"/>
    <w:rsid w:val="006618A0"/>
    <w:rsid w:val="00664D76"/>
    <w:rsid w:val="00665954"/>
    <w:rsid w:val="00666B96"/>
    <w:rsid w:val="0067068D"/>
    <w:rsid w:val="0067155E"/>
    <w:rsid w:val="0067171D"/>
    <w:rsid w:val="006720B4"/>
    <w:rsid w:val="0067403A"/>
    <w:rsid w:val="0067583A"/>
    <w:rsid w:val="00675AA0"/>
    <w:rsid w:val="00676C07"/>
    <w:rsid w:val="0067700F"/>
    <w:rsid w:val="00680F06"/>
    <w:rsid w:val="00685EC0"/>
    <w:rsid w:val="00686D19"/>
    <w:rsid w:val="00686E52"/>
    <w:rsid w:val="006907D7"/>
    <w:rsid w:val="00691E3A"/>
    <w:rsid w:val="006925BD"/>
    <w:rsid w:val="00692AAB"/>
    <w:rsid w:val="006975AD"/>
    <w:rsid w:val="00697D7F"/>
    <w:rsid w:val="006A12B4"/>
    <w:rsid w:val="006A1409"/>
    <w:rsid w:val="006A14F2"/>
    <w:rsid w:val="006A63DC"/>
    <w:rsid w:val="006A7A1C"/>
    <w:rsid w:val="006B49AE"/>
    <w:rsid w:val="006B61F3"/>
    <w:rsid w:val="006B6653"/>
    <w:rsid w:val="006B6BA0"/>
    <w:rsid w:val="006C10B4"/>
    <w:rsid w:val="006C5DF7"/>
    <w:rsid w:val="006C66F9"/>
    <w:rsid w:val="006C67BD"/>
    <w:rsid w:val="006C6E16"/>
    <w:rsid w:val="006D058D"/>
    <w:rsid w:val="006D386D"/>
    <w:rsid w:val="006D52FF"/>
    <w:rsid w:val="006D549A"/>
    <w:rsid w:val="006D6EFF"/>
    <w:rsid w:val="006E0096"/>
    <w:rsid w:val="006E1FE4"/>
    <w:rsid w:val="006E5C1A"/>
    <w:rsid w:val="006F2FE6"/>
    <w:rsid w:val="006F3899"/>
    <w:rsid w:val="006F4465"/>
    <w:rsid w:val="00702AEA"/>
    <w:rsid w:val="00704EFE"/>
    <w:rsid w:val="007076D8"/>
    <w:rsid w:val="007108AC"/>
    <w:rsid w:val="007114F8"/>
    <w:rsid w:val="00714065"/>
    <w:rsid w:val="0072246F"/>
    <w:rsid w:val="00723DEA"/>
    <w:rsid w:val="00724817"/>
    <w:rsid w:val="00725F99"/>
    <w:rsid w:val="00734FD5"/>
    <w:rsid w:val="00735153"/>
    <w:rsid w:val="00740D07"/>
    <w:rsid w:val="007411DE"/>
    <w:rsid w:val="00741227"/>
    <w:rsid w:val="00743395"/>
    <w:rsid w:val="00745B1D"/>
    <w:rsid w:val="007467DE"/>
    <w:rsid w:val="00752A4B"/>
    <w:rsid w:val="00753667"/>
    <w:rsid w:val="0075520E"/>
    <w:rsid w:val="00755216"/>
    <w:rsid w:val="007603C5"/>
    <w:rsid w:val="0076751B"/>
    <w:rsid w:val="00767DE6"/>
    <w:rsid w:val="00770D45"/>
    <w:rsid w:val="00771F6D"/>
    <w:rsid w:val="0078006F"/>
    <w:rsid w:val="00780ADD"/>
    <w:rsid w:val="00783CEF"/>
    <w:rsid w:val="00783FB9"/>
    <w:rsid w:val="00785976"/>
    <w:rsid w:val="0079181D"/>
    <w:rsid w:val="007934D5"/>
    <w:rsid w:val="007A1E56"/>
    <w:rsid w:val="007A31B6"/>
    <w:rsid w:val="007A3827"/>
    <w:rsid w:val="007A437F"/>
    <w:rsid w:val="007A4606"/>
    <w:rsid w:val="007A4AFC"/>
    <w:rsid w:val="007A62F2"/>
    <w:rsid w:val="007A6D42"/>
    <w:rsid w:val="007A6ECB"/>
    <w:rsid w:val="007A7DE7"/>
    <w:rsid w:val="007B0293"/>
    <w:rsid w:val="007B124A"/>
    <w:rsid w:val="007B1DDB"/>
    <w:rsid w:val="007B31D4"/>
    <w:rsid w:val="007B438C"/>
    <w:rsid w:val="007B639A"/>
    <w:rsid w:val="007B6946"/>
    <w:rsid w:val="007B752F"/>
    <w:rsid w:val="007C6854"/>
    <w:rsid w:val="007C6DAF"/>
    <w:rsid w:val="007D16AF"/>
    <w:rsid w:val="007D2221"/>
    <w:rsid w:val="007D2ADD"/>
    <w:rsid w:val="007D7765"/>
    <w:rsid w:val="007E266E"/>
    <w:rsid w:val="007E2878"/>
    <w:rsid w:val="007F3F37"/>
    <w:rsid w:val="007F55BC"/>
    <w:rsid w:val="007F6210"/>
    <w:rsid w:val="008007E9"/>
    <w:rsid w:val="00805429"/>
    <w:rsid w:val="00805901"/>
    <w:rsid w:val="00810DD9"/>
    <w:rsid w:val="00811137"/>
    <w:rsid w:val="00811E8F"/>
    <w:rsid w:val="00814BC4"/>
    <w:rsid w:val="00815B25"/>
    <w:rsid w:val="00815DA0"/>
    <w:rsid w:val="00817645"/>
    <w:rsid w:val="00821CD6"/>
    <w:rsid w:val="00822A8E"/>
    <w:rsid w:val="0082400C"/>
    <w:rsid w:val="008244A7"/>
    <w:rsid w:val="00824AC0"/>
    <w:rsid w:val="008371E6"/>
    <w:rsid w:val="0084649F"/>
    <w:rsid w:val="00847DBE"/>
    <w:rsid w:val="00852C65"/>
    <w:rsid w:val="00854690"/>
    <w:rsid w:val="008547CF"/>
    <w:rsid w:val="00860025"/>
    <w:rsid w:val="00861C5C"/>
    <w:rsid w:val="0086346A"/>
    <w:rsid w:val="00864AA8"/>
    <w:rsid w:val="00867163"/>
    <w:rsid w:val="00867610"/>
    <w:rsid w:val="00870D6D"/>
    <w:rsid w:val="008720D8"/>
    <w:rsid w:val="00872693"/>
    <w:rsid w:val="00872F1E"/>
    <w:rsid w:val="0087437D"/>
    <w:rsid w:val="008820C8"/>
    <w:rsid w:val="00885C0C"/>
    <w:rsid w:val="00885F74"/>
    <w:rsid w:val="00891359"/>
    <w:rsid w:val="00891F12"/>
    <w:rsid w:val="00892F7A"/>
    <w:rsid w:val="00893301"/>
    <w:rsid w:val="00895A06"/>
    <w:rsid w:val="00896A4C"/>
    <w:rsid w:val="008A0224"/>
    <w:rsid w:val="008A235E"/>
    <w:rsid w:val="008A275D"/>
    <w:rsid w:val="008A498A"/>
    <w:rsid w:val="008A5472"/>
    <w:rsid w:val="008A5A47"/>
    <w:rsid w:val="008A6D06"/>
    <w:rsid w:val="008B0D4B"/>
    <w:rsid w:val="008B2564"/>
    <w:rsid w:val="008B409F"/>
    <w:rsid w:val="008B44EC"/>
    <w:rsid w:val="008B6B78"/>
    <w:rsid w:val="008B70FB"/>
    <w:rsid w:val="008B717C"/>
    <w:rsid w:val="008C0AE8"/>
    <w:rsid w:val="008C10B4"/>
    <w:rsid w:val="008C30D9"/>
    <w:rsid w:val="008C3A8F"/>
    <w:rsid w:val="008C55DB"/>
    <w:rsid w:val="008D1E36"/>
    <w:rsid w:val="008D3872"/>
    <w:rsid w:val="008D556E"/>
    <w:rsid w:val="008D6366"/>
    <w:rsid w:val="008E495F"/>
    <w:rsid w:val="008F271E"/>
    <w:rsid w:val="008F2DE7"/>
    <w:rsid w:val="008F5BE3"/>
    <w:rsid w:val="0090325D"/>
    <w:rsid w:val="009057B6"/>
    <w:rsid w:val="009100D2"/>
    <w:rsid w:val="009124D5"/>
    <w:rsid w:val="00912AF9"/>
    <w:rsid w:val="00913B3A"/>
    <w:rsid w:val="00920DDA"/>
    <w:rsid w:val="00922B31"/>
    <w:rsid w:val="00922FA2"/>
    <w:rsid w:val="00923D6C"/>
    <w:rsid w:val="0092567E"/>
    <w:rsid w:val="009275A0"/>
    <w:rsid w:val="00932049"/>
    <w:rsid w:val="00933594"/>
    <w:rsid w:val="00933978"/>
    <w:rsid w:val="00933B33"/>
    <w:rsid w:val="00933C83"/>
    <w:rsid w:val="00934C62"/>
    <w:rsid w:val="00937825"/>
    <w:rsid w:val="00942070"/>
    <w:rsid w:val="0094379C"/>
    <w:rsid w:val="00943930"/>
    <w:rsid w:val="009460C2"/>
    <w:rsid w:val="0094742D"/>
    <w:rsid w:val="00947828"/>
    <w:rsid w:val="00947B65"/>
    <w:rsid w:val="00951626"/>
    <w:rsid w:val="00951A9E"/>
    <w:rsid w:val="00952C66"/>
    <w:rsid w:val="00955F58"/>
    <w:rsid w:val="00960DD2"/>
    <w:rsid w:val="00962231"/>
    <w:rsid w:val="00963F33"/>
    <w:rsid w:val="0096607C"/>
    <w:rsid w:val="0097072C"/>
    <w:rsid w:val="009712F9"/>
    <w:rsid w:val="009747E6"/>
    <w:rsid w:val="00977D6B"/>
    <w:rsid w:val="0098047E"/>
    <w:rsid w:val="00982FF1"/>
    <w:rsid w:val="009836FC"/>
    <w:rsid w:val="009844BD"/>
    <w:rsid w:val="00984E58"/>
    <w:rsid w:val="00990F64"/>
    <w:rsid w:val="00996EAC"/>
    <w:rsid w:val="009A1E83"/>
    <w:rsid w:val="009A21BF"/>
    <w:rsid w:val="009A2643"/>
    <w:rsid w:val="009A4A26"/>
    <w:rsid w:val="009A4B0D"/>
    <w:rsid w:val="009A720B"/>
    <w:rsid w:val="009B07FE"/>
    <w:rsid w:val="009B71D3"/>
    <w:rsid w:val="009C16CB"/>
    <w:rsid w:val="009C1E6C"/>
    <w:rsid w:val="009C3669"/>
    <w:rsid w:val="009C57B5"/>
    <w:rsid w:val="009C6757"/>
    <w:rsid w:val="009C68F6"/>
    <w:rsid w:val="009D1538"/>
    <w:rsid w:val="009D2498"/>
    <w:rsid w:val="009D5EE7"/>
    <w:rsid w:val="009E23F7"/>
    <w:rsid w:val="009E425B"/>
    <w:rsid w:val="009E67F0"/>
    <w:rsid w:val="009E7B0B"/>
    <w:rsid w:val="009F0C5E"/>
    <w:rsid w:val="009F2536"/>
    <w:rsid w:val="009F287E"/>
    <w:rsid w:val="009F3088"/>
    <w:rsid w:val="009F49E9"/>
    <w:rsid w:val="00A00F68"/>
    <w:rsid w:val="00A07E4B"/>
    <w:rsid w:val="00A108BF"/>
    <w:rsid w:val="00A133FE"/>
    <w:rsid w:val="00A174B0"/>
    <w:rsid w:val="00A17ABF"/>
    <w:rsid w:val="00A2005A"/>
    <w:rsid w:val="00A20074"/>
    <w:rsid w:val="00A2060A"/>
    <w:rsid w:val="00A2324C"/>
    <w:rsid w:val="00A2403D"/>
    <w:rsid w:val="00A24540"/>
    <w:rsid w:val="00A2483A"/>
    <w:rsid w:val="00A32111"/>
    <w:rsid w:val="00A41374"/>
    <w:rsid w:val="00A42DE3"/>
    <w:rsid w:val="00A44626"/>
    <w:rsid w:val="00A45F1C"/>
    <w:rsid w:val="00A505D7"/>
    <w:rsid w:val="00A50840"/>
    <w:rsid w:val="00A50ED8"/>
    <w:rsid w:val="00A518A3"/>
    <w:rsid w:val="00A5385A"/>
    <w:rsid w:val="00A551CA"/>
    <w:rsid w:val="00A6053F"/>
    <w:rsid w:val="00A62D8B"/>
    <w:rsid w:val="00A62FD2"/>
    <w:rsid w:val="00A67B21"/>
    <w:rsid w:val="00A71C87"/>
    <w:rsid w:val="00A73BE4"/>
    <w:rsid w:val="00A7436D"/>
    <w:rsid w:val="00A7505D"/>
    <w:rsid w:val="00A77023"/>
    <w:rsid w:val="00A841C8"/>
    <w:rsid w:val="00A91E48"/>
    <w:rsid w:val="00A92654"/>
    <w:rsid w:val="00A9288E"/>
    <w:rsid w:val="00A9352A"/>
    <w:rsid w:val="00A94C15"/>
    <w:rsid w:val="00A95E99"/>
    <w:rsid w:val="00AA6D81"/>
    <w:rsid w:val="00AB163D"/>
    <w:rsid w:val="00AB34FF"/>
    <w:rsid w:val="00AB39CA"/>
    <w:rsid w:val="00AB4E84"/>
    <w:rsid w:val="00AC13DA"/>
    <w:rsid w:val="00AC224B"/>
    <w:rsid w:val="00AC2B89"/>
    <w:rsid w:val="00AC33F7"/>
    <w:rsid w:val="00AC5A33"/>
    <w:rsid w:val="00AC7DA8"/>
    <w:rsid w:val="00AD20CA"/>
    <w:rsid w:val="00AD5FA6"/>
    <w:rsid w:val="00AE0973"/>
    <w:rsid w:val="00AE19CB"/>
    <w:rsid w:val="00AE2224"/>
    <w:rsid w:val="00AE2933"/>
    <w:rsid w:val="00AE6B68"/>
    <w:rsid w:val="00AE77E8"/>
    <w:rsid w:val="00AF0210"/>
    <w:rsid w:val="00AF0AE0"/>
    <w:rsid w:val="00AF152D"/>
    <w:rsid w:val="00AF5537"/>
    <w:rsid w:val="00AF7489"/>
    <w:rsid w:val="00AF7914"/>
    <w:rsid w:val="00AF7E82"/>
    <w:rsid w:val="00B00744"/>
    <w:rsid w:val="00B050C0"/>
    <w:rsid w:val="00B05981"/>
    <w:rsid w:val="00B1501C"/>
    <w:rsid w:val="00B15027"/>
    <w:rsid w:val="00B15E2A"/>
    <w:rsid w:val="00B16D91"/>
    <w:rsid w:val="00B227A0"/>
    <w:rsid w:val="00B232CD"/>
    <w:rsid w:val="00B23336"/>
    <w:rsid w:val="00B2545F"/>
    <w:rsid w:val="00B26BEE"/>
    <w:rsid w:val="00B3114A"/>
    <w:rsid w:val="00B335B6"/>
    <w:rsid w:val="00B33BAB"/>
    <w:rsid w:val="00B3593D"/>
    <w:rsid w:val="00B36DE7"/>
    <w:rsid w:val="00B377A8"/>
    <w:rsid w:val="00B40291"/>
    <w:rsid w:val="00B40ABC"/>
    <w:rsid w:val="00B43DFB"/>
    <w:rsid w:val="00B45764"/>
    <w:rsid w:val="00B477EF"/>
    <w:rsid w:val="00B50B02"/>
    <w:rsid w:val="00B510CC"/>
    <w:rsid w:val="00B5349F"/>
    <w:rsid w:val="00B53B5A"/>
    <w:rsid w:val="00B542CE"/>
    <w:rsid w:val="00B56590"/>
    <w:rsid w:val="00B57925"/>
    <w:rsid w:val="00B61E4E"/>
    <w:rsid w:val="00B64B7D"/>
    <w:rsid w:val="00B65F40"/>
    <w:rsid w:val="00B67CEF"/>
    <w:rsid w:val="00B70C44"/>
    <w:rsid w:val="00B71474"/>
    <w:rsid w:val="00B71E1F"/>
    <w:rsid w:val="00B730B7"/>
    <w:rsid w:val="00B746C5"/>
    <w:rsid w:val="00B759DC"/>
    <w:rsid w:val="00B75E2A"/>
    <w:rsid w:val="00B75E9B"/>
    <w:rsid w:val="00B806EE"/>
    <w:rsid w:val="00B83873"/>
    <w:rsid w:val="00B83AA0"/>
    <w:rsid w:val="00B8588C"/>
    <w:rsid w:val="00B85AE3"/>
    <w:rsid w:val="00B85F1C"/>
    <w:rsid w:val="00B9003B"/>
    <w:rsid w:val="00B95856"/>
    <w:rsid w:val="00B9696D"/>
    <w:rsid w:val="00B97370"/>
    <w:rsid w:val="00B97C64"/>
    <w:rsid w:val="00BA000B"/>
    <w:rsid w:val="00BA253C"/>
    <w:rsid w:val="00BA35F7"/>
    <w:rsid w:val="00BA5A44"/>
    <w:rsid w:val="00BA7432"/>
    <w:rsid w:val="00BB0D1E"/>
    <w:rsid w:val="00BB3D9F"/>
    <w:rsid w:val="00BC055E"/>
    <w:rsid w:val="00BC058E"/>
    <w:rsid w:val="00BC3CDB"/>
    <w:rsid w:val="00BC4324"/>
    <w:rsid w:val="00BC4A01"/>
    <w:rsid w:val="00BC505E"/>
    <w:rsid w:val="00BC7379"/>
    <w:rsid w:val="00BC7B1A"/>
    <w:rsid w:val="00BD029A"/>
    <w:rsid w:val="00BD0AB0"/>
    <w:rsid w:val="00BD11F8"/>
    <w:rsid w:val="00BD2AE0"/>
    <w:rsid w:val="00BD4249"/>
    <w:rsid w:val="00BD4D5F"/>
    <w:rsid w:val="00BD6C86"/>
    <w:rsid w:val="00BE0AA9"/>
    <w:rsid w:val="00BE0F62"/>
    <w:rsid w:val="00BF214C"/>
    <w:rsid w:val="00BF2C26"/>
    <w:rsid w:val="00BF31C6"/>
    <w:rsid w:val="00C00DE5"/>
    <w:rsid w:val="00C015FC"/>
    <w:rsid w:val="00C02C16"/>
    <w:rsid w:val="00C12ACD"/>
    <w:rsid w:val="00C142F9"/>
    <w:rsid w:val="00C155CE"/>
    <w:rsid w:val="00C15E56"/>
    <w:rsid w:val="00C21937"/>
    <w:rsid w:val="00C21D18"/>
    <w:rsid w:val="00C224B4"/>
    <w:rsid w:val="00C2293C"/>
    <w:rsid w:val="00C23DAB"/>
    <w:rsid w:val="00C24E34"/>
    <w:rsid w:val="00C26513"/>
    <w:rsid w:val="00C272B8"/>
    <w:rsid w:val="00C31049"/>
    <w:rsid w:val="00C3165E"/>
    <w:rsid w:val="00C328DE"/>
    <w:rsid w:val="00C33290"/>
    <w:rsid w:val="00C34130"/>
    <w:rsid w:val="00C355FF"/>
    <w:rsid w:val="00C35C7B"/>
    <w:rsid w:val="00C367BD"/>
    <w:rsid w:val="00C36F1D"/>
    <w:rsid w:val="00C40DEE"/>
    <w:rsid w:val="00C429BE"/>
    <w:rsid w:val="00C43324"/>
    <w:rsid w:val="00C438B0"/>
    <w:rsid w:val="00C44127"/>
    <w:rsid w:val="00C45CA2"/>
    <w:rsid w:val="00C46EAC"/>
    <w:rsid w:val="00C50AC3"/>
    <w:rsid w:val="00C55397"/>
    <w:rsid w:val="00C559FB"/>
    <w:rsid w:val="00C652A7"/>
    <w:rsid w:val="00C67E14"/>
    <w:rsid w:val="00C723FB"/>
    <w:rsid w:val="00C772CC"/>
    <w:rsid w:val="00C80FE3"/>
    <w:rsid w:val="00C811B8"/>
    <w:rsid w:val="00C81312"/>
    <w:rsid w:val="00C817AC"/>
    <w:rsid w:val="00C826E5"/>
    <w:rsid w:val="00C84BE0"/>
    <w:rsid w:val="00C8502B"/>
    <w:rsid w:val="00C861A8"/>
    <w:rsid w:val="00C87A32"/>
    <w:rsid w:val="00C90F48"/>
    <w:rsid w:val="00C93B08"/>
    <w:rsid w:val="00C96447"/>
    <w:rsid w:val="00CA04E9"/>
    <w:rsid w:val="00CA464A"/>
    <w:rsid w:val="00CA5315"/>
    <w:rsid w:val="00CA5699"/>
    <w:rsid w:val="00CA5CE4"/>
    <w:rsid w:val="00CA7835"/>
    <w:rsid w:val="00CB16EF"/>
    <w:rsid w:val="00CB21CB"/>
    <w:rsid w:val="00CB46E6"/>
    <w:rsid w:val="00CB49E0"/>
    <w:rsid w:val="00CB6745"/>
    <w:rsid w:val="00CB69E2"/>
    <w:rsid w:val="00CC0D69"/>
    <w:rsid w:val="00CC20F5"/>
    <w:rsid w:val="00CC60A4"/>
    <w:rsid w:val="00CC719D"/>
    <w:rsid w:val="00CD10A4"/>
    <w:rsid w:val="00CD112E"/>
    <w:rsid w:val="00CD14AD"/>
    <w:rsid w:val="00CD330B"/>
    <w:rsid w:val="00CD3515"/>
    <w:rsid w:val="00CD6C9D"/>
    <w:rsid w:val="00CD6D6C"/>
    <w:rsid w:val="00CD6EE8"/>
    <w:rsid w:val="00CE0953"/>
    <w:rsid w:val="00CE10B1"/>
    <w:rsid w:val="00CE7C6D"/>
    <w:rsid w:val="00CF0523"/>
    <w:rsid w:val="00CF3BDC"/>
    <w:rsid w:val="00D011FA"/>
    <w:rsid w:val="00D0179B"/>
    <w:rsid w:val="00D028BD"/>
    <w:rsid w:val="00D02C79"/>
    <w:rsid w:val="00D050D0"/>
    <w:rsid w:val="00D0794A"/>
    <w:rsid w:val="00D10546"/>
    <w:rsid w:val="00D1060F"/>
    <w:rsid w:val="00D13045"/>
    <w:rsid w:val="00D15E34"/>
    <w:rsid w:val="00D16FCC"/>
    <w:rsid w:val="00D170BC"/>
    <w:rsid w:val="00D213AC"/>
    <w:rsid w:val="00D21D45"/>
    <w:rsid w:val="00D22CC5"/>
    <w:rsid w:val="00D32A20"/>
    <w:rsid w:val="00D334E7"/>
    <w:rsid w:val="00D33CEC"/>
    <w:rsid w:val="00D4156A"/>
    <w:rsid w:val="00D42B2D"/>
    <w:rsid w:val="00D44F48"/>
    <w:rsid w:val="00D47EF8"/>
    <w:rsid w:val="00D51786"/>
    <w:rsid w:val="00D518C5"/>
    <w:rsid w:val="00D53B61"/>
    <w:rsid w:val="00D56807"/>
    <w:rsid w:val="00D61F18"/>
    <w:rsid w:val="00D634F0"/>
    <w:rsid w:val="00D65E32"/>
    <w:rsid w:val="00D67CB5"/>
    <w:rsid w:val="00D70069"/>
    <w:rsid w:val="00D71B1D"/>
    <w:rsid w:val="00D7345C"/>
    <w:rsid w:val="00D7430B"/>
    <w:rsid w:val="00D74666"/>
    <w:rsid w:val="00D76B51"/>
    <w:rsid w:val="00D775B6"/>
    <w:rsid w:val="00D81782"/>
    <w:rsid w:val="00D83763"/>
    <w:rsid w:val="00D83C43"/>
    <w:rsid w:val="00D85D1F"/>
    <w:rsid w:val="00D861C0"/>
    <w:rsid w:val="00D923A2"/>
    <w:rsid w:val="00D92EBC"/>
    <w:rsid w:val="00D93037"/>
    <w:rsid w:val="00D94831"/>
    <w:rsid w:val="00D94A83"/>
    <w:rsid w:val="00D95DB3"/>
    <w:rsid w:val="00D97FC8"/>
    <w:rsid w:val="00DA25B5"/>
    <w:rsid w:val="00DA3D4A"/>
    <w:rsid w:val="00DB12C2"/>
    <w:rsid w:val="00DB76AF"/>
    <w:rsid w:val="00DB779C"/>
    <w:rsid w:val="00DC29A7"/>
    <w:rsid w:val="00DC3046"/>
    <w:rsid w:val="00DC35A1"/>
    <w:rsid w:val="00DC38A9"/>
    <w:rsid w:val="00DC3DB5"/>
    <w:rsid w:val="00DC6278"/>
    <w:rsid w:val="00DC6BDF"/>
    <w:rsid w:val="00DD1E2C"/>
    <w:rsid w:val="00DD37C2"/>
    <w:rsid w:val="00DD3D5B"/>
    <w:rsid w:val="00DD53DF"/>
    <w:rsid w:val="00DD68A0"/>
    <w:rsid w:val="00DD6946"/>
    <w:rsid w:val="00DE54E5"/>
    <w:rsid w:val="00DE7643"/>
    <w:rsid w:val="00DE7CB5"/>
    <w:rsid w:val="00DF05C6"/>
    <w:rsid w:val="00DF073C"/>
    <w:rsid w:val="00DF0A62"/>
    <w:rsid w:val="00DF1830"/>
    <w:rsid w:val="00DF363E"/>
    <w:rsid w:val="00DF543F"/>
    <w:rsid w:val="00DF6716"/>
    <w:rsid w:val="00E03731"/>
    <w:rsid w:val="00E1178A"/>
    <w:rsid w:val="00E129A8"/>
    <w:rsid w:val="00E14168"/>
    <w:rsid w:val="00E22C4E"/>
    <w:rsid w:val="00E230C0"/>
    <w:rsid w:val="00E2761F"/>
    <w:rsid w:val="00E331E5"/>
    <w:rsid w:val="00E40878"/>
    <w:rsid w:val="00E42742"/>
    <w:rsid w:val="00E44D0E"/>
    <w:rsid w:val="00E63663"/>
    <w:rsid w:val="00E64F1A"/>
    <w:rsid w:val="00E65898"/>
    <w:rsid w:val="00E70962"/>
    <w:rsid w:val="00E7149D"/>
    <w:rsid w:val="00E71C8D"/>
    <w:rsid w:val="00E72D05"/>
    <w:rsid w:val="00E72ED1"/>
    <w:rsid w:val="00E759F9"/>
    <w:rsid w:val="00E75DF9"/>
    <w:rsid w:val="00E858F3"/>
    <w:rsid w:val="00E86748"/>
    <w:rsid w:val="00E86AB4"/>
    <w:rsid w:val="00E86AFA"/>
    <w:rsid w:val="00E979FD"/>
    <w:rsid w:val="00EA041A"/>
    <w:rsid w:val="00EA04FF"/>
    <w:rsid w:val="00EA3BBF"/>
    <w:rsid w:val="00EA47D4"/>
    <w:rsid w:val="00EA714B"/>
    <w:rsid w:val="00EB12FE"/>
    <w:rsid w:val="00EB19C2"/>
    <w:rsid w:val="00EB1F9A"/>
    <w:rsid w:val="00EB28CC"/>
    <w:rsid w:val="00EB487A"/>
    <w:rsid w:val="00EB57AE"/>
    <w:rsid w:val="00EB78C8"/>
    <w:rsid w:val="00EC0C03"/>
    <w:rsid w:val="00EC1821"/>
    <w:rsid w:val="00EC3728"/>
    <w:rsid w:val="00EC4F1E"/>
    <w:rsid w:val="00ED2417"/>
    <w:rsid w:val="00ED2518"/>
    <w:rsid w:val="00ED3053"/>
    <w:rsid w:val="00ED3A1B"/>
    <w:rsid w:val="00ED438A"/>
    <w:rsid w:val="00ED4631"/>
    <w:rsid w:val="00EE0451"/>
    <w:rsid w:val="00EE19F3"/>
    <w:rsid w:val="00EE2185"/>
    <w:rsid w:val="00EE2E1A"/>
    <w:rsid w:val="00EE778E"/>
    <w:rsid w:val="00EE7F38"/>
    <w:rsid w:val="00EF32B7"/>
    <w:rsid w:val="00EF35C6"/>
    <w:rsid w:val="00EF35E5"/>
    <w:rsid w:val="00EF4FAD"/>
    <w:rsid w:val="00EF54DC"/>
    <w:rsid w:val="00EF6FFF"/>
    <w:rsid w:val="00F00933"/>
    <w:rsid w:val="00F0095F"/>
    <w:rsid w:val="00F017A4"/>
    <w:rsid w:val="00F02FC0"/>
    <w:rsid w:val="00F0616F"/>
    <w:rsid w:val="00F06C75"/>
    <w:rsid w:val="00F07B11"/>
    <w:rsid w:val="00F07C66"/>
    <w:rsid w:val="00F07D2E"/>
    <w:rsid w:val="00F11217"/>
    <w:rsid w:val="00F134A8"/>
    <w:rsid w:val="00F153CB"/>
    <w:rsid w:val="00F160F1"/>
    <w:rsid w:val="00F161CC"/>
    <w:rsid w:val="00F17F41"/>
    <w:rsid w:val="00F208AB"/>
    <w:rsid w:val="00F27976"/>
    <w:rsid w:val="00F30C67"/>
    <w:rsid w:val="00F31545"/>
    <w:rsid w:val="00F33713"/>
    <w:rsid w:val="00F40B3E"/>
    <w:rsid w:val="00F40DF4"/>
    <w:rsid w:val="00F41F43"/>
    <w:rsid w:val="00F42542"/>
    <w:rsid w:val="00F42874"/>
    <w:rsid w:val="00F42C65"/>
    <w:rsid w:val="00F43342"/>
    <w:rsid w:val="00F45214"/>
    <w:rsid w:val="00F47E89"/>
    <w:rsid w:val="00F51FF6"/>
    <w:rsid w:val="00F53180"/>
    <w:rsid w:val="00F606FE"/>
    <w:rsid w:val="00F61F10"/>
    <w:rsid w:val="00F62F8F"/>
    <w:rsid w:val="00F63D03"/>
    <w:rsid w:val="00F63DA1"/>
    <w:rsid w:val="00F63F95"/>
    <w:rsid w:val="00F67FC2"/>
    <w:rsid w:val="00F71666"/>
    <w:rsid w:val="00F730D2"/>
    <w:rsid w:val="00F73EC9"/>
    <w:rsid w:val="00F839F1"/>
    <w:rsid w:val="00F8532E"/>
    <w:rsid w:val="00F87DFA"/>
    <w:rsid w:val="00F91165"/>
    <w:rsid w:val="00F9133B"/>
    <w:rsid w:val="00F91A1A"/>
    <w:rsid w:val="00F9343B"/>
    <w:rsid w:val="00F945D2"/>
    <w:rsid w:val="00F94DCA"/>
    <w:rsid w:val="00F95116"/>
    <w:rsid w:val="00F959B2"/>
    <w:rsid w:val="00F95DB8"/>
    <w:rsid w:val="00F96F5A"/>
    <w:rsid w:val="00FA2289"/>
    <w:rsid w:val="00FA3EE4"/>
    <w:rsid w:val="00FA44D8"/>
    <w:rsid w:val="00FA7C57"/>
    <w:rsid w:val="00FB14CB"/>
    <w:rsid w:val="00FB184C"/>
    <w:rsid w:val="00FB2190"/>
    <w:rsid w:val="00FB232D"/>
    <w:rsid w:val="00FB268C"/>
    <w:rsid w:val="00FB475B"/>
    <w:rsid w:val="00FB4788"/>
    <w:rsid w:val="00FB50BB"/>
    <w:rsid w:val="00FB6DE8"/>
    <w:rsid w:val="00FB7B7C"/>
    <w:rsid w:val="00FC00D3"/>
    <w:rsid w:val="00FC3064"/>
    <w:rsid w:val="00FC7EB5"/>
    <w:rsid w:val="00FD0489"/>
    <w:rsid w:val="00FD6ADE"/>
    <w:rsid w:val="00FD7B13"/>
    <w:rsid w:val="00FE3F7C"/>
    <w:rsid w:val="00FE433F"/>
    <w:rsid w:val="00FE52E8"/>
    <w:rsid w:val="00FE617F"/>
    <w:rsid w:val="00FF0BC8"/>
    <w:rsid w:val="00FF1D9E"/>
    <w:rsid w:val="00FF2AD7"/>
    <w:rsid w:val="00FF4B50"/>
    <w:rsid w:val="00FF5BB6"/>
    <w:rsid w:val="00FF65A1"/>
    <w:rsid w:val="00FF72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EE49"/>
  <w15:docId w15:val="{6C064FCC-11EA-414B-B472-20C96AC1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25D"/>
  </w:style>
  <w:style w:type="paragraph" w:styleId="1">
    <w:name w:val="heading 1"/>
    <w:basedOn w:val="a"/>
    <w:next w:val="a"/>
    <w:link w:val="10"/>
    <w:qFormat/>
    <w:rsid w:val="00752A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52A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752A4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41C9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7">
    <w:name w:val="heading 7"/>
    <w:basedOn w:val="a"/>
    <w:next w:val="a"/>
    <w:link w:val="70"/>
    <w:qFormat/>
    <w:rsid w:val="00A841C8"/>
    <w:pPr>
      <w:keepNext/>
      <w:spacing w:after="0" w:line="240" w:lineRule="auto"/>
      <w:ind w:right="311"/>
      <w:outlineLvl w:val="6"/>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2A4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752A4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752A4B"/>
    <w:rPr>
      <w:rFonts w:asciiTheme="majorHAnsi" w:eastAsiaTheme="majorEastAsia" w:hAnsiTheme="majorHAnsi" w:cstheme="majorBidi"/>
      <w:b/>
      <w:bCs/>
      <w:color w:val="4F81BD" w:themeColor="accent1"/>
    </w:rPr>
  </w:style>
  <w:style w:type="table" w:styleId="a3">
    <w:name w:val="Table Grid"/>
    <w:basedOn w:val="a1"/>
    <w:uiPriority w:val="59"/>
    <w:rsid w:val="00752A4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unhideWhenUsed/>
    <w:rsid w:val="00752A4B"/>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752A4B"/>
    <w:rPr>
      <w:rFonts w:ascii="Tahoma" w:hAnsi="Tahoma" w:cs="Tahoma"/>
      <w:sz w:val="16"/>
      <w:szCs w:val="16"/>
    </w:rPr>
  </w:style>
  <w:style w:type="paragraph" w:styleId="a6">
    <w:name w:val="footnote text"/>
    <w:basedOn w:val="a"/>
    <w:link w:val="a7"/>
    <w:uiPriority w:val="99"/>
    <w:semiHidden/>
    <w:unhideWhenUsed/>
    <w:rsid w:val="00F67FC2"/>
    <w:pPr>
      <w:spacing w:after="0" w:line="240" w:lineRule="auto"/>
    </w:pPr>
    <w:rPr>
      <w:rFonts w:eastAsiaTheme="minorEastAsia"/>
      <w:sz w:val="20"/>
      <w:szCs w:val="20"/>
      <w:lang w:eastAsia="ru-RU"/>
    </w:rPr>
  </w:style>
  <w:style w:type="character" w:customStyle="1" w:styleId="a7">
    <w:name w:val="Текст сноски Знак"/>
    <w:basedOn w:val="a0"/>
    <w:link w:val="a6"/>
    <w:uiPriority w:val="99"/>
    <w:semiHidden/>
    <w:rsid w:val="00F67FC2"/>
    <w:rPr>
      <w:rFonts w:eastAsiaTheme="minorEastAsia"/>
      <w:sz w:val="20"/>
      <w:szCs w:val="20"/>
      <w:lang w:eastAsia="ru-RU"/>
    </w:rPr>
  </w:style>
  <w:style w:type="character" w:styleId="a8">
    <w:name w:val="footnote reference"/>
    <w:basedOn w:val="a0"/>
    <w:uiPriority w:val="99"/>
    <w:semiHidden/>
    <w:unhideWhenUsed/>
    <w:rsid w:val="00F67FC2"/>
    <w:rPr>
      <w:vertAlign w:val="superscript"/>
    </w:rPr>
  </w:style>
  <w:style w:type="paragraph" w:styleId="a9">
    <w:name w:val="List Paragraph"/>
    <w:aliases w:val="список 1,Нумерация"/>
    <w:basedOn w:val="a"/>
    <w:link w:val="aa"/>
    <w:uiPriority w:val="99"/>
    <w:qFormat/>
    <w:rsid w:val="00434F66"/>
    <w:pPr>
      <w:ind w:left="720"/>
      <w:contextualSpacing/>
    </w:pPr>
    <w:rPr>
      <w:rFonts w:eastAsiaTheme="minorEastAsia"/>
      <w:lang w:eastAsia="ru-RU"/>
    </w:rPr>
  </w:style>
  <w:style w:type="paragraph" w:styleId="ab">
    <w:name w:val="Body Text"/>
    <w:basedOn w:val="a"/>
    <w:link w:val="ac"/>
    <w:rsid w:val="00434F66"/>
    <w:pPr>
      <w:spacing w:after="0" w:line="240" w:lineRule="auto"/>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rsid w:val="00434F66"/>
    <w:rPr>
      <w:rFonts w:ascii="Times New Roman" w:eastAsia="Times New Roman" w:hAnsi="Times New Roman" w:cs="Times New Roman"/>
      <w:sz w:val="28"/>
      <w:szCs w:val="24"/>
      <w:lang w:eastAsia="ru-RU"/>
    </w:rPr>
  </w:style>
  <w:style w:type="character" w:customStyle="1" w:styleId="ad">
    <w:name w:val="Верхний колонтитул Знак"/>
    <w:basedOn w:val="a0"/>
    <w:link w:val="ae"/>
    <w:uiPriority w:val="99"/>
    <w:rsid w:val="00434F66"/>
    <w:rPr>
      <w:rFonts w:eastAsiaTheme="minorEastAsia"/>
      <w:lang w:eastAsia="ru-RU"/>
    </w:rPr>
  </w:style>
  <w:style w:type="paragraph" w:styleId="ae">
    <w:name w:val="header"/>
    <w:basedOn w:val="a"/>
    <w:link w:val="ad"/>
    <w:uiPriority w:val="99"/>
    <w:unhideWhenUsed/>
    <w:rsid w:val="00434F66"/>
    <w:pPr>
      <w:tabs>
        <w:tab w:val="center" w:pos="4677"/>
        <w:tab w:val="right" w:pos="9355"/>
      </w:tabs>
      <w:spacing w:after="0" w:line="240" w:lineRule="auto"/>
    </w:pPr>
    <w:rPr>
      <w:rFonts w:eastAsiaTheme="minorEastAsia"/>
      <w:lang w:eastAsia="ru-RU"/>
    </w:rPr>
  </w:style>
  <w:style w:type="paragraph" w:styleId="af">
    <w:name w:val="footer"/>
    <w:basedOn w:val="a"/>
    <w:link w:val="af0"/>
    <w:uiPriority w:val="99"/>
    <w:unhideWhenUsed/>
    <w:rsid w:val="00434F66"/>
    <w:pPr>
      <w:tabs>
        <w:tab w:val="center" w:pos="4677"/>
        <w:tab w:val="right" w:pos="9355"/>
      </w:tabs>
      <w:spacing w:after="0" w:line="240" w:lineRule="auto"/>
    </w:pPr>
    <w:rPr>
      <w:rFonts w:eastAsiaTheme="minorEastAsia"/>
      <w:lang w:eastAsia="ru-RU"/>
    </w:rPr>
  </w:style>
  <w:style w:type="character" w:customStyle="1" w:styleId="af0">
    <w:name w:val="Нижний колонтитул Знак"/>
    <w:basedOn w:val="a0"/>
    <w:link w:val="af"/>
    <w:uiPriority w:val="99"/>
    <w:rsid w:val="00434F66"/>
    <w:rPr>
      <w:rFonts w:eastAsiaTheme="minorEastAsia"/>
      <w:lang w:eastAsia="ru-RU"/>
    </w:rPr>
  </w:style>
  <w:style w:type="paragraph" w:styleId="af1">
    <w:name w:val="Title"/>
    <w:basedOn w:val="a"/>
    <w:link w:val="af2"/>
    <w:qFormat/>
    <w:rsid w:val="00434F66"/>
    <w:pPr>
      <w:spacing w:after="0" w:line="240" w:lineRule="auto"/>
      <w:jc w:val="center"/>
    </w:pPr>
    <w:rPr>
      <w:rFonts w:ascii="Arial" w:eastAsia="Times New Roman" w:hAnsi="Arial" w:cs="Times New Roman"/>
      <w:sz w:val="24"/>
      <w:szCs w:val="20"/>
      <w:lang w:eastAsia="ru-RU"/>
    </w:rPr>
  </w:style>
  <w:style w:type="character" w:customStyle="1" w:styleId="af2">
    <w:name w:val="Название Знак"/>
    <w:basedOn w:val="a0"/>
    <w:link w:val="af1"/>
    <w:rsid w:val="00434F66"/>
    <w:rPr>
      <w:rFonts w:ascii="Arial" w:eastAsia="Times New Roman" w:hAnsi="Arial" w:cs="Times New Roman"/>
      <w:sz w:val="24"/>
      <w:szCs w:val="20"/>
      <w:lang w:eastAsia="ru-RU"/>
    </w:rPr>
  </w:style>
  <w:style w:type="character" w:styleId="af3">
    <w:name w:val="Hyperlink"/>
    <w:uiPriority w:val="99"/>
    <w:unhideWhenUsed/>
    <w:rsid w:val="00077814"/>
    <w:rPr>
      <w:color w:val="0563C1"/>
      <w:u w:val="single"/>
    </w:rPr>
  </w:style>
  <w:style w:type="paragraph" w:styleId="af4">
    <w:name w:val="Normal (Web)"/>
    <w:basedOn w:val="a"/>
    <w:uiPriority w:val="99"/>
    <w:unhideWhenUsed/>
    <w:rsid w:val="00511471"/>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5F70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5461C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3"/>
    <w:uiPriority w:val="59"/>
    <w:rsid w:val="00B54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B5C0D"/>
    <w:pPr>
      <w:widowControl w:val="0"/>
      <w:autoSpaceDE w:val="0"/>
      <w:autoSpaceDN w:val="0"/>
      <w:spacing w:after="0" w:line="240" w:lineRule="auto"/>
    </w:pPr>
    <w:rPr>
      <w:rFonts w:ascii="Calibri" w:eastAsia="Times New Roman" w:hAnsi="Calibri" w:cs="Calibri"/>
      <w:b/>
      <w:szCs w:val="20"/>
      <w:lang w:eastAsia="ru-RU"/>
    </w:rPr>
  </w:style>
  <w:style w:type="paragraph" w:styleId="af5">
    <w:name w:val="Plain Text"/>
    <w:basedOn w:val="a"/>
    <w:link w:val="af6"/>
    <w:unhideWhenUsed/>
    <w:rsid w:val="00F73EC9"/>
    <w:pPr>
      <w:spacing w:after="0" w:line="240" w:lineRule="auto"/>
    </w:pPr>
    <w:rPr>
      <w:rFonts w:ascii="Consolas" w:eastAsia="Calibri" w:hAnsi="Consolas" w:cs="Times New Roman"/>
      <w:sz w:val="21"/>
      <w:szCs w:val="21"/>
    </w:rPr>
  </w:style>
  <w:style w:type="character" w:customStyle="1" w:styleId="af6">
    <w:name w:val="Текст Знак"/>
    <w:basedOn w:val="a0"/>
    <w:link w:val="af5"/>
    <w:rsid w:val="00F73EC9"/>
    <w:rPr>
      <w:rFonts w:ascii="Consolas" w:eastAsia="Calibri" w:hAnsi="Consolas" w:cs="Times New Roman"/>
      <w:sz w:val="21"/>
      <w:szCs w:val="21"/>
    </w:rPr>
  </w:style>
  <w:style w:type="table" w:customStyle="1" w:styleId="21">
    <w:name w:val="Сетка таблицы2"/>
    <w:basedOn w:val="a1"/>
    <w:next w:val="a3"/>
    <w:uiPriority w:val="59"/>
    <w:rsid w:val="00A67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semiHidden/>
    <w:unhideWhenUsed/>
    <w:rsid w:val="00CC719D"/>
    <w:rPr>
      <w:color w:val="800080" w:themeColor="followedHyperlink"/>
      <w:u w:val="single"/>
    </w:rPr>
  </w:style>
  <w:style w:type="table" w:customStyle="1" w:styleId="31">
    <w:name w:val="Сетка таблицы3"/>
    <w:basedOn w:val="a1"/>
    <w:next w:val="a3"/>
    <w:uiPriority w:val="59"/>
    <w:rsid w:val="002B16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2B16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basedOn w:val="a0"/>
    <w:link w:val="12"/>
    <w:rsid w:val="00594C3C"/>
    <w:rPr>
      <w:rFonts w:ascii="Times New Roman" w:eastAsia="Times New Roman" w:hAnsi="Times New Roman" w:cs="Times New Roman"/>
      <w:sz w:val="26"/>
      <w:szCs w:val="26"/>
      <w:shd w:val="clear" w:color="auto" w:fill="FFFFFF"/>
    </w:rPr>
  </w:style>
  <w:style w:type="character" w:customStyle="1" w:styleId="af9">
    <w:name w:val="Основной текст + Полужирный"/>
    <w:basedOn w:val="af8"/>
    <w:rsid w:val="00594C3C"/>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pt">
    <w:name w:val="Основной текст + Полужирный;Интервал 1 pt"/>
    <w:basedOn w:val="af8"/>
    <w:rsid w:val="00594C3C"/>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paragraph" w:customStyle="1" w:styleId="12">
    <w:name w:val="Основной текст1"/>
    <w:basedOn w:val="a"/>
    <w:link w:val="af8"/>
    <w:rsid w:val="00594C3C"/>
    <w:pPr>
      <w:widowControl w:val="0"/>
      <w:shd w:val="clear" w:color="auto" w:fill="FFFFFF"/>
      <w:spacing w:after="240" w:line="324" w:lineRule="exact"/>
    </w:pPr>
    <w:rPr>
      <w:rFonts w:ascii="Times New Roman" w:eastAsia="Times New Roman" w:hAnsi="Times New Roman" w:cs="Times New Roman"/>
      <w:sz w:val="26"/>
      <w:szCs w:val="26"/>
    </w:rPr>
  </w:style>
  <w:style w:type="paragraph" w:styleId="afa">
    <w:name w:val="No Spacing"/>
    <w:uiPriority w:val="1"/>
    <w:qFormat/>
    <w:rsid w:val="000A1DAB"/>
    <w:pPr>
      <w:spacing w:after="0" w:line="360" w:lineRule="auto"/>
      <w:ind w:left="708"/>
      <w:jc w:val="center"/>
    </w:pPr>
    <w:rPr>
      <w:rFonts w:ascii="Times New Roman" w:eastAsia="Times New Roman" w:hAnsi="Times New Roman" w:cs="Times New Roman"/>
      <w:sz w:val="24"/>
      <w:szCs w:val="28"/>
      <w:lang w:eastAsia="ru-RU"/>
    </w:rPr>
  </w:style>
  <w:style w:type="paragraph" w:styleId="afb">
    <w:name w:val="TOC Heading"/>
    <w:basedOn w:val="1"/>
    <w:next w:val="a"/>
    <w:uiPriority w:val="39"/>
    <w:unhideWhenUsed/>
    <w:qFormat/>
    <w:rsid w:val="00177FD3"/>
    <w:pPr>
      <w:spacing w:before="240" w:line="259" w:lineRule="auto"/>
      <w:outlineLvl w:val="9"/>
    </w:pPr>
    <w:rPr>
      <w:b w:val="0"/>
      <w:bCs w:val="0"/>
      <w:sz w:val="32"/>
      <w:szCs w:val="32"/>
      <w:lang w:eastAsia="ru-RU"/>
    </w:rPr>
  </w:style>
  <w:style w:type="paragraph" w:styleId="13">
    <w:name w:val="toc 1"/>
    <w:basedOn w:val="a"/>
    <w:next w:val="a"/>
    <w:autoRedefine/>
    <w:uiPriority w:val="39"/>
    <w:unhideWhenUsed/>
    <w:rsid w:val="00177FD3"/>
    <w:pPr>
      <w:spacing w:after="100"/>
    </w:pPr>
  </w:style>
  <w:style w:type="paragraph" w:styleId="22">
    <w:name w:val="toc 2"/>
    <w:basedOn w:val="a"/>
    <w:next w:val="a"/>
    <w:autoRedefine/>
    <w:uiPriority w:val="39"/>
    <w:unhideWhenUsed/>
    <w:rsid w:val="00177FD3"/>
    <w:pPr>
      <w:spacing w:after="100"/>
      <w:ind w:left="220"/>
    </w:pPr>
  </w:style>
  <w:style w:type="paragraph" w:styleId="32">
    <w:name w:val="toc 3"/>
    <w:basedOn w:val="a"/>
    <w:next w:val="a"/>
    <w:autoRedefine/>
    <w:uiPriority w:val="39"/>
    <w:unhideWhenUsed/>
    <w:rsid w:val="00177FD3"/>
    <w:pPr>
      <w:spacing w:after="100"/>
      <w:ind w:left="440"/>
    </w:pPr>
  </w:style>
  <w:style w:type="character" w:customStyle="1" w:styleId="8pt">
    <w:name w:val="Основной текст + 8 pt;Полужирный"/>
    <w:basedOn w:val="af8"/>
    <w:rsid w:val="00F17F41"/>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9pt0pt">
    <w:name w:val="Основной текст + 9 pt;Курсив;Интервал 0 pt"/>
    <w:basedOn w:val="af8"/>
    <w:rsid w:val="00FA2289"/>
    <w:rPr>
      <w:rFonts w:ascii="Times New Roman" w:eastAsia="Times New Roman" w:hAnsi="Times New Roman" w:cs="Times New Roman"/>
      <w:i/>
      <w:iCs/>
      <w:color w:val="000000"/>
      <w:spacing w:val="10"/>
      <w:w w:val="100"/>
      <w:position w:val="0"/>
      <w:sz w:val="18"/>
      <w:szCs w:val="18"/>
      <w:shd w:val="clear" w:color="auto" w:fill="FFFFFF"/>
      <w:lang w:val="ru-RU" w:eastAsia="ru-RU" w:bidi="ru-RU"/>
    </w:rPr>
  </w:style>
  <w:style w:type="character" w:customStyle="1" w:styleId="71">
    <w:name w:val="Основной текст (7)_"/>
    <w:basedOn w:val="a0"/>
    <w:link w:val="72"/>
    <w:rsid w:val="00FA2289"/>
    <w:rPr>
      <w:rFonts w:ascii="Times New Roman" w:eastAsia="Times New Roman" w:hAnsi="Times New Roman" w:cs="Times New Roman"/>
      <w:b/>
      <w:bCs/>
      <w:sz w:val="23"/>
      <w:szCs w:val="23"/>
      <w:shd w:val="clear" w:color="auto" w:fill="FFFFFF"/>
    </w:rPr>
  </w:style>
  <w:style w:type="character" w:customStyle="1" w:styleId="Constantia12pt2pt">
    <w:name w:val="Основной текст + Constantia;12 pt;Интервал 2 pt"/>
    <w:basedOn w:val="af8"/>
    <w:rsid w:val="00FA2289"/>
    <w:rPr>
      <w:rFonts w:ascii="Constantia" w:eastAsia="Constantia" w:hAnsi="Constantia" w:cs="Constantia"/>
      <w:color w:val="000000"/>
      <w:spacing w:val="50"/>
      <w:w w:val="100"/>
      <w:position w:val="0"/>
      <w:sz w:val="24"/>
      <w:szCs w:val="24"/>
      <w:shd w:val="clear" w:color="auto" w:fill="FFFFFF"/>
      <w:lang w:val="ru-RU" w:eastAsia="ru-RU" w:bidi="ru-RU"/>
    </w:rPr>
  </w:style>
  <w:style w:type="character" w:customStyle="1" w:styleId="12pt">
    <w:name w:val="Основной текст + 12 pt"/>
    <w:basedOn w:val="af8"/>
    <w:rsid w:val="00FA2289"/>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72">
    <w:name w:val="Основной текст (7)"/>
    <w:basedOn w:val="a"/>
    <w:link w:val="71"/>
    <w:rsid w:val="00FA2289"/>
    <w:pPr>
      <w:widowControl w:val="0"/>
      <w:shd w:val="clear" w:color="auto" w:fill="FFFFFF"/>
      <w:spacing w:before="240" w:after="240" w:line="288" w:lineRule="exact"/>
      <w:ind w:firstLine="260"/>
    </w:pPr>
    <w:rPr>
      <w:rFonts w:ascii="Times New Roman" w:eastAsia="Times New Roman" w:hAnsi="Times New Roman" w:cs="Times New Roman"/>
      <w:b/>
      <w:bCs/>
      <w:sz w:val="23"/>
      <w:szCs w:val="23"/>
    </w:rPr>
  </w:style>
  <w:style w:type="paragraph" w:customStyle="1" w:styleId="14">
    <w:name w:val="Без интервала1"/>
    <w:next w:val="afa"/>
    <w:uiPriority w:val="1"/>
    <w:qFormat/>
    <w:rsid w:val="00CA5699"/>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styleId="afc">
    <w:name w:val="annotation reference"/>
    <w:basedOn w:val="a0"/>
    <w:uiPriority w:val="99"/>
    <w:semiHidden/>
    <w:unhideWhenUsed/>
    <w:rsid w:val="00BD11F8"/>
    <w:rPr>
      <w:sz w:val="16"/>
      <w:szCs w:val="16"/>
    </w:rPr>
  </w:style>
  <w:style w:type="paragraph" w:styleId="afd">
    <w:name w:val="annotation text"/>
    <w:basedOn w:val="a"/>
    <w:link w:val="afe"/>
    <w:uiPriority w:val="99"/>
    <w:semiHidden/>
    <w:unhideWhenUsed/>
    <w:rsid w:val="00BD11F8"/>
    <w:pPr>
      <w:spacing w:line="240" w:lineRule="auto"/>
    </w:pPr>
    <w:rPr>
      <w:sz w:val="20"/>
      <w:szCs w:val="20"/>
    </w:rPr>
  </w:style>
  <w:style w:type="character" w:customStyle="1" w:styleId="afe">
    <w:name w:val="Текст примечания Знак"/>
    <w:basedOn w:val="a0"/>
    <w:link w:val="afd"/>
    <w:uiPriority w:val="99"/>
    <w:semiHidden/>
    <w:rsid w:val="00BD11F8"/>
    <w:rPr>
      <w:sz w:val="20"/>
      <w:szCs w:val="20"/>
    </w:rPr>
  </w:style>
  <w:style w:type="paragraph" w:styleId="aff">
    <w:name w:val="caption"/>
    <w:aliases w:val="Название таблицы Название объекта"/>
    <w:basedOn w:val="a"/>
    <w:next w:val="a"/>
    <w:unhideWhenUsed/>
    <w:qFormat/>
    <w:rsid w:val="002D2B6F"/>
    <w:pPr>
      <w:spacing w:line="240" w:lineRule="auto"/>
    </w:pPr>
    <w:rPr>
      <w:i/>
      <w:iCs/>
      <w:color w:val="1F497D" w:themeColor="text2"/>
      <w:sz w:val="18"/>
      <w:szCs w:val="18"/>
    </w:rPr>
  </w:style>
  <w:style w:type="character" w:customStyle="1" w:styleId="aa">
    <w:name w:val="Абзац списка Знак"/>
    <w:aliases w:val="список 1 Знак,Нумерация Знак"/>
    <w:basedOn w:val="a0"/>
    <w:link w:val="a9"/>
    <w:uiPriority w:val="99"/>
    <w:locked/>
    <w:rsid w:val="0040289B"/>
    <w:rPr>
      <w:rFonts w:eastAsiaTheme="minorEastAsia"/>
      <w:lang w:eastAsia="ru-RU"/>
    </w:rPr>
  </w:style>
  <w:style w:type="character" w:styleId="aff0">
    <w:name w:val="Strong"/>
    <w:uiPriority w:val="99"/>
    <w:qFormat/>
    <w:rsid w:val="008B2564"/>
    <w:rPr>
      <w:b/>
      <w:bCs/>
    </w:rPr>
  </w:style>
  <w:style w:type="character" w:customStyle="1" w:styleId="140">
    <w:name w:val="Основной текст (14) + Курсив"/>
    <w:basedOn w:val="a0"/>
    <w:rsid w:val="003B6B6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paragraph" w:customStyle="1" w:styleId="8">
    <w:name w:val="Основной текст8"/>
    <w:basedOn w:val="a"/>
    <w:rsid w:val="00E72D05"/>
    <w:pPr>
      <w:shd w:val="clear" w:color="auto" w:fill="FFFFFF"/>
      <w:spacing w:after="300" w:line="312" w:lineRule="exact"/>
      <w:ind w:hanging="980"/>
    </w:pPr>
    <w:rPr>
      <w:rFonts w:ascii="Times New Roman" w:eastAsia="Times New Roman" w:hAnsi="Times New Roman" w:cs="Times New Roman"/>
      <w:sz w:val="26"/>
      <w:szCs w:val="26"/>
    </w:rPr>
  </w:style>
  <w:style w:type="character" w:customStyle="1" w:styleId="40">
    <w:name w:val="Заголовок 4 Знак"/>
    <w:basedOn w:val="a0"/>
    <w:link w:val="4"/>
    <w:uiPriority w:val="9"/>
    <w:rsid w:val="00141C95"/>
    <w:rPr>
      <w:rFonts w:asciiTheme="majorHAnsi" w:eastAsiaTheme="majorEastAsia" w:hAnsiTheme="majorHAnsi" w:cstheme="majorBidi"/>
      <w:i/>
      <w:iCs/>
      <w:color w:val="365F91" w:themeColor="accent1" w:themeShade="BF"/>
    </w:rPr>
  </w:style>
  <w:style w:type="table" w:customStyle="1" w:styleId="5">
    <w:name w:val="Сетка таблицы5"/>
    <w:basedOn w:val="a1"/>
    <w:next w:val="a3"/>
    <w:uiPriority w:val="59"/>
    <w:rsid w:val="003E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3E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3"/>
    <w:uiPriority w:val="59"/>
    <w:rsid w:val="00AA6D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1">
    <w:name w:val="Placeholder Text"/>
    <w:basedOn w:val="a0"/>
    <w:uiPriority w:val="99"/>
    <w:semiHidden/>
    <w:rsid w:val="001F33D1"/>
    <w:rPr>
      <w:color w:val="808080"/>
    </w:rPr>
  </w:style>
  <w:style w:type="table" w:customStyle="1" w:styleId="80">
    <w:name w:val="Сетка таблицы8"/>
    <w:basedOn w:val="a1"/>
    <w:next w:val="a3"/>
    <w:rsid w:val="004330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39"/>
    <w:rsid w:val="00A84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A841C8"/>
    <w:rPr>
      <w:rFonts w:ascii="Times New Roman" w:eastAsia="Times New Roman" w:hAnsi="Times New Roman" w:cs="Times New Roman"/>
      <w:sz w:val="28"/>
      <w:szCs w:val="20"/>
      <w:lang w:eastAsia="ru-RU"/>
    </w:rPr>
  </w:style>
  <w:style w:type="numbering" w:customStyle="1" w:styleId="15">
    <w:name w:val="Нет списка1"/>
    <w:next w:val="a2"/>
    <w:uiPriority w:val="99"/>
    <w:semiHidden/>
    <w:unhideWhenUsed/>
    <w:rsid w:val="00A841C8"/>
  </w:style>
  <w:style w:type="table" w:customStyle="1" w:styleId="9">
    <w:name w:val="Сетка таблицы9"/>
    <w:basedOn w:val="a1"/>
    <w:next w:val="a3"/>
    <w:rsid w:val="00A841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0"/>
    <w:rsid w:val="00A841C8"/>
  </w:style>
  <w:style w:type="paragraph" w:styleId="aff3">
    <w:name w:val="Document Map"/>
    <w:basedOn w:val="a"/>
    <w:link w:val="aff4"/>
    <w:rsid w:val="00A841C8"/>
    <w:pPr>
      <w:spacing w:after="0" w:line="240" w:lineRule="auto"/>
    </w:pPr>
    <w:rPr>
      <w:rFonts w:ascii="Tahoma" w:eastAsia="Times New Roman" w:hAnsi="Tahoma" w:cs="Times New Roman"/>
      <w:sz w:val="16"/>
      <w:szCs w:val="16"/>
      <w:lang w:eastAsia="ru-RU"/>
    </w:rPr>
  </w:style>
  <w:style w:type="character" w:customStyle="1" w:styleId="aff4">
    <w:name w:val="Схема документа Знак"/>
    <w:basedOn w:val="a0"/>
    <w:link w:val="aff3"/>
    <w:rsid w:val="00A841C8"/>
    <w:rPr>
      <w:rFonts w:ascii="Tahoma" w:eastAsia="Times New Roman" w:hAnsi="Tahoma" w:cs="Times New Roman"/>
      <w:sz w:val="16"/>
      <w:szCs w:val="16"/>
      <w:lang w:eastAsia="ru-RU"/>
    </w:rPr>
  </w:style>
  <w:style w:type="character" w:customStyle="1" w:styleId="aff5">
    <w:name w:val="Гипертекстовая ссылка"/>
    <w:basedOn w:val="a0"/>
    <w:uiPriority w:val="99"/>
    <w:rsid w:val="00A841C8"/>
    <w:rPr>
      <w:rFonts w:cs="Times New Roman"/>
      <w:color w:val="008000"/>
    </w:rPr>
  </w:style>
  <w:style w:type="character" w:customStyle="1" w:styleId="aff6">
    <w:name w:val="Цветовое выделение"/>
    <w:uiPriority w:val="99"/>
    <w:rsid w:val="00A841C8"/>
    <w:rPr>
      <w:b/>
      <w:color w:val="000080"/>
    </w:rPr>
  </w:style>
  <w:style w:type="paragraph" w:customStyle="1" w:styleId="aff7">
    <w:name w:val="Заголовок статьи"/>
    <w:basedOn w:val="a"/>
    <w:next w:val="a"/>
    <w:uiPriority w:val="99"/>
    <w:rsid w:val="00A841C8"/>
    <w:pPr>
      <w:widowControl w:val="0"/>
      <w:autoSpaceDE w:val="0"/>
      <w:autoSpaceDN w:val="0"/>
      <w:adjustRightInd w:val="0"/>
      <w:spacing w:after="0" w:line="240" w:lineRule="auto"/>
      <w:ind w:left="1612" w:hanging="892"/>
      <w:jc w:val="both"/>
    </w:pPr>
    <w:rPr>
      <w:rFonts w:ascii="Arial" w:eastAsiaTheme="minorEastAsia" w:hAnsi="Arial" w:cs="Arial"/>
      <w:sz w:val="24"/>
      <w:szCs w:val="24"/>
      <w:lang w:eastAsia="ru-RU"/>
    </w:rPr>
  </w:style>
  <w:style w:type="table" w:customStyle="1" w:styleId="120">
    <w:name w:val="Сетка таблицы12"/>
    <w:basedOn w:val="a1"/>
    <w:next w:val="a3"/>
    <w:uiPriority w:val="39"/>
    <w:rsid w:val="00A84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841C8"/>
  </w:style>
  <w:style w:type="table" w:customStyle="1" w:styleId="210">
    <w:name w:val="Сетка таблицы21"/>
    <w:basedOn w:val="a1"/>
    <w:next w:val="a3"/>
    <w:rsid w:val="00A841C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отчетный текст"/>
    <w:basedOn w:val="a"/>
    <w:uiPriority w:val="99"/>
    <w:rsid w:val="00DF1830"/>
    <w:pPr>
      <w:spacing w:after="0" w:line="240" w:lineRule="auto"/>
      <w:ind w:firstLine="720"/>
      <w:jc w:val="both"/>
    </w:pPr>
    <w:rPr>
      <w:rFonts w:ascii="Times New Roman" w:eastAsia="Times New Roman" w:hAnsi="Times New Roman" w:cs="Times New Roman"/>
      <w:sz w:val="28"/>
      <w:szCs w:val="20"/>
      <w:lang w:eastAsia="ar-SA"/>
    </w:rPr>
  </w:style>
  <w:style w:type="paragraph" w:customStyle="1" w:styleId="aff9">
    <w:name w:val="Ячейка таблицы"/>
    <w:basedOn w:val="a"/>
    <w:qFormat/>
    <w:rsid w:val="00DF1830"/>
    <w:pPr>
      <w:tabs>
        <w:tab w:val="left" w:pos="1134"/>
      </w:tabs>
      <w:snapToGrid w:val="0"/>
      <w:spacing w:after="0" w:line="240" w:lineRule="auto"/>
    </w:pPr>
    <w:rPr>
      <w:rFonts w:ascii="Times New Roman" w:eastAsia="Times New Roman" w:hAnsi="Times New Roman" w:cs="Times New Roman"/>
      <w:sz w:val="24"/>
      <w:szCs w:val="24"/>
      <w:lang w:eastAsia="ar-SA"/>
    </w:rPr>
  </w:style>
  <w:style w:type="paragraph" w:customStyle="1" w:styleId="-">
    <w:name w:val="Ячейка таблицы - заголовок"/>
    <w:basedOn w:val="aff9"/>
    <w:qFormat/>
    <w:rsid w:val="00DF1830"/>
    <w:pPr>
      <w:suppressAutoHyphens/>
      <w:jc w:val="center"/>
    </w:pPr>
    <w:rPr>
      <w:b/>
    </w:rPr>
  </w:style>
  <w:style w:type="paragraph" w:styleId="affa">
    <w:name w:val="Body Text Indent"/>
    <w:basedOn w:val="a"/>
    <w:link w:val="affb"/>
    <w:uiPriority w:val="99"/>
    <w:semiHidden/>
    <w:unhideWhenUsed/>
    <w:rsid w:val="001E5670"/>
    <w:pPr>
      <w:spacing w:after="120"/>
      <w:ind w:left="283"/>
    </w:pPr>
  </w:style>
  <w:style w:type="character" w:customStyle="1" w:styleId="affb">
    <w:name w:val="Основной текст с отступом Знак"/>
    <w:basedOn w:val="a0"/>
    <w:link w:val="affa"/>
    <w:uiPriority w:val="99"/>
    <w:semiHidden/>
    <w:rsid w:val="001E5670"/>
  </w:style>
  <w:style w:type="paragraph" w:customStyle="1" w:styleId="23">
    <w:name w:val="Основной текст2"/>
    <w:basedOn w:val="a"/>
    <w:rsid w:val="00B746C5"/>
    <w:pPr>
      <w:widowControl w:val="0"/>
      <w:shd w:val="clear" w:color="auto" w:fill="FFFFFF"/>
      <w:spacing w:before="180" w:after="300" w:line="0" w:lineRule="atLeast"/>
      <w:jc w:val="both"/>
    </w:pPr>
    <w:rPr>
      <w:rFonts w:ascii="Times New Roman" w:eastAsia="Times New Roman" w:hAnsi="Times New Roman" w:cs="Times New Roman"/>
      <w:sz w:val="28"/>
      <w:szCs w:val="2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0049">
      <w:bodyDiv w:val="1"/>
      <w:marLeft w:val="0"/>
      <w:marRight w:val="0"/>
      <w:marTop w:val="0"/>
      <w:marBottom w:val="0"/>
      <w:divBdr>
        <w:top w:val="none" w:sz="0" w:space="0" w:color="auto"/>
        <w:left w:val="none" w:sz="0" w:space="0" w:color="auto"/>
        <w:bottom w:val="none" w:sz="0" w:space="0" w:color="auto"/>
        <w:right w:val="none" w:sz="0" w:space="0" w:color="auto"/>
      </w:divBdr>
    </w:div>
    <w:div w:id="44836261">
      <w:bodyDiv w:val="1"/>
      <w:marLeft w:val="0"/>
      <w:marRight w:val="0"/>
      <w:marTop w:val="0"/>
      <w:marBottom w:val="0"/>
      <w:divBdr>
        <w:top w:val="none" w:sz="0" w:space="0" w:color="auto"/>
        <w:left w:val="none" w:sz="0" w:space="0" w:color="auto"/>
        <w:bottom w:val="none" w:sz="0" w:space="0" w:color="auto"/>
        <w:right w:val="none" w:sz="0" w:space="0" w:color="auto"/>
      </w:divBdr>
    </w:div>
    <w:div w:id="45641291">
      <w:bodyDiv w:val="1"/>
      <w:marLeft w:val="0"/>
      <w:marRight w:val="0"/>
      <w:marTop w:val="0"/>
      <w:marBottom w:val="0"/>
      <w:divBdr>
        <w:top w:val="none" w:sz="0" w:space="0" w:color="auto"/>
        <w:left w:val="none" w:sz="0" w:space="0" w:color="auto"/>
        <w:bottom w:val="none" w:sz="0" w:space="0" w:color="auto"/>
        <w:right w:val="none" w:sz="0" w:space="0" w:color="auto"/>
      </w:divBdr>
    </w:div>
    <w:div w:id="63576802">
      <w:bodyDiv w:val="1"/>
      <w:marLeft w:val="0"/>
      <w:marRight w:val="0"/>
      <w:marTop w:val="0"/>
      <w:marBottom w:val="0"/>
      <w:divBdr>
        <w:top w:val="none" w:sz="0" w:space="0" w:color="auto"/>
        <w:left w:val="none" w:sz="0" w:space="0" w:color="auto"/>
        <w:bottom w:val="none" w:sz="0" w:space="0" w:color="auto"/>
        <w:right w:val="none" w:sz="0" w:space="0" w:color="auto"/>
      </w:divBdr>
    </w:div>
    <w:div w:id="64572245">
      <w:bodyDiv w:val="1"/>
      <w:marLeft w:val="0"/>
      <w:marRight w:val="0"/>
      <w:marTop w:val="0"/>
      <w:marBottom w:val="0"/>
      <w:divBdr>
        <w:top w:val="none" w:sz="0" w:space="0" w:color="auto"/>
        <w:left w:val="none" w:sz="0" w:space="0" w:color="auto"/>
        <w:bottom w:val="none" w:sz="0" w:space="0" w:color="auto"/>
        <w:right w:val="none" w:sz="0" w:space="0" w:color="auto"/>
      </w:divBdr>
    </w:div>
    <w:div w:id="95563206">
      <w:bodyDiv w:val="1"/>
      <w:marLeft w:val="0"/>
      <w:marRight w:val="0"/>
      <w:marTop w:val="0"/>
      <w:marBottom w:val="0"/>
      <w:divBdr>
        <w:top w:val="none" w:sz="0" w:space="0" w:color="auto"/>
        <w:left w:val="none" w:sz="0" w:space="0" w:color="auto"/>
        <w:bottom w:val="none" w:sz="0" w:space="0" w:color="auto"/>
        <w:right w:val="none" w:sz="0" w:space="0" w:color="auto"/>
      </w:divBdr>
    </w:div>
    <w:div w:id="113401707">
      <w:bodyDiv w:val="1"/>
      <w:marLeft w:val="0"/>
      <w:marRight w:val="0"/>
      <w:marTop w:val="0"/>
      <w:marBottom w:val="0"/>
      <w:divBdr>
        <w:top w:val="none" w:sz="0" w:space="0" w:color="auto"/>
        <w:left w:val="none" w:sz="0" w:space="0" w:color="auto"/>
        <w:bottom w:val="none" w:sz="0" w:space="0" w:color="auto"/>
        <w:right w:val="none" w:sz="0" w:space="0" w:color="auto"/>
      </w:divBdr>
    </w:div>
    <w:div w:id="120081411">
      <w:bodyDiv w:val="1"/>
      <w:marLeft w:val="0"/>
      <w:marRight w:val="0"/>
      <w:marTop w:val="0"/>
      <w:marBottom w:val="0"/>
      <w:divBdr>
        <w:top w:val="none" w:sz="0" w:space="0" w:color="auto"/>
        <w:left w:val="none" w:sz="0" w:space="0" w:color="auto"/>
        <w:bottom w:val="none" w:sz="0" w:space="0" w:color="auto"/>
        <w:right w:val="none" w:sz="0" w:space="0" w:color="auto"/>
      </w:divBdr>
    </w:div>
    <w:div w:id="122115196">
      <w:bodyDiv w:val="1"/>
      <w:marLeft w:val="0"/>
      <w:marRight w:val="0"/>
      <w:marTop w:val="0"/>
      <w:marBottom w:val="0"/>
      <w:divBdr>
        <w:top w:val="none" w:sz="0" w:space="0" w:color="auto"/>
        <w:left w:val="none" w:sz="0" w:space="0" w:color="auto"/>
        <w:bottom w:val="none" w:sz="0" w:space="0" w:color="auto"/>
        <w:right w:val="none" w:sz="0" w:space="0" w:color="auto"/>
      </w:divBdr>
    </w:div>
    <w:div w:id="127549569">
      <w:bodyDiv w:val="1"/>
      <w:marLeft w:val="0"/>
      <w:marRight w:val="0"/>
      <w:marTop w:val="0"/>
      <w:marBottom w:val="0"/>
      <w:divBdr>
        <w:top w:val="none" w:sz="0" w:space="0" w:color="auto"/>
        <w:left w:val="none" w:sz="0" w:space="0" w:color="auto"/>
        <w:bottom w:val="none" w:sz="0" w:space="0" w:color="auto"/>
        <w:right w:val="none" w:sz="0" w:space="0" w:color="auto"/>
      </w:divBdr>
    </w:div>
    <w:div w:id="143591603">
      <w:bodyDiv w:val="1"/>
      <w:marLeft w:val="0"/>
      <w:marRight w:val="0"/>
      <w:marTop w:val="0"/>
      <w:marBottom w:val="0"/>
      <w:divBdr>
        <w:top w:val="none" w:sz="0" w:space="0" w:color="auto"/>
        <w:left w:val="none" w:sz="0" w:space="0" w:color="auto"/>
        <w:bottom w:val="none" w:sz="0" w:space="0" w:color="auto"/>
        <w:right w:val="none" w:sz="0" w:space="0" w:color="auto"/>
      </w:divBdr>
    </w:div>
    <w:div w:id="161237107">
      <w:bodyDiv w:val="1"/>
      <w:marLeft w:val="0"/>
      <w:marRight w:val="0"/>
      <w:marTop w:val="0"/>
      <w:marBottom w:val="0"/>
      <w:divBdr>
        <w:top w:val="none" w:sz="0" w:space="0" w:color="auto"/>
        <w:left w:val="none" w:sz="0" w:space="0" w:color="auto"/>
        <w:bottom w:val="none" w:sz="0" w:space="0" w:color="auto"/>
        <w:right w:val="none" w:sz="0" w:space="0" w:color="auto"/>
      </w:divBdr>
    </w:div>
    <w:div w:id="179703668">
      <w:bodyDiv w:val="1"/>
      <w:marLeft w:val="0"/>
      <w:marRight w:val="0"/>
      <w:marTop w:val="0"/>
      <w:marBottom w:val="0"/>
      <w:divBdr>
        <w:top w:val="none" w:sz="0" w:space="0" w:color="auto"/>
        <w:left w:val="none" w:sz="0" w:space="0" w:color="auto"/>
        <w:bottom w:val="none" w:sz="0" w:space="0" w:color="auto"/>
        <w:right w:val="none" w:sz="0" w:space="0" w:color="auto"/>
      </w:divBdr>
    </w:div>
    <w:div w:id="180970138">
      <w:bodyDiv w:val="1"/>
      <w:marLeft w:val="0"/>
      <w:marRight w:val="0"/>
      <w:marTop w:val="0"/>
      <w:marBottom w:val="0"/>
      <w:divBdr>
        <w:top w:val="none" w:sz="0" w:space="0" w:color="auto"/>
        <w:left w:val="none" w:sz="0" w:space="0" w:color="auto"/>
        <w:bottom w:val="none" w:sz="0" w:space="0" w:color="auto"/>
        <w:right w:val="none" w:sz="0" w:space="0" w:color="auto"/>
      </w:divBdr>
    </w:div>
    <w:div w:id="199247740">
      <w:bodyDiv w:val="1"/>
      <w:marLeft w:val="0"/>
      <w:marRight w:val="0"/>
      <w:marTop w:val="0"/>
      <w:marBottom w:val="0"/>
      <w:divBdr>
        <w:top w:val="none" w:sz="0" w:space="0" w:color="auto"/>
        <w:left w:val="none" w:sz="0" w:space="0" w:color="auto"/>
        <w:bottom w:val="none" w:sz="0" w:space="0" w:color="auto"/>
        <w:right w:val="none" w:sz="0" w:space="0" w:color="auto"/>
      </w:divBdr>
    </w:div>
    <w:div w:id="213664637">
      <w:bodyDiv w:val="1"/>
      <w:marLeft w:val="0"/>
      <w:marRight w:val="0"/>
      <w:marTop w:val="0"/>
      <w:marBottom w:val="0"/>
      <w:divBdr>
        <w:top w:val="none" w:sz="0" w:space="0" w:color="auto"/>
        <w:left w:val="none" w:sz="0" w:space="0" w:color="auto"/>
        <w:bottom w:val="none" w:sz="0" w:space="0" w:color="auto"/>
        <w:right w:val="none" w:sz="0" w:space="0" w:color="auto"/>
      </w:divBdr>
    </w:div>
    <w:div w:id="217976978">
      <w:bodyDiv w:val="1"/>
      <w:marLeft w:val="0"/>
      <w:marRight w:val="0"/>
      <w:marTop w:val="0"/>
      <w:marBottom w:val="0"/>
      <w:divBdr>
        <w:top w:val="none" w:sz="0" w:space="0" w:color="auto"/>
        <w:left w:val="none" w:sz="0" w:space="0" w:color="auto"/>
        <w:bottom w:val="none" w:sz="0" w:space="0" w:color="auto"/>
        <w:right w:val="none" w:sz="0" w:space="0" w:color="auto"/>
      </w:divBdr>
    </w:div>
    <w:div w:id="236326990">
      <w:bodyDiv w:val="1"/>
      <w:marLeft w:val="0"/>
      <w:marRight w:val="0"/>
      <w:marTop w:val="0"/>
      <w:marBottom w:val="0"/>
      <w:divBdr>
        <w:top w:val="none" w:sz="0" w:space="0" w:color="auto"/>
        <w:left w:val="none" w:sz="0" w:space="0" w:color="auto"/>
        <w:bottom w:val="none" w:sz="0" w:space="0" w:color="auto"/>
        <w:right w:val="none" w:sz="0" w:space="0" w:color="auto"/>
      </w:divBdr>
    </w:div>
    <w:div w:id="265306652">
      <w:bodyDiv w:val="1"/>
      <w:marLeft w:val="0"/>
      <w:marRight w:val="0"/>
      <w:marTop w:val="0"/>
      <w:marBottom w:val="0"/>
      <w:divBdr>
        <w:top w:val="none" w:sz="0" w:space="0" w:color="auto"/>
        <w:left w:val="none" w:sz="0" w:space="0" w:color="auto"/>
        <w:bottom w:val="none" w:sz="0" w:space="0" w:color="auto"/>
        <w:right w:val="none" w:sz="0" w:space="0" w:color="auto"/>
      </w:divBdr>
    </w:div>
    <w:div w:id="273362861">
      <w:bodyDiv w:val="1"/>
      <w:marLeft w:val="0"/>
      <w:marRight w:val="0"/>
      <w:marTop w:val="0"/>
      <w:marBottom w:val="0"/>
      <w:divBdr>
        <w:top w:val="none" w:sz="0" w:space="0" w:color="auto"/>
        <w:left w:val="none" w:sz="0" w:space="0" w:color="auto"/>
        <w:bottom w:val="none" w:sz="0" w:space="0" w:color="auto"/>
        <w:right w:val="none" w:sz="0" w:space="0" w:color="auto"/>
      </w:divBdr>
    </w:div>
    <w:div w:id="273444172">
      <w:bodyDiv w:val="1"/>
      <w:marLeft w:val="0"/>
      <w:marRight w:val="0"/>
      <w:marTop w:val="0"/>
      <w:marBottom w:val="0"/>
      <w:divBdr>
        <w:top w:val="none" w:sz="0" w:space="0" w:color="auto"/>
        <w:left w:val="none" w:sz="0" w:space="0" w:color="auto"/>
        <w:bottom w:val="none" w:sz="0" w:space="0" w:color="auto"/>
        <w:right w:val="none" w:sz="0" w:space="0" w:color="auto"/>
      </w:divBdr>
    </w:div>
    <w:div w:id="278531687">
      <w:bodyDiv w:val="1"/>
      <w:marLeft w:val="0"/>
      <w:marRight w:val="0"/>
      <w:marTop w:val="0"/>
      <w:marBottom w:val="0"/>
      <w:divBdr>
        <w:top w:val="none" w:sz="0" w:space="0" w:color="auto"/>
        <w:left w:val="none" w:sz="0" w:space="0" w:color="auto"/>
        <w:bottom w:val="none" w:sz="0" w:space="0" w:color="auto"/>
        <w:right w:val="none" w:sz="0" w:space="0" w:color="auto"/>
      </w:divBdr>
    </w:div>
    <w:div w:id="308022100">
      <w:bodyDiv w:val="1"/>
      <w:marLeft w:val="0"/>
      <w:marRight w:val="0"/>
      <w:marTop w:val="0"/>
      <w:marBottom w:val="0"/>
      <w:divBdr>
        <w:top w:val="none" w:sz="0" w:space="0" w:color="auto"/>
        <w:left w:val="none" w:sz="0" w:space="0" w:color="auto"/>
        <w:bottom w:val="none" w:sz="0" w:space="0" w:color="auto"/>
        <w:right w:val="none" w:sz="0" w:space="0" w:color="auto"/>
      </w:divBdr>
    </w:div>
    <w:div w:id="327834290">
      <w:bodyDiv w:val="1"/>
      <w:marLeft w:val="0"/>
      <w:marRight w:val="0"/>
      <w:marTop w:val="0"/>
      <w:marBottom w:val="0"/>
      <w:divBdr>
        <w:top w:val="none" w:sz="0" w:space="0" w:color="auto"/>
        <w:left w:val="none" w:sz="0" w:space="0" w:color="auto"/>
        <w:bottom w:val="none" w:sz="0" w:space="0" w:color="auto"/>
        <w:right w:val="none" w:sz="0" w:space="0" w:color="auto"/>
      </w:divBdr>
    </w:div>
    <w:div w:id="346250784">
      <w:bodyDiv w:val="1"/>
      <w:marLeft w:val="0"/>
      <w:marRight w:val="0"/>
      <w:marTop w:val="0"/>
      <w:marBottom w:val="0"/>
      <w:divBdr>
        <w:top w:val="none" w:sz="0" w:space="0" w:color="auto"/>
        <w:left w:val="none" w:sz="0" w:space="0" w:color="auto"/>
        <w:bottom w:val="none" w:sz="0" w:space="0" w:color="auto"/>
        <w:right w:val="none" w:sz="0" w:space="0" w:color="auto"/>
      </w:divBdr>
    </w:div>
    <w:div w:id="360203722">
      <w:bodyDiv w:val="1"/>
      <w:marLeft w:val="0"/>
      <w:marRight w:val="0"/>
      <w:marTop w:val="0"/>
      <w:marBottom w:val="0"/>
      <w:divBdr>
        <w:top w:val="none" w:sz="0" w:space="0" w:color="auto"/>
        <w:left w:val="none" w:sz="0" w:space="0" w:color="auto"/>
        <w:bottom w:val="none" w:sz="0" w:space="0" w:color="auto"/>
        <w:right w:val="none" w:sz="0" w:space="0" w:color="auto"/>
      </w:divBdr>
    </w:div>
    <w:div w:id="364869837">
      <w:bodyDiv w:val="1"/>
      <w:marLeft w:val="0"/>
      <w:marRight w:val="0"/>
      <w:marTop w:val="0"/>
      <w:marBottom w:val="0"/>
      <w:divBdr>
        <w:top w:val="none" w:sz="0" w:space="0" w:color="auto"/>
        <w:left w:val="none" w:sz="0" w:space="0" w:color="auto"/>
        <w:bottom w:val="none" w:sz="0" w:space="0" w:color="auto"/>
        <w:right w:val="none" w:sz="0" w:space="0" w:color="auto"/>
      </w:divBdr>
    </w:div>
    <w:div w:id="369957057">
      <w:bodyDiv w:val="1"/>
      <w:marLeft w:val="0"/>
      <w:marRight w:val="0"/>
      <w:marTop w:val="0"/>
      <w:marBottom w:val="0"/>
      <w:divBdr>
        <w:top w:val="none" w:sz="0" w:space="0" w:color="auto"/>
        <w:left w:val="none" w:sz="0" w:space="0" w:color="auto"/>
        <w:bottom w:val="none" w:sz="0" w:space="0" w:color="auto"/>
        <w:right w:val="none" w:sz="0" w:space="0" w:color="auto"/>
      </w:divBdr>
    </w:div>
    <w:div w:id="378936784">
      <w:bodyDiv w:val="1"/>
      <w:marLeft w:val="0"/>
      <w:marRight w:val="0"/>
      <w:marTop w:val="0"/>
      <w:marBottom w:val="0"/>
      <w:divBdr>
        <w:top w:val="none" w:sz="0" w:space="0" w:color="auto"/>
        <w:left w:val="none" w:sz="0" w:space="0" w:color="auto"/>
        <w:bottom w:val="none" w:sz="0" w:space="0" w:color="auto"/>
        <w:right w:val="none" w:sz="0" w:space="0" w:color="auto"/>
      </w:divBdr>
    </w:div>
    <w:div w:id="412091833">
      <w:bodyDiv w:val="1"/>
      <w:marLeft w:val="0"/>
      <w:marRight w:val="0"/>
      <w:marTop w:val="0"/>
      <w:marBottom w:val="0"/>
      <w:divBdr>
        <w:top w:val="none" w:sz="0" w:space="0" w:color="auto"/>
        <w:left w:val="none" w:sz="0" w:space="0" w:color="auto"/>
        <w:bottom w:val="none" w:sz="0" w:space="0" w:color="auto"/>
        <w:right w:val="none" w:sz="0" w:space="0" w:color="auto"/>
      </w:divBdr>
    </w:div>
    <w:div w:id="419566593">
      <w:bodyDiv w:val="1"/>
      <w:marLeft w:val="0"/>
      <w:marRight w:val="0"/>
      <w:marTop w:val="0"/>
      <w:marBottom w:val="0"/>
      <w:divBdr>
        <w:top w:val="none" w:sz="0" w:space="0" w:color="auto"/>
        <w:left w:val="none" w:sz="0" w:space="0" w:color="auto"/>
        <w:bottom w:val="none" w:sz="0" w:space="0" w:color="auto"/>
        <w:right w:val="none" w:sz="0" w:space="0" w:color="auto"/>
      </w:divBdr>
    </w:div>
    <w:div w:id="427888831">
      <w:bodyDiv w:val="1"/>
      <w:marLeft w:val="0"/>
      <w:marRight w:val="0"/>
      <w:marTop w:val="0"/>
      <w:marBottom w:val="0"/>
      <w:divBdr>
        <w:top w:val="none" w:sz="0" w:space="0" w:color="auto"/>
        <w:left w:val="none" w:sz="0" w:space="0" w:color="auto"/>
        <w:bottom w:val="none" w:sz="0" w:space="0" w:color="auto"/>
        <w:right w:val="none" w:sz="0" w:space="0" w:color="auto"/>
      </w:divBdr>
    </w:div>
    <w:div w:id="438452726">
      <w:bodyDiv w:val="1"/>
      <w:marLeft w:val="0"/>
      <w:marRight w:val="0"/>
      <w:marTop w:val="0"/>
      <w:marBottom w:val="0"/>
      <w:divBdr>
        <w:top w:val="none" w:sz="0" w:space="0" w:color="auto"/>
        <w:left w:val="none" w:sz="0" w:space="0" w:color="auto"/>
        <w:bottom w:val="none" w:sz="0" w:space="0" w:color="auto"/>
        <w:right w:val="none" w:sz="0" w:space="0" w:color="auto"/>
      </w:divBdr>
    </w:div>
    <w:div w:id="441146633">
      <w:bodyDiv w:val="1"/>
      <w:marLeft w:val="0"/>
      <w:marRight w:val="0"/>
      <w:marTop w:val="0"/>
      <w:marBottom w:val="0"/>
      <w:divBdr>
        <w:top w:val="none" w:sz="0" w:space="0" w:color="auto"/>
        <w:left w:val="none" w:sz="0" w:space="0" w:color="auto"/>
        <w:bottom w:val="none" w:sz="0" w:space="0" w:color="auto"/>
        <w:right w:val="none" w:sz="0" w:space="0" w:color="auto"/>
      </w:divBdr>
    </w:div>
    <w:div w:id="446242283">
      <w:bodyDiv w:val="1"/>
      <w:marLeft w:val="0"/>
      <w:marRight w:val="0"/>
      <w:marTop w:val="0"/>
      <w:marBottom w:val="0"/>
      <w:divBdr>
        <w:top w:val="none" w:sz="0" w:space="0" w:color="auto"/>
        <w:left w:val="none" w:sz="0" w:space="0" w:color="auto"/>
        <w:bottom w:val="none" w:sz="0" w:space="0" w:color="auto"/>
        <w:right w:val="none" w:sz="0" w:space="0" w:color="auto"/>
      </w:divBdr>
    </w:div>
    <w:div w:id="473525439">
      <w:bodyDiv w:val="1"/>
      <w:marLeft w:val="0"/>
      <w:marRight w:val="0"/>
      <w:marTop w:val="0"/>
      <w:marBottom w:val="0"/>
      <w:divBdr>
        <w:top w:val="none" w:sz="0" w:space="0" w:color="auto"/>
        <w:left w:val="none" w:sz="0" w:space="0" w:color="auto"/>
        <w:bottom w:val="none" w:sz="0" w:space="0" w:color="auto"/>
        <w:right w:val="none" w:sz="0" w:space="0" w:color="auto"/>
      </w:divBdr>
    </w:div>
    <w:div w:id="494344407">
      <w:bodyDiv w:val="1"/>
      <w:marLeft w:val="0"/>
      <w:marRight w:val="0"/>
      <w:marTop w:val="0"/>
      <w:marBottom w:val="0"/>
      <w:divBdr>
        <w:top w:val="none" w:sz="0" w:space="0" w:color="auto"/>
        <w:left w:val="none" w:sz="0" w:space="0" w:color="auto"/>
        <w:bottom w:val="none" w:sz="0" w:space="0" w:color="auto"/>
        <w:right w:val="none" w:sz="0" w:space="0" w:color="auto"/>
      </w:divBdr>
    </w:div>
    <w:div w:id="532764743">
      <w:bodyDiv w:val="1"/>
      <w:marLeft w:val="0"/>
      <w:marRight w:val="0"/>
      <w:marTop w:val="0"/>
      <w:marBottom w:val="0"/>
      <w:divBdr>
        <w:top w:val="none" w:sz="0" w:space="0" w:color="auto"/>
        <w:left w:val="none" w:sz="0" w:space="0" w:color="auto"/>
        <w:bottom w:val="none" w:sz="0" w:space="0" w:color="auto"/>
        <w:right w:val="none" w:sz="0" w:space="0" w:color="auto"/>
      </w:divBdr>
    </w:div>
    <w:div w:id="559749976">
      <w:bodyDiv w:val="1"/>
      <w:marLeft w:val="0"/>
      <w:marRight w:val="0"/>
      <w:marTop w:val="0"/>
      <w:marBottom w:val="0"/>
      <w:divBdr>
        <w:top w:val="none" w:sz="0" w:space="0" w:color="auto"/>
        <w:left w:val="none" w:sz="0" w:space="0" w:color="auto"/>
        <w:bottom w:val="none" w:sz="0" w:space="0" w:color="auto"/>
        <w:right w:val="none" w:sz="0" w:space="0" w:color="auto"/>
      </w:divBdr>
    </w:div>
    <w:div w:id="576403968">
      <w:bodyDiv w:val="1"/>
      <w:marLeft w:val="0"/>
      <w:marRight w:val="0"/>
      <w:marTop w:val="0"/>
      <w:marBottom w:val="0"/>
      <w:divBdr>
        <w:top w:val="none" w:sz="0" w:space="0" w:color="auto"/>
        <w:left w:val="none" w:sz="0" w:space="0" w:color="auto"/>
        <w:bottom w:val="none" w:sz="0" w:space="0" w:color="auto"/>
        <w:right w:val="none" w:sz="0" w:space="0" w:color="auto"/>
      </w:divBdr>
    </w:div>
    <w:div w:id="584462234">
      <w:bodyDiv w:val="1"/>
      <w:marLeft w:val="0"/>
      <w:marRight w:val="0"/>
      <w:marTop w:val="0"/>
      <w:marBottom w:val="0"/>
      <w:divBdr>
        <w:top w:val="none" w:sz="0" w:space="0" w:color="auto"/>
        <w:left w:val="none" w:sz="0" w:space="0" w:color="auto"/>
        <w:bottom w:val="none" w:sz="0" w:space="0" w:color="auto"/>
        <w:right w:val="none" w:sz="0" w:space="0" w:color="auto"/>
      </w:divBdr>
    </w:div>
    <w:div w:id="595481939">
      <w:bodyDiv w:val="1"/>
      <w:marLeft w:val="0"/>
      <w:marRight w:val="0"/>
      <w:marTop w:val="0"/>
      <w:marBottom w:val="0"/>
      <w:divBdr>
        <w:top w:val="none" w:sz="0" w:space="0" w:color="auto"/>
        <w:left w:val="none" w:sz="0" w:space="0" w:color="auto"/>
        <w:bottom w:val="none" w:sz="0" w:space="0" w:color="auto"/>
        <w:right w:val="none" w:sz="0" w:space="0" w:color="auto"/>
      </w:divBdr>
    </w:div>
    <w:div w:id="598220485">
      <w:bodyDiv w:val="1"/>
      <w:marLeft w:val="0"/>
      <w:marRight w:val="0"/>
      <w:marTop w:val="0"/>
      <w:marBottom w:val="0"/>
      <w:divBdr>
        <w:top w:val="none" w:sz="0" w:space="0" w:color="auto"/>
        <w:left w:val="none" w:sz="0" w:space="0" w:color="auto"/>
        <w:bottom w:val="none" w:sz="0" w:space="0" w:color="auto"/>
        <w:right w:val="none" w:sz="0" w:space="0" w:color="auto"/>
      </w:divBdr>
    </w:div>
    <w:div w:id="615065025">
      <w:bodyDiv w:val="1"/>
      <w:marLeft w:val="0"/>
      <w:marRight w:val="0"/>
      <w:marTop w:val="0"/>
      <w:marBottom w:val="0"/>
      <w:divBdr>
        <w:top w:val="none" w:sz="0" w:space="0" w:color="auto"/>
        <w:left w:val="none" w:sz="0" w:space="0" w:color="auto"/>
        <w:bottom w:val="none" w:sz="0" w:space="0" w:color="auto"/>
        <w:right w:val="none" w:sz="0" w:space="0" w:color="auto"/>
      </w:divBdr>
    </w:div>
    <w:div w:id="641077272">
      <w:bodyDiv w:val="1"/>
      <w:marLeft w:val="0"/>
      <w:marRight w:val="0"/>
      <w:marTop w:val="0"/>
      <w:marBottom w:val="0"/>
      <w:divBdr>
        <w:top w:val="none" w:sz="0" w:space="0" w:color="auto"/>
        <w:left w:val="none" w:sz="0" w:space="0" w:color="auto"/>
        <w:bottom w:val="none" w:sz="0" w:space="0" w:color="auto"/>
        <w:right w:val="none" w:sz="0" w:space="0" w:color="auto"/>
      </w:divBdr>
    </w:div>
    <w:div w:id="650183122">
      <w:bodyDiv w:val="1"/>
      <w:marLeft w:val="0"/>
      <w:marRight w:val="0"/>
      <w:marTop w:val="0"/>
      <w:marBottom w:val="0"/>
      <w:divBdr>
        <w:top w:val="none" w:sz="0" w:space="0" w:color="auto"/>
        <w:left w:val="none" w:sz="0" w:space="0" w:color="auto"/>
        <w:bottom w:val="none" w:sz="0" w:space="0" w:color="auto"/>
        <w:right w:val="none" w:sz="0" w:space="0" w:color="auto"/>
      </w:divBdr>
    </w:div>
    <w:div w:id="659423934">
      <w:bodyDiv w:val="1"/>
      <w:marLeft w:val="0"/>
      <w:marRight w:val="0"/>
      <w:marTop w:val="0"/>
      <w:marBottom w:val="0"/>
      <w:divBdr>
        <w:top w:val="none" w:sz="0" w:space="0" w:color="auto"/>
        <w:left w:val="none" w:sz="0" w:space="0" w:color="auto"/>
        <w:bottom w:val="none" w:sz="0" w:space="0" w:color="auto"/>
        <w:right w:val="none" w:sz="0" w:space="0" w:color="auto"/>
      </w:divBdr>
    </w:div>
    <w:div w:id="674305368">
      <w:bodyDiv w:val="1"/>
      <w:marLeft w:val="0"/>
      <w:marRight w:val="0"/>
      <w:marTop w:val="0"/>
      <w:marBottom w:val="0"/>
      <w:divBdr>
        <w:top w:val="none" w:sz="0" w:space="0" w:color="auto"/>
        <w:left w:val="none" w:sz="0" w:space="0" w:color="auto"/>
        <w:bottom w:val="none" w:sz="0" w:space="0" w:color="auto"/>
        <w:right w:val="none" w:sz="0" w:space="0" w:color="auto"/>
      </w:divBdr>
    </w:div>
    <w:div w:id="674456870">
      <w:bodyDiv w:val="1"/>
      <w:marLeft w:val="0"/>
      <w:marRight w:val="0"/>
      <w:marTop w:val="0"/>
      <w:marBottom w:val="0"/>
      <w:divBdr>
        <w:top w:val="none" w:sz="0" w:space="0" w:color="auto"/>
        <w:left w:val="none" w:sz="0" w:space="0" w:color="auto"/>
        <w:bottom w:val="none" w:sz="0" w:space="0" w:color="auto"/>
        <w:right w:val="none" w:sz="0" w:space="0" w:color="auto"/>
      </w:divBdr>
    </w:div>
    <w:div w:id="685638514">
      <w:bodyDiv w:val="1"/>
      <w:marLeft w:val="0"/>
      <w:marRight w:val="0"/>
      <w:marTop w:val="0"/>
      <w:marBottom w:val="0"/>
      <w:divBdr>
        <w:top w:val="none" w:sz="0" w:space="0" w:color="auto"/>
        <w:left w:val="none" w:sz="0" w:space="0" w:color="auto"/>
        <w:bottom w:val="none" w:sz="0" w:space="0" w:color="auto"/>
        <w:right w:val="none" w:sz="0" w:space="0" w:color="auto"/>
      </w:divBdr>
    </w:div>
    <w:div w:id="687948346">
      <w:bodyDiv w:val="1"/>
      <w:marLeft w:val="0"/>
      <w:marRight w:val="0"/>
      <w:marTop w:val="0"/>
      <w:marBottom w:val="0"/>
      <w:divBdr>
        <w:top w:val="none" w:sz="0" w:space="0" w:color="auto"/>
        <w:left w:val="none" w:sz="0" w:space="0" w:color="auto"/>
        <w:bottom w:val="none" w:sz="0" w:space="0" w:color="auto"/>
        <w:right w:val="none" w:sz="0" w:space="0" w:color="auto"/>
      </w:divBdr>
    </w:div>
    <w:div w:id="699013224">
      <w:bodyDiv w:val="1"/>
      <w:marLeft w:val="0"/>
      <w:marRight w:val="0"/>
      <w:marTop w:val="0"/>
      <w:marBottom w:val="0"/>
      <w:divBdr>
        <w:top w:val="none" w:sz="0" w:space="0" w:color="auto"/>
        <w:left w:val="none" w:sz="0" w:space="0" w:color="auto"/>
        <w:bottom w:val="none" w:sz="0" w:space="0" w:color="auto"/>
        <w:right w:val="none" w:sz="0" w:space="0" w:color="auto"/>
      </w:divBdr>
    </w:div>
    <w:div w:id="702948115">
      <w:bodyDiv w:val="1"/>
      <w:marLeft w:val="0"/>
      <w:marRight w:val="0"/>
      <w:marTop w:val="0"/>
      <w:marBottom w:val="0"/>
      <w:divBdr>
        <w:top w:val="none" w:sz="0" w:space="0" w:color="auto"/>
        <w:left w:val="none" w:sz="0" w:space="0" w:color="auto"/>
        <w:bottom w:val="none" w:sz="0" w:space="0" w:color="auto"/>
        <w:right w:val="none" w:sz="0" w:space="0" w:color="auto"/>
      </w:divBdr>
    </w:div>
    <w:div w:id="730153645">
      <w:bodyDiv w:val="1"/>
      <w:marLeft w:val="0"/>
      <w:marRight w:val="0"/>
      <w:marTop w:val="0"/>
      <w:marBottom w:val="0"/>
      <w:divBdr>
        <w:top w:val="none" w:sz="0" w:space="0" w:color="auto"/>
        <w:left w:val="none" w:sz="0" w:space="0" w:color="auto"/>
        <w:bottom w:val="none" w:sz="0" w:space="0" w:color="auto"/>
        <w:right w:val="none" w:sz="0" w:space="0" w:color="auto"/>
      </w:divBdr>
    </w:div>
    <w:div w:id="757097299">
      <w:bodyDiv w:val="1"/>
      <w:marLeft w:val="0"/>
      <w:marRight w:val="0"/>
      <w:marTop w:val="0"/>
      <w:marBottom w:val="0"/>
      <w:divBdr>
        <w:top w:val="none" w:sz="0" w:space="0" w:color="auto"/>
        <w:left w:val="none" w:sz="0" w:space="0" w:color="auto"/>
        <w:bottom w:val="none" w:sz="0" w:space="0" w:color="auto"/>
        <w:right w:val="none" w:sz="0" w:space="0" w:color="auto"/>
      </w:divBdr>
    </w:div>
    <w:div w:id="757554661">
      <w:bodyDiv w:val="1"/>
      <w:marLeft w:val="0"/>
      <w:marRight w:val="0"/>
      <w:marTop w:val="0"/>
      <w:marBottom w:val="0"/>
      <w:divBdr>
        <w:top w:val="none" w:sz="0" w:space="0" w:color="auto"/>
        <w:left w:val="none" w:sz="0" w:space="0" w:color="auto"/>
        <w:bottom w:val="none" w:sz="0" w:space="0" w:color="auto"/>
        <w:right w:val="none" w:sz="0" w:space="0" w:color="auto"/>
      </w:divBdr>
    </w:div>
    <w:div w:id="765081114">
      <w:bodyDiv w:val="1"/>
      <w:marLeft w:val="0"/>
      <w:marRight w:val="0"/>
      <w:marTop w:val="0"/>
      <w:marBottom w:val="0"/>
      <w:divBdr>
        <w:top w:val="none" w:sz="0" w:space="0" w:color="auto"/>
        <w:left w:val="none" w:sz="0" w:space="0" w:color="auto"/>
        <w:bottom w:val="none" w:sz="0" w:space="0" w:color="auto"/>
        <w:right w:val="none" w:sz="0" w:space="0" w:color="auto"/>
      </w:divBdr>
    </w:div>
    <w:div w:id="766776677">
      <w:bodyDiv w:val="1"/>
      <w:marLeft w:val="0"/>
      <w:marRight w:val="0"/>
      <w:marTop w:val="0"/>
      <w:marBottom w:val="0"/>
      <w:divBdr>
        <w:top w:val="none" w:sz="0" w:space="0" w:color="auto"/>
        <w:left w:val="none" w:sz="0" w:space="0" w:color="auto"/>
        <w:bottom w:val="none" w:sz="0" w:space="0" w:color="auto"/>
        <w:right w:val="none" w:sz="0" w:space="0" w:color="auto"/>
      </w:divBdr>
    </w:div>
    <w:div w:id="772555224">
      <w:bodyDiv w:val="1"/>
      <w:marLeft w:val="0"/>
      <w:marRight w:val="0"/>
      <w:marTop w:val="0"/>
      <w:marBottom w:val="0"/>
      <w:divBdr>
        <w:top w:val="none" w:sz="0" w:space="0" w:color="auto"/>
        <w:left w:val="none" w:sz="0" w:space="0" w:color="auto"/>
        <w:bottom w:val="none" w:sz="0" w:space="0" w:color="auto"/>
        <w:right w:val="none" w:sz="0" w:space="0" w:color="auto"/>
      </w:divBdr>
    </w:div>
    <w:div w:id="773669692">
      <w:bodyDiv w:val="1"/>
      <w:marLeft w:val="0"/>
      <w:marRight w:val="0"/>
      <w:marTop w:val="0"/>
      <w:marBottom w:val="0"/>
      <w:divBdr>
        <w:top w:val="none" w:sz="0" w:space="0" w:color="auto"/>
        <w:left w:val="none" w:sz="0" w:space="0" w:color="auto"/>
        <w:bottom w:val="none" w:sz="0" w:space="0" w:color="auto"/>
        <w:right w:val="none" w:sz="0" w:space="0" w:color="auto"/>
      </w:divBdr>
    </w:div>
    <w:div w:id="789277074">
      <w:bodyDiv w:val="1"/>
      <w:marLeft w:val="0"/>
      <w:marRight w:val="0"/>
      <w:marTop w:val="0"/>
      <w:marBottom w:val="0"/>
      <w:divBdr>
        <w:top w:val="none" w:sz="0" w:space="0" w:color="auto"/>
        <w:left w:val="none" w:sz="0" w:space="0" w:color="auto"/>
        <w:bottom w:val="none" w:sz="0" w:space="0" w:color="auto"/>
        <w:right w:val="none" w:sz="0" w:space="0" w:color="auto"/>
      </w:divBdr>
    </w:div>
    <w:div w:id="795373325">
      <w:bodyDiv w:val="1"/>
      <w:marLeft w:val="0"/>
      <w:marRight w:val="0"/>
      <w:marTop w:val="0"/>
      <w:marBottom w:val="0"/>
      <w:divBdr>
        <w:top w:val="none" w:sz="0" w:space="0" w:color="auto"/>
        <w:left w:val="none" w:sz="0" w:space="0" w:color="auto"/>
        <w:bottom w:val="none" w:sz="0" w:space="0" w:color="auto"/>
        <w:right w:val="none" w:sz="0" w:space="0" w:color="auto"/>
      </w:divBdr>
    </w:div>
    <w:div w:id="836649331">
      <w:bodyDiv w:val="1"/>
      <w:marLeft w:val="0"/>
      <w:marRight w:val="0"/>
      <w:marTop w:val="0"/>
      <w:marBottom w:val="0"/>
      <w:divBdr>
        <w:top w:val="none" w:sz="0" w:space="0" w:color="auto"/>
        <w:left w:val="none" w:sz="0" w:space="0" w:color="auto"/>
        <w:bottom w:val="none" w:sz="0" w:space="0" w:color="auto"/>
        <w:right w:val="none" w:sz="0" w:space="0" w:color="auto"/>
      </w:divBdr>
    </w:div>
    <w:div w:id="836848083">
      <w:bodyDiv w:val="1"/>
      <w:marLeft w:val="0"/>
      <w:marRight w:val="0"/>
      <w:marTop w:val="0"/>
      <w:marBottom w:val="0"/>
      <w:divBdr>
        <w:top w:val="none" w:sz="0" w:space="0" w:color="auto"/>
        <w:left w:val="none" w:sz="0" w:space="0" w:color="auto"/>
        <w:bottom w:val="none" w:sz="0" w:space="0" w:color="auto"/>
        <w:right w:val="none" w:sz="0" w:space="0" w:color="auto"/>
      </w:divBdr>
    </w:div>
    <w:div w:id="868756941">
      <w:bodyDiv w:val="1"/>
      <w:marLeft w:val="0"/>
      <w:marRight w:val="0"/>
      <w:marTop w:val="0"/>
      <w:marBottom w:val="0"/>
      <w:divBdr>
        <w:top w:val="none" w:sz="0" w:space="0" w:color="auto"/>
        <w:left w:val="none" w:sz="0" w:space="0" w:color="auto"/>
        <w:bottom w:val="none" w:sz="0" w:space="0" w:color="auto"/>
        <w:right w:val="none" w:sz="0" w:space="0" w:color="auto"/>
      </w:divBdr>
    </w:div>
    <w:div w:id="928074394">
      <w:bodyDiv w:val="1"/>
      <w:marLeft w:val="0"/>
      <w:marRight w:val="0"/>
      <w:marTop w:val="0"/>
      <w:marBottom w:val="0"/>
      <w:divBdr>
        <w:top w:val="none" w:sz="0" w:space="0" w:color="auto"/>
        <w:left w:val="none" w:sz="0" w:space="0" w:color="auto"/>
        <w:bottom w:val="none" w:sz="0" w:space="0" w:color="auto"/>
        <w:right w:val="none" w:sz="0" w:space="0" w:color="auto"/>
      </w:divBdr>
    </w:div>
    <w:div w:id="930158895">
      <w:bodyDiv w:val="1"/>
      <w:marLeft w:val="0"/>
      <w:marRight w:val="0"/>
      <w:marTop w:val="0"/>
      <w:marBottom w:val="0"/>
      <w:divBdr>
        <w:top w:val="none" w:sz="0" w:space="0" w:color="auto"/>
        <w:left w:val="none" w:sz="0" w:space="0" w:color="auto"/>
        <w:bottom w:val="none" w:sz="0" w:space="0" w:color="auto"/>
        <w:right w:val="none" w:sz="0" w:space="0" w:color="auto"/>
      </w:divBdr>
    </w:div>
    <w:div w:id="943997000">
      <w:bodyDiv w:val="1"/>
      <w:marLeft w:val="0"/>
      <w:marRight w:val="0"/>
      <w:marTop w:val="0"/>
      <w:marBottom w:val="0"/>
      <w:divBdr>
        <w:top w:val="none" w:sz="0" w:space="0" w:color="auto"/>
        <w:left w:val="none" w:sz="0" w:space="0" w:color="auto"/>
        <w:bottom w:val="none" w:sz="0" w:space="0" w:color="auto"/>
        <w:right w:val="none" w:sz="0" w:space="0" w:color="auto"/>
      </w:divBdr>
    </w:div>
    <w:div w:id="977682315">
      <w:bodyDiv w:val="1"/>
      <w:marLeft w:val="0"/>
      <w:marRight w:val="0"/>
      <w:marTop w:val="0"/>
      <w:marBottom w:val="0"/>
      <w:divBdr>
        <w:top w:val="none" w:sz="0" w:space="0" w:color="auto"/>
        <w:left w:val="none" w:sz="0" w:space="0" w:color="auto"/>
        <w:bottom w:val="none" w:sz="0" w:space="0" w:color="auto"/>
        <w:right w:val="none" w:sz="0" w:space="0" w:color="auto"/>
      </w:divBdr>
    </w:div>
    <w:div w:id="982344523">
      <w:bodyDiv w:val="1"/>
      <w:marLeft w:val="0"/>
      <w:marRight w:val="0"/>
      <w:marTop w:val="0"/>
      <w:marBottom w:val="0"/>
      <w:divBdr>
        <w:top w:val="none" w:sz="0" w:space="0" w:color="auto"/>
        <w:left w:val="none" w:sz="0" w:space="0" w:color="auto"/>
        <w:bottom w:val="none" w:sz="0" w:space="0" w:color="auto"/>
        <w:right w:val="none" w:sz="0" w:space="0" w:color="auto"/>
      </w:divBdr>
    </w:div>
    <w:div w:id="992872608">
      <w:bodyDiv w:val="1"/>
      <w:marLeft w:val="0"/>
      <w:marRight w:val="0"/>
      <w:marTop w:val="0"/>
      <w:marBottom w:val="0"/>
      <w:divBdr>
        <w:top w:val="none" w:sz="0" w:space="0" w:color="auto"/>
        <w:left w:val="none" w:sz="0" w:space="0" w:color="auto"/>
        <w:bottom w:val="none" w:sz="0" w:space="0" w:color="auto"/>
        <w:right w:val="none" w:sz="0" w:space="0" w:color="auto"/>
      </w:divBdr>
    </w:div>
    <w:div w:id="1039821211">
      <w:bodyDiv w:val="1"/>
      <w:marLeft w:val="0"/>
      <w:marRight w:val="0"/>
      <w:marTop w:val="0"/>
      <w:marBottom w:val="0"/>
      <w:divBdr>
        <w:top w:val="none" w:sz="0" w:space="0" w:color="auto"/>
        <w:left w:val="none" w:sz="0" w:space="0" w:color="auto"/>
        <w:bottom w:val="none" w:sz="0" w:space="0" w:color="auto"/>
        <w:right w:val="none" w:sz="0" w:space="0" w:color="auto"/>
      </w:divBdr>
    </w:div>
    <w:div w:id="1046829663">
      <w:bodyDiv w:val="1"/>
      <w:marLeft w:val="0"/>
      <w:marRight w:val="0"/>
      <w:marTop w:val="0"/>
      <w:marBottom w:val="0"/>
      <w:divBdr>
        <w:top w:val="none" w:sz="0" w:space="0" w:color="auto"/>
        <w:left w:val="none" w:sz="0" w:space="0" w:color="auto"/>
        <w:bottom w:val="none" w:sz="0" w:space="0" w:color="auto"/>
        <w:right w:val="none" w:sz="0" w:space="0" w:color="auto"/>
      </w:divBdr>
    </w:div>
    <w:div w:id="106275110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073042248">
      <w:bodyDiv w:val="1"/>
      <w:marLeft w:val="0"/>
      <w:marRight w:val="0"/>
      <w:marTop w:val="0"/>
      <w:marBottom w:val="0"/>
      <w:divBdr>
        <w:top w:val="none" w:sz="0" w:space="0" w:color="auto"/>
        <w:left w:val="none" w:sz="0" w:space="0" w:color="auto"/>
        <w:bottom w:val="none" w:sz="0" w:space="0" w:color="auto"/>
        <w:right w:val="none" w:sz="0" w:space="0" w:color="auto"/>
      </w:divBdr>
    </w:div>
    <w:div w:id="1088577347">
      <w:bodyDiv w:val="1"/>
      <w:marLeft w:val="0"/>
      <w:marRight w:val="0"/>
      <w:marTop w:val="0"/>
      <w:marBottom w:val="0"/>
      <w:divBdr>
        <w:top w:val="none" w:sz="0" w:space="0" w:color="auto"/>
        <w:left w:val="none" w:sz="0" w:space="0" w:color="auto"/>
        <w:bottom w:val="none" w:sz="0" w:space="0" w:color="auto"/>
        <w:right w:val="none" w:sz="0" w:space="0" w:color="auto"/>
      </w:divBdr>
    </w:div>
    <w:div w:id="1092890989">
      <w:bodyDiv w:val="1"/>
      <w:marLeft w:val="0"/>
      <w:marRight w:val="0"/>
      <w:marTop w:val="0"/>
      <w:marBottom w:val="0"/>
      <w:divBdr>
        <w:top w:val="none" w:sz="0" w:space="0" w:color="auto"/>
        <w:left w:val="none" w:sz="0" w:space="0" w:color="auto"/>
        <w:bottom w:val="none" w:sz="0" w:space="0" w:color="auto"/>
        <w:right w:val="none" w:sz="0" w:space="0" w:color="auto"/>
      </w:divBdr>
    </w:div>
    <w:div w:id="1097481760">
      <w:bodyDiv w:val="1"/>
      <w:marLeft w:val="0"/>
      <w:marRight w:val="0"/>
      <w:marTop w:val="0"/>
      <w:marBottom w:val="0"/>
      <w:divBdr>
        <w:top w:val="none" w:sz="0" w:space="0" w:color="auto"/>
        <w:left w:val="none" w:sz="0" w:space="0" w:color="auto"/>
        <w:bottom w:val="none" w:sz="0" w:space="0" w:color="auto"/>
        <w:right w:val="none" w:sz="0" w:space="0" w:color="auto"/>
      </w:divBdr>
    </w:div>
    <w:div w:id="1105534737">
      <w:bodyDiv w:val="1"/>
      <w:marLeft w:val="0"/>
      <w:marRight w:val="0"/>
      <w:marTop w:val="0"/>
      <w:marBottom w:val="0"/>
      <w:divBdr>
        <w:top w:val="none" w:sz="0" w:space="0" w:color="auto"/>
        <w:left w:val="none" w:sz="0" w:space="0" w:color="auto"/>
        <w:bottom w:val="none" w:sz="0" w:space="0" w:color="auto"/>
        <w:right w:val="none" w:sz="0" w:space="0" w:color="auto"/>
      </w:divBdr>
    </w:div>
    <w:div w:id="1127624574">
      <w:bodyDiv w:val="1"/>
      <w:marLeft w:val="0"/>
      <w:marRight w:val="0"/>
      <w:marTop w:val="0"/>
      <w:marBottom w:val="0"/>
      <w:divBdr>
        <w:top w:val="none" w:sz="0" w:space="0" w:color="auto"/>
        <w:left w:val="none" w:sz="0" w:space="0" w:color="auto"/>
        <w:bottom w:val="none" w:sz="0" w:space="0" w:color="auto"/>
        <w:right w:val="none" w:sz="0" w:space="0" w:color="auto"/>
      </w:divBdr>
    </w:div>
    <w:div w:id="1149788665">
      <w:bodyDiv w:val="1"/>
      <w:marLeft w:val="0"/>
      <w:marRight w:val="0"/>
      <w:marTop w:val="0"/>
      <w:marBottom w:val="0"/>
      <w:divBdr>
        <w:top w:val="none" w:sz="0" w:space="0" w:color="auto"/>
        <w:left w:val="none" w:sz="0" w:space="0" w:color="auto"/>
        <w:bottom w:val="none" w:sz="0" w:space="0" w:color="auto"/>
        <w:right w:val="none" w:sz="0" w:space="0" w:color="auto"/>
      </w:divBdr>
    </w:div>
    <w:div w:id="1160194654">
      <w:bodyDiv w:val="1"/>
      <w:marLeft w:val="0"/>
      <w:marRight w:val="0"/>
      <w:marTop w:val="0"/>
      <w:marBottom w:val="0"/>
      <w:divBdr>
        <w:top w:val="none" w:sz="0" w:space="0" w:color="auto"/>
        <w:left w:val="none" w:sz="0" w:space="0" w:color="auto"/>
        <w:bottom w:val="none" w:sz="0" w:space="0" w:color="auto"/>
        <w:right w:val="none" w:sz="0" w:space="0" w:color="auto"/>
      </w:divBdr>
    </w:div>
    <w:div w:id="1170826615">
      <w:bodyDiv w:val="1"/>
      <w:marLeft w:val="0"/>
      <w:marRight w:val="0"/>
      <w:marTop w:val="0"/>
      <w:marBottom w:val="0"/>
      <w:divBdr>
        <w:top w:val="none" w:sz="0" w:space="0" w:color="auto"/>
        <w:left w:val="none" w:sz="0" w:space="0" w:color="auto"/>
        <w:bottom w:val="none" w:sz="0" w:space="0" w:color="auto"/>
        <w:right w:val="none" w:sz="0" w:space="0" w:color="auto"/>
      </w:divBdr>
    </w:div>
    <w:div w:id="1188836177">
      <w:bodyDiv w:val="1"/>
      <w:marLeft w:val="0"/>
      <w:marRight w:val="0"/>
      <w:marTop w:val="0"/>
      <w:marBottom w:val="0"/>
      <w:divBdr>
        <w:top w:val="none" w:sz="0" w:space="0" w:color="auto"/>
        <w:left w:val="none" w:sz="0" w:space="0" w:color="auto"/>
        <w:bottom w:val="none" w:sz="0" w:space="0" w:color="auto"/>
        <w:right w:val="none" w:sz="0" w:space="0" w:color="auto"/>
      </w:divBdr>
    </w:div>
    <w:div w:id="1224099806">
      <w:bodyDiv w:val="1"/>
      <w:marLeft w:val="0"/>
      <w:marRight w:val="0"/>
      <w:marTop w:val="0"/>
      <w:marBottom w:val="0"/>
      <w:divBdr>
        <w:top w:val="none" w:sz="0" w:space="0" w:color="auto"/>
        <w:left w:val="none" w:sz="0" w:space="0" w:color="auto"/>
        <w:bottom w:val="none" w:sz="0" w:space="0" w:color="auto"/>
        <w:right w:val="none" w:sz="0" w:space="0" w:color="auto"/>
      </w:divBdr>
    </w:div>
    <w:div w:id="1285388111">
      <w:bodyDiv w:val="1"/>
      <w:marLeft w:val="0"/>
      <w:marRight w:val="0"/>
      <w:marTop w:val="0"/>
      <w:marBottom w:val="0"/>
      <w:divBdr>
        <w:top w:val="none" w:sz="0" w:space="0" w:color="auto"/>
        <w:left w:val="none" w:sz="0" w:space="0" w:color="auto"/>
        <w:bottom w:val="none" w:sz="0" w:space="0" w:color="auto"/>
        <w:right w:val="none" w:sz="0" w:space="0" w:color="auto"/>
      </w:divBdr>
    </w:div>
    <w:div w:id="1286502415">
      <w:bodyDiv w:val="1"/>
      <w:marLeft w:val="0"/>
      <w:marRight w:val="0"/>
      <w:marTop w:val="0"/>
      <w:marBottom w:val="0"/>
      <w:divBdr>
        <w:top w:val="none" w:sz="0" w:space="0" w:color="auto"/>
        <w:left w:val="none" w:sz="0" w:space="0" w:color="auto"/>
        <w:bottom w:val="none" w:sz="0" w:space="0" w:color="auto"/>
        <w:right w:val="none" w:sz="0" w:space="0" w:color="auto"/>
      </w:divBdr>
    </w:div>
    <w:div w:id="1288122822">
      <w:bodyDiv w:val="1"/>
      <w:marLeft w:val="0"/>
      <w:marRight w:val="0"/>
      <w:marTop w:val="0"/>
      <w:marBottom w:val="0"/>
      <w:divBdr>
        <w:top w:val="none" w:sz="0" w:space="0" w:color="auto"/>
        <w:left w:val="none" w:sz="0" w:space="0" w:color="auto"/>
        <w:bottom w:val="none" w:sz="0" w:space="0" w:color="auto"/>
        <w:right w:val="none" w:sz="0" w:space="0" w:color="auto"/>
      </w:divBdr>
    </w:div>
    <w:div w:id="1290821196">
      <w:bodyDiv w:val="1"/>
      <w:marLeft w:val="0"/>
      <w:marRight w:val="0"/>
      <w:marTop w:val="0"/>
      <w:marBottom w:val="0"/>
      <w:divBdr>
        <w:top w:val="none" w:sz="0" w:space="0" w:color="auto"/>
        <w:left w:val="none" w:sz="0" w:space="0" w:color="auto"/>
        <w:bottom w:val="none" w:sz="0" w:space="0" w:color="auto"/>
        <w:right w:val="none" w:sz="0" w:space="0" w:color="auto"/>
      </w:divBdr>
    </w:div>
    <w:div w:id="1328165690">
      <w:bodyDiv w:val="1"/>
      <w:marLeft w:val="0"/>
      <w:marRight w:val="0"/>
      <w:marTop w:val="0"/>
      <w:marBottom w:val="0"/>
      <w:divBdr>
        <w:top w:val="none" w:sz="0" w:space="0" w:color="auto"/>
        <w:left w:val="none" w:sz="0" w:space="0" w:color="auto"/>
        <w:bottom w:val="none" w:sz="0" w:space="0" w:color="auto"/>
        <w:right w:val="none" w:sz="0" w:space="0" w:color="auto"/>
      </w:divBdr>
    </w:div>
    <w:div w:id="1344630578">
      <w:bodyDiv w:val="1"/>
      <w:marLeft w:val="0"/>
      <w:marRight w:val="0"/>
      <w:marTop w:val="0"/>
      <w:marBottom w:val="0"/>
      <w:divBdr>
        <w:top w:val="none" w:sz="0" w:space="0" w:color="auto"/>
        <w:left w:val="none" w:sz="0" w:space="0" w:color="auto"/>
        <w:bottom w:val="none" w:sz="0" w:space="0" w:color="auto"/>
        <w:right w:val="none" w:sz="0" w:space="0" w:color="auto"/>
      </w:divBdr>
    </w:div>
    <w:div w:id="1367101600">
      <w:bodyDiv w:val="1"/>
      <w:marLeft w:val="0"/>
      <w:marRight w:val="0"/>
      <w:marTop w:val="0"/>
      <w:marBottom w:val="0"/>
      <w:divBdr>
        <w:top w:val="none" w:sz="0" w:space="0" w:color="auto"/>
        <w:left w:val="none" w:sz="0" w:space="0" w:color="auto"/>
        <w:bottom w:val="none" w:sz="0" w:space="0" w:color="auto"/>
        <w:right w:val="none" w:sz="0" w:space="0" w:color="auto"/>
      </w:divBdr>
    </w:div>
    <w:div w:id="1383022726">
      <w:bodyDiv w:val="1"/>
      <w:marLeft w:val="0"/>
      <w:marRight w:val="0"/>
      <w:marTop w:val="0"/>
      <w:marBottom w:val="0"/>
      <w:divBdr>
        <w:top w:val="none" w:sz="0" w:space="0" w:color="auto"/>
        <w:left w:val="none" w:sz="0" w:space="0" w:color="auto"/>
        <w:bottom w:val="none" w:sz="0" w:space="0" w:color="auto"/>
        <w:right w:val="none" w:sz="0" w:space="0" w:color="auto"/>
      </w:divBdr>
    </w:div>
    <w:div w:id="1443916095">
      <w:bodyDiv w:val="1"/>
      <w:marLeft w:val="0"/>
      <w:marRight w:val="0"/>
      <w:marTop w:val="0"/>
      <w:marBottom w:val="0"/>
      <w:divBdr>
        <w:top w:val="none" w:sz="0" w:space="0" w:color="auto"/>
        <w:left w:val="none" w:sz="0" w:space="0" w:color="auto"/>
        <w:bottom w:val="none" w:sz="0" w:space="0" w:color="auto"/>
        <w:right w:val="none" w:sz="0" w:space="0" w:color="auto"/>
      </w:divBdr>
    </w:div>
    <w:div w:id="1446197988">
      <w:bodyDiv w:val="1"/>
      <w:marLeft w:val="0"/>
      <w:marRight w:val="0"/>
      <w:marTop w:val="0"/>
      <w:marBottom w:val="0"/>
      <w:divBdr>
        <w:top w:val="none" w:sz="0" w:space="0" w:color="auto"/>
        <w:left w:val="none" w:sz="0" w:space="0" w:color="auto"/>
        <w:bottom w:val="none" w:sz="0" w:space="0" w:color="auto"/>
        <w:right w:val="none" w:sz="0" w:space="0" w:color="auto"/>
      </w:divBdr>
    </w:div>
    <w:div w:id="1447194706">
      <w:bodyDiv w:val="1"/>
      <w:marLeft w:val="0"/>
      <w:marRight w:val="0"/>
      <w:marTop w:val="0"/>
      <w:marBottom w:val="0"/>
      <w:divBdr>
        <w:top w:val="none" w:sz="0" w:space="0" w:color="auto"/>
        <w:left w:val="none" w:sz="0" w:space="0" w:color="auto"/>
        <w:bottom w:val="none" w:sz="0" w:space="0" w:color="auto"/>
        <w:right w:val="none" w:sz="0" w:space="0" w:color="auto"/>
      </w:divBdr>
    </w:div>
    <w:div w:id="1455633758">
      <w:bodyDiv w:val="1"/>
      <w:marLeft w:val="0"/>
      <w:marRight w:val="0"/>
      <w:marTop w:val="0"/>
      <w:marBottom w:val="0"/>
      <w:divBdr>
        <w:top w:val="none" w:sz="0" w:space="0" w:color="auto"/>
        <w:left w:val="none" w:sz="0" w:space="0" w:color="auto"/>
        <w:bottom w:val="none" w:sz="0" w:space="0" w:color="auto"/>
        <w:right w:val="none" w:sz="0" w:space="0" w:color="auto"/>
      </w:divBdr>
    </w:div>
    <w:div w:id="1459301042">
      <w:bodyDiv w:val="1"/>
      <w:marLeft w:val="0"/>
      <w:marRight w:val="0"/>
      <w:marTop w:val="0"/>
      <w:marBottom w:val="0"/>
      <w:divBdr>
        <w:top w:val="none" w:sz="0" w:space="0" w:color="auto"/>
        <w:left w:val="none" w:sz="0" w:space="0" w:color="auto"/>
        <w:bottom w:val="none" w:sz="0" w:space="0" w:color="auto"/>
        <w:right w:val="none" w:sz="0" w:space="0" w:color="auto"/>
      </w:divBdr>
    </w:div>
    <w:div w:id="1460106041">
      <w:bodyDiv w:val="1"/>
      <w:marLeft w:val="0"/>
      <w:marRight w:val="0"/>
      <w:marTop w:val="0"/>
      <w:marBottom w:val="0"/>
      <w:divBdr>
        <w:top w:val="none" w:sz="0" w:space="0" w:color="auto"/>
        <w:left w:val="none" w:sz="0" w:space="0" w:color="auto"/>
        <w:bottom w:val="none" w:sz="0" w:space="0" w:color="auto"/>
        <w:right w:val="none" w:sz="0" w:space="0" w:color="auto"/>
      </w:divBdr>
    </w:div>
    <w:div w:id="1464881654">
      <w:bodyDiv w:val="1"/>
      <w:marLeft w:val="0"/>
      <w:marRight w:val="0"/>
      <w:marTop w:val="0"/>
      <w:marBottom w:val="0"/>
      <w:divBdr>
        <w:top w:val="none" w:sz="0" w:space="0" w:color="auto"/>
        <w:left w:val="none" w:sz="0" w:space="0" w:color="auto"/>
        <w:bottom w:val="none" w:sz="0" w:space="0" w:color="auto"/>
        <w:right w:val="none" w:sz="0" w:space="0" w:color="auto"/>
      </w:divBdr>
    </w:div>
    <w:div w:id="1466504502">
      <w:bodyDiv w:val="1"/>
      <w:marLeft w:val="0"/>
      <w:marRight w:val="0"/>
      <w:marTop w:val="0"/>
      <w:marBottom w:val="0"/>
      <w:divBdr>
        <w:top w:val="none" w:sz="0" w:space="0" w:color="auto"/>
        <w:left w:val="none" w:sz="0" w:space="0" w:color="auto"/>
        <w:bottom w:val="none" w:sz="0" w:space="0" w:color="auto"/>
        <w:right w:val="none" w:sz="0" w:space="0" w:color="auto"/>
      </w:divBdr>
    </w:div>
    <w:div w:id="1468621908">
      <w:bodyDiv w:val="1"/>
      <w:marLeft w:val="0"/>
      <w:marRight w:val="0"/>
      <w:marTop w:val="0"/>
      <w:marBottom w:val="0"/>
      <w:divBdr>
        <w:top w:val="none" w:sz="0" w:space="0" w:color="auto"/>
        <w:left w:val="none" w:sz="0" w:space="0" w:color="auto"/>
        <w:bottom w:val="none" w:sz="0" w:space="0" w:color="auto"/>
        <w:right w:val="none" w:sz="0" w:space="0" w:color="auto"/>
      </w:divBdr>
    </w:div>
    <w:div w:id="1472483987">
      <w:bodyDiv w:val="1"/>
      <w:marLeft w:val="0"/>
      <w:marRight w:val="0"/>
      <w:marTop w:val="0"/>
      <w:marBottom w:val="0"/>
      <w:divBdr>
        <w:top w:val="none" w:sz="0" w:space="0" w:color="auto"/>
        <w:left w:val="none" w:sz="0" w:space="0" w:color="auto"/>
        <w:bottom w:val="none" w:sz="0" w:space="0" w:color="auto"/>
        <w:right w:val="none" w:sz="0" w:space="0" w:color="auto"/>
      </w:divBdr>
    </w:div>
    <w:div w:id="1474788870">
      <w:bodyDiv w:val="1"/>
      <w:marLeft w:val="0"/>
      <w:marRight w:val="0"/>
      <w:marTop w:val="0"/>
      <w:marBottom w:val="0"/>
      <w:divBdr>
        <w:top w:val="none" w:sz="0" w:space="0" w:color="auto"/>
        <w:left w:val="none" w:sz="0" w:space="0" w:color="auto"/>
        <w:bottom w:val="none" w:sz="0" w:space="0" w:color="auto"/>
        <w:right w:val="none" w:sz="0" w:space="0" w:color="auto"/>
      </w:divBdr>
    </w:div>
    <w:div w:id="1484197610">
      <w:bodyDiv w:val="1"/>
      <w:marLeft w:val="0"/>
      <w:marRight w:val="0"/>
      <w:marTop w:val="0"/>
      <w:marBottom w:val="0"/>
      <w:divBdr>
        <w:top w:val="none" w:sz="0" w:space="0" w:color="auto"/>
        <w:left w:val="none" w:sz="0" w:space="0" w:color="auto"/>
        <w:bottom w:val="none" w:sz="0" w:space="0" w:color="auto"/>
        <w:right w:val="none" w:sz="0" w:space="0" w:color="auto"/>
      </w:divBdr>
    </w:div>
    <w:div w:id="1485511360">
      <w:bodyDiv w:val="1"/>
      <w:marLeft w:val="0"/>
      <w:marRight w:val="0"/>
      <w:marTop w:val="0"/>
      <w:marBottom w:val="0"/>
      <w:divBdr>
        <w:top w:val="none" w:sz="0" w:space="0" w:color="auto"/>
        <w:left w:val="none" w:sz="0" w:space="0" w:color="auto"/>
        <w:bottom w:val="none" w:sz="0" w:space="0" w:color="auto"/>
        <w:right w:val="none" w:sz="0" w:space="0" w:color="auto"/>
      </w:divBdr>
    </w:div>
    <w:div w:id="1492260039">
      <w:bodyDiv w:val="1"/>
      <w:marLeft w:val="0"/>
      <w:marRight w:val="0"/>
      <w:marTop w:val="0"/>
      <w:marBottom w:val="0"/>
      <w:divBdr>
        <w:top w:val="none" w:sz="0" w:space="0" w:color="auto"/>
        <w:left w:val="none" w:sz="0" w:space="0" w:color="auto"/>
        <w:bottom w:val="none" w:sz="0" w:space="0" w:color="auto"/>
        <w:right w:val="none" w:sz="0" w:space="0" w:color="auto"/>
      </w:divBdr>
    </w:div>
    <w:div w:id="1498882230">
      <w:bodyDiv w:val="1"/>
      <w:marLeft w:val="0"/>
      <w:marRight w:val="0"/>
      <w:marTop w:val="0"/>
      <w:marBottom w:val="0"/>
      <w:divBdr>
        <w:top w:val="none" w:sz="0" w:space="0" w:color="auto"/>
        <w:left w:val="none" w:sz="0" w:space="0" w:color="auto"/>
        <w:bottom w:val="none" w:sz="0" w:space="0" w:color="auto"/>
        <w:right w:val="none" w:sz="0" w:space="0" w:color="auto"/>
      </w:divBdr>
    </w:div>
    <w:div w:id="1502232684">
      <w:bodyDiv w:val="1"/>
      <w:marLeft w:val="0"/>
      <w:marRight w:val="0"/>
      <w:marTop w:val="0"/>
      <w:marBottom w:val="0"/>
      <w:divBdr>
        <w:top w:val="none" w:sz="0" w:space="0" w:color="auto"/>
        <w:left w:val="none" w:sz="0" w:space="0" w:color="auto"/>
        <w:bottom w:val="none" w:sz="0" w:space="0" w:color="auto"/>
        <w:right w:val="none" w:sz="0" w:space="0" w:color="auto"/>
      </w:divBdr>
    </w:div>
    <w:div w:id="1524898942">
      <w:bodyDiv w:val="1"/>
      <w:marLeft w:val="0"/>
      <w:marRight w:val="0"/>
      <w:marTop w:val="0"/>
      <w:marBottom w:val="0"/>
      <w:divBdr>
        <w:top w:val="none" w:sz="0" w:space="0" w:color="auto"/>
        <w:left w:val="none" w:sz="0" w:space="0" w:color="auto"/>
        <w:bottom w:val="none" w:sz="0" w:space="0" w:color="auto"/>
        <w:right w:val="none" w:sz="0" w:space="0" w:color="auto"/>
      </w:divBdr>
    </w:div>
    <w:div w:id="1546527229">
      <w:bodyDiv w:val="1"/>
      <w:marLeft w:val="0"/>
      <w:marRight w:val="0"/>
      <w:marTop w:val="0"/>
      <w:marBottom w:val="0"/>
      <w:divBdr>
        <w:top w:val="none" w:sz="0" w:space="0" w:color="auto"/>
        <w:left w:val="none" w:sz="0" w:space="0" w:color="auto"/>
        <w:bottom w:val="none" w:sz="0" w:space="0" w:color="auto"/>
        <w:right w:val="none" w:sz="0" w:space="0" w:color="auto"/>
      </w:divBdr>
    </w:div>
    <w:div w:id="1548683426">
      <w:bodyDiv w:val="1"/>
      <w:marLeft w:val="0"/>
      <w:marRight w:val="0"/>
      <w:marTop w:val="0"/>
      <w:marBottom w:val="0"/>
      <w:divBdr>
        <w:top w:val="none" w:sz="0" w:space="0" w:color="auto"/>
        <w:left w:val="none" w:sz="0" w:space="0" w:color="auto"/>
        <w:bottom w:val="none" w:sz="0" w:space="0" w:color="auto"/>
        <w:right w:val="none" w:sz="0" w:space="0" w:color="auto"/>
      </w:divBdr>
    </w:div>
    <w:div w:id="1554999292">
      <w:bodyDiv w:val="1"/>
      <w:marLeft w:val="0"/>
      <w:marRight w:val="0"/>
      <w:marTop w:val="0"/>
      <w:marBottom w:val="0"/>
      <w:divBdr>
        <w:top w:val="none" w:sz="0" w:space="0" w:color="auto"/>
        <w:left w:val="none" w:sz="0" w:space="0" w:color="auto"/>
        <w:bottom w:val="none" w:sz="0" w:space="0" w:color="auto"/>
        <w:right w:val="none" w:sz="0" w:space="0" w:color="auto"/>
      </w:divBdr>
    </w:div>
    <w:div w:id="1621760668">
      <w:bodyDiv w:val="1"/>
      <w:marLeft w:val="0"/>
      <w:marRight w:val="0"/>
      <w:marTop w:val="0"/>
      <w:marBottom w:val="0"/>
      <w:divBdr>
        <w:top w:val="none" w:sz="0" w:space="0" w:color="auto"/>
        <w:left w:val="none" w:sz="0" w:space="0" w:color="auto"/>
        <w:bottom w:val="none" w:sz="0" w:space="0" w:color="auto"/>
        <w:right w:val="none" w:sz="0" w:space="0" w:color="auto"/>
      </w:divBdr>
    </w:div>
    <w:div w:id="1621841786">
      <w:bodyDiv w:val="1"/>
      <w:marLeft w:val="0"/>
      <w:marRight w:val="0"/>
      <w:marTop w:val="0"/>
      <w:marBottom w:val="0"/>
      <w:divBdr>
        <w:top w:val="none" w:sz="0" w:space="0" w:color="auto"/>
        <w:left w:val="none" w:sz="0" w:space="0" w:color="auto"/>
        <w:bottom w:val="none" w:sz="0" w:space="0" w:color="auto"/>
        <w:right w:val="none" w:sz="0" w:space="0" w:color="auto"/>
      </w:divBdr>
    </w:div>
    <w:div w:id="1625699153">
      <w:bodyDiv w:val="1"/>
      <w:marLeft w:val="0"/>
      <w:marRight w:val="0"/>
      <w:marTop w:val="0"/>
      <w:marBottom w:val="0"/>
      <w:divBdr>
        <w:top w:val="none" w:sz="0" w:space="0" w:color="auto"/>
        <w:left w:val="none" w:sz="0" w:space="0" w:color="auto"/>
        <w:bottom w:val="none" w:sz="0" w:space="0" w:color="auto"/>
        <w:right w:val="none" w:sz="0" w:space="0" w:color="auto"/>
      </w:divBdr>
    </w:div>
    <w:div w:id="1630280449">
      <w:bodyDiv w:val="1"/>
      <w:marLeft w:val="0"/>
      <w:marRight w:val="0"/>
      <w:marTop w:val="0"/>
      <w:marBottom w:val="0"/>
      <w:divBdr>
        <w:top w:val="none" w:sz="0" w:space="0" w:color="auto"/>
        <w:left w:val="none" w:sz="0" w:space="0" w:color="auto"/>
        <w:bottom w:val="none" w:sz="0" w:space="0" w:color="auto"/>
        <w:right w:val="none" w:sz="0" w:space="0" w:color="auto"/>
      </w:divBdr>
    </w:div>
    <w:div w:id="1631398097">
      <w:bodyDiv w:val="1"/>
      <w:marLeft w:val="0"/>
      <w:marRight w:val="0"/>
      <w:marTop w:val="0"/>
      <w:marBottom w:val="0"/>
      <w:divBdr>
        <w:top w:val="none" w:sz="0" w:space="0" w:color="auto"/>
        <w:left w:val="none" w:sz="0" w:space="0" w:color="auto"/>
        <w:bottom w:val="none" w:sz="0" w:space="0" w:color="auto"/>
        <w:right w:val="none" w:sz="0" w:space="0" w:color="auto"/>
      </w:divBdr>
    </w:div>
    <w:div w:id="1663851803">
      <w:bodyDiv w:val="1"/>
      <w:marLeft w:val="0"/>
      <w:marRight w:val="0"/>
      <w:marTop w:val="0"/>
      <w:marBottom w:val="0"/>
      <w:divBdr>
        <w:top w:val="none" w:sz="0" w:space="0" w:color="auto"/>
        <w:left w:val="none" w:sz="0" w:space="0" w:color="auto"/>
        <w:bottom w:val="none" w:sz="0" w:space="0" w:color="auto"/>
        <w:right w:val="none" w:sz="0" w:space="0" w:color="auto"/>
      </w:divBdr>
    </w:div>
    <w:div w:id="1673952733">
      <w:bodyDiv w:val="1"/>
      <w:marLeft w:val="0"/>
      <w:marRight w:val="0"/>
      <w:marTop w:val="0"/>
      <w:marBottom w:val="0"/>
      <w:divBdr>
        <w:top w:val="none" w:sz="0" w:space="0" w:color="auto"/>
        <w:left w:val="none" w:sz="0" w:space="0" w:color="auto"/>
        <w:bottom w:val="none" w:sz="0" w:space="0" w:color="auto"/>
        <w:right w:val="none" w:sz="0" w:space="0" w:color="auto"/>
      </w:divBdr>
    </w:div>
    <w:div w:id="1684086206">
      <w:bodyDiv w:val="1"/>
      <w:marLeft w:val="0"/>
      <w:marRight w:val="0"/>
      <w:marTop w:val="0"/>
      <w:marBottom w:val="0"/>
      <w:divBdr>
        <w:top w:val="none" w:sz="0" w:space="0" w:color="auto"/>
        <w:left w:val="none" w:sz="0" w:space="0" w:color="auto"/>
        <w:bottom w:val="none" w:sz="0" w:space="0" w:color="auto"/>
        <w:right w:val="none" w:sz="0" w:space="0" w:color="auto"/>
      </w:divBdr>
    </w:div>
    <w:div w:id="1686588634">
      <w:bodyDiv w:val="1"/>
      <w:marLeft w:val="0"/>
      <w:marRight w:val="0"/>
      <w:marTop w:val="0"/>
      <w:marBottom w:val="0"/>
      <w:divBdr>
        <w:top w:val="none" w:sz="0" w:space="0" w:color="auto"/>
        <w:left w:val="none" w:sz="0" w:space="0" w:color="auto"/>
        <w:bottom w:val="none" w:sz="0" w:space="0" w:color="auto"/>
        <w:right w:val="none" w:sz="0" w:space="0" w:color="auto"/>
      </w:divBdr>
    </w:div>
    <w:div w:id="1692879453">
      <w:bodyDiv w:val="1"/>
      <w:marLeft w:val="0"/>
      <w:marRight w:val="0"/>
      <w:marTop w:val="0"/>
      <w:marBottom w:val="0"/>
      <w:divBdr>
        <w:top w:val="none" w:sz="0" w:space="0" w:color="auto"/>
        <w:left w:val="none" w:sz="0" w:space="0" w:color="auto"/>
        <w:bottom w:val="none" w:sz="0" w:space="0" w:color="auto"/>
        <w:right w:val="none" w:sz="0" w:space="0" w:color="auto"/>
      </w:divBdr>
    </w:div>
    <w:div w:id="1700155574">
      <w:bodyDiv w:val="1"/>
      <w:marLeft w:val="0"/>
      <w:marRight w:val="0"/>
      <w:marTop w:val="0"/>
      <w:marBottom w:val="0"/>
      <w:divBdr>
        <w:top w:val="none" w:sz="0" w:space="0" w:color="auto"/>
        <w:left w:val="none" w:sz="0" w:space="0" w:color="auto"/>
        <w:bottom w:val="none" w:sz="0" w:space="0" w:color="auto"/>
        <w:right w:val="none" w:sz="0" w:space="0" w:color="auto"/>
      </w:divBdr>
    </w:div>
    <w:div w:id="1709837791">
      <w:bodyDiv w:val="1"/>
      <w:marLeft w:val="0"/>
      <w:marRight w:val="0"/>
      <w:marTop w:val="0"/>
      <w:marBottom w:val="0"/>
      <w:divBdr>
        <w:top w:val="none" w:sz="0" w:space="0" w:color="auto"/>
        <w:left w:val="none" w:sz="0" w:space="0" w:color="auto"/>
        <w:bottom w:val="none" w:sz="0" w:space="0" w:color="auto"/>
        <w:right w:val="none" w:sz="0" w:space="0" w:color="auto"/>
      </w:divBdr>
    </w:div>
    <w:div w:id="1727753999">
      <w:bodyDiv w:val="1"/>
      <w:marLeft w:val="0"/>
      <w:marRight w:val="0"/>
      <w:marTop w:val="0"/>
      <w:marBottom w:val="0"/>
      <w:divBdr>
        <w:top w:val="none" w:sz="0" w:space="0" w:color="auto"/>
        <w:left w:val="none" w:sz="0" w:space="0" w:color="auto"/>
        <w:bottom w:val="none" w:sz="0" w:space="0" w:color="auto"/>
        <w:right w:val="none" w:sz="0" w:space="0" w:color="auto"/>
      </w:divBdr>
    </w:div>
    <w:div w:id="1728802199">
      <w:bodyDiv w:val="1"/>
      <w:marLeft w:val="0"/>
      <w:marRight w:val="0"/>
      <w:marTop w:val="0"/>
      <w:marBottom w:val="0"/>
      <w:divBdr>
        <w:top w:val="none" w:sz="0" w:space="0" w:color="auto"/>
        <w:left w:val="none" w:sz="0" w:space="0" w:color="auto"/>
        <w:bottom w:val="none" w:sz="0" w:space="0" w:color="auto"/>
        <w:right w:val="none" w:sz="0" w:space="0" w:color="auto"/>
      </w:divBdr>
    </w:div>
    <w:div w:id="1759710009">
      <w:bodyDiv w:val="1"/>
      <w:marLeft w:val="0"/>
      <w:marRight w:val="0"/>
      <w:marTop w:val="0"/>
      <w:marBottom w:val="0"/>
      <w:divBdr>
        <w:top w:val="none" w:sz="0" w:space="0" w:color="auto"/>
        <w:left w:val="none" w:sz="0" w:space="0" w:color="auto"/>
        <w:bottom w:val="none" w:sz="0" w:space="0" w:color="auto"/>
        <w:right w:val="none" w:sz="0" w:space="0" w:color="auto"/>
      </w:divBdr>
    </w:div>
    <w:div w:id="1760252369">
      <w:bodyDiv w:val="1"/>
      <w:marLeft w:val="0"/>
      <w:marRight w:val="0"/>
      <w:marTop w:val="0"/>
      <w:marBottom w:val="0"/>
      <w:divBdr>
        <w:top w:val="none" w:sz="0" w:space="0" w:color="auto"/>
        <w:left w:val="none" w:sz="0" w:space="0" w:color="auto"/>
        <w:bottom w:val="none" w:sz="0" w:space="0" w:color="auto"/>
        <w:right w:val="none" w:sz="0" w:space="0" w:color="auto"/>
      </w:divBdr>
    </w:div>
    <w:div w:id="1770930489">
      <w:bodyDiv w:val="1"/>
      <w:marLeft w:val="0"/>
      <w:marRight w:val="0"/>
      <w:marTop w:val="0"/>
      <w:marBottom w:val="0"/>
      <w:divBdr>
        <w:top w:val="none" w:sz="0" w:space="0" w:color="auto"/>
        <w:left w:val="none" w:sz="0" w:space="0" w:color="auto"/>
        <w:bottom w:val="none" w:sz="0" w:space="0" w:color="auto"/>
        <w:right w:val="none" w:sz="0" w:space="0" w:color="auto"/>
      </w:divBdr>
    </w:div>
    <w:div w:id="1810591812">
      <w:bodyDiv w:val="1"/>
      <w:marLeft w:val="0"/>
      <w:marRight w:val="0"/>
      <w:marTop w:val="0"/>
      <w:marBottom w:val="0"/>
      <w:divBdr>
        <w:top w:val="none" w:sz="0" w:space="0" w:color="auto"/>
        <w:left w:val="none" w:sz="0" w:space="0" w:color="auto"/>
        <w:bottom w:val="none" w:sz="0" w:space="0" w:color="auto"/>
        <w:right w:val="none" w:sz="0" w:space="0" w:color="auto"/>
      </w:divBdr>
    </w:div>
    <w:div w:id="1817064486">
      <w:bodyDiv w:val="1"/>
      <w:marLeft w:val="0"/>
      <w:marRight w:val="0"/>
      <w:marTop w:val="0"/>
      <w:marBottom w:val="0"/>
      <w:divBdr>
        <w:top w:val="none" w:sz="0" w:space="0" w:color="auto"/>
        <w:left w:val="none" w:sz="0" w:space="0" w:color="auto"/>
        <w:bottom w:val="none" w:sz="0" w:space="0" w:color="auto"/>
        <w:right w:val="none" w:sz="0" w:space="0" w:color="auto"/>
      </w:divBdr>
    </w:div>
    <w:div w:id="1844054160">
      <w:bodyDiv w:val="1"/>
      <w:marLeft w:val="0"/>
      <w:marRight w:val="0"/>
      <w:marTop w:val="0"/>
      <w:marBottom w:val="0"/>
      <w:divBdr>
        <w:top w:val="none" w:sz="0" w:space="0" w:color="auto"/>
        <w:left w:val="none" w:sz="0" w:space="0" w:color="auto"/>
        <w:bottom w:val="none" w:sz="0" w:space="0" w:color="auto"/>
        <w:right w:val="none" w:sz="0" w:space="0" w:color="auto"/>
      </w:divBdr>
    </w:div>
    <w:div w:id="1846936097">
      <w:bodyDiv w:val="1"/>
      <w:marLeft w:val="0"/>
      <w:marRight w:val="0"/>
      <w:marTop w:val="0"/>
      <w:marBottom w:val="0"/>
      <w:divBdr>
        <w:top w:val="none" w:sz="0" w:space="0" w:color="auto"/>
        <w:left w:val="none" w:sz="0" w:space="0" w:color="auto"/>
        <w:bottom w:val="none" w:sz="0" w:space="0" w:color="auto"/>
        <w:right w:val="none" w:sz="0" w:space="0" w:color="auto"/>
      </w:divBdr>
    </w:div>
    <w:div w:id="1848516778">
      <w:bodyDiv w:val="1"/>
      <w:marLeft w:val="0"/>
      <w:marRight w:val="0"/>
      <w:marTop w:val="0"/>
      <w:marBottom w:val="0"/>
      <w:divBdr>
        <w:top w:val="none" w:sz="0" w:space="0" w:color="auto"/>
        <w:left w:val="none" w:sz="0" w:space="0" w:color="auto"/>
        <w:bottom w:val="none" w:sz="0" w:space="0" w:color="auto"/>
        <w:right w:val="none" w:sz="0" w:space="0" w:color="auto"/>
      </w:divBdr>
    </w:div>
    <w:div w:id="1858083807">
      <w:bodyDiv w:val="1"/>
      <w:marLeft w:val="0"/>
      <w:marRight w:val="0"/>
      <w:marTop w:val="0"/>
      <w:marBottom w:val="0"/>
      <w:divBdr>
        <w:top w:val="none" w:sz="0" w:space="0" w:color="auto"/>
        <w:left w:val="none" w:sz="0" w:space="0" w:color="auto"/>
        <w:bottom w:val="none" w:sz="0" w:space="0" w:color="auto"/>
        <w:right w:val="none" w:sz="0" w:space="0" w:color="auto"/>
      </w:divBdr>
    </w:div>
    <w:div w:id="1866823589">
      <w:bodyDiv w:val="1"/>
      <w:marLeft w:val="0"/>
      <w:marRight w:val="0"/>
      <w:marTop w:val="0"/>
      <w:marBottom w:val="0"/>
      <w:divBdr>
        <w:top w:val="none" w:sz="0" w:space="0" w:color="auto"/>
        <w:left w:val="none" w:sz="0" w:space="0" w:color="auto"/>
        <w:bottom w:val="none" w:sz="0" w:space="0" w:color="auto"/>
        <w:right w:val="none" w:sz="0" w:space="0" w:color="auto"/>
      </w:divBdr>
    </w:div>
    <w:div w:id="1912545786">
      <w:bodyDiv w:val="1"/>
      <w:marLeft w:val="0"/>
      <w:marRight w:val="0"/>
      <w:marTop w:val="0"/>
      <w:marBottom w:val="0"/>
      <w:divBdr>
        <w:top w:val="none" w:sz="0" w:space="0" w:color="auto"/>
        <w:left w:val="none" w:sz="0" w:space="0" w:color="auto"/>
        <w:bottom w:val="none" w:sz="0" w:space="0" w:color="auto"/>
        <w:right w:val="none" w:sz="0" w:space="0" w:color="auto"/>
      </w:divBdr>
    </w:div>
    <w:div w:id="1916281001">
      <w:bodyDiv w:val="1"/>
      <w:marLeft w:val="0"/>
      <w:marRight w:val="0"/>
      <w:marTop w:val="0"/>
      <w:marBottom w:val="0"/>
      <w:divBdr>
        <w:top w:val="none" w:sz="0" w:space="0" w:color="auto"/>
        <w:left w:val="none" w:sz="0" w:space="0" w:color="auto"/>
        <w:bottom w:val="none" w:sz="0" w:space="0" w:color="auto"/>
        <w:right w:val="none" w:sz="0" w:space="0" w:color="auto"/>
      </w:divBdr>
    </w:div>
    <w:div w:id="1917402074">
      <w:bodyDiv w:val="1"/>
      <w:marLeft w:val="0"/>
      <w:marRight w:val="0"/>
      <w:marTop w:val="0"/>
      <w:marBottom w:val="0"/>
      <w:divBdr>
        <w:top w:val="none" w:sz="0" w:space="0" w:color="auto"/>
        <w:left w:val="none" w:sz="0" w:space="0" w:color="auto"/>
        <w:bottom w:val="none" w:sz="0" w:space="0" w:color="auto"/>
        <w:right w:val="none" w:sz="0" w:space="0" w:color="auto"/>
      </w:divBdr>
    </w:div>
    <w:div w:id="1937899801">
      <w:bodyDiv w:val="1"/>
      <w:marLeft w:val="0"/>
      <w:marRight w:val="0"/>
      <w:marTop w:val="0"/>
      <w:marBottom w:val="0"/>
      <w:divBdr>
        <w:top w:val="none" w:sz="0" w:space="0" w:color="auto"/>
        <w:left w:val="none" w:sz="0" w:space="0" w:color="auto"/>
        <w:bottom w:val="none" w:sz="0" w:space="0" w:color="auto"/>
        <w:right w:val="none" w:sz="0" w:space="0" w:color="auto"/>
      </w:divBdr>
    </w:div>
    <w:div w:id="1946882296">
      <w:bodyDiv w:val="1"/>
      <w:marLeft w:val="0"/>
      <w:marRight w:val="0"/>
      <w:marTop w:val="0"/>
      <w:marBottom w:val="0"/>
      <w:divBdr>
        <w:top w:val="none" w:sz="0" w:space="0" w:color="auto"/>
        <w:left w:val="none" w:sz="0" w:space="0" w:color="auto"/>
        <w:bottom w:val="none" w:sz="0" w:space="0" w:color="auto"/>
        <w:right w:val="none" w:sz="0" w:space="0" w:color="auto"/>
      </w:divBdr>
    </w:div>
    <w:div w:id="1950500511">
      <w:bodyDiv w:val="1"/>
      <w:marLeft w:val="0"/>
      <w:marRight w:val="0"/>
      <w:marTop w:val="0"/>
      <w:marBottom w:val="0"/>
      <w:divBdr>
        <w:top w:val="none" w:sz="0" w:space="0" w:color="auto"/>
        <w:left w:val="none" w:sz="0" w:space="0" w:color="auto"/>
        <w:bottom w:val="none" w:sz="0" w:space="0" w:color="auto"/>
        <w:right w:val="none" w:sz="0" w:space="0" w:color="auto"/>
      </w:divBdr>
    </w:div>
    <w:div w:id="1950773480">
      <w:bodyDiv w:val="1"/>
      <w:marLeft w:val="0"/>
      <w:marRight w:val="0"/>
      <w:marTop w:val="0"/>
      <w:marBottom w:val="0"/>
      <w:divBdr>
        <w:top w:val="none" w:sz="0" w:space="0" w:color="auto"/>
        <w:left w:val="none" w:sz="0" w:space="0" w:color="auto"/>
        <w:bottom w:val="none" w:sz="0" w:space="0" w:color="auto"/>
        <w:right w:val="none" w:sz="0" w:space="0" w:color="auto"/>
      </w:divBdr>
    </w:div>
    <w:div w:id="1955399711">
      <w:bodyDiv w:val="1"/>
      <w:marLeft w:val="0"/>
      <w:marRight w:val="0"/>
      <w:marTop w:val="0"/>
      <w:marBottom w:val="0"/>
      <w:divBdr>
        <w:top w:val="none" w:sz="0" w:space="0" w:color="auto"/>
        <w:left w:val="none" w:sz="0" w:space="0" w:color="auto"/>
        <w:bottom w:val="none" w:sz="0" w:space="0" w:color="auto"/>
        <w:right w:val="none" w:sz="0" w:space="0" w:color="auto"/>
      </w:divBdr>
    </w:div>
    <w:div w:id="1967587766">
      <w:bodyDiv w:val="1"/>
      <w:marLeft w:val="0"/>
      <w:marRight w:val="0"/>
      <w:marTop w:val="0"/>
      <w:marBottom w:val="0"/>
      <w:divBdr>
        <w:top w:val="none" w:sz="0" w:space="0" w:color="auto"/>
        <w:left w:val="none" w:sz="0" w:space="0" w:color="auto"/>
        <w:bottom w:val="none" w:sz="0" w:space="0" w:color="auto"/>
        <w:right w:val="none" w:sz="0" w:space="0" w:color="auto"/>
      </w:divBdr>
    </w:div>
    <w:div w:id="1968580560">
      <w:bodyDiv w:val="1"/>
      <w:marLeft w:val="0"/>
      <w:marRight w:val="0"/>
      <w:marTop w:val="0"/>
      <w:marBottom w:val="0"/>
      <w:divBdr>
        <w:top w:val="none" w:sz="0" w:space="0" w:color="auto"/>
        <w:left w:val="none" w:sz="0" w:space="0" w:color="auto"/>
        <w:bottom w:val="none" w:sz="0" w:space="0" w:color="auto"/>
        <w:right w:val="none" w:sz="0" w:space="0" w:color="auto"/>
      </w:divBdr>
    </w:div>
    <w:div w:id="1997997207">
      <w:bodyDiv w:val="1"/>
      <w:marLeft w:val="0"/>
      <w:marRight w:val="0"/>
      <w:marTop w:val="0"/>
      <w:marBottom w:val="0"/>
      <w:divBdr>
        <w:top w:val="none" w:sz="0" w:space="0" w:color="auto"/>
        <w:left w:val="none" w:sz="0" w:space="0" w:color="auto"/>
        <w:bottom w:val="none" w:sz="0" w:space="0" w:color="auto"/>
        <w:right w:val="none" w:sz="0" w:space="0" w:color="auto"/>
      </w:divBdr>
    </w:div>
    <w:div w:id="2040859510">
      <w:bodyDiv w:val="1"/>
      <w:marLeft w:val="0"/>
      <w:marRight w:val="0"/>
      <w:marTop w:val="0"/>
      <w:marBottom w:val="0"/>
      <w:divBdr>
        <w:top w:val="none" w:sz="0" w:space="0" w:color="auto"/>
        <w:left w:val="none" w:sz="0" w:space="0" w:color="auto"/>
        <w:bottom w:val="none" w:sz="0" w:space="0" w:color="auto"/>
        <w:right w:val="none" w:sz="0" w:space="0" w:color="auto"/>
      </w:divBdr>
    </w:div>
    <w:div w:id="2057851172">
      <w:bodyDiv w:val="1"/>
      <w:marLeft w:val="0"/>
      <w:marRight w:val="0"/>
      <w:marTop w:val="0"/>
      <w:marBottom w:val="0"/>
      <w:divBdr>
        <w:top w:val="none" w:sz="0" w:space="0" w:color="auto"/>
        <w:left w:val="none" w:sz="0" w:space="0" w:color="auto"/>
        <w:bottom w:val="none" w:sz="0" w:space="0" w:color="auto"/>
        <w:right w:val="none" w:sz="0" w:space="0" w:color="auto"/>
      </w:divBdr>
    </w:div>
    <w:div w:id="2059041119">
      <w:bodyDiv w:val="1"/>
      <w:marLeft w:val="0"/>
      <w:marRight w:val="0"/>
      <w:marTop w:val="0"/>
      <w:marBottom w:val="0"/>
      <w:divBdr>
        <w:top w:val="none" w:sz="0" w:space="0" w:color="auto"/>
        <w:left w:val="none" w:sz="0" w:space="0" w:color="auto"/>
        <w:bottom w:val="none" w:sz="0" w:space="0" w:color="auto"/>
        <w:right w:val="none" w:sz="0" w:space="0" w:color="auto"/>
      </w:divBdr>
    </w:div>
    <w:div w:id="2092267488">
      <w:bodyDiv w:val="1"/>
      <w:marLeft w:val="0"/>
      <w:marRight w:val="0"/>
      <w:marTop w:val="0"/>
      <w:marBottom w:val="0"/>
      <w:divBdr>
        <w:top w:val="none" w:sz="0" w:space="0" w:color="auto"/>
        <w:left w:val="none" w:sz="0" w:space="0" w:color="auto"/>
        <w:bottom w:val="none" w:sz="0" w:space="0" w:color="auto"/>
        <w:right w:val="none" w:sz="0" w:space="0" w:color="auto"/>
      </w:divBdr>
    </w:div>
    <w:div w:id="2103211258">
      <w:bodyDiv w:val="1"/>
      <w:marLeft w:val="0"/>
      <w:marRight w:val="0"/>
      <w:marTop w:val="0"/>
      <w:marBottom w:val="0"/>
      <w:divBdr>
        <w:top w:val="none" w:sz="0" w:space="0" w:color="auto"/>
        <w:left w:val="none" w:sz="0" w:space="0" w:color="auto"/>
        <w:bottom w:val="none" w:sz="0" w:space="0" w:color="auto"/>
        <w:right w:val="none" w:sz="0" w:space="0" w:color="auto"/>
      </w:divBdr>
    </w:div>
    <w:div w:id="2111312658">
      <w:bodyDiv w:val="1"/>
      <w:marLeft w:val="0"/>
      <w:marRight w:val="0"/>
      <w:marTop w:val="0"/>
      <w:marBottom w:val="0"/>
      <w:divBdr>
        <w:top w:val="none" w:sz="0" w:space="0" w:color="auto"/>
        <w:left w:val="none" w:sz="0" w:space="0" w:color="auto"/>
        <w:bottom w:val="none" w:sz="0" w:space="0" w:color="auto"/>
        <w:right w:val="none" w:sz="0" w:space="0" w:color="auto"/>
      </w:divBdr>
    </w:div>
    <w:div w:id="2114400049">
      <w:bodyDiv w:val="1"/>
      <w:marLeft w:val="0"/>
      <w:marRight w:val="0"/>
      <w:marTop w:val="0"/>
      <w:marBottom w:val="0"/>
      <w:divBdr>
        <w:top w:val="none" w:sz="0" w:space="0" w:color="auto"/>
        <w:left w:val="none" w:sz="0" w:space="0" w:color="auto"/>
        <w:bottom w:val="none" w:sz="0" w:space="0" w:color="auto"/>
        <w:right w:val="none" w:sz="0" w:space="0" w:color="auto"/>
      </w:divBdr>
    </w:div>
    <w:div w:id="2114477567">
      <w:bodyDiv w:val="1"/>
      <w:marLeft w:val="0"/>
      <w:marRight w:val="0"/>
      <w:marTop w:val="0"/>
      <w:marBottom w:val="0"/>
      <w:divBdr>
        <w:top w:val="none" w:sz="0" w:space="0" w:color="auto"/>
        <w:left w:val="none" w:sz="0" w:space="0" w:color="auto"/>
        <w:bottom w:val="none" w:sz="0" w:space="0" w:color="auto"/>
        <w:right w:val="none" w:sz="0" w:space="0" w:color="auto"/>
      </w:divBdr>
    </w:div>
    <w:div w:id="2115245176">
      <w:bodyDiv w:val="1"/>
      <w:marLeft w:val="0"/>
      <w:marRight w:val="0"/>
      <w:marTop w:val="0"/>
      <w:marBottom w:val="0"/>
      <w:divBdr>
        <w:top w:val="none" w:sz="0" w:space="0" w:color="auto"/>
        <w:left w:val="none" w:sz="0" w:space="0" w:color="auto"/>
        <w:bottom w:val="none" w:sz="0" w:space="0" w:color="auto"/>
        <w:right w:val="none" w:sz="0" w:space="0" w:color="auto"/>
      </w:divBdr>
    </w:div>
    <w:div w:id="214021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99" Type="http://schemas.microsoft.com/office/2011/relationships/people" Target="people.xml"/><Relationship Id="rId21" Type="http://schemas.openxmlformats.org/officeDocument/2006/relationships/chart" Target="charts/chart5.xml"/><Relationship Id="rId42" Type="http://schemas.openxmlformats.org/officeDocument/2006/relationships/chart" Target="charts/chart22.xml"/><Relationship Id="rId63" Type="http://schemas.openxmlformats.org/officeDocument/2006/relationships/hyperlink" Target="https://aginvest.kamgov.ru/files/5a94d277881374.85516843.PDF" TargetMode="External"/><Relationship Id="rId84" Type="http://schemas.openxmlformats.org/officeDocument/2006/relationships/hyperlink" Target="https://aginvest.kamgov.ru/files/5c183004a31906.03651186.pdf" TargetMode="External"/><Relationship Id="rId138" Type="http://schemas.openxmlformats.org/officeDocument/2006/relationships/chart" Target="charts/chart43.xml"/><Relationship Id="rId159" Type="http://schemas.openxmlformats.org/officeDocument/2006/relationships/chart" Target="charts/chart61.xml"/><Relationship Id="rId170" Type="http://schemas.openxmlformats.org/officeDocument/2006/relationships/hyperlink" Target="https://www.kamgov.ru/sltarif/monitoring-deatelnosti-subektov-estestvennyh-monopolij-v-kamcatskom-krae" TargetMode="External"/><Relationship Id="rId191" Type="http://schemas.openxmlformats.org/officeDocument/2006/relationships/chart" Target="charts/chart85.xml"/><Relationship Id="rId205" Type="http://schemas.openxmlformats.org/officeDocument/2006/relationships/hyperlink" Target="https://sltarif.kamgov.ru/zasedania-soveta" TargetMode="External"/><Relationship Id="rId226" Type="http://schemas.openxmlformats.org/officeDocument/2006/relationships/hyperlink" Target="http://investkamchatka.ru/" TargetMode="External"/><Relationship Id="rId247" Type="http://schemas.openxmlformats.org/officeDocument/2006/relationships/hyperlink" Target="https://www.kamgov.ru/sltarif/svedenia-o-realizuemyh-i-planiruemyh-k-realizacii-investicionnyh-programmah-proektah-subektov-estestvennyh-monopolij-kamcatskogo-kraa" TargetMode="External"/><Relationship Id="rId107" Type="http://schemas.openxmlformats.org/officeDocument/2006/relationships/image" Target="media/image7.png"/><Relationship Id="rId268" Type="http://schemas.openxmlformats.org/officeDocument/2006/relationships/hyperlink" Target="http://investkamchatka.ru/" TargetMode="External"/><Relationship Id="rId289" Type="http://schemas.openxmlformats.org/officeDocument/2006/relationships/hyperlink" Target="https://aginvest.kamgov.ru/files/5a93a01a877ba6.32233492.pdf" TargetMode="External"/><Relationship Id="rId11" Type="http://schemas.openxmlformats.org/officeDocument/2006/relationships/hyperlink" Target="https://aginvest.kamgov.ru/files/5a939f9d39f964.08987089.pdf" TargetMode="External"/><Relationship Id="rId32" Type="http://schemas.openxmlformats.org/officeDocument/2006/relationships/hyperlink" Target="consultantplus://offline/ref=2850C9BF1A2ED4C24FCB2682600F3A5FD0556A15A55BF9C16CEBDAAD2EF3D8753DF9BE94AD33AE81362CBDH1W4X" TargetMode="External"/><Relationship Id="rId53" Type="http://schemas.openxmlformats.org/officeDocument/2006/relationships/hyperlink" Target="https://aginvest.kamgov.ru/files/5a94d214b10c33.08201154.PDF" TargetMode="External"/><Relationship Id="rId74" Type="http://schemas.openxmlformats.org/officeDocument/2006/relationships/hyperlink" Target="http://investkamchatka.ru/" TargetMode="External"/><Relationship Id="rId128" Type="http://schemas.openxmlformats.org/officeDocument/2006/relationships/chart" Target="charts/chart36.xml"/><Relationship Id="rId149" Type="http://schemas.openxmlformats.org/officeDocument/2006/relationships/chart" Target="charts/chart54.xml"/><Relationship Id="rId5" Type="http://schemas.openxmlformats.org/officeDocument/2006/relationships/webSettings" Target="webSettings.xml"/><Relationship Id="rId95" Type="http://schemas.openxmlformats.org/officeDocument/2006/relationships/hyperlink" Target="http://investkamchatka.ru/" TargetMode="External"/><Relationship Id="rId160" Type="http://schemas.openxmlformats.org/officeDocument/2006/relationships/chart" Target="charts/chart62.xml"/><Relationship Id="rId181" Type="http://schemas.openxmlformats.org/officeDocument/2006/relationships/chart" Target="charts/chart75.xml"/><Relationship Id="rId216" Type="http://schemas.openxmlformats.org/officeDocument/2006/relationships/hyperlink" Target="http://investkamchatka.ru/" TargetMode="External"/><Relationship Id="rId237" Type="http://schemas.openxmlformats.org/officeDocument/2006/relationships/hyperlink" Target="https://www.kamgov.ru/sltarif/sovet-potrebitelej-po-voprosam-deatelnosti-subektov-estestvennyh-monopolij-v-kamcatskom-krae" TargetMode="External"/><Relationship Id="rId258" Type="http://schemas.openxmlformats.org/officeDocument/2006/relationships/hyperlink" Target="http://kamenergo.ru/invest/raskrytie-informatsii/standarty-raskrytiya-informatsii/raskrytie-informatsii-v-sfere-vodosnabzheniya-i-vodootvedeniya-postanovlenie-pravitelstva-rf-ot-17-ya/" TargetMode="External"/><Relationship Id="rId279" Type="http://schemas.openxmlformats.org/officeDocument/2006/relationships/hyperlink" Target="https://aginvest.kamgov.ru/files/5a94bd7d352ff1.82621627.pdf" TargetMode="External"/><Relationship Id="rId22" Type="http://schemas.openxmlformats.org/officeDocument/2006/relationships/chart" Target="charts/chart6.xml"/><Relationship Id="rId43" Type="http://schemas.openxmlformats.org/officeDocument/2006/relationships/chart" Target="charts/chart23.xml"/><Relationship Id="rId64" Type="http://schemas.openxmlformats.org/officeDocument/2006/relationships/hyperlink" Target="https://aginvest.kamgov.ru/files/5a94d27fc2a3f5.04166018.PDF" TargetMode="External"/><Relationship Id="rId118" Type="http://schemas.openxmlformats.org/officeDocument/2006/relationships/chart" Target="charts/chart30.xml"/><Relationship Id="rId139" Type="http://schemas.openxmlformats.org/officeDocument/2006/relationships/chart" Target="charts/chart44.xml"/><Relationship Id="rId290" Type="http://schemas.openxmlformats.org/officeDocument/2006/relationships/hyperlink" Target="https://aginvest.kamgov.ru/files/5a94bbba839af6.85179420.pdf" TargetMode="External"/><Relationship Id="rId85" Type="http://schemas.openxmlformats.org/officeDocument/2006/relationships/hyperlink" Target="https://aginvest.kamgov.ru/files/5c775ff7a8da53.80374505.docx" TargetMode="External"/><Relationship Id="rId150" Type="http://schemas.openxmlformats.org/officeDocument/2006/relationships/chart" Target="charts/chart55.xml"/><Relationship Id="rId171" Type="http://schemas.openxmlformats.org/officeDocument/2006/relationships/hyperlink" Target="http://investkamchatka.ru/" TargetMode="External"/><Relationship Id="rId192" Type="http://schemas.openxmlformats.org/officeDocument/2006/relationships/hyperlink" Target="consultantplus://offline/ref=309A9FF21B7DC0D10B409D4E00BDEF2C774E74EA96211E552D19D3BAE4C015E7A567B3BE55DDAF8Cl3WAC" TargetMode="External"/><Relationship Id="rId206" Type="http://schemas.openxmlformats.org/officeDocument/2006/relationships/hyperlink" Target="https://aginvest.kamgov.ru/razvitie_konkurentnoj_sredy/monitoring_konkurentcii" TargetMode="External"/><Relationship Id="rId227" Type="http://schemas.openxmlformats.org/officeDocument/2006/relationships/hyperlink" Target="http://smbkam.ru/" TargetMode="External"/><Relationship Id="rId248" Type="http://schemas.openxmlformats.org/officeDocument/2006/relationships/hyperlink" Target="https://www.kamgov.ru/mintrans/informacia-o-deatelnosti-sem-na-transporte" TargetMode="External"/><Relationship Id="rId269" Type="http://schemas.openxmlformats.org/officeDocument/2006/relationships/hyperlink" Target="http://smbkam.ru/" TargetMode="External"/><Relationship Id="rId12" Type="http://schemas.openxmlformats.org/officeDocument/2006/relationships/hyperlink" Target="https://aginvest.kamgov.ru/files/5a94bc6438f5b5.03251537.pdf" TargetMode="External"/><Relationship Id="rId33" Type="http://schemas.openxmlformats.org/officeDocument/2006/relationships/hyperlink" Target="http://new.kamgov.ru/minzkh/gosudarstvennaa-programma" TargetMode="External"/><Relationship Id="rId108" Type="http://schemas.openxmlformats.org/officeDocument/2006/relationships/image" Target="media/image8.png"/><Relationship Id="rId129" Type="http://schemas.openxmlformats.org/officeDocument/2006/relationships/chart" Target="charts/chart37.xml"/><Relationship Id="rId280" Type="http://schemas.openxmlformats.org/officeDocument/2006/relationships/hyperlink" Target="https://aginvest.kamgov.ru/files/5bbe7a14ae9ca6.20871307.pdf" TargetMode="External"/><Relationship Id="rId54" Type="http://schemas.openxmlformats.org/officeDocument/2006/relationships/hyperlink" Target="https://aginvest.kamgov.ru/files/5a94d21fd17443.42425652.PDF" TargetMode="External"/><Relationship Id="rId75" Type="http://schemas.openxmlformats.org/officeDocument/2006/relationships/hyperlink" Target="http://smbkam.ru/" TargetMode="External"/><Relationship Id="rId96" Type="http://schemas.openxmlformats.org/officeDocument/2006/relationships/hyperlink" Target="http://smbkam.ru/" TargetMode="External"/><Relationship Id="rId140" Type="http://schemas.openxmlformats.org/officeDocument/2006/relationships/chart" Target="charts/chart45.xml"/><Relationship Id="rId161" Type="http://schemas.openxmlformats.org/officeDocument/2006/relationships/chart" Target="charts/chart63.xml"/><Relationship Id="rId182" Type="http://schemas.openxmlformats.org/officeDocument/2006/relationships/chart" Target="charts/chart76.xml"/><Relationship Id="rId217" Type="http://schemas.openxmlformats.org/officeDocument/2006/relationships/hyperlink" Target="http://smbkam.ru/" TargetMode="External"/><Relationship Id="rId6" Type="http://schemas.openxmlformats.org/officeDocument/2006/relationships/footnotes" Target="footnotes.xml"/><Relationship Id="rId238" Type="http://schemas.openxmlformats.org/officeDocument/2006/relationships/hyperlink" Target="https://aginvest.kamgov.ru/files/5c19ab2ef22610.22749335.pdf" TargetMode="External"/><Relationship Id="rId259" Type="http://schemas.openxmlformats.org/officeDocument/2006/relationships/hyperlink" Target="http://kamenergo.ru/invest/raskrytie-informatsii/standarty-raskrytiya-informatsii/raskrytie-informatsii-subektami-optovogo-i-roznichnogo-rynkov-elektricheskoy-energii/" TargetMode="External"/><Relationship Id="rId23" Type="http://schemas.openxmlformats.org/officeDocument/2006/relationships/chart" Target="charts/chart7.xml"/><Relationship Id="rId119" Type="http://schemas.openxmlformats.org/officeDocument/2006/relationships/chart" Target="charts/chart31.xml"/><Relationship Id="rId270" Type="http://schemas.openxmlformats.org/officeDocument/2006/relationships/hyperlink" Target="http://invest.rkomi.ru/system/attachments/uploads/000/041/307/original/%D0%A0%D0%B0%D1%81%D0%BF%D0%BE%D1%80%D1%8F%D0%B6%D0%B5%D0%BD%D0%B8%D0%B5_%D0%9F%D1%80%D0%B0%D0%B2%D0%B8%D1%82%D0%B5%D0%BB%D1%8C%D1%81%D1%82%D0%B2%D0%B0_%D0%A0%D0%A4_%D0%BE%D1%82_5_%D1%81%D0%B5%D0%BD%D1%82%D1%8F%D0%B1%D1%80%D1%8F_2015_%D0%B3._%E2%84%961738-%D1%80.docx" TargetMode="External"/><Relationship Id="rId291" Type="http://schemas.openxmlformats.org/officeDocument/2006/relationships/hyperlink" Target="https://aginvest.kamgov.ru/files/5a94bbe4891a19.66702041.pdf" TargetMode="External"/><Relationship Id="rId44" Type="http://schemas.openxmlformats.org/officeDocument/2006/relationships/chart" Target="charts/chart24.xml"/><Relationship Id="rId65" Type="http://schemas.openxmlformats.org/officeDocument/2006/relationships/hyperlink" Target="https://aginvest.kamgov.ru/files/5a94d2893b3825.15160873.PDF" TargetMode="External"/><Relationship Id="rId86" Type="http://schemas.openxmlformats.org/officeDocument/2006/relationships/image" Target="media/image2.emf"/><Relationship Id="rId130" Type="http://schemas.openxmlformats.org/officeDocument/2006/relationships/chart" Target="charts/chart38.xml"/><Relationship Id="rId151" Type="http://schemas.openxmlformats.org/officeDocument/2006/relationships/chart" Target="charts/chart56.xml"/><Relationship Id="rId172" Type="http://schemas.openxmlformats.org/officeDocument/2006/relationships/hyperlink" Target="http://smbkam.ru/" TargetMode="External"/><Relationship Id="rId193" Type="http://schemas.openxmlformats.org/officeDocument/2006/relationships/hyperlink" Target="consultantplus://offline/ref=309A9FF21B7DC0D10B409D4E00BDEF2C77497EE8952F1E552D19D3BAE4C015E7A567B3BE55DDAE8Bl3W6C" TargetMode="External"/><Relationship Id="rId207" Type="http://schemas.openxmlformats.org/officeDocument/2006/relationships/hyperlink" Target="http://investkamchatka.ru/" TargetMode="External"/><Relationship Id="rId228" Type="http://schemas.openxmlformats.org/officeDocument/2006/relationships/hyperlink" Target="https://aginvest.kamgov.ru/razvitie_konkurentnoj_sredy/raskrytie-informacii-subektami-estestvennyh-monopolij" TargetMode="External"/><Relationship Id="rId249" Type="http://schemas.openxmlformats.org/officeDocument/2006/relationships/hyperlink" Target="http://investmap.kamgov.ru/" TargetMode="External"/><Relationship Id="rId13" Type="http://schemas.openxmlformats.org/officeDocument/2006/relationships/hyperlink" Target="https://aginvest.kamgov.ru/razvitie_konkurentnoj_sredy/akty_konkurentciya" TargetMode="External"/><Relationship Id="rId109" Type="http://schemas.openxmlformats.org/officeDocument/2006/relationships/chart" Target="charts/chart29.xml"/><Relationship Id="rId260" Type="http://schemas.openxmlformats.org/officeDocument/2006/relationships/hyperlink" Target="http://ueskam.ru/gridconnection11" TargetMode="External"/><Relationship Id="rId281" Type="http://schemas.openxmlformats.org/officeDocument/2006/relationships/hyperlink" Target="http://www.kamgov.ru/collegial-body/view?id=927&amp;page=2&amp;per-page=15" TargetMode="External"/><Relationship Id="rId34" Type="http://schemas.openxmlformats.org/officeDocument/2006/relationships/chart" Target="charts/chart14.xml"/><Relationship Id="rId55" Type="http://schemas.openxmlformats.org/officeDocument/2006/relationships/hyperlink" Target="https://aginvest.kamgov.ru/files/5a94d22ee1e7b5.29517250.PDF" TargetMode="External"/><Relationship Id="rId76" Type="http://schemas.openxmlformats.org/officeDocument/2006/relationships/hyperlink" Target="https://www.kamgov.ru/aginvest/news/20-fevrala-2018-goda-agentstvo-investicij-i-predprinimatelstva-kamcatskogo-kraa-prinalo-ucastie-v-metodiceskom-seminare-dla-predstavitelej-organov-mestnogo-samoupravlenia-municipalnyh-obrazovanij-v-kamcatskom-krae-14701" TargetMode="External"/><Relationship Id="rId97" Type="http://schemas.openxmlformats.org/officeDocument/2006/relationships/hyperlink" Target="https://aginvest.kamgov.ru/files/5c777c92865b80.40131825.docx" TargetMode="External"/><Relationship Id="rId120" Type="http://schemas.openxmlformats.org/officeDocument/2006/relationships/chart" Target="charts/chart32.xml"/><Relationship Id="rId141" Type="http://schemas.openxmlformats.org/officeDocument/2006/relationships/chart" Target="charts/chart46.xml"/><Relationship Id="rId7" Type="http://schemas.openxmlformats.org/officeDocument/2006/relationships/endnotes" Target="endnotes.xml"/><Relationship Id="rId71" Type="http://schemas.openxmlformats.org/officeDocument/2006/relationships/hyperlink" Target="https://aginvest.kamgov.ru/files/5c7786207f2fd1.53798855.pdf" TargetMode="External"/><Relationship Id="rId92" Type="http://schemas.openxmlformats.org/officeDocument/2006/relationships/hyperlink" Target="https://aginvest.kamgov.ru/files/5bbe7a14ae9ca6.20871307.pdf" TargetMode="External"/><Relationship Id="rId162" Type="http://schemas.openxmlformats.org/officeDocument/2006/relationships/chart" Target="charts/chart64.xml"/><Relationship Id="rId183" Type="http://schemas.openxmlformats.org/officeDocument/2006/relationships/chart" Target="charts/chart77.xml"/><Relationship Id="rId213" Type="http://schemas.openxmlformats.org/officeDocument/2006/relationships/hyperlink" Target="https://www.kamgov.ru/document/file/download?id=73016" TargetMode="External"/><Relationship Id="rId218" Type="http://schemas.openxmlformats.org/officeDocument/2006/relationships/hyperlink" Target="https://aginvest.kamgov.ru/files/5a94bc6438f5b5.03251537.pdf" TargetMode="External"/><Relationship Id="rId234" Type="http://schemas.openxmlformats.org/officeDocument/2006/relationships/hyperlink" Target="https://sltarif.kamgov.ru/document/file/download?id=70626" TargetMode="External"/><Relationship Id="rId239" Type="http://schemas.openxmlformats.org/officeDocument/2006/relationships/hyperlink" Target="https://aginvest.kamgov.ru/razvitie_konkurentnoj_sredy/raskrytie-informacii-subektami-estestvennyh-monopolij" TargetMode="External"/><Relationship Id="rId2" Type="http://schemas.openxmlformats.org/officeDocument/2006/relationships/numbering" Target="numbering.xml"/><Relationship Id="rId29" Type="http://schemas.openxmlformats.org/officeDocument/2006/relationships/chart" Target="charts/chart13.xml"/><Relationship Id="rId250" Type="http://schemas.openxmlformats.org/officeDocument/2006/relationships/image" Target="media/image21.png"/><Relationship Id="rId255" Type="http://schemas.openxmlformats.org/officeDocument/2006/relationships/hyperlink" Target="http://geo.pkgo.ru/" TargetMode="External"/><Relationship Id="rId271" Type="http://schemas.openxmlformats.org/officeDocument/2006/relationships/hyperlink" Target="https://aginvest.kamgov.ru/files/5a94bc6438f5b5.03251537.pdf" TargetMode="External"/><Relationship Id="rId276" Type="http://schemas.openxmlformats.org/officeDocument/2006/relationships/hyperlink" Target="https://aginvest.kamgov.ru/files/5a94bcce405a34.30587831.pdf" TargetMode="External"/><Relationship Id="rId292" Type="http://schemas.openxmlformats.org/officeDocument/2006/relationships/hyperlink" Target="https://www.kamgov.ru/collegial-body/docs?id=927" TargetMode="External"/><Relationship Id="rId297" Type="http://schemas.openxmlformats.org/officeDocument/2006/relationships/footer" Target="footer1.xml"/><Relationship Id="rId24" Type="http://schemas.openxmlformats.org/officeDocument/2006/relationships/chart" Target="charts/chart8.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hyperlink" Target="https://www.kamgov.ru/aginvest/razvitie-konkurentcii" TargetMode="External"/><Relationship Id="rId87" Type="http://schemas.openxmlformats.org/officeDocument/2006/relationships/hyperlink" Target="https://aginvest.kamgov.ru/razvitie_konkurentnoj_sredy/vzaimodejstvie-s-organami-mestnogo-samoupravlenia" TargetMode="External"/><Relationship Id="rId110" Type="http://schemas.openxmlformats.org/officeDocument/2006/relationships/image" Target="media/image9.png"/><Relationship Id="rId115" Type="http://schemas.openxmlformats.org/officeDocument/2006/relationships/image" Target="media/image14.png"/><Relationship Id="rId131" Type="http://schemas.openxmlformats.org/officeDocument/2006/relationships/hyperlink" Target="https://aginvest.kamgov.ru/razvitie_konkurentnoj_sredy/monitoring_konkurentcii" TargetMode="External"/><Relationship Id="rId136" Type="http://schemas.openxmlformats.org/officeDocument/2006/relationships/chart" Target="charts/chart41.xml"/><Relationship Id="rId157" Type="http://schemas.openxmlformats.org/officeDocument/2006/relationships/hyperlink" Target="http://smbkam.ru/" TargetMode="External"/><Relationship Id="rId178" Type="http://schemas.openxmlformats.org/officeDocument/2006/relationships/chart" Target="charts/chart72.xml"/><Relationship Id="rId61" Type="http://schemas.openxmlformats.org/officeDocument/2006/relationships/hyperlink" Target="https://aginvest.kamgov.ru/files/5a94d2652e0094.09343206.PDF" TargetMode="External"/><Relationship Id="rId82" Type="http://schemas.openxmlformats.org/officeDocument/2006/relationships/hyperlink" Target="https://aginvest.kamgov.ru/files/5c18301b5910e0.81081064.pdf" TargetMode="External"/><Relationship Id="rId152" Type="http://schemas.openxmlformats.org/officeDocument/2006/relationships/chart" Target="charts/chart57.xml"/><Relationship Id="rId173" Type="http://schemas.openxmlformats.org/officeDocument/2006/relationships/hyperlink" Target="http://fas.gov.ru/activity/tariffregulation/reestr-subektov-estestvennyix-monopolij.html" TargetMode="External"/><Relationship Id="rId194" Type="http://schemas.openxmlformats.org/officeDocument/2006/relationships/hyperlink" Target="consultantplus://offline/ref=309A9FF21B7DC0D10B409D4E00BDEF2C7E4F72EB9123435F2540DFB8lEW3C" TargetMode="External"/><Relationship Id="rId199" Type="http://schemas.openxmlformats.org/officeDocument/2006/relationships/hyperlink" Target="https://minenergo.gov.ru/node/4164" TargetMode="External"/><Relationship Id="rId203" Type="http://schemas.openxmlformats.org/officeDocument/2006/relationships/hyperlink" Target="https://www.kamgov.ru/sltarif/collegial-body/docs?id=873&amp;page=2" TargetMode="External"/><Relationship Id="rId208" Type="http://schemas.openxmlformats.org/officeDocument/2006/relationships/hyperlink" Target="http://smbkam.ru/" TargetMode="External"/><Relationship Id="rId229" Type="http://schemas.openxmlformats.org/officeDocument/2006/relationships/hyperlink" Target="http://investkamchatka.ru/" TargetMode="External"/><Relationship Id="rId19" Type="http://schemas.openxmlformats.org/officeDocument/2006/relationships/chart" Target="charts/chart3.xml"/><Relationship Id="rId224" Type="http://schemas.openxmlformats.org/officeDocument/2006/relationships/hyperlink" Target="https://aginvest.kamgov.ru/files/5c52902d374420.28954060.pdf" TargetMode="External"/><Relationship Id="rId240" Type="http://schemas.openxmlformats.org/officeDocument/2006/relationships/hyperlink" Target="https://www.kamgov.ru/sltarif/v-sfere-teplosnabzenia" TargetMode="External"/><Relationship Id="rId245" Type="http://schemas.openxmlformats.org/officeDocument/2006/relationships/hyperlink" Target="https://invest.gosuslugi.ru/epgu-forum/" TargetMode="External"/><Relationship Id="rId261" Type="http://schemas.openxmlformats.org/officeDocument/2006/relationships/hyperlink" Target="http://ueskam.ru/pp570" TargetMode="External"/><Relationship Id="rId266" Type="http://schemas.openxmlformats.org/officeDocument/2006/relationships/hyperlink" Target="mailto:Transport_agency@mail.ru" TargetMode="External"/><Relationship Id="rId287" Type="http://schemas.openxmlformats.org/officeDocument/2006/relationships/hyperlink" Target="http://www.kamgov.ru/collegial-body/view?id=927&amp;page=2&amp;per-page=15" TargetMode="External"/><Relationship Id="rId14" Type="http://schemas.openxmlformats.org/officeDocument/2006/relationships/hyperlink" Target="http://investkamchatka.ru/" TargetMode="External"/><Relationship Id="rId30" Type="http://schemas.openxmlformats.org/officeDocument/2006/relationships/hyperlink" Target="consultantplus://offline/ref=2850C9BF1A2ED4C24FCB2682600F3A5FD0556A15A55DFDC762EBDAAD2EF3D8753DF9BE94AD33AE81362CBDH1W4X" TargetMode="External"/><Relationship Id="rId35" Type="http://schemas.openxmlformats.org/officeDocument/2006/relationships/chart" Target="charts/chart15.xml"/><Relationship Id="rId56" Type="http://schemas.openxmlformats.org/officeDocument/2006/relationships/hyperlink" Target="https://aginvest.kamgov.ru/files/5a94d2366d3d55.73797083.PDF" TargetMode="External"/><Relationship Id="rId77" Type="http://schemas.openxmlformats.org/officeDocument/2006/relationships/hyperlink" Target="https://aginvest.kamgov.ru/files/5c1862eb9c39a2.76576343.pdf" TargetMode="External"/><Relationship Id="rId100" Type="http://schemas.openxmlformats.org/officeDocument/2006/relationships/hyperlink" Target="http://smbkam.ru/" TargetMode="External"/><Relationship Id="rId105" Type="http://schemas.openxmlformats.org/officeDocument/2006/relationships/image" Target="media/image5.png"/><Relationship Id="rId126" Type="http://schemas.openxmlformats.org/officeDocument/2006/relationships/chart" Target="charts/chart34.xml"/><Relationship Id="rId147" Type="http://schemas.openxmlformats.org/officeDocument/2006/relationships/chart" Target="charts/chart52.xml"/><Relationship Id="rId168" Type="http://schemas.openxmlformats.org/officeDocument/2006/relationships/chart" Target="charts/chart70.xml"/><Relationship Id="rId282" Type="http://schemas.openxmlformats.org/officeDocument/2006/relationships/hyperlink" Target="https://www.kamgov.ru/document/file/download?id=52147" TargetMode="External"/><Relationship Id="rId8" Type="http://schemas.openxmlformats.org/officeDocument/2006/relationships/hyperlink" Target="file:///D:\&#1052;&#1086;&#1080;%20&#1076;&#1086;&#1082;&#1091;&#1084;&#1077;&#1085;&#1090;&#1099;\&#1056;&#1072;&#1073;&#1086;&#1095;&#1080;&#1081;%20&#1089;&#1090;&#1086;&#1083;\&#1052;&#1054;&#1071;\&#1044;&#1054;&#1050;&#1051;&#1040;&#1044;\&#1044;&#1086;&#1082;&#1083;&#1072;&#1076;%20&#1087;&#1086;%20&#1080;&#1090;&#1086;&#1075;&#1072;&#1084;%202018%20&#1075;&#1086;&#1076;&#1072;\(https:\aginvest.kamgov.ru\razvitie-konkurentcii)" TargetMode="External"/><Relationship Id="rId51" Type="http://schemas.openxmlformats.org/officeDocument/2006/relationships/hyperlink" Target="http://investkamchatka.ru/ppp/" TargetMode="External"/><Relationship Id="rId72" Type="http://schemas.openxmlformats.org/officeDocument/2006/relationships/hyperlink" Target="https://aginvest.kamgov.ru/files/5a939fd9ee0d41.16593205.pdf" TargetMode="External"/><Relationship Id="rId93" Type="http://schemas.openxmlformats.org/officeDocument/2006/relationships/hyperlink" Target="https://aginvest.kamgov.ru/collegial-body/docs?id=927" TargetMode="External"/><Relationship Id="rId98" Type="http://schemas.openxmlformats.org/officeDocument/2006/relationships/hyperlink" Target="https://aginvest.kamgov.ru/razvitie_konkurentnoj_sredy/monitoring_konkurentcii" TargetMode="External"/><Relationship Id="rId121" Type="http://schemas.openxmlformats.org/officeDocument/2006/relationships/image" Target="media/image17.png"/><Relationship Id="rId142" Type="http://schemas.openxmlformats.org/officeDocument/2006/relationships/chart" Target="charts/chart47.xml"/><Relationship Id="rId163" Type="http://schemas.openxmlformats.org/officeDocument/2006/relationships/chart" Target="charts/chart65.xml"/><Relationship Id="rId184" Type="http://schemas.openxmlformats.org/officeDocument/2006/relationships/chart" Target="charts/chart78.xml"/><Relationship Id="rId189" Type="http://schemas.openxmlformats.org/officeDocument/2006/relationships/chart" Target="charts/chart83.xml"/><Relationship Id="rId219" Type="http://schemas.openxmlformats.org/officeDocument/2006/relationships/hyperlink" Target="https://aginvest.kamgov.ru/files/5a94bc2784cd70.16239024.pdf" TargetMode="External"/><Relationship Id="rId3" Type="http://schemas.openxmlformats.org/officeDocument/2006/relationships/styles" Target="styles.xml"/><Relationship Id="rId214" Type="http://schemas.openxmlformats.org/officeDocument/2006/relationships/hyperlink" Target="https://aginvest.kamgov.ru/files/5c52902d374420.28954060.pdf" TargetMode="External"/><Relationship Id="rId230" Type="http://schemas.openxmlformats.org/officeDocument/2006/relationships/hyperlink" Target="http://smbkam.ru/" TargetMode="External"/><Relationship Id="rId235" Type="http://schemas.openxmlformats.org/officeDocument/2006/relationships/hyperlink" Target="https://sltarif.kamgov.ru/sovet-potrebitelej-po-voprosam-deatelnosti-subektov-estestvennyh-monopolij-v-kamcatskom-krae/npa-sovet-porteb" TargetMode="External"/><Relationship Id="rId251" Type="http://schemas.openxmlformats.org/officeDocument/2006/relationships/image" Target="media/image22.png"/><Relationship Id="rId256" Type="http://schemas.openxmlformats.org/officeDocument/2006/relationships/hyperlink" Target="http://kamenergo.ru/invest/raskrytie-informatsii/raskrytie-informatsii-v-sfere-elektro-teplosnabzheniya" TargetMode="External"/><Relationship Id="rId277" Type="http://schemas.openxmlformats.org/officeDocument/2006/relationships/hyperlink" Target="https://aginvest.kamgov.ru/files/5a94bcf4d49fd4.04529528.pdf" TargetMode="External"/><Relationship Id="rId298" Type="http://schemas.openxmlformats.org/officeDocument/2006/relationships/fontTable" Target="fontTable.xml"/><Relationship Id="rId25" Type="http://schemas.openxmlformats.org/officeDocument/2006/relationships/chart" Target="charts/chart9.xml"/><Relationship Id="rId46" Type="http://schemas.openxmlformats.org/officeDocument/2006/relationships/chart" Target="charts/chart26.xml"/><Relationship Id="rId67" Type="http://schemas.openxmlformats.org/officeDocument/2006/relationships/hyperlink" Target="https://aginvest.kamgov.ru/razvitie_konkurentnoj_sredy/vzaimodejstvie-s-organami-mestnogo-samoupravlenia" TargetMode="External"/><Relationship Id="rId116" Type="http://schemas.openxmlformats.org/officeDocument/2006/relationships/image" Target="media/image15.png"/><Relationship Id="rId137" Type="http://schemas.openxmlformats.org/officeDocument/2006/relationships/chart" Target="charts/chart42.xml"/><Relationship Id="rId158" Type="http://schemas.openxmlformats.org/officeDocument/2006/relationships/chart" Target="charts/chart60.xml"/><Relationship Id="rId272" Type="http://schemas.openxmlformats.org/officeDocument/2006/relationships/hyperlink" Target="https://aginvest.kamgov.ru/razvitie_konkurentnoj_sredy/vzaimodejstvie-s-organami-mestnogo-samoupravlenia" TargetMode="External"/><Relationship Id="rId293" Type="http://schemas.openxmlformats.org/officeDocument/2006/relationships/hyperlink" Target="https://aginvest.kamgov.ru/files/5a94bd8e93a5f5.94399612.pdf" TargetMode="External"/><Relationship Id="rId20" Type="http://schemas.openxmlformats.org/officeDocument/2006/relationships/chart" Target="charts/chart4.xml"/><Relationship Id="rId41" Type="http://schemas.openxmlformats.org/officeDocument/2006/relationships/chart" Target="charts/chart21.xml"/><Relationship Id="rId62" Type="http://schemas.openxmlformats.org/officeDocument/2006/relationships/hyperlink" Target="https://aginvest.kamgov.ru/files/5a94d26d02adc4.92187194.PDF" TargetMode="External"/><Relationship Id="rId83" Type="http://schemas.openxmlformats.org/officeDocument/2006/relationships/hyperlink" Target="https://aginvest.kamgov.ru/razvitie-konkurentcii" TargetMode="External"/><Relationship Id="rId88" Type="http://schemas.openxmlformats.org/officeDocument/2006/relationships/hyperlink" Target="https://aginvest.kamgov.ru/files/5a94bc7dae0004.61109283.pdf" TargetMode="External"/><Relationship Id="rId111" Type="http://schemas.openxmlformats.org/officeDocument/2006/relationships/image" Target="media/image10.png"/><Relationship Id="rId132" Type="http://schemas.openxmlformats.org/officeDocument/2006/relationships/hyperlink" Target="http://investkamchatka.ru/" TargetMode="External"/><Relationship Id="rId153" Type="http://schemas.openxmlformats.org/officeDocument/2006/relationships/chart" Target="charts/chart58.xml"/><Relationship Id="rId174" Type="http://schemas.openxmlformats.org/officeDocument/2006/relationships/hyperlink" Target="http://fas.gov.ru/activity/tariffregulation/reestr-subektov-estestvennyix-monopolij.html" TargetMode="External"/><Relationship Id="rId179" Type="http://schemas.openxmlformats.org/officeDocument/2006/relationships/chart" Target="charts/chart73.xml"/><Relationship Id="rId195" Type="http://schemas.openxmlformats.org/officeDocument/2006/relationships/hyperlink" Target="http://www.airkam.ru/activity/fkp/investprogrammi/" TargetMode="External"/><Relationship Id="rId209" Type="http://schemas.openxmlformats.org/officeDocument/2006/relationships/hyperlink" Target="https://aginvest.kamgov.ru/files/5a94bc3a9a7df9.23803396.pdf" TargetMode="External"/><Relationship Id="rId190" Type="http://schemas.openxmlformats.org/officeDocument/2006/relationships/chart" Target="charts/chart84.xml"/><Relationship Id="rId204" Type="http://schemas.openxmlformats.org/officeDocument/2006/relationships/hyperlink" Target="https://sltarif.kamgov.ru/sovet-potrebitelej-po-voprosam-deatelnosti-subektov-estestvennyh-monopolij-v-kamcatskom-krae/resenia-po-rezultatam-rassmotrenia-investicionnyh-programm" TargetMode="External"/><Relationship Id="rId220" Type="http://schemas.openxmlformats.org/officeDocument/2006/relationships/hyperlink" Target="https://aginvest.kamgov.ru/files/5a93a01a877ba6.32233492.pdf" TargetMode="External"/><Relationship Id="rId225" Type="http://schemas.openxmlformats.org/officeDocument/2006/relationships/hyperlink" Target="https://aginvest.kamgov.ru/razvitie_konkurentnoj_sredy/ezegodnyj-doklad-o-sostoanii-i-razvitii-konkurentnoj-sredy" TargetMode="External"/><Relationship Id="rId241" Type="http://schemas.openxmlformats.org/officeDocument/2006/relationships/hyperlink" Target="https://www.kamgov.ru/sltarif/adresa-sajtov-resursosnabzausih-organizacij-gosudarstvennoe-regulirovanie-cen-tarifov-na-uslugi-kotoryh-osusestvlaet-rst-kamcatskogo-kraa" TargetMode="External"/><Relationship Id="rId246" Type="http://schemas.openxmlformats.org/officeDocument/2006/relationships/hyperlink" Target="https://www.kamgov.ru/sltarif/" TargetMode="External"/><Relationship Id="rId267" Type="http://schemas.openxmlformats.org/officeDocument/2006/relationships/hyperlink" Target="https://aginvest.kamgov.ru/razvitie_konkurentnoj_sredy/plan-meropriatij-doroznaa-karta-po-sodejstviu-razvitiu-konkurencii-v-kamcatskom-krae" TargetMode="External"/><Relationship Id="rId288" Type="http://schemas.openxmlformats.org/officeDocument/2006/relationships/hyperlink" Target="https://www.kamgov.ru/document/file/download?id=52147" TargetMode="External"/><Relationship Id="rId15" Type="http://schemas.openxmlformats.org/officeDocument/2006/relationships/hyperlink" Target="http://smbkam.ru/" TargetMode="External"/><Relationship Id="rId36" Type="http://schemas.openxmlformats.org/officeDocument/2006/relationships/chart" Target="charts/chart16.xml"/><Relationship Id="rId57" Type="http://schemas.openxmlformats.org/officeDocument/2006/relationships/hyperlink" Target="https://aginvest.kamgov.ru/files/5a94d23e3dbfe7.68433555.PDF" TargetMode="External"/><Relationship Id="rId106" Type="http://schemas.openxmlformats.org/officeDocument/2006/relationships/image" Target="media/image6.png"/><Relationship Id="rId127" Type="http://schemas.openxmlformats.org/officeDocument/2006/relationships/chart" Target="charts/chart35.xml"/><Relationship Id="rId262" Type="http://schemas.openxmlformats.org/officeDocument/2006/relationships/hyperlink" Target="http://ueskam.ru/pp570" TargetMode="External"/><Relationship Id="rId283" Type="http://schemas.openxmlformats.org/officeDocument/2006/relationships/hyperlink" Target="https://aginvest.kamgov.ru/files/5a93a01a877ba6.32233492.pdf" TargetMode="External"/><Relationship Id="rId10" Type="http://schemas.openxmlformats.org/officeDocument/2006/relationships/hyperlink" Target="http://smbkam.ru/" TargetMode="External"/><Relationship Id="rId31" Type="http://schemas.openxmlformats.org/officeDocument/2006/relationships/hyperlink" Target="consultantplus://offline/ref=2850C9BF1A2ED4C24FCB2682600F3A5FD0556A15A55BFDC365EBDAAD2EF3D8753DF9BE94AD33AE81362CBDH1W3X" TargetMode="External"/><Relationship Id="rId52" Type="http://schemas.openxmlformats.org/officeDocument/2006/relationships/hyperlink" Target="https://aginvest.kamgov.ru/files/5a94d2071ac075.61196321.PDF" TargetMode="External"/><Relationship Id="rId73" Type="http://schemas.openxmlformats.org/officeDocument/2006/relationships/hyperlink" Target="https://aginvest.kamgov.ru/razvitie-konkurentcii" TargetMode="External"/><Relationship Id="rId78" Type="http://schemas.openxmlformats.org/officeDocument/2006/relationships/hyperlink" Target="https://aginvest.kamgov.ru/files/5c186386bb71b4.60931589.pdf" TargetMode="External"/><Relationship Id="rId94" Type="http://schemas.openxmlformats.org/officeDocument/2006/relationships/hyperlink" Target="https://aginvest.kamgov.ru/razvitie_konkurentnoj_sredy/monitoring_konkurentcii" TargetMode="External"/><Relationship Id="rId99" Type="http://schemas.openxmlformats.org/officeDocument/2006/relationships/hyperlink" Target="http://investkamchatka.ru/" TargetMode="External"/><Relationship Id="rId101" Type="http://schemas.openxmlformats.org/officeDocument/2006/relationships/hyperlink" Target="http://goo.gl/forms/seHgCjOkOch75td23" TargetMode="External"/><Relationship Id="rId122" Type="http://schemas.openxmlformats.org/officeDocument/2006/relationships/image" Target="media/image18.png"/><Relationship Id="rId143" Type="http://schemas.openxmlformats.org/officeDocument/2006/relationships/chart" Target="charts/chart48.xml"/><Relationship Id="rId148" Type="http://schemas.openxmlformats.org/officeDocument/2006/relationships/chart" Target="charts/chart53.xml"/><Relationship Id="rId164" Type="http://schemas.openxmlformats.org/officeDocument/2006/relationships/chart" Target="charts/chart66.xml"/><Relationship Id="rId169" Type="http://schemas.openxmlformats.org/officeDocument/2006/relationships/hyperlink" Target="https://aginvest.kamgov.ru/razvitie_konkurentnoj_sredy/monitoring_konkurentcii" TargetMode="External"/><Relationship Id="rId185" Type="http://schemas.openxmlformats.org/officeDocument/2006/relationships/chart" Target="charts/chart79.xml"/><Relationship Id="rId4" Type="http://schemas.openxmlformats.org/officeDocument/2006/relationships/settings" Target="settings.xml"/><Relationship Id="rId9" Type="http://schemas.openxmlformats.org/officeDocument/2006/relationships/hyperlink" Target="http://investkamchatka.ru/" TargetMode="External"/><Relationship Id="rId180" Type="http://schemas.openxmlformats.org/officeDocument/2006/relationships/chart" Target="charts/chart74.xml"/><Relationship Id="rId210" Type="http://schemas.openxmlformats.org/officeDocument/2006/relationships/hyperlink" Target="https://aginvest.kamgov.ru/files/5a93a01a877ba6.32233492.pdf" TargetMode="External"/><Relationship Id="rId215" Type="http://schemas.openxmlformats.org/officeDocument/2006/relationships/hyperlink" Target="https://aginvest.kamgov.ru/razvitie_konkurentnoj_sredy/perechen_rynkov_sredy" TargetMode="External"/><Relationship Id="rId236" Type="http://schemas.openxmlformats.org/officeDocument/2006/relationships/hyperlink" Target="https://sltarif.kamgov.ru/sovet-potrebitelej-po-voprosam-deatelnosti-subektov-estestvennyh-monopolij-v-kamcatskom-krae/npa-sovet-porteb" TargetMode="External"/><Relationship Id="rId257" Type="http://schemas.openxmlformats.org/officeDocument/2006/relationships/hyperlink" Target="http://www.kamenergo.ru/yuridicheskim-litsam/uslugi/tekhnologicheskoe-prisoedinenie/raskrytie-informatsii-v-sfere-tekh-prisoedineniya/" TargetMode="External"/><Relationship Id="rId278" Type="http://schemas.openxmlformats.org/officeDocument/2006/relationships/hyperlink" Target="https://aginvest.kamgov.ru/files/5a94bd6d214967.03086379.pdf" TargetMode="External"/><Relationship Id="rId26" Type="http://schemas.openxmlformats.org/officeDocument/2006/relationships/chart" Target="charts/chart10.xml"/><Relationship Id="rId231" Type="http://schemas.openxmlformats.org/officeDocument/2006/relationships/hyperlink" Target="https://aginvest.kamgov.ru/razvitie_konkurentnoj_sredy/akty_konkurentciya" TargetMode="External"/><Relationship Id="rId252" Type="http://schemas.openxmlformats.org/officeDocument/2006/relationships/image" Target="media/image23.png"/><Relationship Id="rId273" Type="http://schemas.openxmlformats.org/officeDocument/2006/relationships/hyperlink" Target="https://aginvest.kamgov.ru/files/5a939f9d39f964.08987089.pdf" TargetMode="External"/><Relationship Id="rId294" Type="http://schemas.openxmlformats.org/officeDocument/2006/relationships/hyperlink" Target="https://aginvest.kamgov.ru/files/5a94bdbb9c8958.39836043.pdf" TargetMode="External"/><Relationship Id="rId47" Type="http://schemas.openxmlformats.org/officeDocument/2006/relationships/chart" Target="charts/chart27.xml"/><Relationship Id="rId68" Type="http://schemas.openxmlformats.org/officeDocument/2006/relationships/hyperlink" Target="http://investkamchatka.ru/" TargetMode="External"/><Relationship Id="rId89" Type="http://schemas.openxmlformats.org/officeDocument/2006/relationships/hyperlink" Target="https://aginvest.kamgov.ru/files/5a94bcf4d49fd4.04529528.pdf" TargetMode="External"/><Relationship Id="rId112" Type="http://schemas.openxmlformats.org/officeDocument/2006/relationships/image" Target="media/image11.png"/><Relationship Id="rId133" Type="http://schemas.openxmlformats.org/officeDocument/2006/relationships/hyperlink" Target="http://smbkam.ru/" TargetMode="External"/><Relationship Id="rId154" Type="http://schemas.openxmlformats.org/officeDocument/2006/relationships/chart" Target="charts/chart59.xml"/><Relationship Id="rId175" Type="http://schemas.openxmlformats.org/officeDocument/2006/relationships/hyperlink" Target="http://www.kamgov.ru/sltarif/reestr-subektov-estestvennyh-monopolij" TargetMode="External"/><Relationship Id="rId196" Type="http://schemas.openxmlformats.org/officeDocument/2006/relationships/hyperlink" Target="https://sltarif.kamgov.ru/sovet-potrebitelej-po-voprosam-deatelnosti-subektov-estestvennyh-monopolij-v-kamcatskom-krae/npa-sovet-porteb" TargetMode="External"/><Relationship Id="rId200" Type="http://schemas.openxmlformats.org/officeDocument/2006/relationships/hyperlink" Target="https://minenergo.gov.ru/node/4212" TargetMode="External"/><Relationship Id="rId16" Type="http://schemas.openxmlformats.org/officeDocument/2006/relationships/image" Target="media/image1.PNG"/><Relationship Id="rId221" Type="http://schemas.openxmlformats.org/officeDocument/2006/relationships/hyperlink" Target="https://aginvest.kamgov.ru/files/5a94bbba839af6.85179420.pdf" TargetMode="External"/><Relationship Id="rId242" Type="http://schemas.openxmlformats.org/officeDocument/2006/relationships/hyperlink" Target="http://investkamchatka.ru/" TargetMode="External"/><Relationship Id="rId263" Type="http://schemas.openxmlformats.org/officeDocument/2006/relationships/hyperlink" Target="http://www.airport-pkc.ru/about/raskryitie_informatsii" TargetMode="External"/><Relationship Id="rId284" Type="http://schemas.openxmlformats.org/officeDocument/2006/relationships/hyperlink" Target="https://aginvest.kamgov.ru/files/5a94bbba839af6.85179420.pdf" TargetMode="External"/><Relationship Id="rId37" Type="http://schemas.openxmlformats.org/officeDocument/2006/relationships/chart" Target="charts/chart17.xml"/><Relationship Id="rId58" Type="http://schemas.openxmlformats.org/officeDocument/2006/relationships/hyperlink" Target="https://aginvest.kamgov.ru/files/5a94d2472e4030.73416541.PDF" TargetMode="External"/><Relationship Id="rId79" Type="http://schemas.openxmlformats.org/officeDocument/2006/relationships/hyperlink" Target="https://aginvest.kamgov.ru/razvitie_konkurentnoj_sredy/vzaimodejstvie-s-organami-mestnogo-samoupravlenia" TargetMode="External"/><Relationship Id="rId102" Type="http://schemas.openxmlformats.org/officeDocument/2006/relationships/hyperlink" Target="https://aginvest.kamgov.ru/files/5c777dd3708cd8.62609869.docx" TargetMode="External"/><Relationship Id="rId123" Type="http://schemas.openxmlformats.org/officeDocument/2006/relationships/image" Target="media/image19.png"/><Relationship Id="rId144" Type="http://schemas.openxmlformats.org/officeDocument/2006/relationships/chart" Target="charts/chart49.xml"/><Relationship Id="rId90" Type="http://schemas.openxmlformats.org/officeDocument/2006/relationships/hyperlink" Target="https://aginvest.kamgov.ru/files/5a94bd6d214967.03086379.pdf" TargetMode="External"/><Relationship Id="rId165" Type="http://schemas.openxmlformats.org/officeDocument/2006/relationships/chart" Target="charts/chart67.xml"/><Relationship Id="rId186" Type="http://schemas.openxmlformats.org/officeDocument/2006/relationships/chart" Target="charts/chart80.xml"/><Relationship Id="rId211" Type="http://schemas.openxmlformats.org/officeDocument/2006/relationships/hyperlink" Target="https://aginvest.kamgov.ru/files/5a94bbba839af6.85179420.pdf" TargetMode="External"/><Relationship Id="rId232" Type="http://schemas.openxmlformats.org/officeDocument/2006/relationships/hyperlink" Target="https://aginvest.kamgov.ru/files/5a94c445655f74.54070174.pdf" TargetMode="External"/><Relationship Id="rId253" Type="http://schemas.openxmlformats.org/officeDocument/2006/relationships/image" Target="media/image24.png"/><Relationship Id="rId274" Type="http://schemas.openxmlformats.org/officeDocument/2006/relationships/hyperlink" Target="https://aginvest.kamgov.ru/files/5c18301b5910e0.81081064.pdf" TargetMode="External"/><Relationship Id="rId295" Type="http://schemas.openxmlformats.org/officeDocument/2006/relationships/hyperlink" Target="https://sltarif.kamgov.ru/document/file/download?id=70626" TargetMode="External"/><Relationship Id="rId27" Type="http://schemas.openxmlformats.org/officeDocument/2006/relationships/chart" Target="charts/chart11.xml"/><Relationship Id="rId48" Type="http://schemas.openxmlformats.org/officeDocument/2006/relationships/chart" Target="charts/chart28.xml"/><Relationship Id="rId69" Type="http://schemas.openxmlformats.org/officeDocument/2006/relationships/hyperlink" Target="http://smbkam.ru/" TargetMode="External"/><Relationship Id="rId113" Type="http://schemas.openxmlformats.org/officeDocument/2006/relationships/image" Target="media/image12.png"/><Relationship Id="rId134" Type="http://schemas.openxmlformats.org/officeDocument/2006/relationships/chart" Target="charts/chart39.xml"/><Relationship Id="rId80" Type="http://schemas.openxmlformats.org/officeDocument/2006/relationships/hyperlink" Target="http://investkamchatka.ru/" TargetMode="External"/><Relationship Id="rId155" Type="http://schemas.openxmlformats.org/officeDocument/2006/relationships/hyperlink" Target="https://aginvest.kamgov.ru/razvitie_konkurentnoj_sredy/monitoring_konkurentcii" TargetMode="External"/><Relationship Id="rId176" Type="http://schemas.openxmlformats.org/officeDocument/2006/relationships/hyperlink" Target="https://www.kamgov.ru/sltarif/reestr-subektov-estestvennyh-monopolij" TargetMode="External"/><Relationship Id="rId197" Type="http://schemas.openxmlformats.org/officeDocument/2006/relationships/hyperlink" Target="https://sltarif.kamgov.ru/sovet-potrebitelej-po-voprosam-deatelnosti-subektov-estestvennyh-monopolij-v-kamcatskom-krae/npa-sovet-porteb" TargetMode="External"/><Relationship Id="rId201" Type="http://schemas.openxmlformats.org/officeDocument/2006/relationships/hyperlink" Target="https://minenergo.gov.ru/node/4211" TargetMode="External"/><Relationship Id="rId222" Type="http://schemas.openxmlformats.org/officeDocument/2006/relationships/hyperlink" Target="https://aginvest.kamgov.ru/files/5a94bbe4891a19.66702041.pdf" TargetMode="External"/><Relationship Id="rId243" Type="http://schemas.openxmlformats.org/officeDocument/2006/relationships/hyperlink" Target="http://smbkam.ru/" TargetMode="External"/><Relationship Id="rId264" Type="http://schemas.openxmlformats.org/officeDocument/2006/relationships/hyperlink" Target="garantF1://12025267.25101" TargetMode="External"/><Relationship Id="rId285" Type="http://schemas.openxmlformats.org/officeDocument/2006/relationships/hyperlink" Target="https://aginvest.kamgov.ru/files/5a94bbe4891a19.66702041.pdf" TargetMode="External"/><Relationship Id="rId17" Type="http://schemas.openxmlformats.org/officeDocument/2006/relationships/chart" Target="charts/chart1.xml"/><Relationship Id="rId38" Type="http://schemas.openxmlformats.org/officeDocument/2006/relationships/chart" Target="charts/chart18.xml"/><Relationship Id="rId59" Type="http://schemas.openxmlformats.org/officeDocument/2006/relationships/hyperlink" Target="https://aginvest.kamgov.ru/files/5a94d252035f29.98979416.PDF" TargetMode="External"/><Relationship Id="rId103" Type="http://schemas.openxmlformats.org/officeDocument/2006/relationships/image" Target="media/image3.png"/><Relationship Id="rId124" Type="http://schemas.openxmlformats.org/officeDocument/2006/relationships/image" Target="media/image20.png"/><Relationship Id="rId70" Type="http://schemas.openxmlformats.org/officeDocument/2006/relationships/hyperlink" Target="https://aginvest.kamgov.ru/files/5a939f9d39f964.08987089.pdf" TargetMode="External"/><Relationship Id="rId91" Type="http://schemas.openxmlformats.org/officeDocument/2006/relationships/hyperlink" Target="https://aginvest.kamgov.ru/files/5a94bd7d352ff1.82621627.pdf" TargetMode="External"/><Relationship Id="rId145" Type="http://schemas.openxmlformats.org/officeDocument/2006/relationships/chart" Target="charts/chart50.xml"/><Relationship Id="rId166" Type="http://schemas.openxmlformats.org/officeDocument/2006/relationships/chart" Target="charts/chart68.xml"/><Relationship Id="rId187" Type="http://schemas.openxmlformats.org/officeDocument/2006/relationships/chart" Target="charts/chart81.xml"/><Relationship Id="rId1" Type="http://schemas.openxmlformats.org/officeDocument/2006/relationships/customXml" Target="../customXml/item1.xml"/><Relationship Id="rId212" Type="http://schemas.openxmlformats.org/officeDocument/2006/relationships/hyperlink" Target="https://aginvest.kamgov.ru/files/5a94bbe4891a19.66702041.pdf" TargetMode="External"/><Relationship Id="rId233" Type="http://schemas.openxmlformats.org/officeDocument/2006/relationships/hyperlink" Target="https://aginvest.kamgov.ru/files/5a94c451c0eb91.94765612.pdf" TargetMode="External"/><Relationship Id="rId254" Type="http://schemas.openxmlformats.org/officeDocument/2006/relationships/hyperlink" Target="http://77.82.124.12/electrical-%20network/zone/" TargetMode="External"/><Relationship Id="rId28" Type="http://schemas.openxmlformats.org/officeDocument/2006/relationships/chart" Target="charts/chart12.xml"/><Relationship Id="rId49" Type="http://schemas.openxmlformats.org/officeDocument/2006/relationships/comments" Target="comments.xml"/><Relationship Id="rId114" Type="http://schemas.openxmlformats.org/officeDocument/2006/relationships/image" Target="media/image13.png"/><Relationship Id="rId275" Type="http://schemas.openxmlformats.org/officeDocument/2006/relationships/hyperlink" Target="https://aginvest.kamgov.ru/files/5a94bc7dae0004.61109283.pdf" TargetMode="External"/><Relationship Id="rId296" Type="http://schemas.openxmlformats.org/officeDocument/2006/relationships/hyperlink" Target="https://aginvest.kamgov.ru/files/5c19ab2ef22610.22749335.pdf" TargetMode="External"/><Relationship Id="rId300" Type="http://schemas.openxmlformats.org/officeDocument/2006/relationships/theme" Target="theme/theme1.xml"/><Relationship Id="rId60" Type="http://schemas.openxmlformats.org/officeDocument/2006/relationships/hyperlink" Target="https://aginvest.kamgov.ru/files/5a94d25b7e5258.79412794.PDF" TargetMode="External"/><Relationship Id="rId81" Type="http://schemas.openxmlformats.org/officeDocument/2006/relationships/hyperlink" Target="http://smbkam.ru/" TargetMode="External"/><Relationship Id="rId135" Type="http://schemas.openxmlformats.org/officeDocument/2006/relationships/chart" Target="charts/chart40.xml"/><Relationship Id="rId156" Type="http://schemas.openxmlformats.org/officeDocument/2006/relationships/hyperlink" Target="http://investkamchatka.ru/" TargetMode="External"/><Relationship Id="rId177" Type="http://schemas.openxmlformats.org/officeDocument/2006/relationships/chart" Target="charts/chart71.xml"/><Relationship Id="rId198" Type="http://schemas.openxmlformats.org/officeDocument/2006/relationships/hyperlink" Target="https://www.kamgov.ru/sltarif/sovet-potrebitelej-po-voprosam-deatelnosti-subektov-estestvennyh-monopolij-v-kamcatskom-krae" TargetMode="External"/><Relationship Id="rId202" Type="http://schemas.openxmlformats.org/officeDocument/2006/relationships/hyperlink" Target="https://www.kamgov.ru/minecon/current_activities/strategiceskoe-planirovanie" TargetMode="External"/><Relationship Id="rId223" Type="http://schemas.openxmlformats.org/officeDocument/2006/relationships/hyperlink" Target="https://www.kamgov.ru/document/file/download?id=73016" TargetMode="External"/><Relationship Id="rId244" Type="http://schemas.openxmlformats.org/officeDocument/2006/relationships/hyperlink" Target="https://www.kamgov.ru/sltarif/obsie-svedenia-o-deatelnosti-subektov-estestvennyh-monopolij-kamcatskogo-kraa-predusmotrennyh-k-obazatelnomu-raskrytiu-v-sootvetstvii-s-zakonodatelstvom-rossijskoj-federacii" TargetMode="External"/><Relationship Id="rId18" Type="http://schemas.openxmlformats.org/officeDocument/2006/relationships/chart" Target="charts/chart2.xml"/><Relationship Id="rId39" Type="http://schemas.openxmlformats.org/officeDocument/2006/relationships/chart" Target="charts/chart19.xml"/><Relationship Id="rId265" Type="http://schemas.openxmlformats.org/officeDocument/2006/relationships/hyperlink" Target="https://www.kamgov.ru/minzkh/tehnologiceskoe-prisoedinenie" TargetMode="External"/><Relationship Id="rId286" Type="http://schemas.openxmlformats.org/officeDocument/2006/relationships/hyperlink" Target="https://aginvest.kamgov.ru/files/5c52902d374420.28954060.pdf" TargetMode="External"/><Relationship Id="rId50" Type="http://schemas.microsoft.com/office/2011/relationships/commentsExtended" Target="commentsExtended.xml"/><Relationship Id="rId104" Type="http://schemas.openxmlformats.org/officeDocument/2006/relationships/image" Target="media/image4.png"/><Relationship Id="rId125" Type="http://schemas.openxmlformats.org/officeDocument/2006/relationships/chart" Target="charts/chart33.xml"/><Relationship Id="rId146" Type="http://schemas.openxmlformats.org/officeDocument/2006/relationships/chart" Target="charts/chart51.xml"/><Relationship Id="rId167" Type="http://schemas.openxmlformats.org/officeDocument/2006/relationships/chart" Target="charts/chart69.xml"/><Relationship Id="rId188" Type="http://schemas.openxmlformats.org/officeDocument/2006/relationships/chart" Target="charts/chart8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9.xml"/></Relationships>
</file>

<file path=word/charts/_rels/chart3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6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67.xml.rels><?xml version="1.0" encoding="UTF-8" standalone="yes"?>
<Relationships xmlns="http://schemas.openxmlformats.org/package/2006/relationships"><Relationship Id="rId1" Type="http://schemas.openxmlformats.org/officeDocument/2006/relationships/oleObject" Target="file:///C:\Users\user\Documents\&#1056;&#1072;&#1079;&#1074;&#1080;&#1090;&#1080;&#1077;%20&#1082;&#1086;&#1085;&#1082;&#1091;&#1088;&#1077;&#1085;&#1094;&#1080;&#1080;\2018\&#1054;&#1090;&#1095;&#1077;&#1090;\&#1040;&#1085;&#1072;&#1083;&#1080;&#1090;&#1080;&#1095;&#1077;&#1089;&#1082;&#1080;&#1077;%20&#1090;&#1072;&#1073;&#1083;&#1080;&#1094;&#1099;.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user\Documents\&#1056;&#1072;&#1079;&#1074;&#1080;&#1090;&#1080;&#1077;%20&#1082;&#1086;&#1085;&#1082;&#1091;&#1088;&#1077;&#1085;&#1094;&#1080;&#1080;\2018\&#1054;&#1090;&#1095;&#1077;&#1090;\&#1040;&#1085;&#1072;&#1083;&#1080;&#1090;&#1080;&#1095;&#1077;&#1089;&#1082;&#1080;&#1077;%20&#1090;&#1072;&#1073;&#1083;&#1080;&#1094;&#1099;.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user\Documents\&#1056;&#1072;&#1079;&#1074;&#1080;&#1090;&#1080;&#1077;%20&#1082;&#1086;&#1085;&#1082;&#1091;&#1088;&#1077;&#1085;&#1094;&#1080;&#1080;\2018\&#1054;&#1090;&#1095;&#1077;&#1090;\&#1040;&#1085;&#1072;&#1083;&#1080;&#1090;&#1080;&#1095;&#1077;&#1089;&#1082;&#1080;&#1077;%20&#1090;&#1072;&#1073;&#1083;&#1080;&#1094;&#1099;.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oleObject" Target="file:///C:\Users\user\Documents\&#1056;&#1072;&#1079;&#1074;&#1080;&#1090;&#1080;&#1077;%20&#1082;&#1086;&#1085;&#1082;&#1091;&#1088;&#1077;&#1085;&#1094;&#1080;&#1080;\2018\&#1054;&#1090;&#1095;&#1077;&#1090;\&#1040;&#1085;&#1072;&#1083;&#1080;&#1090;&#1080;&#1095;&#1077;&#1089;&#1082;&#1080;&#1077;%20&#1090;&#1072;&#1073;&#1083;&#1080;&#1094;&#1099;.xlsx" TargetMode="External"/></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7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82.xml.rels><?xml version="1.0" encoding="UTF-8" standalone="yes"?>
<Relationships xmlns="http://schemas.openxmlformats.org/package/2006/relationships"><Relationship Id="rId1" Type="http://schemas.openxmlformats.org/officeDocument/2006/relationships/oleObject" Target="file:///C:\Users\user\Documents\&#1056;&#1072;&#1079;&#1074;&#1080;&#1090;&#1080;&#1077;%20&#1082;&#1086;&#1085;&#1082;&#1091;&#1088;&#1077;&#1085;&#1094;&#1080;&#1080;\2018\&#1054;&#1090;&#1095;&#1077;&#1090;\&#1040;&#1085;&#1072;&#1083;&#1080;&#1090;&#1080;&#1095;&#1077;&#1089;&#1082;&#1080;&#1077;%20&#1090;&#1072;&#1073;&#1083;&#1080;&#1094;&#1099;.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user\Documents\&#1056;&#1072;&#1079;&#1074;&#1080;&#1090;&#1080;&#1077;%20&#1082;&#1086;&#1085;&#1082;&#1091;&#1088;&#1077;&#1085;&#1094;&#1080;&#1080;\2018\&#1054;&#1090;&#1095;&#1077;&#1090;\&#1040;&#1085;&#1072;&#1083;&#1080;&#1090;&#1080;&#1095;&#1077;&#1089;&#1082;&#1080;&#1077;%20&#1090;&#1072;&#1073;&#1083;&#1080;&#1094;&#1099;.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user\Documents\&#1056;&#1072;&#1079;&#1074;&#1080;&#1090;&#1080;&#1077;%20&#1082;&#1086;&#1085;&#1082;&#1091;&#1088;&#1077;&#1085;&#1094;&#1080;&#1080;\2018\&#1054;&#1090;&#1095;&#1077;&#1090;\&#1040;&#1085;&#1072;&#1083;&#1080;&#1090;&#1080;&#1095;&#1077;&#1089;&#1082;&#1080;&#1077;%20&#1090;&#1072;&#1073;&#1083;&#1080;&#1094;&#1099;.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user\Documents\&#1056;&#1072;&#1079;&#1074;&#1080;&#1090;&#1080;&#1077;%20&#1082;&#1086;&#1085;&#1082;&#1091;&#1088;&#1077;&#1085;&#1094;&#1080;&#1080;\2018\&#1054;&#1090;&#1095;&#1077;&#1090;\&#1040;&#1085;&#1072;&#1083;&#1080;&#1090;&#1080;&#1095;&#1077;&#1089;&#1082;&#1080;&#1077;%20&#1090;&#1072;&#1073;&#1083;&#1080;&#1094;&#1099;.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C9A-4F2D-9580-1614E9BB8E6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C9A-4F2D-9580-1614E9BB8E6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C9A-4F2D-9580-1614E9BB8E6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C9A-4F2D-9580-1614E9BB8E6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C9A-4F2D-9580-1614E9BB8E6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2-8D87-43F4-8C97-226FA3E71AE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D87-43F4-8C97-226FA3E71AE4}"/>
              </c:ext>
            </c:extLst>
          </c:dPt>
          <c:dLbls>
            <c:dLbl>
              <c:idx val="0"/>
              <c:layout>
                <c:manualLayout>
                  <c:x val="5.6517935258092742E-3"/>
                  <c:y val="4.356362825164786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7497539370078742E-2"/>
                  <c:y val="-1.5441296929517276E-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394666812481773E-2"/>
                  <c:y val="-6.212106952766354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9256707494896472E-4"/>
                  <c:y val="4.331580066435918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5356335666375034E-2"/>
                  <c:y val="3.422390926233822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3.3183872849226969E-3"/>
                  <c:y val="8.190161488778045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87-43F4-8C97-226FA3E71AE4}"/>
                </c:ext>
                <c:ext xmlns:c15="http://schemas.microsoft.com/office/drawing/2012/chart" uri="{CE6537A1-D6FC-4f65-9D91-7224C49458BB}"/>
              </c:extLst>
            </c:dLbl>
            <c:dLbl>
              <c:idx val="6"/>
              <c:layout>
                <c:manualLayout>
                  <c:x val="2.3615121026538351E-2"/>
                  <c:y val="-4.640044994375702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87-43F4-8C97-226FA3E71A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Торговля</c:v>
                </c:pt>
                <c:pt idx="1">
                  <c:v>Обрабатывающая отрасль</c:v>
                </c:pt>
                <c:pt idx="2">
                  <c:v>Рыболовство, рыбоводство</c:v>
                </c:pt>
                <c:pt idx="3">
                  <c:v>Строительство</c:v>
                </c:pt>
                <c:pt idx="4">
                  <c:v>Транспорт и связь</c:v>
                </c:pt>
                <c:pt idx="5">
                  <c:v>Операции с недвижимостью, аренда</c:v>
                </c:pt>
                <c:pt idx="6">
                  <c:v>Другое</c:v>
                </c:pt>
              </c:strCache>
            </c:strRef>
          </c:cat>
          <c:val>
            <c:numRef>
              <c:f>Лист1!$B$2:$B$8</c:f>
              <c:numCache>
                <c:formatCode>0%</c:formatCode>
                <c:ptCount val="7"/>
                <c:pt idx="0" formatCode="0.00%">
                  <c:v>0.49</c:v>
                </c:pt>
                <c:pt idx="1">
                  <c:v>0.15</c:v>
                </c:pt>
                <c:pt idx="2" formatCode="0.00%">
                  <c:v>0.13</c:v>
                </c:pt>
                <c:pt idx="3" formatCode="0.00%">
                  <c:v>0.05</c:v>
                </c:pt>
                <c:pt idx="4" formatCode="0.00%">
                  <c:v>0.08</c:v>
                </c:pt>
                <c:pt idx="5" formatCode="0.00%">
                  <c:v>0.02</c:v>
                </c:pt>
                <c:pt idx="6" formatCode="0.00%">
                  <c:v>0.09</c:v>
                </c:pt>
              </c:numCache>
            </c:numRef>
          </c:val>
          <c:extLst xmlns:c16r2="http://schemas.microsoft.com/office/drawing/2015/06/chart">
            <c:ext xmlns:c16="http://schemas.microsoft.com/office/drawing/2014/chart" uri="{C3380CC4-5D6E-409C-BE32-E72D297353CC}">
              <c16:uniqueId val="{00000000-8D87-43F4-8C97-226FA3E71AE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144320501603976"/>
          <c:y val="3.5214973128358952E-2"/>
          <c:w val="0.38466790609507145"/>
          <c:h val="0.925459666147309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ru-RU" sz="1050" b="1" i="0" u="none" strike="noStrike" baseline="0">
                <a:effectLst/>
              </a:rPr>
              <a:t>Оценка удовлетворенности населения ценами на товары и услуги, %</a:t>
            </a:r>
            <a:endParaRPr lang="ru-RU" sz="1050" b="1">
              <a:solidFill>
                <a:schemeClr val="tx1">
                  <a:lumMod val="65000"/>
                  <a:lumOff val="35000"/>
                </a:schemeClr>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rgbClr val="C3DE5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Лист1!$B$2:$B$3</c:f>
              <c:numCache>
                <c:formatCode>0.00%</c:formatCode>
                <c:ptCount val="2"/>
                <c:pt idx="0">
                  <c:v>0.27300000000000002</c:v>
                </c:pt>
                <c:pt idx="1">
                  <c:v>0.35099999999999998</c:v>
                </c:pt>
              </c:numCache>
            </c:numRef>
          </c:val>
        </c:ser>
        <c:dLbls>
          <c:showLegendKey val="0"/>
          <c:showVal val="0"/>
          <c:showCatName val="0"/>
          <c:showSerName val="0"/>
          <c:showPercent val="0"/>
          <c:showBubbleSize val="0"/>
        </c:dLbls>
        <c:gapWidth val="219"/>
        <c:overlap val="-27"/>
        <c:axId val="657863008"/>
        <c:axId val="657863400"/>
      </c:barChart>
      <c:catAx>
        <c:axId val="65786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863400"/>
        <c:crosses val="autoZero"/>
        <c:auto val="1"/>
        <c:lblAlgn val="ctr"/>
        <c:lblOffset val="100"/>
        <c:noMultiLvlLbl val="0"/>
      </c:catAx>
      <c:valAx>
        <c:axId val="657863400"/>
        <c:scaling>
          <c:orientation val="minMax"/>
        </c:scaling>
        <c:delete val="0"/>
        <c:axPos val="l"/>
        <c:majorGridlines>
          <c:spPr>
            <a:ln w="3175" cap="flat" cmpd="sng" algn="ctr">
              <a:solidFill>
                <a:schemeClr val="bg2">
                  <a:lumMod val="9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65786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ru-RU" sz="1050" b="1" i="0" u="none" strike="noStrike" baseline="0">
                <a:effectLst/>
              </a:rPr>
              <a:t>Динамика оценок населением по уровню неудовлетворенности ценами, (доли респондентов, %)</a:t>
            </a:r>
            <a:endParaRPr lang="ru-RU" sz="1050" b="1">
              <a:solidFill>
                <a:schemeClr val="tx1">
                  <a:lumMod val="65000"/>
                  <a:lumOff val="35000"/>
                </a:schemeClr>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rgbClr val="C3DE5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0.00%</c:formatCode>
                <c:ptCount val="3"/>
                <c:pt idx="0">
                  <c:v>0.60299999999999998</c:v>
                </c:pt>
                <c:pt idx="1">
                  <c:v>0.56299999999999994</c:v>
                </c:pt>
                <c:pt idx="2">
                  <c:v>0.50700000000000001</c:v>
                </c:pt>
              </c:numCache>
            </c:numRef>
          </c:val>
        </c:ser>
        <c:dLbls>
          <c:showLegendKey val="0"/>
          <c:showVal val="0"/>
          <c:showCatName val="0"/>
          <c:showSerName val="0"/>
          <c:showPercent val="0"/>
          <c:showBubbleSize val="0"/>
        </c:dLbls>
        <c:gapWidth val="219"/>
        <c:overlap val="-27"/>
        <c:axId val="657864576"/>
        <c:axId val="657864968"/>
      </c:barChart>
      <c:catAx>
        <c:axId val="65786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864968"/>
        <c:crosses val="autoZero"/>
        <c:auto val="1"/>
        <c:lblAlgn val="ctr"/>
        <c:lblOffset val="100"/>
        <c:noMultiLvlLbl val="0"/>
      </c:catAx>
      <c:valAx>
        <c:axId val="657864968"/>
        <c:scaling>
          <c:orientation val="minMax"/>
        </c:scaling>
        <c:delete val="0"/>
        <c:axPos val="l"/>
        <c:majorGridlines>
          <c:spPr>
            <a:ln w="3175" cap="flat" cmpd="sng" algn="ctr">
              <a:solidFill>
                <a:schemeClr val="bg1">
                  <a:lumMod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65786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ru-RU" sz="1050" b="1" i="0" u="none" strike="noStrike" baseline="0">
                <a:solidFill>
                  <a:schemeClr val="tx1">
                    <a:lumMod val="65000"/>
                    <a:lumOff val="35000"/>
                  </a:schemeClr>
                </a:solidFill>
                <a:effectLst/>
              </a:rPr>
              <a:t>Динамика оценок населением уровня удовлетворенности качеством товаров и услуг (доли респондентов, %)</a:t>
            </a:r>
            <a:endParaRPr lang="ru-RU" sz="1050" b="1">
              <a:solidFill>
                <a:schemeClr val="tx1">
                  <a:lumMod val="65000"/>
                  <a:lumOff val="35000"/>
                </a:schemeClr>
              </a:solidFill>
            </a:endParaRPr>
          </a:p>
        </c:rich>
      </c:tx>
      <c:layout>
        <c:manualLayout>
          <c:xMode val="edge"/>
          <c:yMode val="edge"/>
          <c:x val="0.13775082690187432"/>
          <c:y val="2.0161290322580645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rgbClr val="C3DE5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0.00%</c:formatCode>
                <c:ptCount val="3"/>
                <c:pt idx="0">
                  <c:v>0.28799999999999998</c:v>
                </c:pt>
                <c:pt idx="1">
                  <c:v>0.33300000000000002</c:v>
                </c:pt>
                <c:pt idx="2">
                  <c:v>0.41499999999999998</c:v>
                </c:pt>
              </c:numCache>
            </c:numRef>
          </c:val>
        </c:ser>
        <c:dLbls>
          <c:showLegendKey val="0"/>
          <c:showVal val="0"/>
          <c:showCatName val="0"/>
          <c:showSerName val="0"/>
          <c:showPercent val="0"/>
          <c:showBubbleSize val="0"/>
        </c:dLbls>
        <c:gapWidth val="219"/>
        <c:overlap val="-27"/>
        <c:axId val="661124368"/>
        <c:axId val="661124760"/>
      </c:barChart>
      <c:catAx>
        <c:axId val="66112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1124760"/>
        <c:crosses val="autoZero"/>
        <c:auto val="1"/>
        <c:lblAlgn val="ctr"/>
        <c:lblOffset val="100"/>
        <c:noMultiLvlLbl val="0"/>
      </c:catAx>
      <c:valAx>
        <c:axId val="661124760"/>
        <c:scaling>
          <c:orientation val="minMax"/>
        </c:scaling>
        <c:delete val="0"/>
        <c:axPos val="l"/>
        <c:majorGridlines>
          <c:spPr>
            <a:ln w="3175" cap="flat" cmpd="sng" algn="ctr">
              <a:solidFill>
                <a:schemeClr val="bg1">
                  <a:lumMod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66112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42"/>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A50-42BD-86FB-142142A2E313}"/>
              </c:ext>
            </c:extLst>
          </c:dPt>
          <c:dPt>
            <c:idx val="1"/>
            <c:bubble3D val="0"/>
            <c:explosion val="36"/>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A50-42BD-86FB-142142A2E313}"/>
              </c:ext>
            </c:extLst>
          </c:dPt>
          <c:dPt>
            <c:idx val="2"/>
            <c:bubble3D val="0"/>
            <c:explosion val="24"/>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A50-42BD-86FB-142142A2E313}"/>
              </c:ext>
            </c:extLst>
          </c:dPt>
          <c:dLbls>
            <c:dLbl>
              <c:idx val="0"/>
              <c:tx>
                <c:rich>
                  <a:bodyPr/>
                  <a:lstStyle/>
                  <a:p>
                    <a:fld id="{05CD2E89-1FD0-41F0-8E53-2DDC0B035C4A}" type="VALUE">
                      <a:rPr lang="en-US"/>
                      <a:pPr/>
                      <a:t>[ЗНАЧЕНИЕ]</a:t>
                    </a:fld>
                    <a:endParaRPr lang="ru-RU"/>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A50-42BD-86FB-142142A2E313}"/>
                </c:ext>
                <c:ext xmlns:c15="http://schemas.microsoft.com/office/drawing/2012/chart" uri="{CE6537A1-D6FC-4f65-9D91-7224C49458BB}">
                  <c15:dlblFieldTable/>
                  <c15:showDataLabelsRange val="0"/>
                </c:ext>
              </c:extLst>
            </c:dLbl>
            <c:dLbl>
              <c:idx val="1"/>
              <c:tx>
                <c:rich>
                  <a:bodyPr/>
                  <a:lstStyle/>
                  <a:p>
                    <a:fld id="{B7DB8C7C-1AA5-43CF-9BBE-3E8FAC89970F}" type="VALUE">
                      <a:rPr lang="en-US"/>
                      <a:pPr/>
                      <a:t>[ЗНАЧЕНИЕ]</a:t>
                    </a:fld>
                    <a:endParaRPr lang="ru-RU"/>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A50-42BD-86FB-142142A2E313}"/>
                </c:ext>
                <c:ext xmlns:c15="http://schemas.microsoft.com/office/drawing/2012/chart" uri="{CE6537A1-D6FC-4f65-9D91-7224C49458BB}">
                  <c15:dlblFieldTable/>
                  <c15:showDataLabelsRange val="0"/>
                </c:ext>
              </c:extLst>
            </c:dLbl>
            <c:dLbl>
              <c:idx val="2"/>
              <c:tx>
                <c:rich>
                  <a:bodyPr/>
                  <a:lstStyle/>
                  <a:p>
                    <a:r>
                      <a:rPr lang="en-US"/>
                      <a:t>18</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DA50-42BD-86FB-142142A2E3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частная</c:v>
                </c:pt>
                <c:pt idx="1">
                  <c:v>государственная</c:v>
                </c:pt>
                <c:pt idx="2">
                  <c:v>муниципальная</c:v>
                </c:pt>
              </c:strCache>
            </c:strRef>
          </c:cat>
          <c:val>
            <c:numRef>
              <c:f>Лист1!$B$2:$B$4</c:f>
              <c:numCache>
                <c:formatCode>General</c:formatCode>
                <c:ptCount val="3"/>
                <c:pt idx="0">
                  <c:v>75.5</c:v>
                </c:pt>
                <c:pt idx="1">
                  <c:v>6.3</c:v>
                </c:pt>
                <c:pt idx="2">
                  <c:v>18.2</c:v>
                </c:pt>
              </c:numCache>
            </c:numRef>
          </c:val>
          <c:extLst xmlns:c16r2="http://schemas.microsoft.com/office/drawing/2015/06/chart">
            <c:ext xmlns:c16="http://schemas.microsoft.com/office/drawing/2014/chart" uri="{C3380CC4-5D6E-409C-BE32-E72D297353CC}">
              <c16:uniqueId val="{00000006-DA50-42BD-86FB-142142A2E313}"/>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tx>
                <c:rich>
                  <a:bodyPr/>
                  <a:lstStyle/>
                  <a:p>
                    <a:fld id="{E4870D6C-C647-4AA6-9A47-1B721666A452}" type="VALUE">
                      <a:rPr lang="en-US" sz="1200" baseline="0">
                        <a:solidFill>
                          <a:sysClr val="windowText" lastClr="000000"/>
                        </a:solidFill>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layout>
                <c:manualLayout>
                  <c:x val="4.6701611647313984E-2"/>
                  <c:y val="-7.830479905608129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комбикормовая промышленность</c:v>
                </c:pt>
                <c:pt idx="1">
                  <c:v>хлебопекарная промышленность</c:v>
                </c:pt>
                <c:pt idx="2">
                  <c:v>пищевкусовая промышленность</c:v>
                </c:pt>
                <c:pt idx="3">
                  <c:v>кондитерская промышленность</c:v>
                </c:pt>
                <c:pt idx="4">
                  <c:v>молокоперерабатывающая промышленность</c:v>
                </c:pt>
                <c:pt idx="5">
                  <c:v>мысоперерабатывающая промышленность</c:v>
                </c:pt>
                <c:pt idx="6">
                  <c:v>пивобезалкогольная промышленность</c:v>
                </c:pt>
                <c:pt idx="7">
                  <c:v>плодовощная консервная</c:v>
                </c:pt>
              </c:strCache>
            </c:strRef>
          </c:cat>
          <c:val>
            <c:numRef>
              <c:f>Лист1!$B$2:$B$9</c:f>
              <c:numCache>
                <c:formatCode>General</c:formatCode>
                <c:ptCount val="8"/>
                <c:pt idx="0">
                  <c:v>1.3</c:v>
                </c:pt>
                <c:pt idx="1">
                  <c:v>63.8</c:v>
                </c:pt>
                <c:pt idx="2">
                  <c:v>1.3</c:v>
                </c:pt>
                <c:pt idx="3">
                  <c:v>2.5</c:v>
                </c:pt>
                <c:pt idx="4">
                  <c:v>11</c:v>
                </c:pt>
                <c:pt idx="5">
                  <c:v>8.8000000000000007</c:v>
                </c:pt>
                <c:pt idx="6">
                  <c:v>7.5</c:v>
                </c:pt>
                <c:pt idx="7">
                  <c:v>3.8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1468182974957363E-2"/>
          <c:y val="0.73599633990705293"/>
          <c:w val="0.98660224635451688"/>
          <c:h val="0.264003660092947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745772795753747E-2"/>
          <c:y val="5.8789691770358893E-2"/>
          <c:w val="0.92930380528850964"/>
          <c:h val="0.70592156427063668"/>
        </c:manualLayout>
      </c:layout>
      <c:bar3DChart>
        <c:barDir val="col"/>
        <c:grouping val="clustered"/>
        <c:varyColors val="0"/>
        <c:ser>
          <c:idx val="0"/>
          <c:order val="0"/>
          <c:tx>
            <c:strRef>
              <c:f>Лист1!$B$1</c:f>
              <c:strCache>
                <c:ptCount val="1"/>
                <c:pt idx="0">
                  <c:v>2015</c:v>
                </c:pt>
              </c:strCache>
            </c:strRef>
          </c:tx>
          <c:spPr>
            <a:solidFill>
              <a:srgbClr val="90C226"/>
            </a:solidFill>
            <a:ln>
              <a:noFill/>
            </a:ln>
            <a:effectLst/>
            <a:sp3d/>
          </c:spPr>
          <c:invertIfNegative val="0"/>
          <c:dLbls>
            <c:dLbl>
              <c:idx val="0"/>
              <c:layout>
                <c:manualLayout>
                  <c:x val="-1.0971636609939887E-2"/>
                  <c:y val="-7.987375811152514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186489143989163E-2"/>
                  <c:y val="-1.92903913454060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611125222250445E-2"/>
                  <c:y val="-1.52005539184902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 тыс. тонн</c:v>
                </c:pt>
                <c:pt idx="2">
                  <c:v>Яйцо, млн. шт.</c:v>
                </c:pt>
              </c:strCache>
            </c:strRef>
          </c:cat>
          <c:val>
            <c:numRef>
              <c:f>Лист1!$B$2:$B$4</c:f>
              <c:numCache>
                <c:formatCode>0.00</c:formatCode>
                <c:ptCount val="3"/>
                <c:pt idx="0">
                  <c:v>17.95</c:v>
                </c:pt>
                <c:pt idx="1">
                  <c:v>5.2</c:v>
                </c:pt>
                <c:pt idx="2">
                  <c:v>49.6</c:v>
                </c:pt>
              </c:numCache>
            </c:numRef>
          </c:val>
        </c:ser>
        <c:ser>
          <c:idx val="1"/>
          <c:order val="1"/>
          <c:tx>
            <c:strRef>
              <c:f>Лист1!$C$1</c:f>
              <c:strCache>
                <c:ptCount val="1"/>
                <c:pt idx="0">
                  <c:v>2016</c:v>
                </c:pt>
              </c:strCache>
            </c:strRef>
          </c:tx>
          <c:spPr>
            <a:solidFill>
              <a:srgbClr val="E8BA1E"/>
            </a:solidFill>
            <a:ln>
              <a:noFill/>
            </a:ln>
            <a:effectLst/>
            <a:sp3d/>
          </c:spPr>
          <c:invertIfNegative val="0"/>
          <c:dLbls>
            <c:dLbl>
              <c:idx val="0"/>
              <c:layout>
                <c:manualLayout>
                  <c:x val="5.3699094064854598E-3"/>
                  <c:y val="-3.37458737903160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779733715983818E-2"/>
                  <c:y val="-3.16672713448505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77639488612153E-3"/>
                  <c:y val="-2.9975041463375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 тыс. тонн</c:v>
                </c:pt>
                <c:pt idx="2">
                  <c:v>Яйцо, млн. шт.</c:v>
                </c:pt>
              </c:strCache>
            </c:strRef>
          </c:cat>
          <c:val>
            <c:numRef>
              <c:f>Лист1!$C$2:$C$4</c:f>
              <c:numCache>
                <c:formatCode>0.00</c:formatCode>
                <c:ptCount val="3"/>
                <c:pt idx="0">
                  <c:v>18.440000000000001</c:v>
                </c:pt>
                <c:pt idx="1">
                  <c:v>5.3</c:v>
                </c:pt>
                <c:pt idx="2">
                  <c:v>53.8</c:v>
                </c:pt>
              </c:numCache>
            </c:numRef>
          </c:val>
        </c:ser>
        <c:ser>
          <c:idx val="2"/>
          <c:order val="2"/>
          <c:tx>
            <c:strRef>
              <c:f>Лист1!$D$1</c:f>
              <c:strCache>
                <c:ptCount val="1"/>
                <c:pt idx="0">
                  <c:v>2017</c:v>
                </c:pt>
              </c:strCache>
            </c:strRef>
          </c:tx>
          <c:spPr>
            <a:solidFill>
              <a:schemeClr val="accent5"/>
            </a:solidFill>
            <a:ln>
              <a:noFill/>
            </a:ln>
            <a:effectLst/>
            <a:sp3d/>
          </c:spPr>
          <c:invertIfNegative val="0"/>
          <c:dLbls>
            <c:dLbl>
              <c:idx val="0"/>
              <c:layout>
                <c:manualLayout>
                  <c:x val="2.9669600573975743E-2"/>
                  <c:y val="-3.30692423064104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02128943097704E-2"/>
                  <c:y val="-2.75577019220087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724667144979742E-2"/>
                  <c:y val="-2.48019317298078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 тыс. тонн</c:v>
                </c:pt>
                <c:pt idx="2">
                  <c:v>Яйцо, млн. шт.</c:v>
                </c:pt>
              </c:strCache>
            </c:strRef>
          </c:cat>
          <c:val>
            <c:numRef>
              <c:f>Лист1!$D$2:$D$4</c:f>
              <c:numCache>
                <c:formatCode>0.00</c:formatCode>
                <c:ptCount val="3"/>
                <c:pt idx="0">
                  <c:v>20.5</c:v>
                </c:pt>
                <c:pt idx="1">
                  <c:v>6.8849999999999998</c:v>
                </c:pt>
                <c:pt idx="2">
                  <c:v>53.5</c:v>
                </c:pt>
              </c:numCache>
            </c:numRef>
          </c:val>
        </c:ser>
        <c:ser>
          <c:idx val="3"/>
          <c:order val="3"/>
          <c:tx>
            <c:strRef>
              <c:f>Лист1!$E$1</c:f>
              <c:strCache>
                <c:ptCount val="1"/>
                <c:pt idx="0">
                  <c:v>2018</c:v>
                </c:pt>
              </c:strCache>
            </c:strRef>
          </c:tx>
          <c:invertIfNegative val="0"/>
          <c:dLbls>
            <c:dLbl>
              <c:idx val="0"/>
              <c:layout>
                <c:manualLayout>
                  <c:x val="5.161290322580641E-2"/>
                  <c:y val="-1.22699386503067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4408602150537558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010752688172046E-2"/>
                  <c:y val="-8.179959100204508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Молоко, тыс. тонн</c:v>
                </c:pt>
                <c:pt idx="1">
                  <c:v>Мясо в ж. в., тыс. тонн</c:v>
                </c:pt>
                <c:pt idx="2">
                  <c:v>Яйцо, млн. шт.</c:v>
                </c:pt>
              </c:strCache>
            </c:strRef>
          </c:cat>
          <c:val>
            <c:numRef>
              <c:f>Лист1!$E$2:$E$4</c:f>
              <c:numCache>
                <c:formatCode>0.00</c:formatCode>
                <c:ptCount val="3"/>
                <c:pt idx="0">
                  <c:v>20.8</c:v>
                </c:pt>
                <c:pt idx="1">
                  <c:v>7.2839999999999998</c:v>
                </c:pt>
                <c:pt idx="2">
                  <c:v>54.1</c:v>
                </c:pt>
              </c:numCache>
            </c:numRef>
          </c:val>
        </c:ser>
        <c:dLbls>
          <c:showLegendKey val="0"/>
          <c:showVal val="0"/>
          <c:showCatName val="0"/>
          <c:showSerName val="0"/>
          <c:showPercent val="0"/>
          <c:showBubbleSize val="0"/>
        </c:dLbls>
        <c:gapWidth val="150"/>
        <c:gapDepth val="0"/>
        <c:shape val="box"/>
        <c:axId val="661126328"/>
        <c:axId val="661126720"/>
        <c:axId val="0"/>
      </c:bar3DChart>
      <c:catAx>
        <c:axId val="66112632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ru-RU"/>
          </a:p>
        </c:txPr>
        <c:crossAx val="661126720"/>
        <c:crosses val="autoZero"/>
        <c:auto val="1"/>
        <c:lblAlgn val="ctr"/>
        <c:lblOffset val="100"/>
        <c:noMultiLvlLbl val="0"/>
      </c:catAx>
      <c:valAx>
        <c:axId val="661126720"/>
        <c:scaling>
          <c:orientation val="minMax"/>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66112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242990654205764E-2"/>
          <c:y val="0.25038120234970707"/>
          <c:w val="0.91491173416407212"/>
          <c:h val="0.54653699537557809"/>
        </c:manualLayout>
      </c:layout>
      <c:barChart>
        <c:barDir val="col"/>
        <c:grouping val="clustered"/>
        <c:varyColors val="0"/>
        <c:ser>
          <c:idx val="0"/>
          <c:order val="0"/>
          <c:tx>
            <c:strRef>
              <c:f>Лист1!$B$1</c:f>
              <c:strCache>
                <c:ptCount val="1"/>
                <c:pt idx="0">
                  <c:v>Увеличилось на 1-3 конкурента</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Лист1!$B$2:$B$3</c:f>
              <c:numCache>
                <c:formatCode>General</c:formatCode>
                <c:ptCount val="2"/>
                <c:pt idx="0">
                  <c:v>23.5</c:v>
                </c:pt>
                <c:pt idx="1">
                  <c:v>30.6</c:v>
                </c:pt>
              </c:numCache>
            </c:numRef>
          </c:val>
        </c:ser>
        <c:ser>
          <c:idx val="1"/>
          <c:order val="1"/>
          <c:tx>
            <c:strRef>
              <c:f>Лист1!$C$1</c:f>
              <c:strCache>
                <c:ptCount val="1"/>
                <c:pt idx="0">
                  <c:v>Увеличилось более чем на 4 конкурента</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Лист1!$C$2:$C$3</c:f>
              <c:numCache>
                <c:formatCode>General</c:formatCode>
                <c:ptCount val="2"/>
                <c:pt idx="0">
                  <c:v>13.7</c:v>
                </c:pt>
                <c:pt idx="1">
                  <c:v>22.2</c:v>
                </c:pt>
              </c:numCache>
            </c:numRef>
          </c:val>
        </c:ser>
        <c:ser>
          <c:idx val="2"/>
          <c:order val="2"/>
          <c:tx>
            <c:strRef>
              <c:f>Лист1!$D$1</c:f>
              <c:strCache>
                <c:ptCount val="1"/>
                <c:pt idx="0">
                  <c:v>Сократилось на 1-3 конкурента</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Лист1!$D$2:$D$3</c:f>
              <c:numCache>
                <c:formatCode>General</c:formatCode>
                <c:ptCount val="2"/>
                <c:pt idx="0">
                  <c:v>3.9</c:v>
                </c:pt>
                <c:pt idx="1">
                  <c:v>2.8</c:v>
                </c:pt>
              </c:numCache>
            </c:numRef>
          </c:val>
        </c:ser>
        <c:ser>
          <c:idx val="3"/>
          <c:order val="3"/>
          <c:tx>
            <c:strRef>
              <c:f>Лист1!$E$1</c:f>
              <c:strCache>
                <c:ptCount val="1"/>
                <c:pt idx="0">
                  <c:v>Сократилось более чем на 4 конкурента</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Лист1!$E$2:$E$3</c:f>
              <c:numCache>
                <c:formatCode>General</c:formatCode>
                <c:ptCount val="2"/>
                <c:pt idx="0">
                  <c:v>2</c:v>
                </c:pt>
                <c:pt idx="1">
                  <c:v>0</c:v>
                </c:pt>
              </c:numCache>
            </c:numRef>
          </c:val>
        </c:ser>
        <c:ser>
          <c:idx val="4"/>
          <c:order val="4"/>
          <c:tx>
            <c:strRef>
              <c:f>Лист1!$F$1</c:f>
              <c:strCache>
                <c:ptCount val="1"/>
                <c:pt idx="0">
                  <c:v>Не изменилось</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Лист1!$F$2:$F$3</c:f>
              <c:numCache>
                <c:formatCode>General</c:formatCode>
                <c:ptCount val="2"/>
                <c:pt idx="0">
                  <c:v>39.200000000000003</c:v>
                </c:pt>
                <c:pt idx="1">
                  <c:v>25</c:v>
                </c:pt>
              </c:numCache>
            </c:numRef>
          </c:val>
        </c:ser>
        <c:dLbls>
          <c:showLegendKey val="0"/>
          <c:showVal val="0"/>
          <c:showCatName val="0"/>
          <c:showSerName val="0"/>
          <c:showPercent val="0"/>
          <c:showBubbleSize val="0"/>
        </c:dLbls>
        <c:gapWidth val="150"/>
        <c:axId val="661127504"/>
        <c:axId val="661127896"/>
      </c:barChart>
      <c:catAx>
        <c:axId val="661127504"/>
        <c:scaling>
          <c:orientation val="minMax"/>
        </c:scaling>
        <c:delete val="0"/>
        <c:axPos val="b"/>
        <c:numFmt formatCode="General" sourceLinked="0"/>
        <c:majorTickMark val="out"/>
        <c:minorTickMark val="none"/>
        <c:tickLblPos val="nextTo"/>
        <c:txPr>
          <a:bodyPr/>
          <a:lstStyle/>
          <a:p>
            <a:pPr>
              <a:defRPr sz="800"/>
            </a:pPr>
            <a:endParaRPr lang="ru-RU"/>
          </a:p>
        </c:txPr>
        <c:crossAx val="661127896"/>
        <c:crosses val="autoZero"/>
        <c:auto val="1"/>
        <c:lblAlgn val="ctr"/>
        <c:lblOffset val="100"/>
        <c:noMultiLvlLbl val="0"/>
      </c:catAx>
      <c:valAx>
        <c:axId val="661127896"/>
        <c:scaling>
          <c:orientation val="minMax"/>
        </c:scaling>
        <c:delete val="0"/>
        <c:axPos val="l"/>
        <c:numFmt formatCode="General" sourceLinked="1"/>
        <c:majorTickMark val="out"/>
        <c:minorTickMark val="none"/>
        <c:tickLblPos val="nextTo"/>
        <c:crossAx val="661127504"/>
        <c:crosses val="autoZero"/>
        <c:crossBetween val="between"/>
      </c:valAx>
    </c:plotArea>
    <c:legend>
      <c:legendPos val="t"/>
      <c:layout>
        <c:manualLayout>
          <c:xMode val="edge"/>
          <c:yMode val="edge"/>
          <c:x val="2.2086796442111402E-2"/>
          <c:y val="2.3809523809523812E-2"/>
          <c:w val="0.95582640711577915"/>
          <c:h val="0.18292088488938937"/>
        </c:manualLayout>
      </c:layout>
      <c:overlay val="0"/>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49074074074076E-2"/>
          <c:y val="4.5780302052407379E-2"/>
          <c:w val="0.89358796296295928"/>
          <c:h val="0.59257691149262071"/>
        </c:manualLayout>
      </c:layout>
      <c:barChart>
        <c:barDir val="col"/>
        <c:grouping val="clustered"/>
        <c:varyColors val="0"/>
        <c:ser>
          <c:idx val="0"/>
          <c:order val="0"/>
          <c:tx>
            <c:strRef>
              <c:f>Лист1!$B$1</c:f>
              <c:strCache>
                <c:ptCount val="1"/>
                <c:pt idx="0">
                  <c:v>Органы власти помогают бизнесу своими действиями</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Лист1!$B$2:$B$3</c:f>
              <c:numCache>
                <c:formatCode>General</c:formatCode>
                <c:ptCount val="2"/>
                <c:pt idx="0">
                  <c:v>43.1</c:v>
                </c:pt>
                <c:pt idx="1">
                  <c:v>47.2</c:v>
                </c:pt>
              </c:numCache>
            </c:numRef>
          </c:val>
        </c:ser>
        <c:ser>
          <c:idx val="1"/>
          <c:order val="1"/>
          <c:tx>
            <c:strRef>
              <c:f>Лист1!$C$1</c:f>
              <c:strCache>
                <c:ptCount val="1"/>
                <c:pt idx="0">
                  <c:v>Органы власти ничего не предпринимают, их участие не требуется</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Лист1!$C$2:$C$3</c:f>
              <c:numCache>
                <c:formatCode>General</c:formatCode>
                <c:ptCount val="2"/>
                <c:pt idx="0">
                  <c:v>5.9</c:v>
                </c:pt>
                <c:pt idx="1">
                  <c:v>2.8</c:v>
                </c:pt>
              </c:numCache>
            </c:numRef>
          </c:val>
        </c:ser>
        <c:ser>
          <c:idx val="2"/>
          <c:order val="2"/>
          <c:tx>
            <c:strRef>
              <c:f>Лист1!$D$1</c:f>
              <c:strCache>
                <c:ptCount val="1"/>
                <c:pt idx="0">
                  <c:v>Органы власти не предпринимают каких-либо действий, но их участие необходимо</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Лист1!$D$2:$D$3</c:f>
              <c:numCache>
                <c:formatCode>General</c:formatCode>
                <c:ptCount val="2"/>
                <c:pt idx="0">
                  <c:v>7.8</c:v>
                </c:pt>
                <c:pt idx="1">
                  <c:v>2.8</c:v>
                </c:pt>
              </c:numCache>
            </c:numRef>
          </c:val>
        </c:ser>
        <c:ser>
          <c:idx val="3"/>
          <c:order val="3"/>
          <c:tx>
            <c:strRef>
              <c:f>Лист1!$E$1</c:f>
              <c:strCache>
                <c:ptCount val="1"/>
                <c:pt idx="0">
                  <c:v>Органы власти только мешают бизнесу своими действиями</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Лист1!$E$2:$E$3</c:f>
              <c:numCache>
                <c:formatCode>General</c:formatCode>
                <c:ptCount val="2"/>
                <c:pt idx="0">
                  <c:v>7.8</c:v>
                </c:pt>
                <c:pt idx="1">
                  <c:v>8.3000000000000007</c:v>
                </c:pt>
              </c:numCache>
            </c:numRef>
          </c:val>
        </c:ser>
        <c:ser>
          <c:idx val="4"/>
          <c:order val="4"/>
          <c:tx>
            <c:strRef>
              <c:f>Лист1!$F$1</c:f>
              <c:strCache>
                <c:ptCount val="1"/>
                <c:pt idx="0">
                  <c:v>В чем-то органы власти помогают, в чем-то мешают</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Лист1!$F$2:$F$3</c:f>
              <c:numCache>
                <c:formatCode>General</c:formatCode>
                <c:ptCount val="2"/>
                <c:pt idx="0">
                  <c:v>17.600000000000001</c:v>
                </c:pt>
                <c:pt idx="1">
                  <c:v>30.6</c:v>
                </c:pt>
              </c:numCache>
            </c:numRef>
          </c:val>
        </c:ser>
        <c:dLbls>
          <c:showLegendKey val="0"/>
          <c:showVal val="0"/>
          <c:showCatName val="0"/>
          <c:showSerName val="0"/>
          <c:showPercent val="0"/>
          <c:showBubbleSize val="0"/>
        </c:dLbls>
        <c:gapWidth val="150"/>
        <c:axId val="661128680"/>
        <c:axId val="661129072"/>
      </c:barChart>
      <c:catAx>
        <c:axId val="661128680"/>
        <c:scaling>
          <c:orientation val="minMax"/>
        </c:scaling>
        <c:delete val="0"/>
        <c:axPos val="b"/>
        <c:numFmt formatCode="General" sourceLinked="0"/>
        <c:majorTickMark val="out"/>
        <c:minorTickMark val="none"/>
        <c:tickLblPos val="nextTo"/>
        <c:txPr>
          <a:bodyPr/>
          <a:lstStyle/>
          <a:p>
            <a:pPr>
              <a:defRPr sz="800"/>
            </a:pPr>
            <a:endParaRPr lang="ru-RU"/>
          </a:p>
        </c:txPr>
        <c:crossAx val="661129072"/>
        <c:crosses val="autoZero"/>
        <c:auto val="1"/>
        <c:lblAlgn val="ctr"/>
        <c:lblOffset val="100"/>
        <c:noMultiLvlLbl val="0"/>
      </c:catAx>
      <c:valAx>
        <c:axId val="661129072"/>
        <c:scaling>
          <c:orientation val="minMax"/>
        </c:scaling>
        <c:delete val="0"/>
        <c:axPos val="l"/>
        <c:numFmt formatCode="General" sourceLinked="1"/>
        <c:majorTickMark val="out"/>
        <c:minorTickMark val="none"/>
        <c:tickLblPos val="nextTo"/>
        <c:crossAx val="661128680"/>
        <c:crosses val="autoZero"/>
        <c:crossBetween val="between"/>
      </c:valAx>
    </c:plotArea>
    <c:legend>
      <c:legendPos val="b"/>
      <c:layout>
        <c:manualLayout>
          <c:xMode val="edge"/>
          <c:yMode val="edge"/>
          <c:x val="4.7855212128335248E-4"/>
          <c:y val="0.78591175078525022"/>
          <c:w val="0.97914224154816465"/>
          <c:h val="0.19769480659179897"/>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49074074074076E-2"/>
          <c:y val="1.7543859649122806E-2"/>
          <c:w val="0.89358796296295884"/>
          <c:h val="0.60170117179288518"/>
        </c:manualLayout>
      </c:layout>
      <c:barChart>
        <c:barDir val="col"/>
        <c:grouping val="clustered"/>
        <c:varyColors val="0"/>
        <c:ser>
          <c:idx val="0"/>
          <c:order val="0"/>
          <c:tx>
            <c:strRef>
              <c:f>Лист1!$B$1</c:f>
              <c:strCache>
                <c:ptCount val="1"/>
                <c:pt idx="0">
                  <c:v>Есть непреодолимые административные барьеры</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Лист1!$B$2:$B$3</c:f>
              <c:numCache>
                <c:formatCode>General</c:formatCode>
                <c:ptCount val="2"/>
                <c:pt idx="0">
                  <c:v>3.9</c:v>
                </c:pt>
                <c:pt idx="1">
                  <c:v>8.3000000000000007</c:v>
                </c:pt>
              </c:numCache>
            </c:numRef>
          </c:val>
        </c:ser>
        <c:ser>
          <c:idx val="1"/>
          <c:order val="1"/>
          <c:tx>
            <c:strRef>
              <c:f>Лист1!$C$1</c:f>
              <c:strCache>
                <c:ptCount val="1"/>
                <c:pt idx="0">
                  <c:v>Есть барьеры, преодолимые при осуществлении значительных затрат</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Лист1!$C$2:$C$3</c:f>
              <c:numCache>
                <c:formatCode>General</c:formatCode>
                <c:ptCount val="2"/>
                <c:pt idx="0">
                  <c:v>21.6</c:v>
                </c:pt>
                <c:pt idx="1">
                  <c:v>13.9</c:v>
                </c:pt>
              </c:numCache>
            </c:numRef>
          </c:val>
        </c:ser>
        <c:ser>
          <c:idx val="2"/>
          <c:order val="2"/>
          <c:tx>
            <c:strRef>
              <c:f>Лист1!$D$1</c:f>
              <c:strCache>
                <c:ptCount val="1"/>
                <c:pt idx="0">
                  <c:v>Административные барьеры есть, но они преодолимы без существенных затрат</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Лист1!$D$2:$D$3</c:f>
              <c:numCache>
                <c:formatCode>General</c:formatCode>
                <c:ptCount val="2"/>
                <c:pt idx="0">
                  <c:v>21.6</c:v>
                </c:pt>
                <c:pt idx="1">
                  <c:v>30.6</c:v>
                </c:pt>
              </c:numCache>
            </c:numRef>
          </c:val>
        </c:ser>
        <c:ser>
          <c:idx val="3"/>
          <c:order val="3"/>
          <c:tx>
            <c:strRef>
              <c:f>Лист1!$E$1</c:f>
              <c:strCache>
                <c:ptCount val="1"/>
                <c:pt idx="0">
                  <c:v>Нет административных барьеров</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Лист1!$E$2:$E$3</c:f>
              <c:numCache>
                <c:formatCode>General</c:formatCode>
                <c:ptCount val="2"/>
                <c:pt idx="0">
                  <c:v>11.8</c:v>
                </c:pt>
                <c:pt idx="1">
                  <c:v>16.7</c:v>
                </c:pt>
              </c:numCache>
            </c:numRef>
          </c:val>
        </c:ser>
        <c:dLbls>
          <c:showLegendKey val="0"/>
          <c:showVal val="0"/>
          <c:showCatName val="0"/>
          <c:showSerName val="0"/>
          <c:showPercent val="0"/>
          <c:showBubbleSize val="0"/>
        </c:dLbls>
        <c:gapWidth val="150"/>
        <c:axId val="661129856"/>
        <c:axId val="661130248"/>
      </c:barChart>
      <c:catAx>
        <c:axId val="661129856"/>
        <c:scaling>
          <c:orientation val="minMax"/>
        </c:scaling>
        <c:delete val="0"/>
        <c:axPos val="b"/>
        <c:numFmt formatCode="General" sourceLinked="0"/>
        <c:majorTickMark val="out"/>
        <c:minorTickMark val="none"/>
        <c:tickLblPos val="nextTo"/>
        <c:txPr>
          <a:bodyPr/>
          <a:lstStyle/>
          <a:p>
            <a:pPr>
              <a:defRPr sz="800"/>
            </a:pPr>
            <a:endParaRPr lang="ru-RU"/>
          </a:p>
        </c:txPr>
        <c:crossAx val="661130248"/>
        <c:crosses val="autoZero"/>
        <c:auto val="1"/>
        <c:lblAlgn val="ctr"/>
        <c:lblOffset val="100"/>
        <c:noMultiLvlLbl val="0"/>
      </c:catAx>
      <c:valAx>
        <c:axId val="661130248"/>
        <c:scaling>
          <c:orientation val="minMax"/>
        </c:scaling>
        <c:delete val="0"/>
        <c:axPos val="l"/>
        <c:numFmt formatCode="General" sourceLinked="1"/>
        <c:majorTickMark val="out"/>
        <c:minorTickMark val="none"/>
        <c:tickLblPos val="nextTo"/>
        <c:crossAx val="661129856"/>
        <c:crosses val="autoZero"/>
        <c:crossBetween val="between"/>
      </c:valAx>
    </c:plotArea>
    <c:legend>
      <c:legendPos val="b"/>
      <c:layout>
        <c:manualLayout>
          <c:xMode val="edge"/>
          <c:yMode val="edge"/>
          <c:x val="5.1855689837797828E-2"/>
          <c:y val="0.70496761299333"/>
          <c:w val="0.89844944422465811"/>
          <c:h val="0.27056755520238868"/>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49074074074076E-2"/>
          <c:y val="2.2817460317460316E-2"/>
          <c:w val="0.89358796296295828"/>
          <c:h val="0.5874928779969919"/>
        </c:manualLayout>
      </c:layout>
      <c:barChart>
        <c:barDir val="col"/>
        <c:grouping val="clustered"/>
        <c:varyColors val="0"/>
        <c:ser>
          <c:idx val="0"/>
          <c:order val="0"/>
          <c:tx>
            <c:strRef>
              <c:f>Лист1!$B$1</c:f>
              <c:strCache>
                <c:ptCount val="1"/>
                <c:pt idx="0">
                  <c:v>Административные барьеры были полностью устранены</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Лист1!$B$2:$B$3</c:f>
              <c:numCache>
                <c:formatCode>General</c:formatCode>
                <c:ptCount val="2"/>
                <c:pt idx="0">
                  <c:v>2</c:v>
                </c:pt>
                <c:pt idx="1">
                  <c:v>2.8</c:v>
                </c:pt>
              </c:numCache>
            </c:numRef>
          </c:val>
        </c:ser>
        <c:ser>
          <c:idx val="1"/>
          <c:order val="1"/>
          <c:tx>
            <c:strRef>
              <c:f>Лист1!$C$1</c:f>
              <c:strCache>
                <c:ptCount val="1"/>
                <c:pt idx="0">
                  <c:v>Бизнесу стало проще преодолевать административные барьеры, чем раньше</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Лист1!$C$2:$C$3</c:f>
              <c:numCache>
                <c:formatCode>General</c:formatCode>
                <c:ptCount val="2"/>
                <c:pt idx="0">
                  <c:v>9.8000000000000007</c:v>
                </c:pt>
                <c:pt idx="1">
                  <c:v>22.2</c:v>
                </c:pt>
              </c:numCache>
            </c:numRef>
          </c:val>
        </c:ser>
        <c:ser>
          <c:idx val="2"/>
          <c:order val="2"/>
          <c:tx>
            <c:strRef>
              <c:f>Лист1!$D$1</c:f>
              <c:strCache>
                <c:ptCount val="1"/>
                <c:pt idx="0">
                  <c:v>Уровень и количество административных барьеров не изменились</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Лист1!$D$2:$D$3</c:f>
              <c:numCache>
                <c:formatCode>General</c:formatCode>
                <c:ptCount val="2"/>
                <c:pt idx="0">
                  <c:v>15.7</c:v>
                </c:pt>
                <c:pt idx="1">
                  <c:v>13.9</c:v>
                </c:pt>
              </c:numCache>
            </c:numRef>
          </c:val>
        </c:ser>
        <c:ser>
          <c:idx val="3"/>
          <c:order val="3"/>
          <c:tx>
            <c:strRef>
              <c:f>Лист1!$E$1</c:f>
              <c:strCache>
                <c:ptCount val="1"/>
                <c:pt idx="0">
                  <c:v>Бизнесу стало сложнее преодолевать административные барьеры, чем раньше</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Сельское хозяйство, охота и лесное хозяйство</c:v>
                </c:pt>
                <c:pt idx="1">
                  <c:v>Обрабатывающие производства</c:v>
                </c:pt>
              </c:strCache>
            </c:strRef>
          </c:cat>
          <c:val>
            <c:numRef>
              <c:f>Лист1!$E$2:$E$3</c:f>
              <c:numCache>
                <c:formatCode>General</c:formatCode>
                <c:ptCount val="2"/>
                <c:pt idx="0">
                  <c:v>23.5</c:v>
                </c:pt>
                <c:pt idx="1">
                  <c:v>25</c:v>
                </c:pt>
              </c:numCache>
            </c:numRef>
          </c:val>
        </c:ser>
        <c:ser>
          <c:idx val="4"/>
          <c:order val="4"/>
          <c:tx>
            <c:strRef>
              <c:f>Лист1!$F$1</c:f>
              <c:strCache>
                <c:ptCount val="1"/>
                <c:pt idx="0">
                  <c:v>Ранее административные барьеры отсутствовали, однако сейчас появились</c:v>
                </c:pt>
              </c:strCache>
            </c:strRef>
          </c:tx>
          <c:invertIfNegative val="0"/>
          <c:cat>
            <c:strRef>
              <c:f>Лист1!$A$2:$A$3</c:f>
              <c:strCache>
                <c:ptCount val="2"/>
                <c:pt idx="0">
                  <c:v>Сельское хозяйство, охота и лесное хозяйство</c:v>
                </c:pt>
                <c:pt idx="1">
                  <c:v>Обрабатывающие производства</c:v>
                </c:pt>
              </c:strCache>
            </c:strRef>
          </c:cat>
          <c:val>
            <c:numRef>
              <c:f>Лист1!$F$2:$F$3</c:f>
              <c:numCache>
                <c:formatCode>General</c:formatCode>
                <c:ptCount val="2"/>
                <c:pt idx="0">
                  <c:v>5.9</c:v>
                </c:pt>
                <c:pt idx="1">
                  <c:v>2.8</c:v>
                </c:pt>
              </c:numCache>
            </c:numRef>
          </c:val>
        </c:ser>
        <c:ser>
          <c:idx val="5"/>
          <c:order val="5"/>
          <c:tx>
            <c:strRef>
              <c:f>Лист1!$G$1</c:f>
              <c:strCache>
                <c:ptCount val="1"/>
                <c:pt idx="0">
                  <c:v>Административные барьеры отсутствуют, как и ранее</c:v>
                </c:pt>
              </c:strCache>
            </c:strRef>
          </c:tx>
          <c:invertIfNegative val="0"/>
          <c:cat>
            <c:strRef>
              <c:f>Лист1!$A$2:$A$3</c:f>
              <c:strCache>
                <c:ptCount val="2"/>
                <c:pt idx="0">
                  <c:v>Сельское хозяйство, охота и лесное хозяйство</c:v>
                </c:pt>
                <c:pt idx="1">
                  <c:v>Обрабатывающие производства</c:v>
                </c:pt>
              </c:strCache>
            </c:strRef>
          </c:cat>
          <c:val>
            <c:numRef>
              <c:f>Лист1!$G$2:$G$3</c:f>
              <c:numCache>
                <c:formatCode>General</c:formatCode>
                <c:ptCount val="2"/>
                <c:pt idx="0">
                  <c:v>11.8</c:v>
                </c:pt>
                <c:pt idx="1">
                  <c:v>8.3000000000000007</c:v>
                </c:pt>
              </c:numCache>
            </c:numRef>
          </c:val>
        </c:ser>
        <c:dLbls>
          <c:showLegendKey val="0"/>
          <c:showVal val="0"/>
          <c:showCatName val="0"/>
          <c:showSerName val="0"/>
          <c:showPercent val="0"/>
          <c:showBubbleSize val="0"/>
        </c:dLbls>
        <c:gapWidth val="150"/>
        <c:axId val="661131032"/>
        <c:axId val="661131424"/>
      </c:barChart>
      <c:catAx>
        <c:axId val="661131032"/>
        <c:scaling>
          <c:orientation val="minMax"/>
        </c:scaling>
        <c:delete val="0"/>
        <c:axPos val="b"/>
        <c:numFmt formatCode="General" sourceLinked="0"/>
        <c:majorTickMark val="out"/>
        <c:minorTickMark val="none"/>
        <c:tickLblPos val="nextTo"/>
        <c:txPr>
          <a:bodyPr/>
          <a:lstStyle/>
          <a:p>
            <a:pPr>
              <a:defRPr sz="800"/>
            </a:pPr>
            <a:endParaRPr lang="ru-RU"/>
          </a:p>
        </c:txPr>
        <c:crossAx val="661131424"/>
        <c:crosses val="autoZero"/>
        <c:auto val="1"/>
        <c:lblAlgn val="ctr"/>
        <c:lblOffset val="100"/>
        <c:noMultiLvlLbl val="0"/>
      </c:catAx>
      <c:valAx>
        <c:axId val="661131424"/>
        <c:scaling>
          <c:orientation val="minMax"/>
        </c:scaling>
        <c:delete val="0"/>
        <c:axPos val="l"/>
        <c:numFmt formatCode="General" sourceLinked="1"/>
        <c:majorTickMark val="out"/>
        <c:minorTickMark val="none"/>
        <c:tickLblPos val="nextTo"/>
        <c:crossAx val="661131032"/>
        <c:crosses val="autoZero"/>
        <c:crossBetween val="between"/>
      </c:valAx>
    </c:plotArea>
    <c:legend>
      <c:legendPos val="b"/>
      <c:layout>
        <c:manualLayout>
          <c:xMode val="edge"/>
          <c:yMode val="edge"/>
          <c:x val="3.3788956784756491E-2"/>
          <c:y val="0.77669574449261258"/>
          <c:w val="0.96559989876848595"/>
          <c:h val="0.17252860138894122"/>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Удовлетворенность услугами, предоставляемыми негосударственным сектором в сфере дошкольного образования</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состояние материально-технической базы</c:v>
                </c:pt>
                <c:pt idx="1">
                  <c:v>воспитательно-образовательный процесс</c:v>
                </c:pt>
                <c:pt idx="2">
                  <c:v>санитарно-гигиенические условия</c:v>
                </c:pt>
                <c:pt idx="3">
                  <c:v>организация питания</c:v>
                </c:pt>
                <c:pt idx="4">
                  <c:v>профессионализм педагогов</c:v>
                </c:pt>
              </c:strCache>
            </c:strRef>
          </c:cat>
          <c:val>
            <c:numRef>
              <c:f>Лист1!$B$2:$B$6</c:f>
              <c:numCache>
                <c:formatCode>0%</c:formatCode>
                <c:ptCount val="5"/>
                <c:pt idx="0">
                  <c:v>0.9</c:v>
                </c:pt>
                <c:pt idx="1">
                  <c:v>0.93</c:v>
                </c:pt>
                <c:pt idx="2">
                  <c:v>0.97</c:v>
                </c:pt>
                <c:pt idx="3">
                  <c:v>0.98</c:v>
                </c:pt>
                <c:pt idx="4">
                  <c:v>0.98</c:v>
                </c:pt>
              </c:numCache>
            </c:numRef>
          </c:val>
        </c:ser>
        <c:dLbls>
          <c:dLblPos val="inEnd"/>
          <c:showLegendKey val="0"/>
          <c:showVal val="1"/>
          <c:showCatName val="0"/>
          <c:showSerName val="0"/>
          <c:showPercent val="0"/>
          <c:showBubbleSize val="0"/>
        </c:dLbls>
        <c:gapWidth val="65"/>
        <c:axId val="657854384"/>
        <c:axId val="657854776"/>
      </c:barChart>
      <c:catAx>
        <c:axId val="6578543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57854776"/>
        <c:crosses val="autoZero"/>
        <c:auto val="1"/>
        <c:lblAlgn val="ctr"/>
        <c:lblOffset val="100"/>
        <c:noMultiLvlLbl val="0"/>
      </c:catAx>
      <c:valAx>
        <c:axId val="6578547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6578543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Удовлетворенность количеством организаций на рынке туристких услуг</a:t>
            </a:r>
          </a:p>
        </c:rich>
      </c:tx>
      <c:overlay val="0"/>
      <c:spPr>
        <a:noFill/>
        <a:ln>
          <a:noFill/>
        </a:ln>
        <a:effectLst/>
      </c:spPr>
    </c:title>
    <c:autoTitleDeleted val="0"/>
    <c:plotArea>
      <c:layout>
        <c:manualLayout>
          <c:layoutTarget val="inner"/>
          <c:xMode val="edge"/>
          <c:yMode val="edge"/>
          <c:x val="7.0380030621172457E-2"/>
          <c:y val="0.20706349206349281"/>
          <c:w val="0.90415700641586472"/>
          <c:h val="0.55857799025121857"/>
        </c:manualLayout>
      </c:layout>
      <c:barChart>
        <c:barDir val="col"/>
        <c:grouping val="clustered"/>
        <c:varyColors val="0"/>
        <c:ser>
          <c:idx val="0"/>
          <c:order val="0"/>
          <c:tx>
            <c:strRef>
              <c:f>Лист1!$B$1</c:f>
              <c:strCache>
                <c:ptCount val="1"/>
                <c:pt idx="0">
                  <c:v>2018 г.</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Считают количество организаций недостаточным</c:v>
                </c:pt>
              </c:strCache>
            </c:strRef>
          </c:cat>
          <c:val>
            <c:numRef>
              <c:f>Лист1!$B$2:$B$5</c:f>
              <c:numCache>
                <c:formatCode>0.0%</c:formatCode>
                <c:ptCount val="4"/>
                <c:pt idx="0">
                  <c:v>0.50800000000000001</c:v>
                </c:pt>
                <c:pt idx="1">
                  <c:v>0.38000000000000073</c:v>
                </c:pt>
              </c:numCache>
            </c:numRef>
          </c:val>
        </c:ser>
        <c:ser>
          <c:idx val="1"/>
          <c:order val="1"/>
          <c:tx>
            <c:strRef>
              <c:f>Лист1!$C$1</c:f>
              <c:strCache>
                <c:ptCount val="1"/>
                <c:pt idx="0">
                  <c:v>2017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Считают количество организаций недостаточным</c:v>
                </c:pt>
              </c:strCache>
            </c:strRef>
          </c:cat>
          <c:val>
            <c:numRef>
              <c:f>Лист1!$C$2:$C$5</c:f>
              <c:numCache>
                <c:formatCode>0.0%</c:formatCode>
                <c:ptCount val="4"/>
                <c:pt idx="0">
                  <c:v>0.5</c:v>
                </c:pt>
                <c:pt idx="1">
                  <c:v>0.41800000000000032</c:v>
                </c:pt>
              </c:numCache>
            </c:numRef>
          </c:val>
        </c:ser>
        <c:dLbls>
          <c:showLegendKey val="0"/>
          <c:showVal val="0"/>
          <c:showCatName val="0"/>
          <c:showSerName val="0"/>
          <c:showPercent val="0"/>
          <c:showBubbleSize val="0"/>
        </c:dLbls>
        <c:gapWidth val="219"/>
        <c:overlap val="-27"/>
        <c:axId val="661132208"/>
        <c:axId val="661132600"/>
      </c:barChart>
      <c:catAx>
        <c:axId val="66113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2600"/>
        <c:crosses val="autoZero"/>
        <c:auto val="1"/>
        <c:lblAlgn val="ctr"/>
        <c:lblOffset val="100"/>
        <c:noMultiLvlLbl val="0"/>
      </c:catAx>
      <c:valAx>
        <c:axId val="661132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ru-RU" sz="1400" b="0">
                <a:latin typeface="Times New Roman" pitchFamily="18" charset="0"/>
                <a:cs typeface="Times New Roman" pitchFamily="18" charset="0"/>
              </a:rPr>
              <a:t>Удовлетворенность уровнем цен на рынке туристких услуг</a:t>
            </a:r>
          </a:p>
        </c:rich>
      </c:tx>
      <c:overlay val="0"/>
    </c:title>
    <c:autoTitleDeleted val="0"/>
    <c:plotArea>
      <c:layout>
        <c:manualLayout>
          <c:layoutTarget val="inner"/>
          <c:xMode val="edge"/>
          <c:yMode val="edge"/>
          <c:x val="9.5924285505978507E-2"/>
          <c:y val="0.23131952255968005"/>
          <c:w val="0.87629793671624379"/>
          <c:h val="0.56599112610923663"/>
        </c:manualLayout>
      </c:layout>
      <c:barChart>
        <c:barDir val="col"/>
        <c:grouping val="clustered"/>
        <c:varyColors val="0"/>
        <c:ser>
          <c:idx val="0"/>
          <c:order val="0"/>
          <c:tx>
            <c:strRef>
              <c:f>Лист1!$B$1</c:f>
              <c:strCache>
                <c:ptCount val="1"/>
                <c:pt idx="0">
                  <c:v>2018 г.</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Лист1!$B$2:$B$5</c:f>
              <c:numCache>
                <c:formatCode>0.0%</c:formatCode>
                <c:ptCount val="4"/>
                <c:pt idx="0">
                  <c:v>0.29900000000000032</c:v>
                </c:pt>
                <c:pt idx="1">
                  <c:v>0.49500000000000038</c:v>
                </c:pt>
              </c:numCache>
            </c:numRef>
          </c:val>
        </c:ser>
        <c:ser>
          <c:idx val="1"/>
          <c:order val="1"/>
          <c:tx>
            <c:strRef>
              <c:f>Лист1!$C$1</c:f>
              <c:strCache>
                <c:ptCount val="1"/>
                <c:pt idx="0">
                  <c:v>2017 г.</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Лист1!$C$2:$C$5</c:f>
              <c:numCache>
                <c:formatCode>0.0%</c:formatCode>
                <c:ptCount val="4"/>
                <c:pt idx="0">
                  <c:v>0.27300000000000002</c:v>
                </c:pt>
                <c:pt idx="1">
                  <c:v>0.53300000000000003</c:v>
                </c:pt>
              </c:numCache>
            </c:numRef>
          </c:val>
        </c:ser>
        <c:dLbls>
          <c:showLegendKey val="0"/>
          <c:showVal val="0"/>
          <c:showCatName val="0"/>
          <c:showSerName val="0"/>
          <c:showPercent val="0"/>
          <c:showBubbleSize val="0"/>
        </c:dLbls>
        <c:gapWidth val="219"/>
        <c:overlap val="-27"/>
        <c:axId val="661132992"/>
        <c:axId val="661133384"/>
      </c:barChart>
      <c:catAx>
        <c:axId val="66113299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661133384"/>
        <c:crosses val="autoZero"/>
        <c:auto val="1"/>
        <c:lblAlgn val="ctr"/>
        <c:lblOffset val="100"/>
        <c:noMultiLvlLbl val="0"/>
      </c:catAx>
      <c:valAx>
        <c:axId val="661133384"/>
        <c:scaling>
          <c:orientation val="minMax"/>
        </c:scaling>
        <c:delete val="0"/>
        <c:axPos val="l"/>
        <c:majorGridlines/>
        <c:numFmt formatCode="0.0%" sourceLinked="1"/>
        <c:majorTickMark val="none"/>
        <c:minorTickMark val="none"/>
        <c:tickLblPos val="nextTo"/>
        <c:txPr>
          <a:bodyPr rot="-60000000" vert="horz"/>
          <a:lstStyle/>
          <a:p>
            <a:pPr>
              <a:defRPr/>
            </a:pPr>
            <a:endParaRPr lang="ru-RU"/>
          </a:p>
        </c:txPr>
        <c:crossAx val="66113299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Туристские услуги как наиболее </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дорогой вид услуг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formatCode="0.00%">
                  <c:v>1.7600000000000001E-2</c:v>
                </c:pt>
              </c:numCache>
            </c:numRef>
          </c:val>
        </c:ser>
        <c:ser>
          <c:idx val="1"/>
          <c:order val="1"/>
          <c:tx>
            <c:strRef>
              <c:f>Лист1!$C$1</c:f>
              <c:strCache>
                <c:ptCount val="1"/>
                <c:pt idx="0">
                  <c:v>2017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formatCode="0.00%">
                  <c:v>3.7500000000000006E-2</c:v>
                </c:pt>
              </c:numCache>
            </c:numRef>
          </c:val>
        </c:ser>
        <c:dLbls>
          <c:showLegendKey val="0"/>
          <c:showVal val="1"/>
          <c:showCatName val="0"/>
          <c:showSerName val="0"/>
          <c:showPercent val="0"/>
          <c:showBubbleSize val="0"/>
        </c:dLbls>
        <c:gapWidth val="219"/>
        <c:overlap val="-27"/>
        <c:axId val="661134168"/>
        <c:axId val="661134560"/>
      </c:barChart>
      <c:catAx>
        <c:axId val="66113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4560"/>
        <c:crosses val="autoZero"/>
        <c:auto val="1"/>
        <c:lblAlgn val="ctr"/>
        <c:lblOffset val="100"/>
        <c:noMultiLvlLbl val="0"/>
      </c:catAx>
      <c:valAx>
        <c:axId val="661134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4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населения качеством предоставлемых услуг на туристком рынке</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formatCode="0.0%">
                  <c:v>0.37400000000000061</c:v>
                </c:pt>
              </c:numCache>
            </c:numRef>
          </c:val>
        </c:ser>
        <c:ser>
          <c:idx val="1"/>
          <c:order val="1"/>
          <c:tx>
            <c:strRef>
              <c:f>Лист1!$C$1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formatCode="0.0%">
                  <c:v>0.40100000000000002</c:v>
                </c:pt>
              </c:numCache>
            </c:numRef>
          </c:val>
        </c:ser>
        <c:dLbls>
          <c:showLegendKey val="0"/>
          <c:showVal val="0"/>
          <c:showCatName val="0"/>
          <c:showSerName val="0"/>
          <c:showPercent val="0"/>
          <c:showBubbleSize val="0"/>
        </c:dLbls>
        <c:gapWidth val="219"/>
        <c:overlap val="-27"/>
        <c:axId val="661135344"/>
        <c:axId val="661135736"/>
      </c:barChart>
      <c:catAx>
        <c:axId val="66113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5736"/>
        <c:crosses val="autoZero"/>
        <c:auto val="1"/>
        <c:lblAlgn val="ctr"/>
        <c:lblOffset val="100"/>
        <c:noMultiLvlLbl val="0"/>
      </c:catAx>
      <c:valAx>
        <c:axId val="661135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Удовлетворенность выбором</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предоставляемых услуг</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2018г.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Лист1!$B$2:$B$5</c:f>
              <c:numCache>
                <c:formatCode>0.0%</c:formatCode>
                <c:ptCount val="4"/>
                <c:pt idx="0">
                  <c:v>0.38700000000000068</c:v>
                </c:pt>
                <c:pt idx="1">
                  <c:v>0.38500000000000068</c:v>
                </c:pt>
              </c:numCache>
            </c:numRef>
          </c:val>
        </c:ser>
        <c:ser>
          <c:idx val="1"/>
          <c:order val="1"/>
          <c:tx>
            <c:strRef>
              <c:f>Лист1!$C$1</c:f>
              <c:strCache>
                <c:ptCount val="1"/>
                <c:pt idx="0">
                  <c:v>2017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Удовлетворены</c:v>
                </c:pt>
                <c:pt idx="1">
                  <c:v>Не удовлетворены</c:v>
                </c:pt>
              </c:strCache>
            </c:strRef>
          </c:cat>
          <c:val>
            <c:numRef>
              <c:f>Лист1!$C$2:$C$5</c:f>
              <c:numCache>
                <c:formatCode>0.0%</c:formatCode>
                <c:ptCount val="4"/>
                <c:pt idx="0">
                  <c:v>0.41800000000000032</c:v>
                </c:pt>
                <c:pt idx="1">
                  <c:v>0.34300000000000008</c:v>
                </c:pt>
              </c:numCache>
            </c:numRef>
          </c:val>
        </c:ser>
        <c:dLbls>
          <c:showLegendKey val="0"/>
          <c:showVal val="0"/>
          <c:showCatName val="0"/>
          <c:showSerName val="0"/>
          <c:showPercent val="0"/>
          <c:showBubbleSize val="0"/>
        </c:dLbls>
        <c:gapWidth val="219"/>
        <c:overlap val="-27"/>
        <c:axId val="661136520"/>
        <c:axId val="661136912"/>
      </c:barChart>
      <c:catAx>
        <c:axId val="66113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6912"/>
        <c:crosses val="autoZero"/>
        <c:auto val="1"/>
        <c:lblAlgn val="ctr"/>
        <c:lblOffset val="100"/>
        <c:noMultiLvlLbl val="0"/>
      </c:catAx>
      <c:valAx>
        <c:axId val="66113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6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динамики количества организаций, предоставляющих товары и услуги</a:t>
            </a:r>
          </a:p>
        </c:rich>
      </c:tx>
      <c:overlay val="0"/>
      <c:spPr>
        <a:noFill/>
        <a:ln>
          <a:noFill/>
        </a:ln>
        <a:effectLst/>
      </c:spPr>
    </c:title>
    <c:autoTitleDeleted val="0"/>
    <c:plotArea>
      <c:layout>
        <c:manualLayout>
          <c:layoutTarget val="inner"/>
          <c:xMode val="edge"/>
          <c:yMode val="edge"/>
          <c:x val="0.14792391691779291"/>
          <c:y val="0.28637316561844961"/>
          <c:w val="0.85207608308220728"/>
          <c:h val="0.49608511200250932"/>
        </c:manualLayout>
      </c:layout>
      <c:barChart>
        <c:barDir val="col"/>
        <c:grouping val="clustered"/>
        <c:varyColors val="0"/>
        <c:ser>
          <c:idx val="0"/>
          <c:order val="0"/>
          <c:tx>
            <c:strRef>
              <c:f>Лист1!$B$1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Увеличилось</c:v>
                </c:pt>
                <c:pt idx="1">
                  <c:v>Не изменилось</c:v>
                </c:pt>
                <c:pt idx="2">
                  <c:v>Снизилось</c:v>
                </c:pt>
              </c:strCache>
            </c:strRef>
          </c:cat>
          <c:val>
            <c:numRef>
              <c:f>Лист1!$B$2:$B$5</c:f>
              <c:numCache>
                <c:formatCode>0.0%</c:formatCode>
                <c:ptCount val="4"/>
                <c:pt idx="0">
                  <c:v>0.44500000000000001</c:v>
                </c:pt>
                <c:pt idx="1">
                  <c:v>0.33900000000000063</c:v>
                </c:pt>
                <c:pt idx="2">
                  <c:v>7.8000000000000014E-2</c:v>
                </c:pt>
              </c:numCache>
            </c:numRef>
          </c:val>
        </c:ser>
        <c:ser>
          <c:idx val="1"/>
          <c:order val="1"/>
          <c:tx>
            <c:strRef>
              <c:f>Лист1!$C$1</c:f>
              <c:strCache>
                <c:ptCount val="1"/>
                <c:pt idx="0">
                  <c:v>2017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Увеличилось</c:v>
                </c:pt>
                <c:pt idx="1">
                  <c:v>Не изменилось</c:v>
                </c:pt>
                <c:pt idx="2">
                  <c:v>Снизилось</c:v>
                </c:pt>
              </c:strCache>
            </c:strRef>
          </c:cat>
          <c:val>
            <c:numRef>
              <c:f>Лист1!$C$2:$C$5</c:f>
              <c:numCache>
                <c:formatCode>0.0%</c:formatCode>
                <c:ptCount val="4"/>
                <c:pt idx="0">
                  <c:v>0.3750000000000005</c:v>
                </c:pt>
                <c:pt idx="1">
                  <c:v>0.35500000000000032</c:v>
                </c:pt>
                <c:pt idx="2">
                  <c:v>0.3750000000000005</c:v>
                </c:pt>
              </c:numCache>
            </c:numRef>
          </c:val>
        </c:ser>
        <c:dLbls>
          <c:showLegendKey val="0"/>
          <c:showVal val="0"/>
          <c:showCatName val="0"/>
          <c:showSerName val="0"/>
          <c:showPercent val="0"/>
          <c:showBubbleSize val="0"/>
        </c:dLbls>
        <c:gapWidth val="219"/>
        <c:overlap val="-27"/>
        <c:axId val="661137696"/>
        <c:axId val="661138088"/>
      </c:barChart>
      <c:catAx>
        <c:axId val="6611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8088"/>
        <c:crosses val="autoZero"/>
        <c:auto val="1"/>
        <c:lblAlgn val="ctr"/>
        <c:lblOffset val="100"/>
        <c:noMultiLvlLbl val="0"/>
      </c:catAx>
      <c:valAx>
        <c:axId val="661138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уровня цен на рынках товаров и услуг</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2018 г.</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Увеличился</c:v>
                </c:pt>
                <c:pt idx="1">
                  <c:v>Не изменился</c:v>
                </c:pt>
                <c:pt idx="2">
                  <c:v>Снизился</c:v>
                </c:pt>
              </c:strCache>
            </c:strRef>
          </c:cat>
          <c:val>
            <c:numRef>
              <c:f>Лист1!$B$2:$B$5</c:f>
              <c:numCache>
                <c:formatCode>0.0%</c:formatCode>
                <c:ptCount val="4"/>
                <c:pt idx="0">
                  <c:v>0.53300000000000003</c:v>
                </c:pt>
                <c:pt idx="1">
                  <c:v>0.20900000000000021</c:v>
                </c:pt>
                <c:pt idx="2">
                  <c:v>2.5000000000000001E-2</c:v>
                </c:pt>
              </c:numCache>
            </c:numRef>
          </c:val>
        </c:ser>
        <c:ser>
          <c:idx val="1"/>
          <c:order val="1"/>
          <c:tx>
            <c:strRef>
              <c:f>Лист1!$C$1</c:f>
              <c:strCache>
                <c:ptCount val="1"/>
                <c:pt idx="0">
                  <c:v>2017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Увеличился</c:v>
                </c:pt>
                <c:pt idx="1">
                  <c:v>Не изменился</c:v>
                </c:pt>
                <c:pt idx="2">
                  <c:v>Снизился</c:v>
                </c:pt>
              </c:strCache>
            </c:strRef>
          </c:cat>
          <c:val>
            <c:numRef>
              <c:f>Лист1!$C$2:$C$5</c:f>
              <c:numCache>
                <c:formatCode>0.0%</c:formatCode>
                <c:ptCount val="4"/>
                <c:pt idx="0">
                  <c:v>0.45</c:v>
                </c:pt>
                <c:pt idx="1">
                  <c:v>0.26</c:v>
                </c:pt>
                <c:pt idx="2">
                  <c:v>5.5000000000000014E-2</c:v>
                </c:pt>
              </c:numCache>
            </c:numRef>
          </c:val>
        </c:ser>
        <c:dLbls>
          <c:showLegendKey val="0"/>
          <c:showVal val="0"/>
          <c:showCatName val="0"/>
          <c:showSerName val="0"/>
          <c:showPercent val="0"/>
          <c:showBubbleSize val="0"/>
        </c:dLbls>
        <c:gapWidth val="219"/>
        <c:overlap val="-27"/>
        <c:axId val="661138872"/>
        <c:axId val="661139264"/>
      </c:barChart>
      <c:catAx>
        <c:axId val="66113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9264"/>
        <c:crosses val="autoZero"/>
        <c:auto val="1"/>
        <c:lblAlgn val="ctr"/>
        <c:lblOffset val="100"/>
        <c:noMultiLvlLbl val="0"/>
      </c:catAx>
      <c:valAx>
        <c:axId val="661139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113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уровня качества</a:t>
            </a:r>
            <a:r>
              <a: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 </a:t>
            </a:r>
            <a:r>
              <a:rPr lang="ru-RU"/>
              <a:t>на рынках товаров и услуг</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2018 г.</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Повышение</c:v>
                </c:pt>
                <c:pt idx="1">
                  <c:v>Не изменился</c:v>
                </c:pt>
                <c:pt idx="2">
                  <c:v>Снижение</c:v>
                </c:pt>
              </c:strCache>
            </c:strRef>
          </c:cat>
          <c:val>
            <c:numRef>
              <c:f>Лист1!$B$2:$B$5</c:f>
              <c:numCache>
                <c:formatCode>0.0%</c:formatCode>
                <c:ptCount val="4"/>
                <c:pt idx="0">
                  <c:v>0.31400000000000072</c:v>
                </c:pt>
                <c:pt idx="1">
                  <c:v>0.34400000000000008</c:v>
                </c:pt>
                <c:pt idx="2">
                  <c:v>8.5000000000000006E-2</c:v>
                </c:pt>
              </c:numCache>
            </c:numRef>
          </c:val>
        </c:ser>
        <c:ser>
          <c:idx val="1"/>
          <c:order val="1"/>
          <c:tx>
            <c:strRef>
              <c:f>Лист1!$C$1</c:f>
              <c:strCache>
                <c:ptCount val="1"/>
                <c:pt idx="0">
                  <c:v>2017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Повышение</c:v>
                </c:pt>
                <c:pt idx="1">
                  <c:v>Не изменился</c:v>
                </c:pt>
                <c:pt idx="2">
                  <c:v>Снижение</c:v>
                </c:pt>
              </c:strCache>
            </c:strRef>
          </c:cat>
          <c:val>
            <c:numRef>
              <c:f>Лист1!$C$2:$C$5</c:f>
              <c:numCache>
                <c:formatCode>0.0%</c:formatCode>
                <c:ptCount val="4"/>
                <c:pt idx="0">
                  <c:v>0.27</c:v>
                </c:pt>
                <c:pt idx="1">
                  <c:v>0.40300000000000002</c:v>
                </c:pt>
                <c:pt idx="2">
                  <c:v>7.3000000000000009E-2</c:v>
                </c:pt>
              </c:numCache>
            </c:numRef>
          </c:val>
        </c:ser>
        <c:dLbls>
          <c:showLegendKey val="0"/>
          <c:showVal val="0"/>
          <c:showCatName val="0"/>
          <c:showSerName val="0"/>
          <c:showPercent val="0"/>
          <c:showBubbleSize val="0"/>
        </c:dLbls>
        <c:gapWidth val="219"/>
        <c:overlap val="-27"/>
        <c:axId val="662856816"/>
        <c:axId val="662857208"/>
      </c:barChart>
      <c:catAx>
        <c:axId val="66285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2857208"/>
        <c:crosses val="autoZero"/>
        <c:auto val="1"/>
        <c:lblAlgn val="ctr"/>
        <c:lblOffset val="100"/>
        <c:noMultiLvlLbl val="0"/>
      </c:catAx>
      <c:valAx>
        <c:axId val="662857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285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населением возможностей выбора на туристском рынке</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2018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Возросли</c:v>
                </c:pt>
                <c:pt idx="1">
                  <c:v>Не изменились</c:v>
                </c:pt>
                <c:pt idx="2">
                  <c:v>Снизились</c:v>
                </c:pt>
              </c:strCache>
            </c:strRef>
          </c:cat>
          <c:val>
            <c:numRef>
              <c:f>Лист1!$B$2:$B$5</c:f>
              <c:numCache>
                <c:formatCode>0.0%</c:formatCode>
                <c:ptCount val="4"/>
                <c:pt idx="0">
                  <c:v>0.38900000000000057</c:v>
                </c:pt>
                <c:pt idx="1">
                  <c:v>0.32400000000000057</c:v>
                </c:pt>
                <c:pt idx="2">
                  <c:v>4.8000000000000001E-2</c:v>
                </c:pt>
              </c:numCache>
            </c:numRef>
          </c:val>
        </c:ser>
        <c:ser>
          <c:idx val="1"/>
          <c:order val="1"/>
          <c:tx>
            <c:strRef>
              <c:f>Лист1!$C$1</c:f>
              <c:strCache>
                <c:ptCount val="1"/>
                <c:pt idx="0">
                  <c:v>2017г.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Возросли</c:v>
                </c:pt>
                <c:pt idx="1">
                  <c:v>Не изменились</c:v>
                </c:pt>
                <c:pt idx="2">
                  <c:v>Снизились</c:v>
                </c:pt>
              </c:strCache>
            </c:strRef>
          </c:cat>
          <c:val>
            <c:numRef>
              <c:f>Лист1!$C$2:$C$5</c:f>
              <c:numCache>
                <c:formatCode>0.0%</c:formatCode>
                <c:ptCount val="4"/>
                <c:pt idx="0">
                  <c:v>0.3100000000000005</c:v>
                </c:pt>
                <c:pt idx="1">
                  <c:v>0.35000000000000031</c:v>
                </c:pt>
                <c:pt idx="2">
                  <c:v>6.5000000000000002E-2</c:v>
                </c:pt>
              </c:numCache>
            </c:numRef>
          </c:val>
        </c:ser>
        <c:dLbls>
          <c:showLegendKey val="0"/>
          <c:showVal val="0"/>
          <c:showCatName val="0"/>
          <c:showSerName val="0"/>
          <c:showPercent val="0"/>
          <c:showBubbleSize val="0"/>
        </c:dLbls>
        <c:gapWidth val="219"/>
        <c:overlap val="-27"/>
        <c:axId val="662857992"/>
        <c:axId val="662858384"/>
      </c:barChart>
      <c:catAx>
        <c:axId val="66285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2858384"/>
        <c:crosses val="autoZero"/>
        <c:auto val="1"/>
        <c:lblAlgn val="ctr"/>
        <c:lblOffset val="100"/>
        <c:noMultiLvlLbl val="0"/>
      </c:catAx>
      <c:valAx>
        <c:axId val="662858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2857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Деятельность административная и сопутствующие дополнительные услуги</c:v>
                </c:pt>
                <c:pt idx="1">
                  <c:v>Деятельность профессиональная, научная и техническая</c:v>
                </c:pt>
                <c:pt idx="2">
                  <c:v>Добыча полезных ископаемых</c:v>
                </c:pt>
                <c:pt idx="3">
                  <c:v>Производство и распределение электроэнергии, газа и воды</c:v>
                </c:pt>
                <c:pt idx="4">
                  <c:v>Деятельность финансовая и страховая</c:v>
                </c:pt>
                <c:pt idx="5">
                  <c:v>Деятельность в области информации и связи</c:v>
                </c:pt>
                <c:pt idx="6">
                  <c:v>Деятельность по операциям с недвижимым имуществом</c:v>
                </c:pt>
                <c:pt idx="7">
                  <c:v>Деятельность в области здравоохранения и социальных услуг</c:v>
                </c:pt>
                <c:pt idx="8">
                  <c:v>Образование</c:v>
                </c:pt>
                <c:pt idx="9">
                  <c:v>Рыболовство, рыбоводство</c:v>
                </c:pt>
                <c:pt idx="10">
                  <c:v>Транспортировка и хранение</c:v>
                </c:pt>
                <c:pt idx="11">
                  <c:v>Деятельность в области культуры, спорта, организации досуга и развлечений</c:v>
                </c:pt>
                <c:pt idx="12">
                  <c:v>Обрабатывающие производства</c:v>
                </c:pt>
                <c:pt idx="13">
                  <c:v>Деятельность гостиниц и предприятий общественного питания</c:v>
                </c:pt>
                <c:pt idx="14">
                  <c:v>Сельское хозяйство, охота и лесное хозяйство</c:v>
                </c:pt>
                <c:pt idx="15">
                  <c:v>Строительство</c:v>
                </c:pt>
                <c:pt idx="16">
                  <c:v>Предоставление прочих видов услуг</c:v>
                </c:pt>
                <c:pt idx="17">
                  <c:v>Торговля оптовая и розничная; ремонт автотранспортных средств и мотоциклов</c:v>
                </c:pt>
              </c:strCache>
            </c:strRef>
          </c:cat>
          <c:val>
            <c:numRef>
              <c:f>Лист1!$B$2:$B$19</c:f>
              <c:numCache>
                <c:formatCode>General</c:formatCode>
                <c:ptCount val="18"/>
                <c:pt idx="0">
                  <c:v>0.4</c:v>
                </c:pt>
                <c:pt idx="1">
                  <c:v>0.4</c:v>
                </c:pt>
                <c:pt idx="2">
                  <c:v>0.60000000000000064</c:v>
                </c:pt>
                <c:pt idx="3">
                  <c:v>1.2</c:v>
                </c:pt>
                <c:pt idx="4">
                  <c:v>1.3</c:v>
                </c:pt>
                <c:pt idx="5">
                  <c:v>1.9000000000000001</c:v>
                </c:pt>
                <c:pt idx="6">
                  <c:v>2</c:v>
                </c:pt>
                <c:pt idx="7">
                  <c:v>3.2</c:v>
                </c:pt>
                <c:pt idx="8">
                  <c:v>3.8</c:v>
                </c:pt>
                <c:pt idx="9">
                  <c:v>4.2</c:v>
                </c:pt>
                <c:pt idx="10">
                  <c:v>4.5</c:v>
                </c:pt>
                <c:pt idx="11">
                  <c:v>4.9000000000000004</c:v>
                </c:pt>
                <c:pt idx="12">
                  <c:v>5.2</c:v>
                </c:pt>
                <c:pt idx="13">
                  <c:v>5.5</c:v>
                </c:pt>
                <c:pt idx="14">
                  <c:v>7.4</c:v>
                </c:pt>
                <c:pt idx="15">
                  <c:v>8.7000000000000011</c:v>
                </c:pt>
                <c:pt idx="16">
                  <c:v>15.5</c:v>
                </c:pt>
                <c:pt idx="17">
                  <c:v>29.2</c:v>
                </c:pt>
              </c:numCache>
            </c:numRef>
          </c:val>
        </c:ser>
        <c:dLbls>
          <c:showLegendKey val="0"/>
          <c:showVal val="0"/>
          <c:showCatName val="0"/>
          <c:showSerName val="0"/>
          <c:showPercent val="0"/>
          <c:showBubbleSize val="0"/>
        </c:dLbls>
        <c:gapWidth val="63"/>
        <c:axId val="662859168"/>
        <c:axId val="662859560"/>
      </c:barChart>
      <c:catAx>
        <c:axId val="662859168"/>
        <c:scaling>
          <c:orientation val="minMax"/>
        </c:scaling>
        <c:delete val="0"/>
        <c:axPos val="l"/>
        <c:numFmt formatCode="General" sourceLinked="0"/>
        <c:majorTickMark val="out"/>
        <c:minorTickMark val="none"/>
        <c:tickLblPos val="nextTo"/>
        <c:txPr>
          <a:bodyPr/>
          <a:lstStyle/>
          <a:p>
            <a:pPr>
              <a:defRPr sz="900"/>
            </a:pPr>
            <a:endParaRPr lang="ru-RU"/>
          </a:p>
        </c:txPr>
        <c:crossAx val="662859560"/>
        <c:crosses val="autoZero"/>
        <c:auto val="1"/>
        <c:lblAlgn val="ctr"/>
        <c:lblOffset val="100"/>
        <c:noMultiLvlLbl val="0"/>
      </c:catAx>
      <c:valAx>
        <c:axId val="662859560"/>
        <c:scaling>
          <c:orientation val="minMax"/>
          <c:max val="30"/>
        </c:scaling>
        <c:delete val="0"/>
        <c:axPos val="b"/>
        <c:numFmt formatCode="General" sourceLinked="1"/>
        <c:majorTickMark val="out"/>
        <c:minorTickMark val="none"/>
        <c:tickLblPos val="nextTo"/>
        <c:crossAx val="6628591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400">
                <a:latin typeface="Times New Roman" panose="02020603050405020304" pitchFamily="18" charset="0"/>
                <a:cs typeface="Times New Roman" panose="02020603050405020304" pitchFamily="18" charset="0"/>
              </a:rPr>
              <a:t>Доля детей, отдыхающих в детских лагерях различной формы собственности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15095508894722"/>
          <c:y val="0.23436507936507936"/>
          <c:w val="0.87784904491105276"/>
          <c:h val="0.58280402449693791"/>
        </c:manualLayout>
      </c:layout>
      <c:bar3DChart>
        <c:barDir val="col"/>
        <c:grouping val="clustered"/>
        <c:varyColors val="0"/>
        <c:ser>
          <c:idx val="0"/>
          <c:order val="0"/>
          <c:tx>
            <c:strRef>
              <c:f>Лист1!$B$1</c:f>
              <c:strCache>
                <c:ptCount val="1"/>
                <c:pt idx="0">
                  <c:v>Негосударственные детские лагеря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2016 год</c:v>
                </c:pt>
                <c:pt idx="1">
                  <c:v>2017 год</c:v>
                </c:pt>
                <c:pt idx="2">
                  <c:v>2018 год</c:v>
                </c:pt>
              </c:strCache>
            </c:strRef>
          </c:cat>
          <c:val>
            <c:numRef>
              <c:f>Лист1!$B$2:$B$4</c:f>
              <c:numCache>
                <c:formatCode>0.00%</c:formatCode>
                <c:ptCount val="3"/>
                <c:pt idx="0">
                  <c:v>0.58899999999999997</c:v>
                </c:pt>
                <c:pt idx="1">
                  <c:v>0.61199999999999999</c:v>
                </c:pt>
                <c:pt idx="2">
                  <c:v>0.65400000000000003</c:v>
                </c:pt>
              </c:numCache>
            </c:numRef>
          </c:val>
        </c:ser>
        <c:ser>
          <c:idx val="1"/>
          <c:order val="1"/>
          <c:tx>
            <c:strRef>
              <c:f>Лист1!$C$1</c:f>
              <c:strCache>
                <c:ptCount val="1"/>
                <c:pt idx="0">
                  <c:v>Государственные детские лагеря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2016 год</c:v>
                </c:pt>
                <c:pt idx="1">
                  <c:v>2017 год</c:v>
                </c:pt>
                <c:pt idx="2">
                  <c:v>2018 год</c:v>
                </c:pt>
              </c:strCache>
            </c:strRef>
          </c:cat>
          <c:val>
            <c:numRef>
              <c:f>Лист1!$C$2:$C$4</c:f>
              <c:numCache>
                <c:formatCode>0.00%</c:formatCode>
                <c:ptCount val="3"/>
                <c:pt idx="0">
                  <c:v>0.41099999999999998</c:v>
                </c:pt>
                <c:pt idx="1">
                  <c:v>0.38800000000000001</c:v>
                </c:pt>
                <c:pt idx="2">
                  <c:v>0.34599999999999997</c:v>
                </c:pt>
              </c:numCache>
            </c:numRef>
          </c:val>
        </c:ser>
        <c:dLbls>
          <c:showLegendKey val="0"/>
          <c:showVal val="1"/>
          <c:showCatName val="0"/>
          <c:showSerName val="0"/>
          <c:showPercent val="0"/>
          <c:showBubbleSize val="0"/>
        </c:dLbls>
        <c:gapWidth val="150"/>
        <c:shape val="box"/>
        <c:axId val="657855560"/>
        <c:axId val="657855952"/>
        <c:axId val="0"/>
      </c:bar3DChart>
      <c:catAx>
        <c:axId val="657855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57855952"/>
        <c:crosses val="autoZero"/>
        <c:auto val="1"/>
        <c:lblAlgn val="ctr"/>
        <c:lblOffset val="100"/>
        <c:noMultiLvlLbl val="0"/>
      </c:catAx>
      <c:valAx>
        <c:axId val="657855952"/>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57855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нет  конкуренции</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Лист1!$B$2:$B$6</c:f>
              <c:numCache>
                <c:formatCode>General</c:formatCode>
                <c:ptCount val="5"/>
                <c:pt idx="0">
                  <c:v>19.600000000000001</c:v>
                </c:pt>
                <c:pt idx="1">
                  <c:v>11.1</c:v>
                </c:pt>
                <c:pt idx="2">
                  <c:v>11.7</c:v>
                </c:pt>
                <c:pt idx="3">
                  <c:v>8</c:v>
                </c:pt>
                <c:pt idx="4">
                  <c:v>18.399999999999999</c:v>
                </c:pt>
              </c:numCache>
            </c:numRef>
          </c:val>
        </c:ser>
        <c:ser>
          <c:idx val="1"/>
          <c:order val="1"/>
          <c:tx>
            <c:strRef>
              <c:f>Лист1!$C$1</c:f>
              <c:strCache>
                <c:ptCount val="1"/>
                <c:pt idx="0">
                  <c:v>слабая конкуренция</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Лист1!$C$2:$C$6</c:f>
              <c:numCache>
                <c:formatCode>General</c:formatCode>
                <c:ptCount val="5"/>
                <c:pt idx="0">
                  <c:v>11.8</c:v>
                </c:pt>
                <c:pt idx="1">
                  <c:v>11.1</c:v>
                </c:pt>
                <c:pt idx="2">
                  <c:v>20</c:v>
                </c:pt>
                <c:pt idx="3">
                  <c:v>11.4</c:v>
                </c:pt>
                <c:pt idx="4">
                  <c:v>28.9</c:v>
                </c:pt>
              </c:numCache>
            </c:numRef>
          </c:val>
        </c:ser>
        <c:ser>
          <c:idx val="2"/>
          <c:order val="2"/>
          <c:tx>
            <c:strRef>
              <c:f>Лист1!$D$1</c:f>
              <c:strCache>
                <c:ptCount val="1"/>
                <c:pt idx="0">
                  <c:v>умеренная  конкуренция</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Лист1!$D$2:$D$6</c:f>
              <c:numCache>
                <c:formatCode>General</c:formatCode>
                <c:ptCount val="5"/>
                <c:pt idx="0">
                  <c:v>25.5</c:v>
                </c:pt>
                <c:pt idx="1">
                  <c:v>36.1</c:v>
                </c:pt>
                <c:pt idx="2">
                  <c:v>38.300000000000004</c:v>
                </c:pt>
                <c:pt idx="3">
                  <c:v>21.9</c:v>
                </c:pt>
                <c:pt idx="4">
                  <c:v>13.2</c:v>
                </c:pt>
              </c:numCache>
            </c:numRef>
          </c:val>
        </c:ser>
        <c:ser>
          <c:idx val="3"/>
          <c:order val="3"/>
          <c:tx>
            <c:strRef>
              <c:f>Лист1!$E$1</c:f>
              <c:strCache>
                <c:ptCount val="1"/>
                <c:pt idx="0">
                  <c:v>высокая конкуренция</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Лист1!$E$2:$E$6</c:f>
              <c:numCache>
                <c:formatCode>General</c:formatCode>
                <c:ptCount val="5"/>
                <c:pt idx="0">
                  <c:v>17.600000000000001</c:v>
                </c:pt>
                <c:pt idx="1">
                  <c:v>19.399999999999999</c:v>
                </c:pt>
                <c:pt idx="2">
                  <c:v>16.7</c:v>
                </c:pt>
                <c:pt idx="3">
                  <c:v>17.899999999999999</c:v>
                </c:pt>
                <c:pt idx="4">
                  <c:v>13.2</c:v>
                </c:pt>
              </c:numCache>
            </c:numRef>
          </c:val>
        </c:ser>
        <c:ser>
          <c:idx val="4"/>
          <c:order val="4"/>
          <c:tx>
            <c:strRef>
              <c:f>Лист1!$F$1</c:f>
              <c:strCache>
                <c:ptCount val="1"/>
                <c:pt idx="0">
                  <c:v>очень высокая конкуренция</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Лист1!$F$2:$F$6</c:f>
              <c:numCache>
                <c:formatCode>General</c:formatCode>
                <c:ptCount val="5"/>
                <c:pt idx="0">
                  <c:v>7.8</c:v>
                </c:pt>
                <c:pt idx="1">
                  <c:v>5.6</c:v>
                </c:pt>
                <c:pt idx="2">
                  <c:v>3.3</c:v>
                </c:pt>
                <c:pt idx="3">
                  <c:v>11.9</c:v>
                </c:pt>
                <c:pt idx="4">
                  <c:v>5.3</c:v>
                </c:pt>
              </c:numCache>
            </c:numRef>
          </c:val>
        </c:ser>
        <c:dLbls>
          <c:showLegendKey val="0"/>
          <c:showVal val="0"/>
          <c:showCatName val="0"/>
          <c:showSerName val="0"/>
          <c:showPercent val="0"/>
          <c:showBubbleSize val="0"/>
        </c:dLbls>
        <c:gapWidth val="150"/>
        <c:axId val="662860344"/>
        <c:axId val="662860736"/>
      </c:barChart>
      <c:catAx>
        <c:axId val="662860344"/>
        <c:scaling>
          <c:orientation val="minMax"/>
        </c:scaling>
        <c:delete val="0"/>
        <c:axPos val="b"/>
        <c:numFmt formatCode="General" sourceLinked="0"/>
        <c:majorTickMark val="out"/>
        <c:minorTickMark val="none"/>
        <c:tickLblPos val="nextTo"/>
        <c:txPr>
          <a:bodyPr/>
          <a:lstStyle/>
          <a:p>
            <a:pPr>
              <a:defRPr sz="900"/>
            </a:pPr>
            <a:endParaRPr lang="ru-RU"/>
          </a:p>
        </c:txPr>
        <c:crossAx val="662860736"/>
        <c:crosses val="autoZero"/>
        <c:auto val="1"/>
        <c:lblAlgn val="ctr"/>
        <c:lblOffset val="100"/>
        <c:noMultiLvlLbl val="0"/>
      </c:catAx>
      <c:valAx>
        <c:axId val="662860736"/>
        <c:scaling>
          <c:orientation val="minMax"/>
        </c:scaling>
        <c:delete val="0"/>
        <c:axPos val="l"/>
        <c:numFmt formatCode="General" sourceLinked="1"/>
        <c:majorTickMark val="out"/>
        <c:minorTickMark val="none"/>
        <c:tickLblPos val="nextTo"/>
        <c:crossAx val="662860344"/>
        <c:crosses val="autoZero"/>
        <c:crossBetween val="between"/>
      </c:valAx>
      <c:spPr>
        <a:noFill/>
        <a:ln w="25400">
          <a:noFill/>
        </a:ln>
      </c:spPr>
    </c:plotArea>
    <c:legend>
      <c:legendPos val="t"/>
      <c:layout>
        <c:manualLayout>
          <c:xMode val="edge"/>
          <c:yMode val="edge"/>
          <c:x val="1.785305482648002E-2"/>
          <c:y val="2.3809523809523812E-2"/>
          <c:w val="0.97123833479148469"/>
          <c:h val="0.120605236845394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Затрудняюсь ответить</c:v>
                </c:pt>
                <c:pt idx="1">
                  <c:v>Сократилось более чем на 4 конкурента</c:v>
                </c:pt>
                <c:pt idx="2">
                  <c:v>Сократилось на 1-3 конкурента</c:v>
                </c:pt>
                <c:pt idx="3">
                  <c:v>Увеличилось более чем на 4 конкурента</c:v>
                </c:pt>
                <c:pt idx="4">
                  <c:v>Увеличилось на 1-3 конкурента</c:v>
                </c:pt>
                <c:pt idx="5">
                  <c:v>Не изменилось</c:v>
                </c:pt>
              </c:strCache>
            </c:strRef>
          </c:cat>
          <c:val>
            <c:numRef>
              <c:f>Лист1!$B$2:$B$7</c:f>
              <c:numCache>
                <c:formatCode>General</c:formatCode>
                <c:ptCount val="6"/>
                <c:pt idx="0">
                  <c:v>25.5</c:v>
                </c:pt>
                <c:pt idx="1">
                  <c:v>0.9</c:v>
                </c:pt>
                <c:pt idx="2">
                  <c:v>2.2999999999999998</c:v>
                </c:pt>
                <c:pt idx="3">
                  <c:v>21.2</c:v>
                </c:pt>
                <c:pt idx="4">
                  <c:v>24.7</c:v>
                </c:pt>
                <c:pt idx="5">
                  <c:v>25.4</c:v>
                </c:pt>
              </c:numCache>
            </c:numRef>
          </c:val>
        </c:ser>
        <c:dLbls>
          <c:showLegendKey val="0"/>
          <c:showVal val="0"/>
          <c:showCatName val="0"/>
          <c:showSerName val="0"/>
          <c:showPercent val="0"/>
          <c:showBubbleSize val="0"/>
        </c:dLbls>
        <c:gapWidth val="50"/>
        <c:axId val="662861520"/>
        <c:axId val="662861912"/>
      </c:barChart>
      <c:catAx>
        <c:axId val="662861520"/>
        <c:scaling>
          <c:orientation val="minMax"/>
        </c:scaling>
        <c:delete val="0"/>
        <c:axPos val="l"/>
        <c:numFmt formatCode="General" sourceLinked="0"/>
        <c:majorTickMark val="out"/>
        <c:minorTickMark val="none"/>
        <c:tickLblPos val="nextTo"/>
        <c:crossAx val="662861912"/>
        <c:crosses val="autoZero"/>
        <c:auto val="1"/>
        <c:lblAlgn val="ctr"/>
        <c:lblOffset val="100"/>
        <c:noMultiLvlLbl val="0"/>
      </c:catAx>
      <c:valAx>
        <c:axId val="662861912"/>
        <c:scaling>
          <c:orientation val="minMax"/>
        </c:scaling>
        <c:delete val="0"/>
        <c:axPos val="b"/>
        <c:numFmt formatCode="General" sourceLinked="1"/>
        <c:majorTickMark val="out"/>
        <c:minorTickMark val="none"/>
        <c:tickLblPos val="nextTo"/>
        <c:crossAx val="662861520"/>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242990654205764E-2"/>
          <c:y val="0.25038120234970707"/>
          <c:w val="0.91491173416407212"/>
          <c:h val="0.54653699537557809"/>
        </c:manualLayout>
      </c:layout>
      <c:barChart>
        <c:barDir val="col"/>
        <c:grouping val="clustered"/>
        <c:varyColors val="0"/>
        <c:ser>
          <c:idx val="0"/>
          <c:order val="0"/>
          <c:tx>
            <c:strRef>
              <c:f>Лист1!$B$1</c:f>
              <c:strCache>
                <c:ptCount val="1"/>
                <c:pt idx="0">
                  <c:v>Увеличилось на 1-3 конкурента</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Лист1!$B$2:$B$6</c:f>
              <c:numCache>
                <c:formatCode>General</c:formatCode>
                <c:ptCount val="5"/>
                <c:pt idx="0">
                  <c:v>23.5</c:v>
                </c:pt>
                <c:pt idx="1">
                  <c:v>30.6</c:v>
                </c:pt>
                <c:pt idx="2">
                  <c:v>20</c:v>
                </c:pt>
                <c:pt idx="3">
                  <c:v>21.9</c:v>
                </c:pt>
                <c:pt idx="4">
                  <c:v>21.1</c:v>
                </c:pt>
              </c:numCache>
            </c:numRef>
          </c:val>
        </c:ser>
        <c:ser>
          <c:idx val="1"/>
          <c:order val="1"/>
          <c:tx>
            <c:strRef>
              <c:f>Лист1!$C$1</c:f>
              <c:strCache>
                <c:ptCount val="1"/>
                <c:pt idx="0">
                  <c:v>Увеличилось более чем на 4 конкурента</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Лист1!$C$2:$C$6</c:f>
              <c:numCache>
                <c:formatCode>General</c:formatCode>
                <c:ptCount val="5"/>
                <c:pt idx="0">
                  <c:v>13.7</c:v>
                </c:pt>
                <c:pt idx="1">
                  <c:v>22.2</c:v>
                </c:pt>
                <c:pt idx="2">
                  <c:v>21.7</c:v>
                </c:pt>
                <c:pt idx="3">
                  <c:v>18.399999999999999</c:v>
                </c:pt>
                <c:pt idx="4">
                  <c:v>26.3</c:v>
                </c:pt>
              </c:numCache>
            </c:numRef>
          </c:val>
        </c:ser>
        <c:ser>
          <c:idx val="2"/>
          <c:order val="2"/>
          <c:tx>
            <c:strRef>
              <c:f>Лист1!$D$1</c:f>
              <c:strCache>
                <c:ptCount val="1"/>
                <c:pt idx="0">
                  <c:v>Сократилось на 1-3 конкурента</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Лист1!$D$2:$D$6</c:f>
              <c:numCache>
                <c:formatCode>General</c:formatCode>
                <c:ptCount val="5"/>
                <c:pt idx="0">
                  <c:v>3.9</c:v>
                </c:pt>
                <c:pt idx="1">
                  <c:v>2.8</c:v>
                </c:pt>
                <c:pt idx="2">
                  <c:v>10</c:v>
                </c:pt>
                <c:pt idx="3">
                  <c:v>1</c:v>
                </c:pt>
                <c:pt idx="4">
                  <c:v>2.6</c:v>
                </c:pt>
              </c:numCache>
            </c:numRef>
          </c:val>
        </c:ser>
        <c:ser>
          <c:idx val="3"/>
          <c:order val="3"/>
          <c:tx>
            <c:strRef>
              <c:f>Лист1!$E$1</c:f>
              <c:strCache>
                <c:ptCount val="1"/>
                <c:pt idx="0">
                  <c:v>Сократилось более чем на 4 конкурента</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Лист1!$E$2:$E$6</c:f>
              <c:numCache>
                <c:formatCode>General</c:formatCode>
                <c:ptCount val="5"/>
                <c:pt idx="0">
                  <c:v>2</c:v>
                </c:pt>
                <c:pt idx="1">
                  <c:v>0</c:v>
                </c:pt>
                <c:pt idx="2">
                  <c:v>1.7</c:v>
                </c:pt>
                <c:pt idx="3">
                  <c:v>0.5</c:v>
                </c:pt>
                <c:pt idx="4">
                  <c:v>0</c:v>
                </c:pt>
              </c:numCache>
            </c:numRef>
          </c:val>
        </c:ser>
        <c:ser>
          <c:idx val="4"/>
          <c:order val="4"/>
          <c:tx>
            <c:strRef>
              <c:f>Лист1!$F$1</c:f>
              <c:strCache>
                <c:ptCount val="1"/>
                <c:pt idx="0">
                  <c:v>Не изменилось</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Лист1!$F$2:$F$6</c:f>
              <c:numCache>
                <c:formatCode>General</c:formatCode>
                <c:ptCount val="5"/>
                <c:pt idx="0">
                  <c:v>39.200000000000003</c:v>
                </c:pt>
                <c:pt idx="1">
                  <c:v>25</c:v>
                </c:pt>
                <c:pt idx="2">
                  <c:v>13.3</c:v>
                </c:pt>
                <c:pt idx="3">
                  <c:v>28.9</c:v>
                </c:pt>
                <c:pt idx="4">
                  <c:v>21.1</c:v>
                </c:pt>
              </c:numCache>
            </c:numRef>
          </c:val>
        </c:ser>
        <c:dLbls>
          <c:showLegendKey val="0"/>
          <c:showVal val="0"/>
          <c:showCatName val="0"/>
          <c:showSerName val="0"/>
          <c:showPercent val="0"/>
          <c:showBubbleSize val="0"/>
        </c:dLbls>
        <c:gapWidth val="150"/>
        <c:axId val="662862696"/>
        <c:axId val="662863088"/>
      </c:barChart>
      <c:catAx>
        <c:axId val="662862696"/>
        <c:scaling>
          <c:orientation val="minMax"/>
        </c:scaling>
        <c:delete val="0"/>
        <c:axPos val="b"/>
        <c:numFmt formatCode="General" sourceLinked="0"/>
        <c:majorTickMark val="out"/>
        <c:minorTickMark val="none"/>
        <c:tickLblPos val="nextTo"/>
        <c:txPr>
          <a:bodyPr/>
          <a:lstStyle/>
          <a:p>
            <a:pPr>
              <a:defRPr sz="800"/>
            </a:pPr>
            <a:endParaRPr lang="ru-RU"/>
          </a:p>
        </c:txPr>
        <c:crossAx val="662863088"/>
        <c:crosses val="autoZero"/>
        <c:auto val="1"/>
        <c:lblAlgn val="ctr"/>
        <c:lblOffset val="100"/>
        <c:noMultiLvlLbl val="0"/>
      </c:catAx>
      <c:valAx>
        <c:axId val="662863088"/>
        <c:scaling>
          <c:orientation val="minMax"/>
        </c:scaling>
        <c:delete val="0"/>
        <c:axPos val="l"/>
        <c:numFmt formatCode="General" sourceLinked="1"/>
        <c:majorTickMark val="out"/>
        <c:minorTickMark val="none"/>
        <c:tickLblPos val="nextTo"/>
        <c:crossAx val="662862696"/>
        <c:crosses val="autoZero"/>
        <c:crossBetween val="between"/>
      </c:valAx>
    </c:plotArea>
    <c:legend>
      <c:legendPos val="t"/>
      <c:layout>
        <c:manualLayout>
          <c:xMode val="edge"/>
          <c:yMode val="edge"/>
          <c:x val="2.2086796442111402E-2"/>
          <c:y val="2.3809523809523812E-2"/>
          <c:w val="0.95582640711577915"/>
          <c:h val="0.18292088488938937"/>
        </c:manualLayout>
      </c:layout>
      <c:overlay val="0"/>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Затрудняюсь ответить</c:v>
                </c:pt>
                <c:pt idx="1">
                  <c:v>Коррупция (включая взятки, дискриминацию и предоставление преференций отдельным участникам</c:v>
                </c:pt>
                <c:pt idx="2">
                  <c:v>Другое</c:v>
                </c:pt>
                <c:pt idx="3">
                  <c:v>Сложность/ затянутость процедуры получения лицензий</c:v>
                </c:pt>
                <c:pt idx="4">
                  <c:v>Сложность получения доступа к земельным участкам</c:v>
                </c:pt>
                <c:pt idx="5">
                  <c:v>Нет ограничений</c:v>
                </c:pt>
                <c:pt idx="6">
                  <c:v>Высокие налоги</c:v>
                </c:pt>
                <c:pt idx="7">
                  <c:v>Нестабильность российского законодательства, регулирующего предпринимательскую деятельность</c:v>
                </c:pt>
              </c:strCache>
            </c:strRef>
          </c:cat>
          <c:val>
            <c:numRef>
              <c:f>Лист1!$B$2:$B$9</c:f>
              <c:numCache>
                <c:formatCode>General</c:formatCode>
                <c:ptCount val="8"/>
                <c:pt idx="0">
                  <c:v>1.6</c:v>
                </c:pt>
                <c:pt idx="1">
                  <c:v>1.9000000000000001</c:v>
                </c:pt>
                <c:pt idx="2">
                  <c:v>2.2000000000000002</c:v>
                </c:pt>
                <c:pt idx="3">
                  <c:v>2.9</c:v>
                </c:pt>
                <c:pt idx="4">
                  <c:v>10</c:v>
                </c:pt>
                <c:pt idx="5">
                  <c:v>23.7</c:v>
                </c:pt>
                <c:pt idx="6">
                  <c:v>26.1</c:v>
                </c:pt>
                <c:pt idx="7">
                  <c:v>29</c:v>
                </c:pt>
              </c:numCache>
            </c:numRef>
          </c:val>
        </c:ser>
        <c:dLbls>
          <c:showLegendKey val="0"/>
          <c:showVal val="0"/>
          <c:showCatName val="0"/>
          <c:showSerName val="0"/>
          <c:showPercent val="0"/>
          <c:showBubbleSize val="0"/>
        </c:dLbls>
        <c:gapWidth val="50"/>
        <c:axId val="662863872"/>
        <c:axId val="662864264"/>
      </c:barChart>
      <c:catAx>
        <c:axId val="662863872"/>
        <c:scaling>
          <c:orientation val="minMax"/>
        </c:scaling>
        <c:delete val="0"/>
        <c:axPos val="l"/>
        <c:numFmt formatCode="General" sourceLinked="0"/>
        <c:majorTickMark val="out"/>
        <c:minorTickMark val="none"/>
        <c:tickLblPos val="nextTo"/>
        <c:txPr>
          <a:bodyPr/>
          <a:lstStyle/>
          <a:p>
            <a:pPr>
              <a:defRPr sz="1000"/>
            </a:pPr>
            <a:endParaRPr lang="ru-RU"/>
          </a:p>
        </c:txPr>
        <c:crossAx val="662864264"/>
        <c:crosses val="autoZero"/>
        <c:auto val="1"/>
        <c:lblAlgn val="ctr"/>
        <c:lblOffset val="100"/>
        <c:noMultiLvlLbl val="0"/>
      </c:catAx>
      <c:valAx>
        <c:axId val="662864264"/>
        <c:scaling>
          <c:orientation val="minMax"/>
        </c:scaling>
        <c:delete val="0"/>
        <c:axPos val="b"/>
        <c:numFmt formatCode="General" sourceLinked="1"/>
        <c:majorTickMark val="out"/>
        <c:minorTickMark val="none"/>
        <c:tickLblPos val="nextTo"/>
        <c:crossAx val="662863872"/>
        <c:crosses val="autoZero"/>
        <c:crossBetween val="between"/>
      </c:valAx>
    </c:plotArea>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Затрудняюсь ответить</c:v>
                </c:pt>
                <c:pt idx="1">
                  <c:v>Органы власти только мешают бизнесу своими действиями</c:v>
                </c:pt>
                <c:pt idx="2">
                  <c:v>Органы власти не предпринимают каких-либо действий, но их участие необходимо</c:v>
                </c:pt>
                <c:pt idx="3">
                  <c:v>Органы власти ничего не предпринимают, их участие не требуется</c:v>
                </c:pt>
                <c:pt idx="4">
                  <c:v>В чем-то органы власти помогают, в чем-то мешают</c:v>
                </c:pt>
                <c:pt idx="5">
                  <c:v>Органы власти помогают бизнесу своими действиями</c:v>
                </c:pt>
              </c:strCache>
            </c:strRef>
          </c:cat>
          <c:val>
            <c:numRef>
              <c:f>Лист1!$B$2:$B$7</c:f>
              <c:numCache>
                <c:formatCode>General</c:formatCode>
                <c:ptCount val="6"/>
                <c:pt idx="0">
                  <c:v>22.1</c:v>
                </c:pt>
                <c:pt idx="1">
                  <c:v>5.8</c:v>
                </c:pt>
                <c:pt idx="2">
                  <c:v>7.4</c:v>
                </c:pt>
                <c:pt idx="3">
                  <c:v>12.6</c:v>
                </c:pt>
                <c:pt idx="4">
                  <c:v>21.6</c:v>
                </c:pt>
                <c:pt idx="5">
                  <c:v>30</c:v>
                </c:pt>
              </c:numCache>
            </c:numRef>
          </c:val>
        </c:ser>
        <c:dLbls>
          <c:showLegendKey val="0"/>
          <c:showVal val="0"/>
          <c:showCatName val="0"/>
          <c:showSerName val="0"/>
          <c:showPercent val="0"/>
          <c:showBubbleSize val="0"/>
        </c:dLbls>
        <c:gapWidth val="50"/>
        <c:axId val="662865048"/>
        <c:axId val="662865440"/>
      </c:barChart>
      <c:catAx>
        <c:axId val="662865048"/>
        <c:scaling>
          <c:orientation val="minMax"/>
        </c:scaling>
        <c:delete val="0"/>
        <c:axPos val="l"/>
        <c:numFmt formatCode="General" sourceLinked="0"/>
        <c:majorTickMark val="out"/>
        <c:minorTickMark val="none"/>
        <c:tickLblPos val="nextTo"/>
        <c:crossAx val="662865440"/>
        <c:crosses val="autoZero"/>
        <c:auto val="1"/>
        <c:lblAlgn val="ctr"/>
        <c:lblOffset val="100"/>
        <c:noMultiLvlLbl val="0"/>
      </c:catAx>
      <c:valAx>
        <c:axId val="662865440"/>
        <c:scaling>
          <c:orientation val="minMax"/>
        </c:scaling>
        <c:delete val="0"/>
        <c:axPos val="b"/>
        <c:numFmt formatCode="General" sourceLinked="1"/>
        <c:majorTickMark val="out"/>
        <c:minorTickMark val="none"/>
        <c:tickLblPos val="nextTo"/>
        <c:crossAx val="66286504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949074074074076E-2"/>
          <c:y val="4.5780302052407379E-2"/>
          <c:w val="0.89358796296295928"/>
          <c:h val="0.59257691149262071"/>
        </c:manualLayout>
      </c:layout>
      <c:barChart>
        <c:barDir val="col"/>
        <c:grouping val="clustered"/>
        <c:varyColors val="0"/>
        <c:ser>
          <c:idx val="0"/>
          <c:order val="0"/>
          <c:tx>
            <c:strRef>
              <c:f>Лист1!$B$1</c:f>
              <c:strCache>
                <c:ptCount val="1"/>
                <c:pt idx="0">
                  <c:v>Органы власти помогают бизнесу своими действиями</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Лист1!$B$2:$B$6</c:f>
              <c:numCache>
                <c:formatCode>General</c:formatCode>
                <c:ptCount val="5"/>
                <c:pt idx="0">
                  <c:v>43.1</c:v>
                </c:pt>
                <c:pt idx="1">
                  <c:v>47.2</c:v>
                </c:pt>
                <c:pt idx="2">
                  <c:v>28.3</c:v>
                </c:pt>
                <c:pt idx="3">
                  <c:v>26.4</c:v>
                </c:pt>
                <c:pt idx="4">
                  <c:v>23.7</c:v>
                </c:pt>
              </c:numCache>
            </c:numRef>
          </c:val>
        </c:ser>
        <c:ser>
          <c:idx val="1"/>
          <c:order val="1"/>
          <c:tx>
            <c:strRef>
              <c:f>Лист1!$C$1</c:f>
              <c:strCache>
                <c:ptCount val="1"/>
                <c:pt idx="0">
                  <c:v>Органы власти ничего не предпринимают, их участие не требуется</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Лист1!$C$2:$C$6</c:f>
              <c:numCache>
                <c:formatCode>General</c:formatCode>
                <c:ptCount val="5"/>
                <c:pt idx="0">
                  <c:v>5.9</c:v>
                </c:pt>
                <c:pt idx="1">
                  <c:v>2.8</c:v>
                </c:pt>
                <c:pt idx="2">
                  <c:v>15</c:v>
                </c:pt>
                <c:pt idx="3">
                  <c:v>11.9</c:v>
                </c:pt>
                <c:pt idx="4">
                  <c:v>13.2</c:v>
                </c:pt>
              </c:numCache>
            </c:numRef>
          </c:val>
        </c:ser>
        <c:ser>
          <c:idx val="2"/>
          <c:order val="2"/>
          <c:tx>
            <c:strRef>
              <c:f>Лист1!$D$1</c:f>
              <c:strCache>
                <c:ptCount val="1"/>
                <c:pt idx="0">
                  <c:v>Органы власти не предпринимают каких-либо действий, но их участие необходимо</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Лист1!$D$2:$D$6</c:f>
              <c:numCache>
                <c:formatCode>General</c:formatCode>
                <c:ptCount val="5"/>
                <c:pt idx="0">
                  <c:v>7.8</c:v>
                </c:pt>
                <c:pt idx="1">
                  <c:v>2.8</c:v>
                </c:pt>
                <c:pt idx="2">
                  <c:v>10</c:v>
                </c:pt>
                <c:pt idx="3">
                  <c:v>6.5</c:v>
                </c:pt>
                <c:pt idx="4">
                  <c:v>0</c:v>
                </c:pt>
              </c:numCache>
            </c:numRef>
          </c:val>
        </c:ser>
        <c:ser>
          <c:idx val="3"/>
          <c:order val="3"/>
          <c:tx>
            <c:strRef>
              <c:f>Лист1!$E$1</c:f>
              <c:strCache>
                <c:ptCount val="1"/>
                <c:pt idx="0">
                  <c:v>Органы власти только мешают бизнесу своими действиями</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Лист1!$E$2:$E$6</c:f>
              <c:numCache>
                <c:formatCode>General</c:formatCode>
                <c:ptCount val="5"/>
                <c:pt idx="0">
                  <c:v>7.8</c:v>
                </c:pt>
                <c:pt idx="1">
                  <c:v>8.3000000000000007</c:v>
                </c:pt>
                <c:pt idx="2">
                  <c:v>1.7</c:v>
                </c:pt>
                <c:pt idx="3">
                  <c:v>5</c:v>
                </c:pt>
                <c:pt idx="4">
                  <c:v>10.5</c:v>
                </c:pt>
              </c:numCache>
            </c:numRef>
          </c:val>
        </c:ser>
        <c:ser>
          <c:idx val="4"/>
          <c:order val="4"/>
          <c:tx>
            <c:strRef>
              <c:f>Лист1!$F$1</c:f>
              <c:strCache>
                <c:ptCount val="1"/>
                <c:pt idx="0">
                  <c:v>В чем-то органы власти помогают, в чем-то мешают</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Лист1!$F$2:$F$6</c:f>
              <c:numCache>
                <c:formatCode>General</c:formatCode>
                <c:ptCount val="5"/>
                <c:pt idx="0">
                  <c:v>17.600000000000001</c:v>
                </c:pt>
                <c:pt idx="1">
                  <c:v>30.6</c:v>
                </c:pt>
                <c:pt idx="2">
                  <c:v>26.7</c:v>
                </c:pt>
                <c:pt idx="3">
                  <c:v>21.4</c:v>
                </c:pt>
                <c:pt idx="4">
                  <c:v>13.2</c:v>
                </c:pt>
              </c:numCache>
            </c:numRef>
          </c:val>
        </c:ser>
        <c:dLbls>
          <c:showLegendKey val="0"/>
          <c:showVal val="0"/>
          <c:showCatName val="0"/>
          <c:showSerName val="0"/>
          <c:showPercent val="0"/>
          <c:showBubbleSize val="0"/>
        </c:dLbls>
        <c:gapWidth val="150"/>
        <c:axId val="662866224"/>
        <c:axId val="662866616"/>
      </c:barChart>
      <c:catAx>
        <c:axId val="662866224"/>
        <c:scaling>
          <c:orientation val="minMax"/>
        </c:scaling>
        <c:delete val="0"/>
        <c:axPos val="b"/>
        <c:numFmt formatCode="General" sourceLinked="0"/>
        <c:majorTickMark val="out"/>
        <c:minorTickMark val="none"/>
        <c:tickLblPos val="nextTo"/>
        <c:txPr>
          <a:bodyPr/>
          <a:lstStyle/>
          <a:p>
            <a:pPr>
              <a:defRPr sz="800"/>
            </a:pPr>
            <a:endParaRPr lang="ru-RU"/>
          </a:p>
        </c:txPr>
        <c:crossAx val="662866616"/>
        <c:crosses val="autoZero"/>
        <c:auto val="1"/>
        <c:lblAlgn val="ctr"/>
        <c:lblOffset val="100"/>
        <c:noMultiLvlLbl val="0"/>
      </c:catAx>
      <c:valAx>
        <c:axId val="662866616"/>
        <c:scaling>
          <c:orientation val="minMax"/>
        </c:scaling>
        <c:delete val="0"/>
        <c:axPos val="l"/>
        <c:numFmt formatCode="General" sourceLinked="1"/>
        <c:majorTickMark val="out"/>
        <c:minorTickMark val="none"/>
        <c:tickLblPos val="nextTo"/>
        <c:crossAx val="662866224"/>
        <c:crosses val="autoZero"/>
        <c:crossBetween val="between"/>
      </c:valAx>
    </c:plotArea>
    <c:legend>
      <c:legendPos val="b"/>
      <c:layout>
        <c:manualLayout>
          <c:xMode val="edge"/>
          <c:yMode val="edge"/>
          <c:x val="4.7855212128335248E-4"/>
          <c:y val="0.78591175078525022"/>
          <c:w val="0.97914224154816465"/>
          <c:h val="0.19769480659179897"/>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Затрудняюсь ответить</c:v>
                </c:pt>
                <c:pt idx="1">
                  <c:v>Есть непреодолимые административные барьеры</c:v>
                </c:pt>
                <c:pt idx="2">
                  <c:v>Нет административных барьеров</c:v>
                </c:pt>
                <c:pt idx="3">
                  <c:v>Есть барьеры, преодолимые при осуществлении значительных затрат</c:v>
                </c:pt>
                <c:pt idx="4">
                  <c:v>Административные барьеры есть, но они преодолимы без существенных затрат</c:v>
                </c:pt>
              </c:strCache>
            </c:strRef>
          </c:cat>
          <c:val>
            <c:numRef>
              <c:f>Лист1!$B$2:$B$6</c:f>
              <c:numCache>
                <c:formatCode>General</c:formatCode>
                <c:ptCount val="5"/>
                <c:pt idx="0">
                  <c:v>36.6</c:v>
                </c:pt>
                <c:pt idx="1">
                  <c:v>7</c:v>
                </c:pt>
                <c:pt idx="2">
                  <c:v>14.4</c:v>
                </c:pt>
                <c:pt idx="3">
                  <c:v>17.100000000000001</c:v>
                </c:pt>
                <c:pt idx="4">
                  <c:v>24.4</c:v>
                </c:pt>
              </c:numCache>
            </c:numRef>
          </c:val>
        </c:ser>
        <c:dLbls>
          <c:showLegendKey val="0"/>
          <c:showVal val="0"/>
          <c:showCatName val="0"/>
          <c:showSerName val="0"/>
          <c:showPercent val="0"/>
          <c:showBubbleSize val="0"/>
        </c:dLbls>
        <c:gapWidth val="50"/>
        <c:axId val="662867400"/>
        <c:axId val="662867792"/>
      </c:barChart>
      <c:catAx>
        <c:axId val="662867400"/>
        <c:scaling>
          <c:orientation val="minMax"/>
        </c:scaling>
        <c:delete val="0"/>
        <c:axPos val="l"/>
        <c:numFmt formatCode="General" sourceLinked="0"/>
        <c:majorTickMark val="out"/>
        <c:minorTickMark val="none"/>
        <c:tickLblPos val="nextTo"/>
        <c:crossAx val="662867792"/>
        <c:crosses val="autoZero"/>
        <c:auto val="1"/>
        <c:lblAlgn val="ctr"/>
        <c:lblOffset val="100"/>
        <c:noMultiLvlLbl val="0"/>
      </c:catAx>
      <c:valAx>
        <c:axId val="662867792"/>
        <c:scaling>
          <c:orientation val="minMax"/>
        </c:scaling>
        <c:delete val="0"/>
        <c:axPos val="b"/>
        <c:numFmt formatCode="General" sourceLinked="1"/>
        <c:majorTickMark val="out"/>
        <c:minorTickMark val="none"/>
        <c:tickLblPos val="nextTo"/>
        <c:crossAx val="66286740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949074074074076E-2"/>
          <c:y val="1.7543859649122806E-2"/>
          <c:w val="0.89358796296295884"/>
          <c:h val="0.60170117179288518"/>
        </c:manualLayout>
      </c:layout>
      <c:barChart>
        <c:barDir val="col"/>
        <c:grouping val="clustered"/>
        <c:varyColors val="0"/>
        <c:ser>
          <c:idx val="0"/>
          <c:order val="0"/>
          <c:tx>
            <c:strRef>
              <c:f>Лист1!$B$1</c:f>
              <c:strCache>
                <c:ptCount val="1"/>
                <c:pt idx="0">
                  <c:v>Есть непреодолимые административные барьеры</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Лист1!$B$2:$B$6</c:f>
              <c:numCache>
                <c:formatCode>General</c:formatCode>
                <c:ptCount val="5"/>
                <c:pt idx="0">
                  <c:v>3.9</c:v>
                </c:pt>
                <c:pt idx="1">
                  <c:v>8.3000000000000007</c:v>
                </c:pt>
                <c:pt idx="2">
                  <c:v>6.7</c:v>
                </c:pt>
                <c:pt idx="3">
                  <c:v>4.5</c:v>
                </c:pt>
                <c:pt idx="4">
                  <c:v>13.2</c:v>
                </c:pt>
              </c:numCache>
            </c:numRef>
          </c:val>
        </c:ser>
        <c:ser>
          <c:idx val="1"/>
          <c:order val="1"/>
          <c:tx>
            <c:strRef>
              <c:f>Лист1!$C$1</c:f>
              <c:strCache>
                <c:ptCount val="1"/>
                <c:pt idx="0">
                  <c:v>Есть барьеры, преодолимые при осуществлении значительных затрат</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Лист1!$C$2:$C$6</c:f>
              <c:numCache>
                <c:formatCode>General</c:formatCode>
                <c:ptCount val="5"/>
                <c:pt idx="0">
                  <c:v>21.6</c:v>
                </c:pt>
                <c:pt idx="1">
                  <c:v>13.9</c:v>
                </c:pt>
                <c:pt idx="2">
                  <c:v>23.3</c:v>
                </c:pt>
                <c:pt idx="3">
                  <c:v>16.899999999999999</c:v>
                </c:pt>
                <c:pt idx="4">
                  <c:v>10.5</c:v>
                </c:pt>
              </c:numCache>
            </c:numRef>
          </c:val>
        </c:ser>
        <c:ser>
          <c:idx val="2"/>
          <c:order val="2"/>
          <c:tx>
            <c:strRef>
              <c:f>Лист1!$D$1</c:f>
              <c:strCache>
                <c:ptCount val="1"/>
                <c:pt idx="0">
                  <c:v>Административные барьеры есть, но они преодолимы без существенных затрат</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Лист1!$D$2:$D$6</c:f>
              <c:numCache>
                <c:formatCode>General</c:formatCode>
                <c:ptCount val="5"/>
                <c:pt idx="0">
                  <c:v>21.6</c:v>
                </c:pt>
                <c:pt idx="1">
                  <c:v>30.6</c:v>
                </c:pt>
                <c:pt idx="2">
                  <c:v>28.3</c:v>
                </c:pt>
                <c:pt idx="3">
                  <c:v>24.9</c:v>
                </c:pt>
                <c:pt idx="4">
                  <c:v>18.399999999999999</c:v>
                </c:pt>
              </c:numCache>
            </c:numRef>
          </c:val>
        </c:ser>
        <c:ser>
          <c:idx val="3"/>
          <c:order val="3"/>
          <c:tx>
            <c:strRef>
              <c:f>Лист1!$E$1</c:f>
              <c:strCache>
                <c:ptCount val="1"/>
                <c:pt idx="0">
                  <c:v>Нет административных барьеров</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Лист1!$E$2:$E$6</c:f>
              <c:numCache>
                <c:formatCode>General</c:formatCode>
                <c:ptCount val="5"/>
                <c:pt idx="0">
                  <c:v>11.8</c:v>
                </c:pt>
                <c:pt idx="1">
                  <c:v>16.7</c:v>
                </c:pt>
                <c:pt idx="2">
                  <c:v>10</c:v>
                </c:pt>
                <c:pt idx="3">
                  <c:v>19.899999999999999</c:v>
                </c:pt>
                <c:pt idx="4">
                  <c:v>10.5</c:v>
                </c:pt>
              </c:numCache>
            </c:numRef>
          </c:val>
        </c:ser>
        <c:dLbls>
          <c:showLegendKey val="0"/>
          <c:showVal val="0"/>
          <c:showCatName val="0"/>
          <c:showSerName val="0"/>
          <c:showPercent val="0"/>
          <c:showBubbleSize val="0"/>
        </c:dLbls>
        <c:gapWidth val="150"/>
        <c:axId val="662868576"/>
        <c:axId val="662868968"/>
      </c:barChart>
      <c:catAx>
        <c:axId val="662868576"/>
        <c:scaling>
          <c:orientation val="minMax"/>
        </c:scaling>
        <c:delete val="0"/>
        <c:axPos val="b"/>
        <c:numFmt formatCode="General" sourceLinked="0"/>
        <c:majorTickMark val="out"/>
        <c:minorTickMark val="none"/>
        <c:tickLblPos val="nextTo"/>
        <c:txPr>
          <a:bodyPr/>
          <a:lstStyle/>
          <a:p>
            <a:pPr>
              <a:defRPr sz="800"/>
            </a:pPr>
            <a:endParaRPr lang="ru-RU"/>
          </a:p>
        </c:txPr>
        <c:crossAx val="662868968"/>
        <c:crosses val="autoZero"/>
        <c:auto val="1"/>
        <c:lblAlgn val="ctr"/>
        <c:lblOffset val="100"/>
        <c:noMultiLvlLbl val="0"/>
      </c:catAx>
      <c:valAx>
        <c:axId val="662868968"/>
        <c:scaling>
          <c:orientation val="minMax"/>
        </c:scaling>
        <c:delete val="0"/>
        <c:axPos val="l"/>
        <c:numFmt formatCode="General" sourceLinked="1"/>
        <c:majorTickMark val="out"/>
        <c:minorTickMark val="none"/>
        <c:tickLblPos val="nextTo"/>
        <c:crossAx val="662868576"/>
        <c:crosses val="autoZero"/>
        <c:crossBetween val="between"/>
      </c:valAx>
    </c:plotArea>
    <c:legend>
      <c:legendPos val="b"/>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Затрудняюсь ответить</c:v>
                </c:pt>
                <c:pt idx="1">
                  <c:v>Административные барьеры были полностью устранены</c:v>
                </c:pt>
                <c:pt idx="2">
                  <c:v>Ранее административные барьеры отсутствовали, однако сейчас появились</c:v>
                </c:pt>
                <c:pt idx="3">
                  <c:v>Административные барьеры отсутствуют, как и ранее</c:v>
                </c:pt>
                <c:pt idx="4">
                  <c:v>Бизнесу стало сложнее преодолевать административные барьеры, чем раньше</c:v>
                </c:pt>
                <c:pt idx="5">
                  <c:v>Бизнесу стало проще преодолевать административные барьеры, чем раньше</c:v>
                </c:pt>
                <c:pt idx="6">
                  <c:v>Уровень и количество административных барьеров не изменились</c:v>
                </c:pt>
              </c:strCache>
            </c:strRef>
          </c:cat>
          <c:val>
            <c:numRef>
              <c:f>Лист1!$B$2:$B$8</c:f>
              <c:numCache>
                <c:formatCode>General</c:formatCode>
                <c:ptCount val="7"/>
                <c:pt idx="0">
                  <c:v>40.6</c:v>
                </c:pt>
                <c:pt idx="1">
                  <c:v>1.3</c:v>
                </c:pt>
                <c:pt idx="2">
                  <c:v>3.9</c:v>
                </c:pt>
                <c:pt idx="3">
                  <c:v>8.9</c:v>
                </c:pt>
                <c:pt idx="4">
                  <c:v>12.9</c:v>
                </c:pt>
                <c:pt idx="5">
                  <c:v>19.3</c:v>
                </c:pt>
                <c:pt idx="6">
                  <c:v>13.1</c:v>
                </c:pt>
              </c:numCache>
            </c:numRef>
          </c:val>
        </c:ser>
        <c:dLbls>
          <c:showLegendKey val="0"/>
          <c:showVal val="0"/>
          <c:showCatName val="0"/>
          <c:showSerName val="0"/>
          <c:showPercent val="0"/>
          <c:showBubbleSize val="0"/>
        </c:dLbls>
        <c:gapWidth val="50"/>
        <c:axId val="662869752"/>
        <c:axId val="662870144"/>
      </c:barChart>
      <c:catAx>
        <c:axId val="662869752"/>
        <c:scaling>
          <c:orientation val="minMax"/>
        </c:scaling>
        <c:delete val="0"/>
        <c:axPos val="l"/>
        <c:numFmt formatCode="General" sourceLinked="0"/>
        <c:majorTickMark val="out"/>
        <c:minorTickMark val="none"/>
        <c:tickLblPos val="nextTo"/>
        <c:crossAx val="662870144"/>
        <c:crosses val="autoZero"/>
        <c:auto val="1"/>
        <c:lblAlgn val="ctr"/>
        <c:lblOffset val="100"/>
        <c:noMultiLvlLbl val="0"/>
      </c:catAx>
      <c:valAx>
        <c:axId val="662870144"/>
        <c:scaling>
          <c:orientation val="minMax"/>
        </c:scaling>
        <c:delete val="0"/>
        <c:axPos val="b"/>
        <c:numFmt formatCode="General" sourceLinked="1"/>
        <c:majorTickMark val="out"/>
        <c:minorTickMark val="none"/>
        <c:tickLblPos val="nextTo"/>
        <c:crossAx val="66286975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415159481906468"/>
          <c:y val="3.7377746408177891E-2"/>
          <c:w val="0.48198453300828625"/>
          <c:h val="0.76873449171348573"/>
        </c:manualLayout>
      </c:layout>
      <c:barChart>
        <c:barDir val="bar"/>
        <c:grouping val="clustered"/>
        <c:varyColors val="0"/>
        <c:ser>
          <c:idx val="0"/>
          <c:order val="0"/>
          <c:tx>
            <c:v>Достаточно или даже избыточно</c:v>
          </c:tx>
          <c:invertIfNegative val="0"/>
          <c:cat>
            <c:strRef>
              <c:f>'табл. 8-9'!$A$175:$A$191</c:f>
              <c:strCache>
                <c:ptCount val="17"/>
                <c:pt idx="0">
                  <c:v>Рынок услуг перевозок пассажиров водным транспортом</c:v>
                </c:pt>
                <c:pt idx="1">
                  <c:v>Рынок услуг социального обслуживания населения</c:v>
                </c:pt>
                <c:pt idx="2">
                  <c:v>Рынок услуг перевозок пассажиров воздушным транспортом</c:v>
                </c:pt>
                <c:pt idx="3">
                  <c:v>Рынок услуг детского отдыха и оздоровления</c:v>
                </c:pt>
                <c:pt idx="4">
                  <c:v>Рынок услуг в сфере культуры</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психолого-педагогического сопровождения детей с ОВЗ (платных)</c:v>
                </c:pt>
                <c:pt idx="7">
                  <c:v>Рынок услуг ЖКХ</c:v>
                </c:pt>
                <c:pt idx="8">
                  <c:v>Рынок производства продуктов питания</c:v>
                </c:pt>
                <c:pt idx="9">
                  <c:v>Рынок медицинских услуг (платных)</c:v>
                </c:pt>
                <c:pt idx="10">
                  <c:v>Рынок услуг электроэнергетики</c:v>
                </c:pt>
                <c:pt idx="11">
                  <c:v>Рынок туристических услуг</c:v>
                </c:pt>
                <c:pt idx="12">
                  <c:v>Рынок услуг дополнительного образования детей (платных)</c:v>
                </c:pt>
                <c:pt idx="13">
                  <c:v>Рынок услуг дошкольного образования (негосударственные детские сады, имеющие лицензию)</c:v>
                </c:pt>
                <c:pt idx="14">
                  <c:v>Рынок услуг связи</c:v>
                </c:pt>
                <c:pt idx="15">
                  <c:v>Рынок услуг розничной торговли фармацевтической продукцией</c:v>
                </c:pt>
                <c:pt idx="16">
                  <c:v>Розничная торговля</c:v>
                </c:pt>
              </c:strCache>
            </c:strRef>
          </c:cat>
          <c:val>
            <c:numRef>
              <c:f>'табл. 8-9'!$B$175:$B$191</c:f>
              <c:numCache>
                <c:formatCode>General</c:formatCode>
                <c:ptCount val="17"/>
                <c:pt idx="0">
                  <c:v>19.899999999999999</c:v>
                </c:pt>
                <c:pt idx="1">
                  <c:v>26.9</c:v>
                </c:pt>
                <c:pt idx="2">
                  <c:v>37.200000000000003</c:v>
                </c:pt>
                <c:pt idx="3">
                  <c:v>35.700000000000003</c:v>
                </c:pt>
                <c:pt idx="4">
                  <c:v>35.700000000000003</c:v>
                </c:pt>
                <c:pt idx="5">
                  <c:v>42</c:v>
                </c:pt>
                <c:pt idx="6">
                  <c:v>17.600000000000001</c:v>
                </c:pt>
                <c:pt idx="7">
                  <c:v>39.200000000000003</c:v>
                </c:pt>
                <c:pt idx="8">
                  <c:v>49.2</c:v>
                </c:pt>
                <c:pt idx="9">
                  <c:v>53.7</c:v>
                </c:pt>
                <c:pt idx="10">
                  <c:v>43.8</c:v>
                </c:pt>
                <c:pt idx="11">
                  <c:v>50.8</c:v>
                </c:pt>
                <c:pt idx="12">
                  <c:v>49.5</c:v>
                </c:pt>
                <c:pt idx="13">
                  <c:v>48.3</c:v>
                </c:pt>
                <c:pt idx="14">
                  <c:v>63.8</c:v>
                </c:pt>
                <c:pt idx="15">
                  <c:v>66.400000000000006</c:v>
                </c:pt>
                <c:pt idx="16">
                  <c:v>67.400000000000006</c:v>
                </c:pt>
              </c:numCache>
            </c:numRef>
          </c:val>
        </c:ser>
        <c:ser>
          <c:idx val="1"/>
          <c:order val="1"/>
          <c:tx>
            <c:v>Мало или совсем нет</c:v>
          </c:tx>
          <c:invertIfNegative val="0"/>
          <c:cat>
            <c:strRef>
              <c:f>'табл. 8-9'!$A$175:$A$191</c:f>
              <c:strCache>
                <c:ptCount val="17"/>
                <c:pt idx="0">
                  <c:v>Рынок услуг перевозок пассажиров водным транспортом</c:v>
                </c:pt>
                <c:pt idx="1">
                  <c:v>Рынок услуг социального обслуживания населения</c:v>
                </c:pt>
                <c:pt idx="2">
                  <c:v>Рынок услуг перевозок пассажиров воздушным транспортом</c:v>
                </c:pt>
                <c:pt idx="3">
                  <c:v>Рынок услуг детского отдыха и оздоровления</c:v>
                </c:pt>
                <c:pt idx="4">
                  <c:v>Рынок услуг в сфере культуры</c:v>
                </c:pt>
                <c:pt idx="5">
                  <c:v>Рынок услуг перевозок пассажиров наземным транспортом (рынок услуг межмуниципальных перевозок пассажиров автомобильным транспортом)</c:v>
                </c:pt>
                <c:pt idx="6">
                  <c:v>Рынок услуг психолого-педагогического сопровождения детей с ОВЗ (платных)</c:v>
                </c:pt>
                <c:pt idx="7">
                  <c:v>Рынок услуг ЖКХ</c:v>
                </c:pt>
                <c:pt idx="8">
                  <c:v>Рынок производства продуктов питания</c:v>
                </c:pt>
                <c:pt idx="9">
                  <c:v>Рынок медицинских услуг (платных)</c:v>
                </c:pt>
                <c:pt idx="10">
                  <c:v>Рынок услуг электроэнергетики</c:v>
                </c:pt>
                <c:pt idx="11">
                  <c:v>Рынок туристических услуг</c:v>
                </c:pt>
                <c:pt idx="12">
                  <c:v>Рынок услуг дополнительного образования детей (платных)</c:v>
                </c:pt>
                <c:pt idx="13">
                  <c:v>Рынок услуг дошкольного образования (негосударственные детские сады, имеющие лицензию)</c:v>
                </c:pt>
                <c:pt idx="14">
                  <c:v>Рынок услуг связи</c:v>
                </c:pt>
                <c:pt idx="15">
                  <c:v>Рынок услуг розничной торговли фармацевтической продукцией</c:v>
                </c:pt>
                <c:pt idx="16">
                  <c:v>Розничная торговля</c:v>
                </c:pt>
              </c:strCache>
            </c:strRef>
          </c:cat>
          <c:val>
            <c:numRef>
              <c:f>'табл. 8-9'!$C$175:$C$191</c:f>
              <c:numCache>
                <c:formatCode>General</c:formatCode>
                <c:ptCount val="17"/>
                <c:pt idx="0">
                  <c:v>61.8</c:v>
                </c:pt>
                <c:pt idx="1">
                  <c:v>56</c:v>
                </c:pt>
                <c:pt idx="2">
                  <c:v>55.8</c:v>
                </c:pt>
                <c:pt idx="3">
                  <c:v>53.7</c:v>
                </c:pt>
                <c:pt idx="4">
                  <c:v>53.3</c:v>
                </c:pt>
                <c:pt idx="5">
                  <c:v>52</c:v>
                </c:pt>
                <c:pt idx="6">
                  <c:v>48.5</c:v>
                </c:pt>
                <c:pt idx="7">
                  <c:v>48.5</c:v>
                </c:pt>
                <c:pt idx="8">
                  <c:v>45.3</c:v>
                </c:pt>
                <c:pt idx="9">
                  <c:v>42</c:v>
                </c:pt>
                <c:pt idx="10">
                  <c:v>41.9</c:v>
                </c:pt>
                <c:pt idx="11">
                  <c:v>38</c:v>
                </c:pt>
                <c:pt idx="12">
                  <c:v>36.700000000000003</c:v>
                </c:pt>
                <c:pt idx="13">
                  <c:v>35.700000000000003</c:v>
                </c:pt>
                <c:pt idx="14">
                  <c:v>29.6</c:v>
                </c:pt>
                <c:pt idx="15">
                  <c:v>27.9</c:v>
                </c:pt>
                <c:pt idx="16">
                  <c:v>25.1</c:v>
                </c:pt>
              </c:numCache>
            </c:numRef>
          </c:val>
        </c:ser>
        <c:dLbls>
          <c:showLegendKey val="0"/>
          <c:showVal val="0"/>
          <c:showCatName val="0"/>
          <c:showSerName val="0"/>
          <c:showPercent val="0"/>
          <c:showBubbleSize val="0"/>
        </c:dLbls>
        <c:gapWidth val="150"/>
        <c:axId val="662870928"/>
        <c:axId val="662871320"/>
      </c:barChart>
      <c:catAx>
        <c:axId val="662870928"/>
        <c:scaling>
          <c:orientation val="minMax"/>
        </c:scaling>
        <c:delete val="0"/>
        <c:axPos val="l"/>
        <c:numFmt formatCode="General" sourceLinked="0"/>
        <c:majorTickMark val="out"/>
        <c:minorTickMark val="none"/>
        <c:tickLblPos val="nextTo"/>
        <c:crossAx val="662871320"/>
        <c:crosses val="autoZero"/>
        <c:auto val="1"/>
        <c:lblAlgn val="ctr"/>
        <c:lblOffset val="100"/>
        <c:noMultiLvlLbl val="0"/>
      </c:catAx>
      <c:valAx>
        <c:axId val="662871320"/>
        <c:scaling>
          <c:orientation val="minMax"/>
        </c:scaling>
        <c:delete val="0"/>
        <c:axPos val="b"/>
        <c:majorGridlines/>
        <c:numFmt formatCode="General" sourceLinked="1"/>
        <c:majorTickMark val="out"/>
        <c:minorTickMark val="none"/>
        <c:tickLblPos val="nextTo"/>
        <c:crossAx val="662870928"/>
        <c:crosses val="autoZero"/>
        <c:crossBetween val="between"/>
      </c:valAx>
    </c:plotArea>
    <c:legend>
      <c:legendPos val="b"/>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Медицинские организации частной формы собственности</c:v>
                </c:pt>
              </c:strCache>
            </c:strRef>
          </c:tx>
          <c:spPr>
            <a:solidFill>
              <a:schemeClr val="accent6">
                <a:lumMod val="75000"/>
              </a:schemeClr>
            </a:solidFill>
            <a:ln>
              <a:solidFill>
                <a:schemeClr val="tx1"/>
              </a:solidFill>
            </a:ln>
            <a:effectLst/>
          </c:spPr>
          <c:invertIfNegative val="0"/>
          <c:cat>
            <c:strRef>
              <c:f>Лист1!$A$2:$A$5</c:f>
              <c:strCache>
                <c:ptCount val="4"/>
                <c:pt idx="0">
                  <c:v>2015 год</c:v>
                </c:pt>
                <c:pt idx="1">
                  <c:v>2016 год</c:v>
                </c:pt>
                <c:pt idx="2">
                  <c:v>2017 год</c:v>
                </c:pt>
                <c:pt idx="3">
                  <c:v>2018 год</c:v>
                </c:pt>
              </c:strCache>
            </c:strRef>
          </c:cat>
          <c:val>
            <c:numRef>
              <c:f>Лист1!$B$2:$B$5</c:f>
              <c:numCache>
                <c:formatCode>General</c:formatCode>
                <c:ptCount val="4"/>
                <c:pt idx="0">
                  <c:v>118</c:v>
                </c:pt>
                <c:pt idx="1">
                  <c:v>175</c:v>
                </c:pt>
                <c:pt idx="2">
                  <c:v>185</c:v>
                </c:pt>
                <c:pt idx="3">
                  <c:v>188</c:v>
                </c:pt>
              </c:numCache>
            </c:numRef>
          </c:val>
        </c:ser>
        <c:ser>
          <c:idx val="1"/>
          <c:order val="1"/>
          <c:tx>
            <c:strRef>
              <c:f>Лист1!$C$1</c:f>
              <c:strCache>
                <c:ptCount val="1"/>
                <c:pt idx="0">
                  <c:v>Государственные медицинские организации</c:v>
                </c:pt>
              </c:strCache>
            </c:strRef>
          </c:tx>
          <c:spPr>
            <a:solidFill>
              <a:srgbClr val="FFFF00"/>
            </a:solidFill>
            <a:ln>
              <a:solidFill>
                <a:schemeClr val="tx1"/>
              </a:solid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cat>
            <c:strRef>
              <c:f>Лист1!$A$2:$A$5</c:f>
              <c:strCache>
                <c:ptCount val="4"/>
                <c:pt idx="0">
                  <c:v>2015 год</c:v>
                </c:pt>
                <c:pt idx="1">
                  <c:v>2016 год</c:v>
                </c:pt>
                <c:pt idx="2">
                  <c:v>2017 год</c:v>
                </c:pt>
                <c:pt idx="3">
                  <c:v>2018 год</c:v>
                </c:pt>
              </c:strCache>
            </c:strRef>
          </c:cat>
          <c:val>
            <c:numRef>
              <c:f>Лист1!$C$2:$C$5</c:f>
              <c:numCache>
                <c:formatCode>General</c:formatCode>
                <c:ptCount val="4"/>
                <c:pt idx="0">
                  <c:v>51</c:v>
                </c:pt>
                <c:pt idx="1">
                  <c:v>49</c:v>
                </c:pt>
                <c:pt idx="2">
                  <c:v>48</c:v>
                </c:pt>
                <c:pt idx="3">
                  <c:v>48</c:v>
                </c:pt>
              </c:numCache>
            </c:numRef>
          </c:val>
        </c:ser>
        <c:dLbls>
          <c:showLegendKey val="0"/>
          <c:showVal val="0"/>
          <c:showCatName val="0"/>
          <c:showSerName val="0"/>
          <c:showPercent val="0"/>
          <c:showBubbleSize val="0"/>
        </c:dLbls>
        <c:gapWidth val="60"/>
        <c:axId val="657856736"/>
        <c:axId val="657857128"/>
      </c:barChart>
      <c:catAx>
        <c:axId val="657856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857128"/>
        <c:crosses val="autoZero"/>
        <c:auto val="1"/>
        <c:lblAlgn val="ctr"/>
        <c:lblOffset val="100"/>
        <c:noMultiLvlLbl val="0"/>
      </c:catAx>
      <c:valAx>
        <c:axId val="657857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8567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2016</c:v>
          </c:tx>
          <c:invertIfNegative val="0"/>
          <c:cat>
            <c:strRef>
              <c:f>'табл. 8-9'!$A$195:$A$211</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детского отдыха и оздоровления</c:v>
                </c:pt>
                <c:pt idx="4">
                  <c:v>Рынок услуг в сфере культуры</c:v>
                </c:pt>
                <c:pt idx="5">
                  <c:v>Рынок услуг перевозок пассажиров воздушным транспортом</c:v>
                </c:pt>
                <c:pt idx="6">
                  <c:v>Рынок услуг ЖКХ</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электроэнергетики</c:v>
                </c:pt>
                <c:pt idx="9">
                  <c:v>Рынок услуг дошкольного образования (негосударственные детские сады, имеющие лицензию)</c:v>
                </c:pt>
                <c:pt idx="10">
                  <c:v>Рынок производства продуктов питания</c:v>
                </c:pt>
                <c:pt idx="11">
                  <c:v>Рынок услуг дополнительного образования детей (платных)</c:v>
                </c:pt>
                <c:pt idx="12">
                  <c:v>Рынок туристических услуг</c:v>
                </c:pt>
                <c:pt idx="13">
                  <c:v>Рынок медицинских услуг (платных)</c:v>
                </c:pt>
                <c:pt idx="14">
                  <c:v>Рынок услуг связи</c:v>
                </c:pt>
                <c:pt idx="15">
                  <c:v>Рынок услуг розничной торговли фармацевтической продукцией</c:v>
                </c:pt>
                <c:pt idx="16">
                  <c:v>Розничная торговля</c:v>
                </c:pt>
              </c:strCache>
            </c:strRef>
          </c:cat>
          <c:val>
            <c:numRef>
              <c:f>'табл. 8-9'!$B$195:$B$211</c:f>
              <c:numCache>
                <c:formatCode>General</c:formatCode>
                <c:ptCount val="17"/>
                <c:pt idx="0">
                  <c:v>17.600000000000001</c:v>
                </c:pt>
                <c:pt idx="1">
                  <c:v>19.899999999999999</c:v>
                </c:pt>
                <c:pt idx="2">
                  <c:v>26.9</c:v>
                </c:pt>
                <c:pt idx="3">
                  <c:v>35.700000000000003</c:v>
                </c:pt>
                <c:pt idx="4">
                  <c:v>35.700000000000003</c:v>
                </c:pt>
                <c:pt idx="5">
                  <c:v>37.200000000000003</c:v>
                </c:pt>
                <c:pt idx="6">
                  <c:v>39.200000000000003</c:v>
                </c:pt>
                <c:pt idx="7">
                  <c:v>42</c:v>
                </c:pt>
                <c:pt idx="8">
                  <c:v>43.8</c:v>
                </c:pt>
                <c:pt idx="9">
                  <c:v>48.3</c:v>
                </c:pt>
                <c:pt idx="10">
                  <c:v>49.2</c:v>
                </c:pt>
                <c:pt idx="11">
                  <c:v>49.5</c:v>
                </c:pt>
                <c:pt idx="12">
                  <c:v>50.8</c:v>
                </c:pt>
                <c:pt idx="13">
                  <c:v>53.7</c:v>
                </c:pt>
                <c:pt idx="14">
                  <c:v>63.8</c:v>
                </c:pt>
                <c:pt idx="15">
                  <c:v>66.400000000000006</c:v>
                </c:pt>
                <c:pt idx="16">
                  <c:v>67.400000000000006</c:v>
                </c:pt>
              </c:numCache>
            </c:numRef>
          </c:val>
        </c:ser>
        <c:ser>
          <c:idx val="1"/>
          <c:order val="1"/>
          <c:tx>
            <c:v>2017</c:v>
          </c:tx>
          <c:invertIfNegative val="0"/>
          <c:cat>
            <c:strRef>
              <c:f>'табл. 8-9'!$A$195:$A$211</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детского отдыха и оздоровления</c:v>
                </c:pt>
                <c:pt idx="4">
                  <c:v>Рынок услуг в сфере культуры</c:v>
                </c:pt>
                <c:pt idx="5">
                  <c:v>Рынок услуг перевозок пассажиров воздушным транспортом</c:v>
                </c:pt>
                <c:pt idx="6">
                  <c:v>Рынок услуг ЖКХ</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электроэнергетики</c:v>
                </c:pt>
                <c:pt idx="9">
                  <c:v>Рынок услуг дошкольного образования (негосударственные детские сады, имеющие лицензию)</c:v>
                </c:pt>
                <c:pt idx="10">
                  <c:v>Рынок производства продуктов питания</c:v>
                </c:pt>
                <c:pt idx="11">
                  <c:v>Рынок услуг дополнительного образования детей (платных)</c:v>
                </c:pt>
                <c:pt idx="12">
                  <c:v>Рынок туристических услуг</c:v>
                </c:pt>
                <c:pt idx="13">
                  <c:v>Рынок медицинских услуг (платных)</c:v>
                </c:pt>
                <c:pt idx="14">
                  <c:v>Рынок услуг связи</c:v>
                </c:pt>
                <c:pt idx="15">
                  <c:v>Рынок услуг розничной торговли фармацевтической продукцией</c:v>
                </c:pt>
                <c:pt idx="16">
                  <c:v>Розничная торговля</c:v>
                </c:pt>
              </c:strCache>
            </c:strRef>
          </c:cat>
          <c:val>
            <c:numRef>
              <c:f>'табл. 8-9'!$C$195:$C$211</c:f>
              <c:numCache>
                <c:formatCode>General</c:formatCode>
                <c:ptCount val="17"/>
                <c:pt idx="0">
                  <c:v>21</c:v>
                </c:pt>
                <c:pt idx="1">
                  <c:v>17.600000000000001</c:v>
                </c:pt>
                <c:pt idx="2">
                  <c:v>28.8</c:v>
                </c:pt>
                <c:pt idx="3">
                  <c:v>38.1</c:v>
                </c:pt>
                <c:pt idx="4">
                  <c:v>30.3</c:v>
                </c:pt>
                <c:pt idx="5">
                  <c:v>39.5</c:v>
                </c:pt>
                <c:pt idx="6">
                  <c:v>41.8</c:v>
                </c:pt>
                <c:pt idx="7">
                  <c:v>52.1</c:v>
                </c:pt>
                <c:pt idx="8">
                  <c:v>44.1</c:v>
                </c:pt>
                <c:pt idx="9">
                  <c:v>55</c:v>
                </c:pt>
                <c:pt idx="10">
                  <c:v>51</c:v>
                </c:pt>
                <c:pt idx="11">
                  <c:v>56.8</c:v>
                </c:pt>
                <c:pt idx="12">
                  <c:v>50</c:v>
                </c:pt>
                <c:pt idx="13">
                  <c:v>59.3</c:v>
                </c:pt>
                <c:pt idx="14">
                  <c:v>65.099999999999994</c:v>
                </c:pt>
                <c:pt idx="15">
                  <c:v>73.099999999999994</c:v>
                </c:pt>
                <c:pt idx="16">
                  <c:v>70.099999999999994</c:v>
                </c:pt>
              </c:numCache>
            </c:numRef>
          </c:val>
        </c:ser>
        <c:ser>
          <c:idx val="2"/>
          <c:order val="2"/>
          <c:tx>
            <c:v>2018</c:v>
          </c:tx>
          <c:invertIfNegative val="0"/>
          <c:cat>
            <c:strRef>
              <c:f>'табл. 8-9'!$A$195:$A$211</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социального обслуживания населения</c:v>
                </c:pt>
                <c:pt idx="3">
                  <c:v>Рынок услуг детского отдыха и оздоровления</c:v>
                </c:pt>
                <c:pt idx="4">
                  <c:v>Рынок услуг в сфере культуры</c:v>
                </c:pt>
                <c:pt idx="5">
                  <c:v>Рынок услуг перевозок пассажиров воздушным транспортом</c:v>
                </c:pt>
                <c:pt idx="6">
                  <c:v>Рынок услуг ЖКХ</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электроэнергетики</c:v>
                </c:pt>
                <c:pt idx="9">
                  <c:v>Рынок услуг дошкольного образования (негосударственные детские сады, имеющие лицензию)</c:v>
                </c:pt>
                <c:pt idx="10">
                  <c:v>Рынок производства продуктов питания</c:v>
                </c:pt>
                <c:pt idx="11">
                  <c:v>Рынок услуг дополнительного образования детей (платных)</c:v>
                </c:pt>
                <c:pt idx="12">
                  <c:v>Рынок туристических услуг</c:v>
                </c:pt>
                <c:pt idx="13">
                  <c:v>Рынок медицинских услуг (платных)</c:v>
                </c:pt>
                <c:pt idx="14">
                  <c:v>Рынок услуг связи</c:v>
                </c:pt>
                <c:pt idx="15">
                  <c:v>Рынок услуг розничной торговли фармацевтической продукцией</c:v>
                </c:pt>
                <c:pt idx="16">
                  <c:v>Розничная торговля</c:v>
                </c:pt>
              </c:strCache>
            </c:strRef>
          </c:cat>
          <c:val>
            <c:numRef>
              <c:f>'табл. 8-9'!$D$195:$D$211</c:f>
              <c:numCache>
                <c:formatCode>General</c:formatCode>
                <c:ptCount val="17"/>
                <c:pt idx="0">
                  <c:v>27</c:v>
                </c:pt>
                <c:pt idx="1">
                  <c:v>26</c:v>
                </c:pt>
                <c:pt idx="2">
                  <c:v>32</c:v>
                </c:pt>
                <c:pt idx="3">
                  <c:v>40.4</c:v>
                </c:pt>
                <c:pt idx="4">
                  <c:v>32</c:v>
                </c:pt>
                <c:pt idx="5">
                  <c:v>42.6</c:v>
                </c:pt>
                <c:pt idx="6">
                  <c:v>37.800000000000004</c:v>
                </c:pt>
                <c:pt idx="7">
                  <c:v>48.8</c:v>
                </c:pt>
                <c:pt idx="8">
                  <c:v>41.7</c:v>
                </c:pt>
                <c:pt idx="9">
                  <c:v>52.5</c:v>
                </c:pt>
                <c:pt idx="10">
                  <c:v>48.6</c:v>
                </c:pt>
                <c:pt idx="11">
                  <c:v>51.4</c:v>
                </c:pt>
                <c:pt idx="12">
                  <c:v>47.8</c:v>
                </c:pt>
                <c:pt idx="13">
                  <c:v>52.5</c:v>
                </c:pt>
                <c:pt idx="14">
                  <c:v>54.8</c:v>
                </c:pt>
                <c:pt idx="15">
                  <c:v>59.3</c:v>
                </c:pt>
                <c:pt idx="16">
                  <c:v>61.2</c:v>
                </c:pt>
              </c:numCache>
            </c:numRef>
          </c:val>
        </c:ser>
        <c:dLbls>
          <c:showLegendKey val="0"/>
          <c:showVal val="0"/>
          <c:showCatName val="0"/>
          <c:showSerName val="0"/>
          <c:showPercent val="0"/>
          <c:showBubbleSize val="0"/>
        </c:dLbls>
        <c:gapWidth val="150"/>
        <c:axId val="662872104"/>
        <c:axId val="662872496"/>
      </c:barChart>
      <c:catAx>
        <c:axId val="662872104"/>
        <c:scaling>
          <c:orientation val="minMax"/>
        </c:scaling>
        <c:delete val="0"/>
        <c:axPos val="l"/>
        <c:numFmt formatCode="General" sourceLinked="0"/>
        <c:majorTickMark val="out"/>
        <c:minorTickMark val="none"/>
        <c:tickLblPos val="nextTo"/>
        <c:crossAx val="662872496"/>
        <c:crosses val="autoZero"/>
        <c:auto val="1"/>
        <c:lblAlgn val="ctr"/>
        <c:lblOffset val="100"/>
        <c:noMultiLvlLbl val="0"/>
      </c:catAx>
      <c:valAx>
        <c:axId val="662872496"/>
        <c:scaling>
          <c:orientation val="minMax"/>
        </c:scaling>
        <c:delete val="0"/>
        <c:axPos val="b"/>
        <c:majorGridlines/>
        <c:numFmt formatCode="General" sourceLinked="1"/>
        <c:majorTickMark val="out"/>
        <c:minorTickMark val="none"/>
        <c:tickLblPos val="nextTo"/>
        <c:crossAx val="662872104"/>
        <c:crosses val="autoZero"/>
        <c:crossBetween val="between"/>
      </c:valAx>
    </c:plotArea>
    <c:legend>
      <c:legendPos val="b"/>
      <c:layout>
        <c:manualLayout>
          <c:xMode val="edge"/>
          <c:yMode val="edge"/>
          <c:x val="0.27674147595825138"/>
          <c:y val="0.93160451958430679"/>
          <c:w val="0.51307971058999946"/>
          <c:h val="5.1337911119319145E-2"/>
        </c:manualLayout>
      </c:layout>
      <c:overlay val="0"/>
      <c:spPr>
        <a:ln>
          <a:noFill/>
        </a:ln>
      </c:sp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10-12'!$B$453</c:f>
              <c:strCache>
                <c:ptCount val="1"/>
                <c:pt idx="0">
                  <c:v>Удовлетворены или скорее удовлетворены</c:v>
                </c:pt>
              </c:strCache>
            </c:strRef>
          </c:tx>
          <c:invertIfNegative val="0"/>
          <c:cat>
            <c:strRef>
              <c:f>'табл 10-12'!$A$454:$A$470</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перевозок пассажиров воздушным транспортом</c:v>
                </c:pt>
                <c:pt idx="4">
                  <c:v>Рынок услуг социального обслуживания населения</c:v>
                </c:pt>
                <c:pt idx="5">
                  <c:v>Рынок услуг электроэнергетики</c:v>
                </c:pt>
                <c:pt idx="6">
                  <c:v>Рынок услуг детского отдыха и оздоровления</c:v>
                </c:pt>
                <c:pt idx="7">
                  <c:v>Рынок услуг дополнительного образования детей (платных)</c:v>
                </c:pt>
                <c:pt idx="8">
                  <c:v>Рынок медицинских услуг (платных)</c:v>
                </c:pt>
                <c:pt idx="9">
                  <c:v>Рынок услуг дошкольного образования (негосударственные детские сады, имеющие лицензию)</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туристских услуг</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в сфере культуры</c:v>
                </c:pt>
                <c:pt idx="16">
                  <c:v>Рынок услуг связи</c:v>
                </c:pt>
              </c:strCache>
            </c:strRef>
          </c:cat>
          <c:val>
            <c:numRef>
              <c:f>'табл 10-12'!$B$454:$B$470</c:f>
              <c:numCache>
                <c:formatCode>General</c:formatCode>
                <c:ptCount val="17"/>
                <c:pt idx="0">
                  <c:v>15.6</c:v>
                </c:pt>
                <c:pt idx="1">
                  <c:v>15.6</c:v>
                </c:pt>
                <c:pt idx="2">
                  <c:v>17.399999999999999</c:v>
                </c:pt>
                <c:pt idx="3">
                  <c:v>19.600000000000001</c:v>
                </c:pt>
                <c:pt idx="4">
                  <c:v>20.3</c:v>
                </c:pt>
                <c:pt idx="5">
                  <c:v>22.6</c:v>
                </c:pt>
                <c:pt idx="6">
                  <c:v>23.3</c:v>
                </c:pt>
                <c:pt idx="7">
                  <c:v>23.3</c:v>
                </c:pt>
                <c:pt idx="8">
                  <c:v>23.9</c:v>
                </c:pt>
                <c:pt idx="9">
                  <c:v>27.2</c:v>
                </c:pt>
                <c:pt idx="10">
                  <c:v>28.4</c:v>
                </c:pt>
                <c:pt idx="11">
                  <c:v>29.9</c:v>
                </c:pt>
                <c:pt idx="12">
                  <c:v>30.9</c:v>
                </c:pt>
                <c:pt idx="13">
                  <c:v>31.1</c:v>
                </c:pt>
                <c:pt idx="14">
                  <c:v>33.9</c:v>
                </c:pt>
                <c:pt idx="15">
                  <c:v>35.1</c:v>
                </c:pt>
                <c:pt idx="16">
                  <c:v>37</c:v>
                </c:pt>
              </c:numCache>
            </c:numRef>
          </c:val>
        </c:ser>
        <c:ser>
          <c:idx val="1"/>
          <c:order val="1"/>
          <c:tx>
            <c:strRef>
              <c:f>'табл 10-12'!$C$453</c:f>
              <c:strCache>
                <c:ptCount val="1"/>
                <c:pt idx="0">
                  <c:v>Не удовлетворены и скорее не удовлетворены</c:v>
                </c:pt>
              </c:strCache>
            </c:strRef>
          </c:tx>
          <c:invertIfNegative val="0"/>
          <c:cat>
            <c:strRef>
              <c:f>'табл 10-12'!$A$454:$A$470</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перевозок пассажиров воздушным транспортом</c:v>
                </c:pt>
                <c:pt idx="4">
                  <c:v>Рынок услуг социального обслуживания населения</c:v>
                </c:pt>
                <c:pt idx="5">
                  <c:v>Рынок услуг электроэнергетики</c:v>
                </c:pt>
                <c:pt idx="6">
                  <c:v>Рынок услуг детского отдыха и оздоровления</c:v>
                </c:pt>
                <c:pt idx="7">
                  <c:v>Рынок услуг дополнительного образования детей (платных)</c:v>
                </c:pt>
                <c:pt idx="8">
                  <c:v>Рынок медицинских услуг (платных)</c:v>
                </c:pt>
                <c:pt idx="9">
                  <c:v>Рынок услуг дошкольного образования (негосударственные детские сады, имеющие лицензию)</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туристских услуг</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в сфере культуры</c:v>
                </c:pt>
                <c:pt idx="16">
                  <c:v>Рынок услуг связи</c:v>
                </c:pt>
              </c:strCache>
            </c:strRef>
          </c:cat>
          <c:val>
            <c:numRef>
              <c:f>'табл 10-12'!$C$454:$C$470</c:f>
              <c:numCache>
                <c:formatCode>General</c:formatCode>
                <c:ptCount val="17"/>
                <c:pt idx="0">
                  <c:v>43.3</c:v>
                </c:pt>
                <c:pt idx="1">
                  <c:v>47.2</c:v>
                </c:pt>
                <c:pt idx="2">
                  <c:v>67.8</c:v>
                </c:pt>
                <c:pt idx="3">
                  <c:v>66.099999999999994</c:v>
                </c:pt>
                <c:pt idx="4">
                  <c:v>52.5</c:v>
                </c:pt>
                <c:pt idx="5">
                  <c:v>63.1</c:v>
                </c:pt>
                <c:pt idx="6">
                  <c:v>55.8</c:v>
                </c:pt>
                <c:pt idx="7">
                  <c:v>56.8</c:v>
                </c:pt>
                <c:pt idx="8">
                  <c:v>68.599999999999994</c:v>
                </c:pt>
                <c:pt idx="9">
                  <c:v>48.7</c:v>
                </c:pt>
                <c:pt idx="10">
                  <c:v>62.8</c:v>
                </c:pt>
                <c:pt idx="11">
                  <c:v>49.5</c:v>
                </c:pt>
                <c:pt idx="12">
                  <c:v>59.8</c:v>
                </c:pt>
                <c:pt idx="13">
                  <c:v>56.8</c:v>
                </c:pt>
                <c:pt idx="14">
                  <c:v>56.5</c:v>
                </c:pt>
                <c:pt idx="15">
                  <c:v>50.7</c:v>
                </c:pt>
                <c:pt idx="16">
                  <c:v>49.7</c:v>
                </c:pt>
              </c:numCache>
            </c:numRef>
          </c:val>
        </c:ser>
        <c:dLbls>
          <c:showLegendKey val="0"/>
          <c:showVal val="0"/>
          <c:showCatName val="0"/>
          <c:showSerName val="0"/>
          <c:showPercent val="0"/>
          <c:showBubbleSize val="0"/>
        </c:dLbls>
        <c:gapWidth val="150"/>
        <c:axId val="658711680"/>
        <c:axId val="658712072"/>
      </c:barChart>
      <c:catAx>
        <c:axId val="658711680"/>
        <c:scaling>
          <c:orientation val="minMax"/>
        </c:scaling>
        <c:delete val="0"/>
        <c:axPos val="l"/>
        <c:numFmt formatCode="General" sourceLinked="0"/>
        <c:majorTickMark val="out"/>
        <c:minorTickMark val="none"/>
        <c:tickLblPos val="nextTo"/>
        <c:crossAx val="658712072"/>
        <c:crosses val="autoZero"/>
        <c:auto val="1"/>
        <c:lblAlgn val="ctr"/>
        <c:lblOffset val="100"/>
        <c:noMultiLvlLbl val="0"/>
      </c:catAx>
      <c:valAx>
        <c:axId val="658712072"/>
        <c:scaling>
          <c:orientation val="minMax"/>
        </c:scaling>
        <c:delete val="0"/>
        <c:axPos val="b"/>
        <c:majorGridlines/>
        <c:numFmt formatCode="General" sourceLinked="1"/>
        <c:majorTickMark val="out"/>
        <c:minorTickMark val="none"/>
        <c:tickLblPos val="nextTo"/>
        <c:crossAx val="658711680"/>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10-12'!$B$474</c:f>
              <c:strCache>
                <c:ptCount val="1"/>
                <c:pt idx="0">
                  <c:v>2018</c:v>
                </c:pt>
              </c:strCache>
            </c:strRef>
          </c:tx>
          <c:invertIfNegative val="0"/>
          <c:cat>
            <c:strRef>
              <c:f>'табл 10-12'!$A$475:$A$491</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перевозок пассажиров воздушным транспортом</c:v>
                </c:pt>
                <c:pt idx="4">
                  <c:v>Рынок услуг социального обслуживания населения</c:v>
                </c:pt>
                <c:pt idx="5">
                  <c:v>Рынок услуг электроэнергетики</c:v>
                </c:pt>
                <c:pt idx="6">
                  <c:v>Рынок услуг детского отдыха и оздоровления</c:v>
                </c:pt>
                <c:pt idx="7">
                  <c:v>Рынок услуг дополнительного образования детей (платных)</c:v>
                </c:pt>
                <c:pt idx="8">
                  <c:v>Рынок медицинских услуг (платных)</c:v>
                </c:pt>
                <c:pt idx="9">
                  <c:v>Рынок услуг дошкольного образования (негосударственные детские сады, имеющие лицензию)</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туристических услуг</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в сфере культуры</c:v>
                </c:pt>
                <c:pt idx="16">
                  <c:v>Рынок услуг связи</c:v>
                </c:pt>
              </c:strCache>
            </c:strRef>
          </c:cat>
          <c:val>
            <c:numRef>
              <c:f>'табл 10-12'!$B$475:$B$491</c:f>
              <c:numCache>
                <c:formatCode>General</c:formatCode>
                <c:ptCount val="17"/>
                <c:pt idx="0">
                  <c:v>15.6</c:v>
                </c:pt>
                <c:pt idx="1">
                  <c:v>15.6</c:v>
                </c:pt>
                <c:pt idx="2">
                  <c:v>17.399999999999999</c:v>
                </c:pt>
                <c:pt idx="3">
                  <c:v>19.600000000000001</c:v>
                </c:pt>
                <c:pt idx="4">
                  <c:v>20.3</c:v>
                </c:pt>
                <c:pt idx="5">
                  <c:v>22.6</c:v>
                </c:pt>
                <c:pt idx="6">
                  <c:v>23.3</c:v>
                </c:pt>
                <c:pt idx="7">
                  <c:v>23.3</c:v>
                </c:pt>
                <c:pt idx="8">
                  <c:v>23.9</c:v>
                </c:pt>
                <c:pt idx="9">
                  <c:v>27.2</c:v>
                </c:pt>
                <c:pt idx="10">
                  <c:v>28.4</c:v>
                </c:pt>
                <c:pt idx="11">
                  <c:v>29.9</c:v>
                </c:pt>
                <c:pt idx="12">
                  <c:v>30.9</c:v>
                </c:pt>
                <c:pt idx="13">
                  <c:v>31.1</c:v>
                </c:pt>
                <c:pt idx="14">
                  <c:v>33.9</c:v>
                </c:pt>
                <c:pt idx="15">
                  <c:v>35.1</c:v>
                </c:pt>
                <c:pt idx="16">
                  <c:v>37</c:v>
                </c:pt>
              </c:numCache>
            </c:numRef>
          </c:val>
        </c:ser>
        <c:ser>
          <c:idx val="1"/>
          <c:order val="1"/>
          <c:tx>
            <c:strRef>
              <c:f>'табл 10-12'!$C$474</c:f>
              <c:strCache>
                <c:ptCount val="1"/>
                <c:pt idx="0">
                  <c:v>2017</c:v>
                </c:pt>
              </c:strCache>
            </c:strRef>
          </c:tx>
          <c:invertIfNegative val="0"/>
          <c:cat>
            <c:strRef>
              <c:f>'табл 10-12'!$A$475:$A$491</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перевозок пассажиров воздушным транспортом</c:v>
                </c:pt>
                <c:pt idx="4">
                  <c:v>Рынок услуг социального обслуживания населения</c:v>
                </c:pt>
                <c:pt idx="5">
                  <c:v>Рынок услуг электроэнергетики</c:v>
                </c:pt>
                <c:pt idx="6">
                  <c:v>Рынок услуг детского отдыха и оздоровления</c:v>
                </c:pt>
                <c:pt idx="7">
                  <c:v>Рынок услуг дополнительного образования детей (платных)</c:v>
                </c:pt>
                <c:pt idx="8">
                  <c:v>Рынок медицинских услуг (платных)</c:v>
                </c:pt>
                <c:pt idx="9">
                  <c:v>Рынок услуг дошкольного образования (негосударственные детские сады, имеющие лицензию)</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туристических услуг</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в сфере культуры</c:v>
                </c:pt>
                <c:pt idx="16">
                  <c:v>Рынок услуг связи</c:v>
                </c:pt>
              </c:strCache>
            </c:strRef>
          </c:cat>
          <c:val>
            <c:numRef>
              <c:f>'табл 10-12'!$C$475:$C$491</c:f>
              <c:numCache>
                <c:formatCode>General</c:formatCode>
                <c:ptCount val="17"/>
                <c:pt idx="0">
                  <c:v>16.600000000000001</c:v>
                </c:pt>
                <c:pt idx="1">
                  <c:v>17.100000000000001</c:v>
                </c:pt>
                <c:pt idx="2">
                  <c:v>21.6</c:v>
                </c:pt>
                <c:pt idx="3">
                  <c:v>23.5</c:v>
                </c:pt>
                <c:pt idx="4">
                  <c:v>24.3</c:v>
                </c:pt>
                <c:pt idx="5">
                  <c:v>21.8</c:v>
                </c:pt>
                <c:pt idx="6">
                  <c:v>27.8</c:v>
                </c:pt>
                <c:pt idx="7">
                  <c:v>27</c:v>
                </c:pt>
                <c:pt idx="8">
                  <c:v>19</c:v>
                </c:pt>
                <c:pt idx="9">
                  <c:v>26.8</c:v>
                </c:pt>
                <c:pt idx="10">
                  <c:v>34</c:v>
                </c:pt>
                <c:pt idx="11">
                  <c:v>27.3</c:v>
                </c:pt>
                <c:pt idx="12">
                  <c:v>28.8</c:v>
                </c:pt>
                <c:pt idx="13">
                  <c:v>31.8</c:v>
                </c:pt>
                <c:pt idx="14">
                  <c:v>32.800000000000004</c:v>
                </c:pt>
                <c:pt idx="15">
                  <c:v>27.3</c:v>
                </c:pt>
                <c:pt idx="16">
                  <c:v>33.5</c:v>
                </c:pt>
              </c:numCache>
            </c:numRef>
          </c:val>
        </c:ser>
        <c:ser>
          <c:idx val="2"/>
          <c:order val="2"/>
          <c:tx>
            <c:strRef>
              <c:f>'табл 10-12'!$D$474</c:f>
              <c:strCache>
                <c:ptCount val="1"/>
                <c:pt idx="0">
                  <c:v>2016</c:v>
                </c:pt>
              </c:strCache>
            </c:strRef>
          </c:tx>
          <c:invertIfNegative val="0"/>
          <c:cat>
            <c:strRef>
              <c:f>'табл 10-12'!$A$475:$A$491</c:f>
              <c:strCache>
                <c:ptCount val="17"/>
                <c:pt idx="0">
                  <c:v>Рынок услуг психолого-педагогического сопровождения детей с ОВЗ (платных)</c:v>
                </c:pt>
                <c:pt idx="1">
                  <c:v>Рынок услуг перевозок пассажиров водным транспортом</c:v>
                </c:pt>
                <c:pt idx="2">
                  <c:v>Рынок услуг ЖКХ</c:v>
                </c:pt>
                <c:pt idx="3">
                  <c:v>Рынок услуг перевозок пассажиров воздушным транспортом</c:v>
                </c:pt>
                <c:pt idx="4">
                  <c:v>Рынок услуг социального обслуживания населения</c:v>
                </c:pt>
                <c:pt idx="5">
                  <c:v>Рынок услуг электроэнергетики</c:v>
                </c:pt>
                <c:pt idx="6">
                  <c:v>Рынок услуг детского отдыха и оздоровления</c:v>
                </c:pt>
                <c:pt idx="7">
                  <c:v>Рынок услуг дополнительного образования детей (платных)</c:v>
                </c:pt>
                <c:pt idx="8">
                  <c:v>Рынок медицинских услуг (платных)</c:v>
                </c:pt>
                <c:pt idx="9">
                  <c:v>Рынок услуг дошкольного образования (негосударственные детские сады, имеющие лицензию)</c:v>
                </c:pt>
                <c:pt idx="10">
                  <c:v>Рынок услуг перевозок пассажиров наземным транспортом (рынок услуг межмуниципальных перевозок пассажиров автомобильным транспортом)</c:v>
                </c:pt>
                <c:pt idx="11">
                  <c:v>Рынок туристических услуг</c:v>
                </c:pt>
                <c:pt idx="12">
                  <c:v>Рынок производства продуктов питания</c:v>
                </c:pt>
                <c:pt idx="13">
                  <c:v>Розничная торговля</c:v>
                </c:pt>
                <c:pt idx="14">
                  <c:v>Рынок услуг розничной торговли фармацевтической продукцией</c:v>
                </c:pt>
                <c:pt idx="15">
                  <c:v>Рынок услуг в сфере культуры</c:v>
                </c:pt>
                <c:pt idx="16">
                  <c:v>Рынок услуг связи</c:v>
                </c:pt>
              </c:strCache>
            </c:strRef>
          </c:cat>
          <c:val>
            <c:numRef>
              <c:f>'табл 10-12'!$D$475:$D$491</c:f>
              <c:numCache>
                <c:formatCode>General</c:formatCode>
                <c:ptCount val="17"/>
                <c:pt idx="0">
                  <c:v>24.4</c:v>
                </c:pt>
                <c:pt idx="1">
                  <c:v>17.899999999999999</c:v>
                </c:pt>
                <c:pt idx="2">
                  <c:v>22.1</c:v>
                </c:pt>
                <c:pt idx="3">
                  <c:v>26.5</c:v>
                </c:pt>
                <c:pt idx="4">
                  <c:v>24.1</c:v>
                </c:pt>
                <c:pt idx="5">
                  <c:v>29.7</c:v>
                </c:pt>
                <c:pt idx="6">
                  <c:v>26.2</c:v>
                </c:pt>
                <c:pt idx="7">
                  <c:v>30.4</c:v>
                </c:pt>
                <c:pt idx="8">
                  <c:v>26.2</c:v>
                </c:pt>
                <c:pt idx="9">
                  <c:v>64.8</c:v>
                </c:pt>
                <c:pt idx="10">
                  <c:v>29.7</c:v>
                </c:pt>
                <c:pt idx="11">
                  <c:v>28.3</c:v>
                </c:pt>
                <c:pt idx="12">
                  <c:v>26</c:v>
                </c:pt>
                <c:pt idx="13">
                  <c:v>28.6</c:v>
                </c:pt>
                <c:pt idx="14">
                  <c:v>33.9</c:v>
                </c:pt>
                <c:pt idx="15">
                  <c:v>25.5</c:v>
                </c:pt>
                <c:pt idx="16">
                  <c:v>31.2</c:v>
                </c:pt>
              </c:numCache>
            </c:numRef>
          </c:val>
        </c:ser>
        <c:dLbls>
          <c:showLegendKey val="0"/>
          <c:showVal val="0"/>
          <c:showCatName val="0"/>
          <c:showSerName val="0"/>
          <c:showPercent val="0"/>
          <c:showBubbleSize val="0"/>
        </c:dLbls>
        <c:gapWidth val="150"/>
        <c:axId val="658712856"/>
        <c:axId val="658713248"/>
      </c:barChart>
      <c:catAx>
        <c:axId val="658712856"/>
        <c:scaling>
          <c:orientation val="minMax"/>
        </c:scaling>
        <c:delete val="0"/>
        <c:axPos val="l"/>
        <c:numFmt formatCode="General" sourceLinked="0"/>
        <c:majorTickMark val="out"/>
        <c:minorTickMark val="none"/>
        <c:tickLblPos val="nextTo"/>
        <c:crossAx val="658713248"/>
        <c:crosses val="autoZero"/>
        <c:auto val="1"/>
        <c:lblAlgn val="ctr"/>
        <c:lblOffset val="100"/>
        <c:noMultiLvlLbl val="0"/>
      </c:catAx>
      <c:valAx>
        <c:axId val="658713248"/>
        <c:scaling>
          <c:orientation val="minMax"/>
        </c:scaling>
        <c:delete val="0"/>
        <c:axPos val="b"/>
        <c:majorGridlines/>
        <c:numFmt formatCode="General" sourceLinked="1"/>
        <c:majorTickMark val="out"/>
        <c:minorTickMark val="none"/>
        <c:tickLblPos val="nextTo"/>
        <c:crossAx val="658712856"/>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2018</c:v>
          </c:tx>
          <c:invertIfNegative val="0"/>
          <c:cat>
            <c:strRef>
              <c:f>'табл 10-12'!$A$497:$A$513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дошкольного образования (негосударственные детские сады, имеющие лицензию)</c:v>
                </c:pt>
                <c:pt idx="3">
                  <c:v>Рынок туристических услуг</c:v>
                </c:pt>
                <c:pt idx="4">
                  <c:v>Рынок услуг связи</c:v>
                </c:pt>
                <c:pt idx="5">
                  <c:v>Рынок услуг в сфере культуры</c:v>
                </c:pt>
                <c:pt idx="6">
                  <c:v>Рынок услуг социального обслуживания населения</c:v>
                </c:pt>
                <c:pt idx="7">
                  <c:v>Рынок услуг детского отдыха и оздоровления</c:v>
                </c:pt>
                <c:pt idx="8">
                  <c:v>Рынок услуг розничной торговли фармацевтической продукцией</c:v>
                </c:pt>
                <c:pt idx="9">
                  <c:v>Рынок услуг дополнительного образования детей (платных)</c:v>
                </c:pt>
                <c:pt idx="10">
                  <c:v>Розничная торговля</c:v>
                </c:pt>
                <c:pt idx="11">
                  <c:v>Рынок производства продуктов питания</c:v>
                </c:pt>
                <c:pt idx="12">
                  <c:v>Рынок услуг перевозок пассажиров наземным транспортом (рынок услуг межмуниципальных перевозок пассажиров автомобильным транспортом)</c:v>
                </c:pt>
                <c:pt idx="13">
                  <c:v>Рынок услуг электроэнергетики</c:v>
                </c:pt>
                <c:pt idx="14">
                  <c:v>Рынок услуг перевозок пассажиров воздушным транспортом</c:v>
                </c:pt>
                <c:pt idx="15">
                  <c:v>Рынок услуг ЖКХ</c:v>
                </c:pt>
                <c:pt idx="16">
                  <c:v>Рынок медицинских услуг (платных)</c:v>
                </c:pt>
              </c:strCache>
            </c:strRef>
          </c:cat>
          <c:val>
            <c:numRef>
              <c:f>'табл 10-12'!$B$497:$B$513</c:f>
              <c:numCache>
                <c:formatCode>General</c:formatCode>
                <c:ptCount val="17"/>
                <c:pt idx="0">
                  <c:v>43.3</c:v>
                </c:pt>
                <c:pt idx="1">
                  <c:v>47.2</c:v>
                </c:pt>
                <c:pt idx="2">
                  <c:v>48.7</c:v>
                </c:pt>
                <c:pt idx="3">
                  <c:v>49.5</c:v>
                </c:pt>
                <c:pt idx="4">
                  <c:v>49.7</c:v>
                </c:pt>
                <c:pt idx="5">
                  <c:v>50.7</c:v>
                </c:pt>
                <c:pt idx="6">
                  <c:v>52.5</c:v>
                </c:pt>
                <c:pt idx="7">
                  <c:v>55.8</c:v>
                </c:pt>
                <c:pt idx="8">
                  <c:v>56.5</c:v>
                </c:pt>
                <c:pt idx="9">
                  <c:v>56.8</c:v>
                </c:pt>
                <c:pt idx="10">
                  <c:v>56.8</c:v>
                </c:pt>
                <c:pt idx="11">
                  <c:v>59.8</c:v>
                </c:pt>
                <c:pt idx="12">
                  <c:v>62.8</c:v>
                </c:pt>
                <c:pt idx="13">
                  <c:v>63.1</c:v>
                </c:pt>
                <c:pt idx="14">
                  <c:v>66.099999999999994</c:v>
                </c:pt>
                <c:pt idx="15">
                  <c:v>67.8</c:v>
                </c:pt>
                <c:pt idx="16">
                  <c:v>68.599999999999994</c:v>
                </c:pt>
              </c:numCache>
            </c:numRef>
          </c:val>
        </c:ser>
        <c:ser>
          <c:idx val="1"/>
          <c:order val="1"/>
          <c:tx>
            <c:v>2017</c:v>
          </c:tx>
          <c:invertIfNegative val="0"/>
          <c:cat>
            <c:strRef>
              <c:f>'табл 10-12'!$A$497:$A$513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дошкольного образования (негосударственные детские сады, имеющие лицензию)</c:v>
                </c:pt>
                <c:pt idx="3">
                  <c:v>Рынок туристических услуг</c:v>
                </c:pt>
                <c:pt idx="4">
                  <c:v>Рынок услуг связи</c:v>
                </c:pt>
                <c:pt idx="5">
                  <c:v>Рынок услуг в сфере культуры</c:v>
                </c:pt>
                <c:pt idx="6">
                  <c:v>Рынок услуг социального обслуживания населения</c:v>
                </c:pt>
                <c:pt idx="7">
                  <c:v>Рынок услуг детского отдыха и оздоровления</c:v>
                </c:pt>
                <c:pt idx="8">
                  <c:v>Рынок услуг розничной торговли фармацевтической продукцией</c:v>
                </c:pt>
                <c:pt idx="9">
                  <c:v>Рынок услуг дополнительного образования детей (платных)</c:v>
                </c:pt>
                <c:pt idx="10">
                  <c:v>Розничная торговля</c:v>
                </c:pt>
                <c:pt idx="11">
                  <c:v>Рынок производства продуктов питания</c:v>
                </c:pt>
                <c:pt idx="12">
                  <c:v>Рынок услуг перевозок пассажиров наземным транспортом (рынок услуг межмуниципальных перевозок пассажиров автомобильным транспортом)</c:v>
                </c:pt>
                <c:pt idx="13">
                  <c:v>Рынок услуг электроэнергетики</c:v>
                </c:pt>
                <c:pt idx="14">
                  <c:v>Рынок услуг перевозок пассажиров воздушным транспортом</c:v>
                </c:pt>
                <c:pt idx="15">
                  <c:v>Рынок услуг ЖКХ</c:v>
                </c:pt>
                <c:pt idx="16">
                  <c:v>Рынок медицинских услуг (платных)</c:v>
                </c:pt>
              </c:strCache>
            </c:strRef>
          </c:cat>
          <c:val>
            <c:numRef>
              <c:f>'табл 10-12'!$C$497:$C$513</c:f>
              <c:numCache>
                <c:formatCode>General</c:formatCode>
                <c:ptCount val="17"/>
                <c:pt idx="0">
                  <c:v>37.800000000000004</c:v>
                </c:pt>
                <c:pt idx="1">
                  <c:v>37.300000000000004</c:v>
                </c:pt>
                <c:pt idx="2">
                  <c:v>53</c:v>
                </c:pt>
                <c:pt idx="3">
                  <c:v>53.3</c:v>
                </c:pt>
                <c:pt idx="4">
                  <c:v>52.5</c:v>
                </c:pt>
                <c:pt idx="5">
                  <c:v>56.3</c:v>
                </c:pt>
                <c:pt idx="6">
                  <c:v>47.6</c:v>
                </c:pt>
                <c:pt idx="7">
                  <c:v>55.8</c:v>
                </c:pt>
                <c:pt idx="8">
                  <c:v>53.8</c:v>
                </c:pt>
                <c:pt idx="9">
                  <c:v>52.3</c:v>
                </c:pt>
                <c:pt idx="10">
                  <c:v>57.6</c:v>
                </c:pt>
                <c:pt idx="11">
                  <c:v>60.8</c:v>
                </c:pt>
                <c:pt idx="12">
                  <c:v>52.8</c:v>
                </c:pt>
                <c:pt idx="13">
                  <c:v>62.6</c:v>
                </c:pt>
                <c:pt idx="14">
                  <c:v>58.8</c:v>
                </c:pt>
                <c:pt idx="15">
                  <c:v>64.599999999999994</c:v>
                </c:pt>
                <c:pt idx="16">
                  <c:v>67.8</c:v>
                </c:pt>
              </c:numCache>
            </c:numRef>
          </c:val>
        </c:ser>
        <c:ser>
          <c:idx val="2"/>
          <c:order val="2"/>
          <c:tx>
            <c:v>2016</c:v>
          </c:tx>
          <c:invertIfNegative val="0"/>
          <c:cat>
            <c:strRef>
              <c:f>'табл 10-12'!$A$497:$A$513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дошкольного образования (негосударственные детские сады, имеющие лицензию)</c:v>
                </c:pt>
                <c:pt idx="3">
                  <c:v>Рынок туристических услуг</c:v>
                </c:pt>
                <c:pt idx="4">
                  <c:v>Рынок услуг связи</c:v>
                </c:pt>
                <c:pt idx="5">
                  <c:v>Рынок услуг в сфере культуры</c:v>
                </c:pt>
                <c:pt idx="6">
                  <c:v>Рынок услуг социального обслуживания населения</c:v>
                </c:pt>
                <c:pt idx="7">
                  <c:v>Рынок услуг детского отдыха и оздоровления</c:v>
                </c:pt>
                <c:pt idx="8">
                  <c:v>Рынок услуг розничной торговли фармацевтической продукцией</c:v>
                </c:pt>
                <c:pt idx="9">
                  <c:v>Рынок услуг дополнительного образования детей (платных)</c:v>
                </c:pt>
                <c:pt idx="10">
                  <c:v>Розничная торговля</c:v>
                </c:pt>
                <c:pt idx="11">
                  <c:v>Рынок производства продуктов питания</c:v>
                </c:pt>
                <c:pt idx="12">
                  <c:v>Рынок услуг перевозок пассажиров наземным транспортом (рынок услуг межмуниципальных перевозок пассажиров автомобильным транспортом)</c:v>
                </c:pt>
                <c:pt idx="13">
                  <c:v>Рынок услуг электроэнергетики</c:v>
                </c:pt>
                <c:pt idx="14">
                  <c:v>Рынок услуг перевозок пассажиров воздушным транспортом</c:v>
                </c:pt>
                <c:pt idx="15">
                  <c:v>Рынок услуг ЖКХ</c:v>
                </c:pt>
                <c:pt idx="16">
                  <c:v>Рынок медицинских услуг (платных)</c:v>
                </c:pt>
              </c:strCache>
            </c:strRef>
          </c:cat>
          <c:val>
            <c:numRef>
              <c:f>'табл 10-12'!$D$497:$D$513</c:f>
              <c:numCache>
                <c:formatCode>General</c:formatCode>
                <c:ptCount val="17"/>
                <c:pt idx="0">
                  <c:v>51.2</c:v>
                </c:pt>
                <c:pt idx="1">
                  <c:v>48.3</c:v>
                </c:pt>
                <c:pt idx="2">
                  <c:v>29.3</c:v>
                </c:pt>
                <c:pt idx="3">
                  <c:v>54.3</c:v>
                </c:pt>
                <c:pt idx="4">
                  <c:v>46.7</c:v>
                </c:pt>
                <c:pt idx="5">
                  <c:v>60.3</c:v>
                </c:pt>
                <c:pt idx="6">
                  <c:v>54.6</c:v>
                </c:pt>
                <c:pt idx="7">
                  <c:v>58.3</c:v>
                </c:pt>
                <c:pt idx="8">
                  <c:v>54.6</c:v>
                </c:pt>
                <c:pt idx="9">
                  <c:v>50.1</c:v>
                </c:pt>
                <c:pt idx="10">
                  <c:v>59.1</c:v>
                </c:pt>
                <c:pt idx="11">
                  <c:v>62.2</c:v>
                </c:pt>
                <c:pt idx="12">
                  <c:v>57.7</c:v>
                </c:pt>
                <c:pt idx="13">
                  <c:v>55.4</c:v>
                </c:pt>
                <c:pt idx="14">
                  <c:v>59.6</c:v>
                </c:pt>
                <c:pt idx="15">
                  <c:v>63.2</c:v>
                </c:pt>
                <c:pt idx="16">
                  <c:v>62.2</c:v>
                </c:pt>
              </c:numCache>
            </c:numRef>
          </c:val>
        </c:ser>
        <c:dLbls>
          <c:showLegendKey val="0"/>
          <c:showVal val="0"/>
          <c:showCatName val="0"/>
          <c:showSerName val="0"/>
          <c:showPercent val="0"/>
          <c:showBubbleSize val="0"/>
        </c:dLbls>
        <c:gapWidth val="150"/>
        <c:axId val="658714032"/>
        <c:axId val="658714424"/>
      </c:barChart>
      <c:catAx>
        <c:axId val="658714032"/>
        <c:scaling>
          <c:orientation val="minMax"/>
        </c:scaling>
        <c:delete val="0"/>
        <c:axPos val="l"/>
        <c:numFmt formatCode="General" sourceLinked="0"/>
        <c:majorTickMark val="out"/>
        <c:minorTickMark val="none"/>
        <c:tickLblPos val="nextTo"/>
        <c:crossAx val="658714424"/>
        <c:crosses val="autoZero"/>
        <c:auto val="1"/>
        <c:lblAlgn val="ctr"/>
        <c:lblOffset val="100"/>
        <c:noMultiLvlLbl val="0"/>
      </c:catAx>
      <c:valAx>
        <c:axId val="658714424"/>
        <c:scaling>
          <c:orientation val="minMax"/>
        </c:scaling>
        <c:delete val="0"/>
        <c:axPos val="b"/>
        <c:majorGridlines/>
        <c:numFmt formatCode="General" sourceLinked="1"/>
        <c:majorTickMark val="out"/>
        <c:minorTickMark val="none"/>
        <c:tickLblPos val="nextTo"/>
        <c:crossAx val="658714032"/>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'табл 13-14'!$B$249:$B$264</c:f>
              <c:strCache>
                <c:ptCount val="16"/>
                <c:pt idx="0">
                  <c:v>Продукты питания</c:v>
                </c:pt>
                <c:pt idx="1">
                  <c:v>Услуги ЖКХ</c:v>
                </c:pt>
                <c:pt idx="2">
                  <c:v>Бензин, топливо</c:v>
                </c:pt>
                <c:pt idx="3">
                  <c:v>Лекарства</c:v>
                </c:pt>
                <c:pt idx="4">
                  <c:v>Авиабилеты</c:v>
                </c:pt>
                <c:pt idx="5">
                  <c:v>Одежда, обувь</c:v>
                </c:pt>
                <c:pt idx="6">
                  <c:v>"На все"</c:v>
                </c:pt>
                <c:pt idx="7">
                  <c:v>Общественный транспорт</c:v>
                </c:pt>
                <c:pt idx="8">
                  <c:v>Интернет, связь, ТВ</c:v>
                </c:pt>
                <c:pt idx="9">
                  <c:v>Медицинские услуги</c:v>
                </c:pt>
                <c:pt idx="10">
                  <c:v>Другое</c:v>
                </c:pt>
                <c:pt idx="11">
                  <c:v>Образование</c:v>
                </c:pt>
                <c:pt idx="12">
                  <c:v>Туристические услуги</c:v>
                </c:pt>
                <c:pt idx="13">
                  <c:v>Детские вещи </c:v>
                </c:pt>
                <c:pt idx="14">
                  <c:v>Дошкольное образование </c:v>
                </c:pt>
                <c:pt idx="15">
                  <c:v>Бытовая техника</c:v>
                </c:pt>
              </c:strCache>
            </c:strRef>
          </c:cat>
          <c:val>
            <c:numRef>
              <c:f>'табл 13-14'!$C$249:$C$264</c:f>
              <c:numCache>
                <c:formatCode>General</c:formatCode>
                <c:ptCount val="16"/>
                <c:pt idx="0">
                  <c:v>55.53</c:v>
                </c:pt>
                <c:pt idx="1">
                  <c:v>31.91</c:v>
                </c:pt>
                <c:pt idx="2">
                  <c:v>27.14</c:v>
                </c:pt>
                <c:pt idx="3">
                  <c:v>9.0500000000000007</c:v>
                </c:pt>
                <c:pt idx="4">
                  <c:v>8.0400000000000009</c:v>
                </c:pt>
                <c:pt idx="5">
                  <c:v>8.0400000000000009</c:v>
                </c:pt>
                <c:pt idx="6">
                  <c:v>7.29</c:v>
                </c:pt>
                <c:pt idx="7">
                  <c:v>6.78</c:v>
                </c:pt>
                <c:pt idx="8">
                  <c:v>6.53</c:v>
                </c:pt>
                <c:pt idx="9">
                  <c:v>6.28</c:v>
                </c:pt>
                <c:pt idx="10">
                  <c:v>4.7699999999999996</c:v>
                </c:pt>
                <c:pt idx="11">
                  <c:v>2.7600000000000002</c:v>
                </c:pt>
                <c:pt idx="12">
                  <c:v>1.76</c:v>
                </c:pt>
                <c:pt idx="13" formatCode="0.00">
                  <c:v>1.76</c:v>
                </c:pt>
                <c:pt idx="14" formatCode="0.00">
                  <c:v>1.01</c:v>
                </c:pt>
                <c:pt idx="15" formatCode="0.00">
                  <c:v>1.01</c:v>
                </c:pt>
              </c:numCache>
            </c:numRef>
          </c:val>
        </c:ser>
        <c:dLbls>
          <c:showLegendKey val="0"/>
          <c:showVal val="0"/>
          <c:showCatName val="0"/>
          <c:showSerName val="0"/>
          <c:showPercent val="0"/>
          <c:showBubbleSize val="0"/>
        </c:dLbls>
        <c:gapWidth val="150"/>
        <c:axId val="658715208"/>
        <c:axId val="658715600"/>
      </c:barChart>
      <c:catAx>
        <c:axId val="658715208"/>
        <c:scaling>
          <c:orientation val="minMax"/>
        </c:scaling>
        <c:delete val="0"/>
        <c:axPos val="l"/>
        <c:numFmt formatCode="General" sourceLinked="0"/>
        <c:majorTickMark val="out"/>
        <c:minorTickMark val="none"/>
        <c:tickLblPos val="nextTo"/>
        <c:crossAx val="658715600"/>
        <c:crosses val="autoZero"/>
        <c:auto val="1"/>
        <c:lblAlgn val="ctr"/>
        <c:lblOffset val="100"/>
        <c:noMultiLvlLbl val="0"/>
      </c:catAx>
      <c:valAx>
        <c:axId val="658715600"/>
        <c:scaling>
          <c:orientation val="minMax"/>
        </c:scaling>
        <c:delete val="0"/>
        <c:axPos val="b"/>
        <c:majorGridlines/>
        <c:numFmt formatCode="General" sourceLinked="1"/>
        <c:majorTickMark val="out"/>
        <c:minorTickMark val="none"/>
        <c:tickLblPos val="nextTo"/>
        <c:crossAx val="658715208"/>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2018</c:v>
          </c:tx>
          <c:invertIfNegative val="0"/>
          <c:cat>
            <c:strRef>
              <c:f>'табл 13-14'!$B$230:$B$242</c:f>
              <c:strCache>
                <c:ptCount val="13"/>
                <c:pt idx="0">
                  <c:v>Туристические услуги</c:v>
                </c:pt>
                <c:pt idx="1">
                  <c:v>Образование</c:v>
                </c:pt>
                <c:pt idx="2">
                  <c:v>Другое</c:v>
                </c:pt>
                <c:pt idx="3">
                  <c:v>Медицинские услуги</c:v>
                </c:pt>
                <c:pt idx="4">
                  <c:v>Интернет, связь, ТВ</c:v>
                </c:pt>
                <c:pt idx="5">
                  <c:v>Общественный транспорт</c:v>
                </c:pt>
                <c:pt idx="6">
                  <c:v>"На все"</c:v>
                </c:pt>
                <c:pt idx="7">
                  <c:v>Авиабилеты</c:v>
                </c:pt>
                <c:pt idx="8">
                  <c:v>Одежда, обувь</c:v>
                </c:pt>
                <c:pt idx="9">
                  <c:v>Лекарства</c:v>
                </c:pt>
                <c:pt idx="10">
                  <c:v>Бензин, топливо</c:v>
                </c:pt>
                <c:pt idx="11">
                  <c:v>Услуги ЖКХ</c:v>
                </c:pt>
                <c:pt idx="12">
                  <c:v>Продукты питания</c:v>
                </c:pt>
              </c:strCache>
            </c:strRef>
          </c:cat>
          <c:val>
            <c:numRef>
              <c:f>'табл 13-14'!$C$230:$C$242</c:f>
              <c:numCache>
                <c:formatCode>General</c:formatCode>
                <c:ptCount val="13"/>
                <c:pt idx="0">
                  <c:v>1.76</c:v>
                </c:pt>
                <c:pt idx="1">
                  <c:v>2.7600000000000002</c:v>
                </c:pt>
                <c:pt idx="2">
                  <c:v>4.7699999999999996</c:v>
                </c:pt>
                <c:pt idx="3">
                  <c:v>6.28</c:v>
                </c:pt>
                <c:pt idx="4">
                  <c:v>6.53</c:v>
                </c:pt>
                <c:pt idx="5">
                  <c:v>6.78</c:v>
                </c:pt>
                <c:pt idx="6">
                  <c:v>7.29</c:v>
                </c:pt>
                <c:pt idx="7">
                  <c:v>8.0400000000000009</c:v>
                </c:pt>
                <c:pt idx="8">
                  <c:v>8.0400000000000009</c:v>
                </c:pt>
                <c:pt idx="9">
                  <c:v>9.0500000000000007</c:v>
                </c:pt>
                <c:pt idx="10">
                  <c:v>27.14</c:v>
                </c:pt>
                <c:pt idx="11">
                  <c:v>31.91</c:v>
                </c:pt>
                <c:pt idx="12">
                  <c:v>55.53</c:v>
                </c:pt>
              </c:numCache>
            </c:numRef>
          </c:val>
        </c:ser>
        <c:ser>
          <c:idx val="1"/>
          <c:order val="1"/>
          <c:tx>
            <c:v>2017</c:v>
          </c:tx>
          <c:invertIfNegative val="0"/>
          <c:cat>
            <c:strRef>
              <c:f>'табл 13-14'!$B$230:$B$242</c:f>
              <c:strCache>
                <c:ptCount val="13"/>
                <c:pt idx="0">
                  <c:v>Туристические услуги</c:v>
                </c:pt>
                <c:pt idx="1">
                  <c:v>Образование</c:v>
                </c:pt>
                <c:pt idx="2">
                  <c:v>Другое</c:v>
                </c:pt>
                <c:pt idx="3">
                  <c:v>Медицинские услуги</c:v>
                </c:pt>
                <c:pt idx="4">
                  <c:v>Интернет, связь, ТВ</c:v>
                </c:pt>
                <c:pt idx="5">
                  <c:v>Общественный транспорт</c:v>
                </c:pt>
                <c:pt idx="6">
                  <c:v>"На все"</c:v>
                </c:pt>
                <c:pt idx="7">
                  <c:v>Авиабилеты</c:v>
                </c:pt>
                <c:pt idx="8">
                  <c:v>Одежда, обувь</c:v>
                </c:pt>
                <c:pt idx="9">
                  <c:v>Лекарства</c:v>
                </c:pt>
                <c:pt idx="10">
                  <c:v>Бензин, топливо</c:v>
                </c:pt>
                <c:pt idx="11">
                  <c:v>Услуги ЖКХ</c:v>
                </c:pt>
                <c:pt idx="12">
                  <c:v>Продукты питания</c:v>
                </c:pt>
              </c:strCache>
            </c:strRef>
          </c:cat>
          <c:val>
            <c:numRef>
              <c:f>'табл 13-14'!$D$230:$D$242</c:f>
              <c:numCache>
                <c:formatCode>General</c:formatCode>
                <c:ptCount val="13"/>
                <c:pt idx="0">
                  <c:v>3.75</c:v>
                </c:pt>
                <c:pt idx="1">
                  <c:v>6.75</c:v>
                </c:pt>
                <c:pt idx="2">
                  <c:v>9.5</c:v>
                </c:pt>
                <c:pt idx="3">
                  <c:v>12</c:v>
                </c:pt>
                <c:pt idx="4">
                  <c:v>6.25</c:v>
                </c:pt>
                <c:pt idx="5">
                  <c:v>3</c:v>
                </c:pt>
                <c:pt idx="6">
                  <c:v>22.75</c:v>
                </c:pt>
                <c:pt idx="7">
                  <c:v>6.5</c:v>
                </c:pt>
                <c:pt idx="8">
                  <c:v>4.25</c:v>
                </c:pt>
                <c:pt idx="9">
                  <c:v>5.5</c:v>
                </c:pt>
                <c:pt idx="10">
                  <c:v>17</c:v>
                </c:pt>
                <c:pt idx="11">
                  <c:v>33.25</c:v>
                </c:pt>
                <c:pt idx="12">
                  <c:v>57.5</c:v>
                </c:pt>
              </c:numCache>
            </c:numRef>
          </c:val>
        </c:ser>
        <c:ser>
          <c:idx val="2"/>
          <c:order val="2"/>
          <c:tx>
            <c:v>2016</c:v>
          </c:tx>
          <c:invertIfNegative val="0"/>
          <c:cat>
            <c:strRef>
              <c:f>'табл 13-14'!$B$230:$B$242</c:f>
              <c:strCache>
                <c:ptCount val="13"/>
                <c:pt idx="0">
                  <c:v>Туристические услуги</c:v>
                </c:pt>
                <c:pt idx="1">
                  <c:v>Образование</c:v>
                </c:pt>
                <c:pt idx="2">
                  <c:v>Другое</c:v>
                </c:pt>
                <c:pt idx="3">
                  <c:v>Медицинские услуги</c:v>
                </c:pt>
                <c:pt idx="4">
                  <c:v>Интернет, связь, ТВ</c:v>
                </c:pt>
                <c:pt idx="5">
                  <c:v>Общественный транспорт</c:v>
                </c:pt>
                <c:pt idx="6">
                  <c:v>"На все"</c:v>
                </c:pt>
                <c:pt idx="7">
                  <c:v>Авиабилеты</c:v>
                </c:pt>
                <c:pt idx="8">
                  <c:v>Одежда, обувь</c:v>
                </c:pt>
                <c:pt idx="9">
                  <c:v>Лекарства</c:v>
                </c:pt>
                <c:pt idx="10">
                  <c:v>Бензин, топливо</c:v>
                </c:pt>
                <c:pt idx="11">
                  <c:v>Услуги ЖКХ</c:v>
                </c:pt>
                <c:pt idx="12">
                  <c:v>Продукты питания</c:v>
                </c:pt>
              </c:strCache>
            </c:strRef>
          </c:cat>
          <c:val>
            <c:numRef>
              <c:f>'табл 13-14'!$E$230:$E$242</c:f>
              <c:numCache>
                <c:formatCode>General</c:formatCode>
                <c:ptCount val="13"/>
                <c:pt idx="0">
                  <c:v>1.84</c:v>
                </c:pt>
                <c:pt idx="1">
                  <c:v>3.15</c:v>
                </c:pt>
                <c:pt idx="2">
                  <c:v>1.05</c:v>
                </c:pt>
                <c:pt idx="3">
                  <c:v>4.99</c:v>
                </c:pt>
                <c:pt idx="4">
                  <c:v>4.72</c:v>
                </c:pt>
                <c:pt idx="5">
                  <c:v>2.62</c:v>
                </c:pt>
                <c:pt idx="6">
                  <c:v>2.8899999999999997</c:v>
                </c:pt>
                <c:pt idx="7">
                  <c:v>8.4</c:v>
                </c:pt>
                <c:pt idx="8">
                  <c:v>8.4</c:v>
                </c:pt>
                <c:pt idx="9">
                  <c:v>2.36</c:v>
                </c:pt>
                <c:pt idx="10">
                  <c:v>9.4500000000000028</c:v>
                </c:pt>
                <c:pt idx="11">
                  <c:v>17.59</c:v>
                </c:pt>
                <c:pt idx="12">
                  <c:v>35.96</c:v>
                </c:pt>
              </c:numCache>
            </c:numRef>
          </c:val>
        </c:ser>
        <c:dLbls>
          <c:showLegendKey val="0"/>
          <c:showVal val="0"/>
          <c:showCatName val="0"/>
          <c:showSerName val="0"/>
          <c:showPercent val="0"/>
          <c:showBubbleSize val="0"/>
        </c:dLbls>
        <c:gapWidth val="150"/>
        <c:axId val="658716384"/>
        <c:axId val="658716776"/>
      </c:barChart>
      <c:catAx>
        <c:axId val="658716384"/>
        <c:scaling>
          <c:orientation val="minMax"/>
        </c:scaling>
        <c:delete val="0"/>
        <c:axPos val="l"/>
        <c:numFmt formatCode="General" sourceLinked="0"/>
        <c:majorTickMark val="out"/>
        <c:minorTickMark val="none"/>
        <c:tickLblPos val="nextTo"/>
        <c:crossAx val="658716776"/>
        <c:crosses val="autoZero"/>
        <c:auto val="1"/>
        <c:lblAlgn val="ctr"/>
        <c:lblOffset val="100"/>
        <c:noMultiLvlLbl val="0"/>
      </c:catAx>
      <c:valAx>
        <c:axId val="658716776"/>
        <c:scaling>
          <c:orientation val="minMax"/>
        </c:scaling>
        <c:delete val="0"/>
        <c:axPos val="b"/>
        <c:majorGridlines/>
        <c:numFmt formatCode="General" sourceLinked="1"/>
        <c:majorTickMark val="out"/>
        <c:minorTickMark val="none"/>
        <c:tickLblPos val="nextTo"/>
        <c:crossAx val="65871638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15-20'!$B$466</c:f>
              <c:strCache>
                <c:ptCount val="1"/>
                <c:pt idx="0">
                  <c:v>Удовлетворены или скорее удовлетворены</c:v>
                </c:pt>
              </c:strCache>
            </c:strRef>
          </c:tx>
          <c:invertIfNegative val="0"/>
          <c:cat>
            <c:strRef>
              <c:f>'табл 15-20'!$A$467:$A$483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наземным транспортом (межмуниципальных перевозок пассажиров автомобильным транспортом)</c:v>
                </c:pt>
                <c:pt idx="5">
                  <c:v>Рынок услуг детского отдыха и оздоровления</c:v>
                </c:pt>
                <c:pt idx="6">
                  <c:v>Рынок услуг электроэнергетики</c:v>
                </c:pt>
                <c:pt idx="7">
                  <c:v>Рынок услуг перевозок пассажиров воздушным транспортом</c:v>
                </c:pt>
                <c:pt idx="8">
                  <c:v>Рынок услуг дошкольного образования (негосударственные детские сады, имеющие лицензию)</c:v>
                </c:pt>
                <c:pt idx="9">
                  <c:v>Рынок медицинских услуг (платных)</c:v>
                </c:pt>
                <c:pt idx="10">
                  <c:v>Рынок услуг дополнительного образования детей (платных)</c:v>
                </c:pt>
                <c:pt idx="11">
                  <c:v>Рынок туристских услуг</c:v>
                </c:pt>
                <c:pt idx="12">
                  <c:v>Розничная торговля</c:v>
                </c:pt>
                <c:pt idx="13">
                  <c:v>Рынок услуг связи</c:v>
                </c:pt>
                <c:pt idx="14">
                  <c:v>Рынок услуг в сфере культуры</c:v>
                </c:pt>
                <c:pt idx="15">
                  <c:v>Рынок производства продуктов питания</c:v>
                </c:pt>
                <c:pt idx="16">
                  <c:v>Рынок услуг розничной торговли фармацевтической продукцией</c:v>
                </c:pt>
              </c:strCache>
            </c:strRef>
          </c:cat>
          <c:val>
            <c:numRef>
              <c:f>'табл 15-20'!$B$467:$B$483</c:f>
              <c:numCache>
                <c:formatCode>General</c:formatCode>
                <c:ptCount val="17"/>
                <c:pt idx="0">
                  <c:v>17.3</c:v>
                </c:pt>
                <c:pt idx="1">
                  <c:v>20.8</c:v>
                </c:pt>
                <c:pt idx="2">
                  <c:v>24.1</c:v>
                </c:pt>
                <c:pt idx="3">
                  <c:v>25.2</c:v>
                </c:pt>
                <c:pt idx="4">
                  <c:v>26.1</c:v>
                </c:pt>
                <c:pt idx="5">
                  <c:v>31.1</c:v>
                </c:pt>
                <c:pt idx="6">
                  <c:v>32.1</c:v>
                </c:pt>
                <c:pt idx="7">
                  <c:v>34.4</c:v>
                </c:pt>
                <c:pt idx="8">
                  <c:v>35.4</c:v>
                </c:pt>
                <c:pt idx="9">
                  <c:v>35.700000000000003</c:v>
                </c:pt>
                <c:pt idx="10">
                  <c:v>37.4</c:v>
                </c:pt>
                <c:pt idx="11">
                  <c:v>37.4</c:v>
                </c:pt>
                <c:pt idx="12">
                  <c:v>38.4</c:v>
                </c:pt>
                <c:pt idx="13">
                  <c:v>41</c:v>
                </c:pt>
                <c:pt idx="14">
                  <c:v>41.5</c:v>
                </c:pt>
                <c:pt idx="15">
                  <c:v>42.7</c:v>
                </c:pt>
                <c:pt idx="16">
                  <c:v>46.5</c:v>
                </c:pt>
              </c:numCache>
            </c:numRef>
          </c:val>
        </c:ser>
        <c:ser>
          <c:idx val="1"/>
          <c:order val="1"/>
          <c:tx>
            <c:strRef>
              <c:f>'табл 15-20'!$C$466</c:f>
              <c:strCache>
                <c:ptCount val="1"/>
                <c:pt idx="0">
                  <c:v>Не удовлетворены и скорее не удовлетворены</c:v>
                </c:pt>
              </c:strCache>
            </c:strRef>
          </c:tx>
          <c:invertIfNegative val="0"/>
          <c:cat>
            <c:strRef>
              <c:f>'табл 15-20'!$A$467:$A$483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наземным транспортом (межмуниципальных перевозок пассажиров автомобильным транспортом)</c:v>
                </c:pt>
                <c:pt idx="5">
                  <c:v>Рынок услуг детского отдыха и оздоровления</c:v>
                </c:pt>
                <c:pt idx="6">
                  <c:v>Рынок услуг электроэнергетики</c:v>
                </c:pt>
                <c:pt idx="7">
                  <c:v>Рынок услуг перевозок пассажиров воздушным транспортом</c:v>
                </c:pt>
                <c:pt idx="8">
                  <c:v>Рынок услуг дошкольного образования (негосударственные детские сады, имеющие лицензию)</c:v>
                </c:pt>
                <c:pt idx="9">
                  <c:v>Рынок медицинских услуг (платных)</c:v>
                </c:pt>
                <c:pt idx="10">
                  <c:v>Рынок услуг дополнительного образования детей (платных)</c:v>
                </c:pt>
                <c:pt idx="11">
                  <c:v>Рынок туристских услуг</c:v>
                </c:pt>
                <c:pt idx="12">
                  <c:v>Розничная торговля</c:v>
                </c:pt>
                <c:pt idx="13">
                  <c:v>Рынок услуг связи</c:v>
                </c:pt>
                <c:pt idx="14">
                  <c:v>Рынок услуг в сфере культуры</c:v>
                </c:pt>
                <c:pt idx="15">
                  <c:v>Рынок производства продуктов питания</c:v>
                </c:pt>
                <c:pt idx="16">
                  <c:v>Рынок услуг розничной торговли фармацевтической продукцией</c:v>
                </c:pt>
              </c:strCache>
            </c:strRef>
          </c:cat>
          <c:val>
            <c:numRef>
              <c:f>'табл 15-20'!$C$467:$C$483</c:f>
              <c:numCache>
                <c:formatCode>General</c:formatCode>
                <c:ptCount val="17"/>
                <c:pt idx="0">
                  <c:v>41.9</c:v>
                </c:pt>
                <c:pt idx="1">
                  <c:v>38.700000000000003</c:v>
                </c:pt>
                <c:pt idx="2">
                  <c:v>62.6</c:v>
                </c:pt>
                <c:pt idx="3">
                  <c:v>49.3</c:v>
                </c:pt>
                <c:pt idx="4">
                  <c:v>64.099999999999994</c:v>
                </c:pt>
                <c:pt idx="5">
                  <c:v>47.8</c:v>
                </c:pt>
                <c:pt idx="6">
                  <c:v>53.2</c:v>
                </c:pt>
                <c:pt idx="7">
                  <c:v>50.7</c:v>
                </c:pt>
                <c:pt idx="8">
                  <c:v>40.700000000000003</c:v>
                </c:pt>
                <c:pt idx="9">
                  <c:v>55.3</c:v>
                </c:pt>
                <c:pt idx="10">
                  <c:v>42.5</c:v>
                </c:pt>
                <c:pt idx="11">
                  <c:v>40.700000000000003</c:v>
                </c:pt>
                <c:pt idx="12">
                  <c:v>47.8</c:v>
                </c:pt>
                <c:pt idx="13">
                  <c:v>46.5</c:v>
                </c:pt>
                <c:pt idx="14">
                  <c:v>42.4</c:v>
                </c:pt>
                <c:pt idx="15">
                  <c:v>45</c:v>
                </c:pt>
                <c:pt idx="16">
                  <c:v>43.2</c:v>
                </c:pt>
              </c:numCache>
            </c:numRef>
          </c:val>
        </c:ser>
        <c:dLbls>
          <c:showLegendKey val="0"/>
          <c:showVal val="0"/>
          <c:showCatName val="0"/>
          <c:showSerName val="0"/>
          <c:showPercent val="0"/>
          <c:showBubbleSize val="0"/>
        </c:dLbls>
        <c:gapWidth val="150"/>
        <c:axId val="658717560"/>
        <c:axId val="658717952"/>
      </c:barChart>
      <c:catAx>
        <c:axId val="658717560"/>
        <c:scaling>
          <c:orientation val="minMax"/>
        </c:scaling>
        <c:delete val="0"/>
        <c:axPos val="l"/>
        <c:numFmt formatCode="General" sourceLinked="0"/>
        <c:majorTickMark val="out"/>
        <c:minorTickMark val="none"/>
        <c:tickLblPos val="nextTo"/>
        <c:crossAx val="658717952"/>
        <c:crosses val="autoZero"/>
        <c:auto val="1"/>
        <c:lblAlgn val="ctr"/>
        <c:lblOffset val="100"/>
        <c:noMultiLvlLbl val="0"/>
      </c:catAx>
      <c:valAx>
        <c:axId val="658717952"/>
        <c:scaling>
          <c:orientation val="minMax"/>
        </c:scaling>
        <c:delete val="0"/>
        <c:axPos val="b"/>
        <c:majorGridlines/>
        <c:numFmt formatCode="General" sourceLinked="1"/>
        <c:majorTickMark val="out"/>
        <c:minorTickMark val="none"/>
        <c:tickLblPos val="nextTo"/>
        <c:crossAx val="658717560"/>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15-20'!$B$486</c:f>
              <c:strCache>
                <c:ptCount val="1"/>
                <c:pt idx="0">
                  <c:v>2018</c:v>
                </c:pt>
              </c:strCache>
            </c:strRef>
          </c:tx>
          <c:invertIfNegative val="0"/>
          <c:cat>
            <c:strRef>
              <c:f>'табл 15-20'!$A$487:$A$503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наземным транспортом (межмуниципальных перевозок пассажиров автомобильным транспортом)</c:v>
                </c:pt>
                <c:pt idx="5">
                  <c:v>Рынок услуг детского отдыха и оздоровления</c:v>
                </c:pt>
                <c:pt idx="6">
                  <c:v>Рынок услуг электроэнергетики</c:v>
                </c:pt>
                <c:pt idx="7">
                  <c:v>Рынок услуг перевозок пассажиров воздушным транспортом</c:v>
                </c:pt>
                <c:pt idx="8">
                  <c:v>Рынок услуг дошкольного образования (негосударственные детские сады, имеющие лицензию)</c:v>
                </c:pt>
                <c:pt idx="9">
                  <c:v>Рынок медицинских услуг (платных)</c:v>
                </c:pt>
                <c:pt idx="10">
                  <c:v>Рынок услуг дополнительного образования детей (платных)</c:v>
                </c:pt>
                <c:pt idx="11">
                  <c:v>Рынок туристских услуг</c:v>
                </c:pt>
                <c:pt idx="12">
                  <c:v>Розничная торговля</c:v>
                </c:pt>
                <c:pt idx="13">
                  <c:v>Рынок услуг связи</c:v>
                </c:pt>
                <c:pt idx="14">
                  <c:v>Рынок услуг в сфере культуры</c:v>
                </c:pt>
                <c:pt idx="15">
                  <c:v>Рынок производства продуктов питания</c:v>
                </c:pt>
                <c:pt idx="16">
                  <c:v>Рынок услуг розничной торговли фармацевтической продукцией</c:v>
                </c:pt>
              </c:strCache>
            </c:strRef>
          </c:cat>
          <c:val>
            <c:numRef>
              <c:f>'табл 15-20'!$B$487:$B$503</c:f>
              <c:numCache>
                <c:formatCode>General</c:formatCode>
                <c:ptCount val="17"/>
                <c:pt idx="0">
                  <c:v>17.3</c:v>
                </c:pt>
                <c:pt idx="1">
                  <c:v>20.8</c:v>
                </c:pt>
                <c:pt idx="2">
                  <c:v>24.1</c:v>
                </c:pt>
                <c:pt idx="3">
                  <c:v>25.2</c:v>
                </c:pt>
                <c:pt idx="4">
                  <c:v>26.1</c:v>
                </c:pt>
                <c:pt idx="5">
                  <c:v>31.1</c:v>
                </c:pt>
                <c:pt idx="6">
                  <c:v>32.1</c:v>
                </c:pt>
                <c:pt idx="7">
                  <c:v>34.4</c:v>
                </c:pt>
                <c:pt idx="8">
                  <c:v>35.4</c:v>
                </c:pt>
                <c:pt idx="9">
                  <c:v>35.700000000000003</c:v>
                </c:pt>
                <c:pt idx="10">
                  <c:v>37.4</c:v>
                </c:pt>
                <c:pt idx="11">
                  <c:v>37.4</c:v>
                </c:pt>
                <c:pt idx="12">
                  <c:v>38.4</c:v>
                </c:pt>
                <c:pt idx="13">
                  <c:v>41</c:v>
                </c:pt>
                <c:pt idx="14">
                  <c:v>41.5</c:v>
                </c:pt>
                <c:pt idx="15">
                  <c:v>42.7</c:v>
                </c:pt>
                <c:pt idx="16">
                  <c:v>46.5</c:v>
                </c:pt>
              </c:numCache>
            </c:numRef>
          </c:val>
        </c:ser>
        <c:ser>
          <c:idx val="1"/>
          <c:order val="1"/>
          <c:tx>
            <c:strRef>
              <c:f>'табл 15-20'!$C$486</c:f>
              <c:strCache>
                <c:ptCount val="1"/>
                <c:pt idx="0">
                  <c:v>2017</c:v>
                </c:pt>
              </c:strCache>
            </c:strRef>
          </c:tx>
          <c:invertIfNegative val="0"/>
          <c:cat>
            <c:strRef>
              <c:f>'табл 15-20'!$A$487:$A$503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наземным транспортом (межмуниципальных перевозок пассажиров автомобильным транспортом)</c:v>
                </c:pt>
                <c:pt idx="5">
                  <c:v>Рынок услуг детского отдыха и оздоровления</c:v>
                </c:pt>
                <c:pt idx="6">
                  <c:v>Рынок услуг электроэнергетики</c:v>
                </c:pt>
                <c:pt idx="7">
                  <c:v>Рынок услуг перевозок пассажиров воздушным транспортом</c:v>
                </c:pt>
                <c:pt idx="8">
                  <c:v>Рынок услуг дошкольного образования (негосударственные детские сады, имеющие лицензию)</c:v>
                </c:pt>
                <c:pt idx="9">
                  <c:v>Рынок медицинских услуг (платных)</c:v>
                </c:pt>
                <c:pt idx="10">
                  <c:v>Рынок услуг дополнительного образования детей (платных)</c:v>
                </c:pt>
                <c:pt idx="11">
                  <c:v>Рынок туристских услуг</c:v>
                </c:pt>
                <c:pt idx="12">
                  <c:v>Розничная торговля</c:v>
                </c:pt>
                <c:pt idx="13">
                  <c:v>Рынок услуг связи</c:v>
                </c:pt>
                <c:pt idx="14">
                  <c:v>Рынок услуг в сфере культуры</c:v>
                </c:pt>
                <c:pt idx="15">
                  <c:v>Рынок производства продуктов питания</c:v>
                </c:pt>
                <c:pt idx="16">
                  <c:v>Рынок услуг розничной торговли фармацевтической продукцией</c:v>
                </c:pt>
              </c:strCache>
            </c:strRef>
          </c:cat>
          <c:val>
            <c:numRef>
              <c:f>'табл 15-20'!$C$487:$C$503</c:f>
              <c:numCache>
                <c:formatCode>General</c:formatCode>
                <c:ptCount val="17"/>
                <c:pt idx="0">
                  <c:v>20.5</c:v>
                </c:pt>
                <c:pt idx="1">
                  <c:v>20.100000000000001</c:v>
                </c:pt>
                <c:pt idx="2">
                  <c:v>26.8</c:v>
                </c:pt>
                <c:pt idx="3">
                  <c:v>26.8</c:v>
                </c:pt>
                <c:pt idx="4">
                  <c:v>32</c:v>
                </c:pt>
                <c:pt idx="5">
                  <c:v>32.6</c:v>
                </c:pt>
                <c:pt idx="6">
                  <c:v>30.3</c:v>
                </c:pt>
                <c:pt idx="7">
                  <c:v>36.800000000000004</c:v>
                </c:pt>
                <c:pt idx="8">
                  <c:v>33.800000000000004</c:v>
                </c:pt>
                <c:pt idx="9">
                  <c:v>29</c:v>
                </c:pt>
                <c:pt idx="10">
                  <c:v>36.800000000000004</c:v>
                </c:pt>
                <c:pt idx="11">
                  <c:v>40.1</c:v>
                </c:pt>
                <c:pt idx="12">
                  <c:v>39.800000000000004</c:v>
                </c:pt>
                <c:pt idx="13">
                  <c:v>37</c:v>
                </c:pt>
                <c:pt idx="14">
                  <c:v>33.300000000000004</c:v>
                </c:pt>
                <c:pt idx="15">
                  <c:v>38.1</c:v>
                </c:pt>
                <c:pt idx="16">
                  <c:v>46.3</c:v>
                </c:pt>
              </c:numCache>
            </c:numRef>
          </c:val>
        </c:ser>
        <c:ser>
          <c:idx val="2"/>
          <c:order val="2"/>
          <c:tx>
            <c:strRef>
              <c:f>'табл 15-20'!$D$486</c:f>
              <c:strCache>
                <c:ptCount val="1"/>
                <c:pt idx="0">
                  <c:v>2016</c:v>
                </c:pt>
              </c:strCache>
            </c:strRef>
          </c:tx>
          <c:invertIfNegative val="0"/>
          <c:cat>
            <c:strRef>
              <c:f>'табл 15-20'!$A$487:$A$503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наземным транспортом (межмуниципальных перевозок пассажиров автомобильным транспортом)</c:v>
                </c:pt>
                <c:pt idx="5">
                  <c:v>Рынок услуг детского отдыха и оздоровления</c:v>
                </c:pt>
                <c:pt idx="6">
                  <c:v>Рынок услуг электроэнергетики</c:v>
                </c:pt>
                <c:pt idx="7">
                  <c:v>Рынок услуг перевозок пассажиров воздушным транспортом</c:v>
                </c:pt>
                <c:pt idx="8">
                  <c:v>Рынок услуг дошкольного образования (негосударственные детские сады, имеющие лицензию)</c:v>
                </c:pt>
                <c:pt idx="9">
                  <c:v>Рынок медицинских услуг (платных)</c:v>
                </c:pt>
                <c:pt idx="10">
                  <c:v>Рынок услуг дополнительного образования детей (платных)</c:v>
                </c:pt>
                <c:pt idx="11">
                  <c:v>Рынок туристских услуг</c:v>
                </c:pt>
                <c:pt idx="12">
                  <c:v>Розничная торговля</c:v>
                </c:pt>
                <c:pt idx="13">
                  <c:v>Рынок услуг связи</c:v>
                </c:pt>
                <c:pt idx="14">
                  <c:v>Рынок услуг в сфере культуры</c:v>
                </c:pt>
                <c:pt idx="15">
                  <c:v>Рынок производства продуктов питания</c:v>
                </c:pt>
                <c:pt idx="16">
                  <c:v>Рынок услуг розничной торговли фармацевтической продукцией</c:v>
                </c:pt>
              </c:strCache>
            </c:strRef>
          </c:cat>
          <c:val>
            <c:numRef>
              <c:f>'табл 15-20'!$D$487:$D$503</c:f>
              <c:numCache>
                <c:formatCode>General</c:formatCode>
                <c:ptCount val="17"/>
                <c:pt idx="0">
                  <c:v>34.6</c:v>
                </c:pt>
                <c:pt idx="1">
                  <c:v>29.7</c:v>
                </c:pt>
                <c:pt idx="2">
                  <c:v>30.4</c:v>
                </c:pt>
                <c:pt idx="3">
                  <c:v>32.5</c:v>
                </c:pt>
                <c:pt idx="4">
                  <c:v>38.1</c:v>
                </c:pt>
                <c:pt idx="5">
                  <c:v>23.1</c:v>
                </c:pt>
                <c:pt idx="6">
                  <c:v>33.300000000000004</c:v>
                </c:pt>
                <c:pt idx="7">
                  <c:v>28.4</c:v>
                </c:pt>
                <c:pt idx="8">
                  <c:v>25</c:v>
                </c:pt>
                <c:pt idx="9">
                  <c:v>27.8</c:v>
                </c:pt>
                <c:pt idx="10">
                  <c:v>24.7</c:v>
                </c:pt>
                <c:pt idx="11">
                  <c:v>32</c:v>
                </c:pt>
                <c:pt idx="12">
                  <c:v>33.300000000000004</c:v>
                </c:pt>
                <c:pt idx="13">
                  <c:v>35.4</c:v>
                </c:pt>
                <c:pt idx="14">
                  <c:v>28.8</c:v>
                </c:pt>
                <c:pt idx="15">
                  <c:v>32</c:v>
                </c:pt>
                <c:pt idx="16">
                  <c:v>30.7</c:v>
                </c:pt>
              </c:numCache>
            </c:numRef>
          </c:val>
        </c:ser>
        <c:dLbls>
          <c:showLegendKey val="0"/>
          <c:showVal val="0"/>
          <c:showCatName val="0"/>
          <c:showSerName val="0"/>
          <c:showPercent val="0"/>
          <c:showBubbleSize val="0"/>
        </c:dLbls>
        <c:gapWidth val="150"/>
        <c:axId val="658718736"/>
        <c:axId val="658719128"/>
      </c:barChart>
      <c:catAx>
        <c:axId val="658718736"/>
        <c:scaling>
          <c:orientation val="minMax"/>
        </c:scaling>
        <c:delete val="0"/>
        <c:axPos val="l"/>
        <c:numFmt formatCode="General" sourceLinked="0"/>
        <c:majorTickMark val="out"/>
        <c:minorTickMark val="none"/>
        <c:tickLblPos val="nextTo"/>
        <c:crossAx val="658719128"/>
        <c:crosses val="autoZero"/>
        <c:auto val="1"/>
        <c:lblAlgn val="ctr"/>
        <c:lblOffset val="100"/>
        <c:noMultiLvlLbl val="0"/>
      </c:catAx>
      <c:valAx>
        <c:axId val="658719128"/>
        <c:scaling>
          <c:orientation val="minMax"/>
        </c:scaling>
        <c:delete val="0"/>
        <c:axPos val="b"/>
        <c:majorGridlines/>
        <c:numFmt formatCode="General" sourceLinked="1"/>
        <c:majorTickMark val="out"/>
        <c:minorTickMark val="none"/>
        <c:tickLblPos val="nextTo"/>
        <c:crossAx val="658718736"/>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15-20'!$B$506</c:f>
              <c:strCache>
                <c:ptCount val="1"/>
                <c:pt idx="0">
                  <c:v>2018</c:v>
                </c:pt>
              </c:strCache>
            </c:strRef>
          </c:tx>
          <c:invertIfNegative val="0"/>
          <c:cat>
            <c:strRef>
              <c:f>'табл 15-20'!$A$507:$A$523</c:f>
              <c:strCache>
                <c:ptCount val="17"/>
                <c:pt idx="0">
                  <c:v>Рынок услуг психолого-педагогического сопровождения детей с ОВЗ (платных)</c:v>
                </c:pt>
                <c:pt idx="1">
                  <c:v>Рынок услуг дошкольного образования (негосударственные детские сады, имеющие лицензию)</c:v>
                </c:pt>
                <c:pt idx="2">
                  <c:v>Рынок туристских услуг</c:v>
                </c:pt>
                <c:pt idx="3">
                  <c:v>Рынок услуг перевозок пассажиров водным транспортом</c:v>
                </c:pt>
                <c:pt idx="4">
                  <c:v>Рынок услуг в сфере культуры</c:v>
                </c:pt>
                <c:pt idx="5">
                  <c:v>Рынок услуг дополнительного образования детей (платных)</c:v>
                </c:pt>
                <c:pt idx="6">
                  <c:v>Рынок услуг розничной торговли фармацевтической продукцией</c:v>
                </c:pt>
                <c:pt idx="7">
                  <c:v>Рынок производства продуктов питания</c:v>
                </c:pt>
                <c:pt idx="8">
                  <c:v>Рынок услуг связи</c:v>
                </c:pt>
                <c:pt idx="9">
                  <c:v>Рынок услуг детского отдыха и оздоровления</c:v>
                </c:pt>
                <c:pt idx="10">
                  <c:v>Розничная торговля</c:v>
                </c:pt>
                <c:pt idx="11">
                  <c:v>Рынок услуг социального обслуживания населения</c:v>
                </c:pt>
                <c:pt idx="12">
                  <c:v>Рынок услуг перевозок пассажиров воздушным транспортом</c:v>
                </c:pt>
                <c:pt idx="13">
                  <c:v>Рынок услуг электроэнергетики</c:v>
                </c:pt>
                <c:pt idx="14">
                  <c:v>Рынок медицинских услуг (платных)</c:v>
                </c:pt>
                <c:pt idx="15">
                  <c:v>Рынок услуг ЖКХ</c:v>
                </c:pt>
                <c:pt idx="16">
                  <c:v>Рынок услуг перевозок пассажиров наземным транспортом (межмуниципальных перевозок пассажиров автомобильным транспортом)</c:v>
                </c:pt>
              </c:strCache>
            </c:strRef>
          </c:cat>
          <c:val>
            <c:numRef>
              <c:f>'табл 15-20'!$B$507:$B$523</c:f>
              <c:numCache>
                <c:formatCode>General</c:formatCode>
                <c:ptCount val="17"/>
                <c:pt idx="0">
                  <c:v>38.700000000000003</c:v>
                </c:pt>
                <c:pt idx="1">
                  <c:v>40.700000000000003</c:v>
                </c:pt>
                <c:pt idx="2">
                  <c:v>40.700000000000003</c:v>
                </c:pt>
                <c:pt idx="3">
                  <c:v>41.9</c:v>
                </c:pt>
                <c:pt idx="4">
                  <c:v>42.4</c:v>
                </c:pt>
                <c:pt idx="5">
                  <c:v>42.5</c:v>
                </c:pt>
                <c:pt idx="6">
                  <c:v>43.2</c:v>
                </c:pt>
                <c:pt idx="7">
                  <c:v>45</c:v>
                </c:pt>
                <c:pt idx="8">
                  <c:v>46.5</c:v>
                </c:pt>
                <c:pt idx="9">
                  <c:v>47.8</c:v>
                </c:pt>
                <c:pt idx="10">
                  <c:v>47.8</c:v>
                </c:pt>
                <c:pt idx="11">
                  <c:v>49.3</c:v>
                </c:pt>
                <c:pt idx="12">
                  <c:v>50.7</c:v>
                </c:pt>
                <c:pt idx="13">
                  <c:v>53.2</c:v>
                </c:pt>
                <c:pt idx="14">
                  <c:v>55.3</c:v>
                </c:pt>
                <c:pt idx="15">
                  <c:v>62.6</c:v>
                </c:pt>
                <c:pt idx="16">
                  <c:v>64.099999999999994</c:v>
                </c:pt>
              </c:numCache>
            </c:numRef>
          </c:val>
        </c:ser>
        <c:ser>
          <c:idx val="1"/>
          <c:order val="1"/>
          <c:tx>
            <c:strRef>
              <c:f>'табл 15-20'!$C$506</c:f>
              <c:strCache>
                <c:ptCount val="1"/>
                <c:pt idx="0">
                  <c:v>2017</c:v>
                </c:pt>
              </c:strCache>
            </c:strRef>
          </c:tx>
          <c:invertIfNegative val="0"/>
          <c:cat>
            <c:strRef>
              <c:f>'табл 15-20'!$A$507:$A$523</c:f>
              <c:strCache>
                <c:ptCount val="17"/>
                <c:pt idx="0">
                  <c:v>Рынок услуг психолого-педагогического сопровождения детей с ОВЗ (платных)</c:v>
                </c:pt>
                <c:pt idx="1">
                  <c:v>Рынок услуг дошкольного образования (негосударственные детские сады, имеющие лицензию)</c:v>
                </c:pt>
                <c:pt idx="2">
                  <c:v>Рынок туристских услуг</c:v>
                </c:pt>
                <c:pt idx="3">
                  <c:v>Рынок услуг перевозок пассажиров водным транспортом</c:v>
                </c:pt>
                <c:pt idx="4">
                  <c:v>Рынок услуг в сфере культуры</c:v>
                </c:pt>
                <c:pt idx="5">
                  <c:v>Рынок услуг дополнительного образования детей (платных)</c:v>
                </c:pt>
                <c:pt idx="6">
                  <c:v>Рынок услуг розничной торговли фармацевтической продукцией</c:v>
                </c:pt>
                <c:pt idx="7">
                  <c:v>Рынок производства продуктов питания</c:v>
                </c:pt>
                <c:pt idx="8">
                  <c:v>Рынок услуг связи</c:v>
                </c:pt>
                <c:pt idx="9">
                  <c:v>Рынок услуг детского отдыха и оздоровления</c:v>
                </c:pt>
                <c:pt idx="10">
                  <c:v>Розничная торговля</c:v>
                </c:pt>
                <c:pt idx="11">
                  <c:v>Рынок услуг социального обслуживания населения</c:v>
                </c:pt>
                <c:pt idx="12">
                  <c:v>Рынок услуг перевозок пассажиров воздушным транспортом</c:v>
                </c:pt>
                <c:pt idx="13">
                  <c:v>Рынок услуг электроэнергетики</c:v>
                </c:pt>
                <c:pt idx="14">
                  <c:v>Рынок медицинских услуг (платных)</c:v>
                </c:pt>
                <c:pt idx="15">
                  <c:v>Рынок услуг ЖКХ</c:v>
                </c:pt>
                <c:pt idx="16">
                  <c:v>Рынок услуг перевозок пассажиров наземным транспортом (межмуниципальных перевозок пассажиров автомобильным транспортом)</c:v>
                </c:pt>
              </c:strCache>
            </c:strRef>
          </c:cat>
          <c:val>
            <c:numRef>
              <c:f>'табл 15-20'!$C$507:$C$523</c:f>
              <c:numCache>
                <c:formatCode>General</c:formatCode>
                <c:ptCount val="17"/>
                <c:pt idx="0">
                  <c:v>34.800000000000004</c:v>
                </c:pt>
                <c:pt idx="1">
                  <c:v>45.8</c:v>
                </c:pt>
                <c:pt idx="2">
                  <c:v>39.800000000000004</c:v>
                </c:pt>
                <c:pt idx="3">
                  <c:v>35.5</c:v>
                </c:pt>
                <c:pt idx="4">
                  <c:v>51.8</c:v>
                </c:pt>
                <c:pt idx="5">
                  <c:v>41.8</c:v>
                </c:pt>
                <c:pt idx="6">
                  <c:v>40.1</c:v>
                </c:pt>
                <c:pt idx="7">
                  <c:v>50.5</c:v>
                </c:pt>
                <c:pt idx="8">
                  <c:v>46.8</c:v>
                </c:pt>
                <c:pt idx="9">
                  <c:v>50.3</c:v>
                </c:pt>
                <c:pt idx="10">
                  <c:v>47.1</c:v>
                </c:pt>
                <c:pt idx="11">
                  <c:v>48.3</c:v>
                </c:pt>
                <c:pt idx="12">
                  <c:v>47</c:v>
                </c:pt>
                <c:pt idx="13">
                  <c:v>52.6</c:v>
                </c:pt>
                <c:pt idx="14">
                  <c:v>59</c:v>
                </c:pt>
                <c:pt idx="15">
                  <c:v>58.5</c:v>
                </c:pt>
                <c:pt idx="16">
                  <c:v>53</c:v>
                </c:pt>
              </c:numCache>
            </c:numRef>
          </c:val>
        </c:ser>
        <c:ser>
          <c:idx val="2"/>
          <c:order val="2"/>
          <c:tx>
            <c:strRef>
              <c:f>'табл 15-20'!$D$506</c:f>
              <c:strCache>
                <c:ptCount val="1"/>
                <c:pt idx="0">
                  <c:v>2016</c:v>
                </c:pt>
              </c:strCache>
            </c:strRef>
          </c:tx>
          <c:invertIfNegative val="0"/>
          <c:cat>
            <c:strRef>
              <c:f>'табл 15-20'!$A$507:$A$523</c:f>
              <c:strCache>
                <c:ptCount val="17"/>
                <c:pt idx="0">
                  <c:v>Рынок услуг психолого-педагогического сопровождения детей с ОВЗ (платных)</c:v>
                </c:pt>
                <c:pt idx="1">
                  <c:v>Рынок услуг дошкольного образования (негосударственные детские сады, имеющие лицензию)</c:v>
                </c:pt>
                <c:pt idx="2">
                  <c:v>Рынок туристских услуг</c:v>
                </c:pt>
                <c:pt idx="3">
                  <c:v>Рынок услуг перевозок пассажиров водным транспортом</c:v>
                </c:pt>
                <c:pt idx="4">
                  <c:v>Рынок услуг в сфере культуры</c:v>
                </c:pt>
                <c:pt idx="5">
                  <c:v>Рынок услуг дополнительного образования детей (платных)</c:v>
                </c:pt>
                <c:pt idx="6">
                  <c:v>Рынок услуг розничной торговли фармацевтической продукцией</c:v>
                </c:pt>
                <c:pt idx="7">
                  <c:v>Рынок производства продуктов питания</c:v>
                </c:pt>
                <c:pt idx="8">
                  <c:v>Рынок услуг связи</c:v>
                </c:pt>
                <c:pt idx="9">
                  <c:v>Рынок услуг детского отдыха и оздоровления</c:v>
                </c:pt>
                <c:pt idx="10">
                  <c:v>Розничная торговля</c:v>
                </c:pt>
                <c:pt idx="11">
                  <c:v>Рынок услуг социального обслуживания населения</c:v>
                </c:pt>
                <c:pt idx="12">
                  <c:v>Рынок услуг перевозок пассажиров воздушным транспортом</c:v>
                </c:pt>
                <c:pt idx="13">
                  <c:v>Рынок услуг электроэнергетики</c:v>
                </c:pt>
                <c:pt idx="14">
                  <c:v>Рынок медицинских услуг (платных)</c:v>
                </c:pt>
                <c:pt idx="15">
                  <c:v>Рынок услуг ЖКХ</c:v>
                </c:pt>
                <c:pt idx="16">
                  <c:v>Рынок услуг перевозок пассажиров наземным транспортом (межмуниципальных перевозок пассажиров автомобильным транспортом)</c:v>
                </c:pt>
              </c:strCache>
            </c:strRef>
          </c:cat>
          <c:val>
            <c:numRef>
              <c:f>'табл 15-20'!$D$507:$D$523</c:f>
              <c:numCache>
                <c:formatCode>General</c:formatCode>
                <c:ptCount val="17"/>
                <c:pt idx="0">
                  <c:v>45.7</c:v>
                </c:pt>
                <c:pt idx="1">
                  <c:v>48.6</c:v>
                </c:pt>
                <c:pt idx="2">
                  <c:v>47.2</c:v>
                </c:pt>
                <c:pt idx="3">
                  <c:v>44.1</c:v>
                </c:pt>
                <c:pt idx="4">
                  <c:v>51.2</c:v>
                </c:pt>
                <c:pt idx="5">
                  <c:v>47.6</c:v>
                </c:pt>
                <c:pt idx="6">
                  <c:v>50.9</c:v>
                </c:pt>
                <c:pt idx="7">
                  <c:v>49.6</c:v>
                </c:pt>
                <c:pt idx="8">
                  <c:v>46.7</c:v>
                </c:pt>
                <c:pt idx="9">
                  <c:v>52.2</c:v>
                </c:pt>
                <c:pt idx="10">
                  <c:v>54.1</c:v>
                </c:pt>
                <c:pt idx="11">
                  <c:v>50.2</c:v>
                </c:pt>
                <c:pt idx="12">
                  <c:v>46.7</c:v>
                </c:pt>
                <c:pt idx="13">
                  <c:v>55.4</c:v>
                </c:pt>
                <c:pt idx="14">
                  <c:v>54.1</c:v>
                </c:pt>
                <c:pt idx="15">
                  <c:v>58</c:v>
                </c:pt>
                <c:pt idx="16">
                  <c:v>55.9</c:v>
                </c:pt>
              </c:numCache>
            </c:numRef>
          </c:val>
        </c:ser>
        <c:dLbls>
          <c:showLegendKey val="0"/>
          <c:showVal val="0"/>
          <c:showCatName val="0"/>
          <c:showSerName val="0"/>
          <c:showPercent val="0"/>
          <c:showBubbleSize val="0"/>
        </c:dLbls>
        <c:gapWidth val="150"/>
        <c:axId val="658719912"/>
        <c:axId val="658720304"/>
      </c:barChart>
      <c:catAx>
        <c:axId val="658719912"/>
        <c:scaling>
          <c:orientation val="minMax"/>
        </c:scaling>
        <c:delete val="0"/>
        <c:axPos val="l"/>
        <c:numFmt formatCode="General" sourceLinked="0"/>
        <c:majorTickMark val="out"/>
        <c:minorTickMark val="none"/>
        <c:tickLblPos val="nextTo"/>
        <c:crossAx val="658720304"/>
        <c:crosses val="autoZero"/>
        <c:auto val="1"/>
        <c:lblAlgn val="ctr"/>
        <c:lblOffset val="100"/>
        <c:noMultiLvlLbl val="0"/>
      </c:catAx>
      <c:valAx>
        <c:axId val="658720304"/>
        <c:scaling>
          <c:orientation val="minMax"/>
        </c:scaling>
        <c:delete val="0"/>
        <c:axPos val="b"/>
        <c:majorGridlines/>
        <c:numFmt formatCode="General" sourceLinked="1"/>
        <c:majorTickMark val="out"/>
        <c:minorTickMark val="none"/>
        <c:tickLblPos val="nextTo"/>
        <c:crossAx val="658719912"/>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15-20'!$B$526</c:f>
              <c:strCache>
                <c:ptCount val="1"/>
                <c:pt idx="0">
                  <c:v>Удовлетворены или скорее удовлетворены</c:v>
                </c:pt>
              </c:strCache>
            </c:strRef>
          </c:tx>
          <c:invertIfNegative val="0"/>
          <c:cat>
            <c:strRef>
              <c:f>'табл 15-20'!$A$527:$A$543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воздушным транспортом</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дополнительного образования детей (платных)</c:v>
                </c:pt>
                <c:pt idx="9">
                  <c:v>Рынок услуг в сфере культуры</c:v>
                </c:pt>
                <c:pt idx="10">
                  <c:v>Рынок услуг дошкольного образования (негосударственные детские сады, имеющие лицензию)</c:v>
                </c:pt>
                <c:pt idx="11">
                  <c:v>Рынок туристских услуг</c:v>
                </c:pt>
                <c:pt idx="12">
                  <c:v>Рынок производства продуктов питания</c:v>
                </c:pt>
                <c:pt idx="13">
                  <c:v>Рынок медицинских услуг (платных)</c:v>
                </c:pt>
                <c:pt idx="14">
                  <c:v>Розничная торговля</c:v>
                </c:pt>
                <c:pt idx="15">
                  <c:v>Рынок услуг связи</c:v>
                </c:pt>
                <c:pt idx="16">
                  <c:v>Рынок услуг розничной торговли фармацевтической продукцией</c:v>
                </c:pt>
              </c:strCache>
            </c:strRef>
          </c:cat>
          <c:val>
            <c:numRef>
              <c:f>'табл 15-20'!$B$527:$B$543</c:f>
              <c:numCache>
                <c:formatCode>General</c:formatCode>
                <c:ptCount val="17"/>
                <c:pt idx="0">
                  <c:v>19.100000000000001</c:v>
                </c:pt>
                <c:pt idx="1">
                  <c:v>20.8</c:v>
                </c:pt>
                <c:pt idx="2">
                  <c:v>24.6</c:v>
                </c:pt>
                <c:pt idx="3">
                  <c:v>25.6</c:v>
                </c:pt>
                <c:pt idx="4">
                  <c:v>28.9</c:v>
                </c:pt>
                <c:pt idx="5">
                  <c:v>29.1</c:v>
                </c:pt>
                <c:pt idx="6">
                  <c:v>33.200000000000003</c:v>
                </c:pt>
                <c:pt idx="7">
                  <c:v>33.9</c:v>
                </c:pt>
                <c:pt idx="8">
                  <c:v>34.700000000000003</c:v>
                </c:pt>
                <c:pt idx="9">
                  <c:v>34.700000000000003</c:v>
                </c:pt>
                <c:pt idx="10">
                  <c:v>35.4</c:v>
                </c:pt>
                <c:pt idx="11">
                  <c:v>38.700000000000003</c:v>
                </c:pt>
                <c:pt idx="12">
                  <c:v>40.4</c:v>
                </c:pt>
                <c:pt idx="13">
                  <c:v>41.3</c:v>
                </c:pt>
                <c:pt idx="14">
                  <c:v>47.7</c:v>
                </c:pt>
                <c:pt idx="15">
                  <c:v>48.5</c:v>
                </c:pt>
                <c:pt idx="16">
                  <c:v>50.7</c:v>
                </c:pt>
              </c:numCache>
            </c:numRef>
          </c:val>
        </c:ser>
        <c:ser>
          <c:idx val="1"/>
          <c:order val="1"/>
          <c:tx>
            <c:strRef>
              <c:f>'табл 15-20'!$C$526</c:f>
              <c:strCache>
                <c:ptCount val="1"/>
                <c:pt idx="0">
                  <c:v>Не удовлетворены и скорее не удовлетворены</c:v>
                </c:pt>
              </c:strCache>
            </c:strRef>
          </c:tx>
          <c:invertIfNegative val="0"/>
          <c:cat>
            <c:strRef>
              <c:f>'табл 15-20'!$A$527:$A$543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воздушным транспортом</c:v>
                </c:pt>
                <c:pt idx="5">
                  <c:v>Рынок услуг электроэнергетики</c:v>
                </c:pt>
                <c:pt idx="6">
                  <c:v>Рынок услуг перевозок пассажиров наземным транспортом (рынок услуг межмуниципальных перевозок пассажиров автомобильным транспортом)</c:v>
                </c:pt>
                <c:pt idx="7">
                  <c:v>Рынок услуг детского отдыха и оздоровления</c:v>
                </c:pt>
                <c:pt idx="8">
                  <c:v>Рынок услуг дополнительного образования детей (платных)</c:v>
                </c:pt>
                <c:pt idx="9">
                  <c:v>Рынок услуг в сфере культуры</c:v>
                </c:pt>
                <c:pt idx="10">
                  <c:v>Рынок услуг дошкольного образования (негосударственные детские сады, имеющие лицензию)</c:v>
                </c:pt>
                <c:pt idx="11">
                  <c:v>Рынок туристских услуг</c:v>
                </c:pt>
                <c:pt idx="12">
                  <c:v>Рынок производства продуктов питания</c:v>
                </c:pt>
                <c:pt idx="13">
                  <c:v>Рынок медицинских услуг (платных)</c:v>
                </c:pt>
                <c:pt idx="14">
                  <c:v>Розничная торговля</c:v>
                </c:pt>
                <c:pt idx="15">
                  <c:v>Рынок услуг связи</c:v>
                </c:pt>
                <c:pt idx="16">
                  <c:v>Рынок услуг розничной торговли фармацевтической продукцией</c:v>
                </c:pt>
              </c:strCache>
            </c:strRef>
          </c:cat>
          <c:val>
            <c:numRef>
              <c:f>'табл 15-20'!$C$527:$C$543</c:f>
              <c:numCache>
                <c:formatCode>General</c:formatCode>
                <c:ptCount val="17"/>
                <c:pt idx="0">
                  <c:v>42.5</c:v>
                </c:pt>
                <c:pt idx="1">
                  <c:v>38.700000000000003</c:v>
                </c:pt>
                <c:pt idx="2">
                  <c:v>57</c:v>
                </c:pt>
                <c:pt idx="3">
                  <c:v>46.4</c:v>
                </c:pt>
                <c:pt idx="4">
                  <c:v>52.7</c:v>
                </c:pt>
                <c:pt idx="5">
                  <c:v>51.5</c:v>
                </c:pt>
                <c:pt idx="6">
                  <c:v>55.5</c:v>
                </c:pt>
                <c:pt idx="7">
                  <c:v>43</c:v>
                </c:pt>
                <c:pt idx="8">
                  <c:v>41.5</c:v>
                </c:pt>
                <c:pt idx="9">
                  <c:v>47.5</c:v>
                </c:pt>
                <c:pt idx="10">
                  <c:v>40.700000000000003</c:v>
                </c:pt>
                <c:pt idx="11">
                  <c:v>38.5</c:v>
                </c:pt>
                <c:pt idx="12">
                  <c:v>47.2</c:v>
                </c:pt>
                <c:pt idx="13">
                  <c:v>47.2</c:v>
                </c:pt>
                <c:pt idx="14">
                  <c:v>36.4</c:v>
                </c:pt>
                <c:pt idx="15">
                  <c:v>36</c:v>
                </c:pt>
                <c:pt idx="16">
                  <c:v>36.700000000000003</c:v>
                </c:pt>
              </c:numCache>
            </c:numRef>
          </c:val>
        </c:ser>
        <c:dLbls>
          <c:showLegendKey val="0"/>
          <c:showVal val="0"/>
          <c:showCatName val="0"/>
          <c:showSerName val="0"/>
          <c:showPercent val="0"/>
          <c:showBubbleSize val="0"/>
        </c:dLbls>
        <c:gapWidth val="150"/>
        <c:axId val="658721088"/>
        <c:axId val="658721480"/>
      </c:barChart>
      <c:catAx>
        <c:axId val="658721088"/>
        <c:scaling>
          <c:orientation val="minMax"/>
        </c:scaling>
        <c:delete val="0"/>
        <c:axPos val="l"/>
        <c:numFmt formatCode="General" sourceLinked="0"/>
        <c:majorTickMark val="out"/>
        <c:minorTickMark val="none"/>
        <c:tickLblPos val="nextTo"/>
        <c:crossAx val="658721480"/>
        <c:crosses val="autoZero"/>
        <c:auto val="1"/>
        <c:lblAlgn val="ctr"/>
        <c:lblOffset val="100"/>
        <c:noMultiLvlLbl val="0"/>
      </c:catAx>
      <c:valAx>
        <c:axId val="658721480"/>
        <c:scaling>
          <c:orientation val="minMax"/>
        </c:scaling>
        <c:delete val="0"/>
        <c:axPos val="b"/>
        <c:majorGridlines/>
        <c:numFmt formatCode="General" sourceLinked="1"/>
        <c:majorTickMark val="out"/>
        <c:minorTickMark val="none"/>
        <c:tickLblPos val="nextTo"/>
        <c:crossAx val="658721088"/>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Медицинские услуги оказываемые медицинскими организациями частной флормы собственности, в тыс.руб.</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Диагностические исследования (Видеоманиторинг электроэнцефалограмма и полисомнография).</c:v>
                </c:pt>
                <c:pt idx="1">
                  <c:v>Перитониальный диализ и гемодиализ.</c:v>
                </c:pt>
                <c:pt idx="2">
                  <c:v>Медицинская реабилитация.</c:v>
                </c:pt>
                <c:pt idx="3">
                  <c:v>Сердечно-сосудистая хирургия.</c:v>
                </c:pt>
                <c:pt idx="4">
                  <c:v>Экстракорпоральное оплодотворение.</c:v>
                </c:pt>
              </c:strCache>
            </c:strRef>
          </c:cat>
          <c:val>
            <c:numRef>
              <c:f>Лист1!$B$2:$B$6</c:f>
              <c:numCache>
                <c:formatCode>#\ ##0.00_ ;\-#\ ##0.00\ </c:formatCode>
                <c:ptCount val="5"/>
                <c:pt idx="0">
                  <c:v>4319.17</c:v>
                </c:pt>
                <c:pt idx="1">
                  <c:v>30145.82</c:v>
                </c:pt>
                <c:pt idx="2">
                  <c:v>10240.64</c:v>
                </c:pt>
                <c:pt idx="3">
                  <c:v>152.88999999999999</c:v>
                </c:pt>
                <c:pt idx="4">
                  <c:v>3025.74</c:v>
                </c:pt>
              </c:numCache>
            </c:numRef>
          </c:val>
        </c:ser>
        <c:dLbls>
          <c:showLegendKey val="0"/>
          <c:showVal val="0"/>
          <c:showCatName val="0"/>
          <c:showSerName val="0"/>
          <c:showPercent val="0"/>
          <c:showBubbleSize val="0"/>
        </c:dLbls>
        <c:gapWidth val="150"/>
        <c:axId val="657858304"/>
        <c:axId val="657857912"/>
      </c:barChart>
      <c:valAx>
        <c:axId val="657857912"/>
        <c:scaling>
          <c:orientation val="minMax"/>
        </c:scaling>
        <c:delete val="1"/>
        <c:axPos val="b"/>
        <c:majorGridlines>
          <c:spPr>
            <a:ln w="9525" cap="flat" cmpd="sng" algn="ctr">
              <a:solidFill>
                <a:schemeClr val="tx1">
                  <a:lumMod val="15000"/>
                  <a:lumOff val="85000"/>
                </a:schemeClr>
              </a:solidFill>
              <a:round/>
            </a:ln>
            <a:effectLst/>
          </c:spPr>
        </c:majorGridlines>
        <c:numFmt formatCode="#\ ##0.00_ ;\-#\ ##0.00\ " sourceLinked="1"/>
        <c:majorTickMark val="out"/>
        <c:minorTickMark val="none"/>
        <c:tickLblPos val="nextTo"/>
        <c:crossAx val="657858304"/>
        <c:crosses val="autoZero"/>
        <c:crossBetween val="between"/>
      </c:valAx>
      <c:catAx>
        <c:axId val="6578583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85791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ysClr val="windowText" lastClr="000000">
          <a:lumMod val="85000"/>
          <a:lumOff val="15000"/>
        </a:sysClr>
      </a:solidFill>
      <a:round/>
    </a:ln>
    <a:effectLst/>
  </c:spPr>
  <c:txPr>
    <a:bodyPr/>
    <a:lstStyle/>
    <a:p>
      <a:pPr>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15-20'!$B$546</c:f>
              <c:strCache>
                <c:ptCount val="1"/>
                <c:pt idx="0">
                  <c:v>2018</c:v>
                </c:pt>
              </c:strCache>
            </c:strRef>
          </c:tx>
          <c:invertIfNegative val="0"/>
          <c:cat>
            <c:strRef>
              <c:f>'табл 15-20'!$A$547:$A$563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воздушным транспортом</c:v>
                </c:pt>
                <c:pt idx="5">
                  <c:v>Рынок услуг электроэнергетики</c:v>
                </c:pt>
                <c:pt idx="6">
                  <c:v>Рынок услуг перевозок пассажиров наземным транспортом (межмуниципальных перевозок пассажиров автомобильным транспортом)</c:v>
                </c:pt>
                <c:pt idx="7">
                  <c:v>Рынок услуг детского отдыха и оздоровления</c:v>
                </c:pt>
                <c:pt idx="8">
                  <c:v>Рынок услуг дополнительного образования детей (платных)</c:v>
                </c:pt>
                <c:pt idx="9">
                  <c:v>Рынок услуг в сфере культуры</c:v>
                </c:pt>
                <c:pt idx="10">
                  <c:v>Рынок услуг дошкольного образования (негосударственные детские сады, имеющие лицензию)</c:v>
                </c:pt>
                <c:pt idx="11">
                  <c:v>Рынок туристских услуг</c:v>
                </c:pt>
                <c:pt idx="12">
                  <c:v>Рынок производства продуктов питания</c:v>
                </c:pt>
                <c:pt idx="13">
                  <c:v>Рынок медицинских услуг (платных)</c:v>
                </c:pt>
                <c:pt idx="14">
                  <c:v>Розничная торговля</c:v>
                </c:pt>
                <c:pt idx="15">
                  <c:v>Рынок услуг связи</c:v>
                </c:pt>
                <c:pt idx="16">
                  <c:v>Рынок услуг розничной торговли фармацевтической продукцией</c:v>
                </c:pt>
              </c:strCache>
            </c:strRef>
          </c:cat>
          <c:val>
            <c:numRef>
              <c:f>'табл 15-20'!$B$547:$B$563</c:f>
              <c:numCache>
                <c:formatCode>General</c:formatCode>
                <c:ptCount val="17"/>
                <c:pt idx="0">
                  <c:v>19.100000000000001</c:v>
                </c:pt>
                <c:pt idx="1">
                  <c:v>20.8</c:v>
                </c:pt>
                <c:pt idx="2">
                  <c:v>24.6</c:v>
                </c:pt>
                <c:pt idx="3">
                  <c:v>25.6</c:v>
                </c:pt>
                <c:pt idx="4">
                  <c:v>28.9</c:v>
                </c:pt>
                <c:pt idx="5">
                  <c:v>29.1</c:v>
                </c:pt>
                <c:pt idx="6">
                  <c:v>33.200000000000003</c:v>
                </c:pt>
                <c:pt idx="7">
                  <c:v>33.9</c:v>
                </c:pt>
                <c:pt idx="8">
                  <c:v>34.700000000000003</c:v>
                </c:pt>
                <c:pt idx="9">
                  <c:v>34.700000000000003</c:v>
                </c:pt>
                <c:pt idx="10">
                  <c:v>35.4</c:v>
                </c:pt>
                <c:pt idx="11">
                  <c:v>38.700000000000003</c:v>
                </c:pt>
                <c:pt idx="12">
                  <c:v>40.4</c:v>
                </c:pt>
                <c:pt idx="13">
                  <c:v>41.3</c:v>
                </c:pt>
                <c:pt idx="14">
                  <c:v>47.7</c:v>
                </c:pt>
                <c:pt idx="15">
                  <c:v>48.5</c:v>
                </c:pt>
                <c:pt idx="16">
                  <c:v>50.7</c:v>
                </c:pt>
              </c:numCache>
            </c:numRef>
          </c:val>
        </c:ser>
        <c:ser>
          <c:idx val="1"/>
          <c:order val="1"/>
          <c:tx>
            <c:strRef>
              <c:f>'табл 15-20'!$C$546</c:f>
              <c:strCache>
                <c:ptCount val="1"/>
                <c:pt idx="0">
                  <c:v>2017</c:v>
                </c:pt>
              </c:strCache>
            </c:strRef>
          </c:tx>
          <c:invertIfNegative val="0"/>
          <c:cat>
            <c:strRef>
              <c:f>'табл 15-20'!$A$547:$A$563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воздушным транспортом</c:v>
                </c:pt>
                <c:pt idx="5">
                  <c:v>Рынок услуг электроэнергетики</c:v>
                </c:pt>
                <c:pt idx="6">
                  <c:v>Рынок услуг перевозок пассажиров наземным транспортом (межмуниципальных перевозок пассажиров автомобильным транспортом)</c:v>
                </c:pt>
                <c:pt idx="7">
                  <c:v>Рынок услуг детского отдыха и оздоровления</c:v>
                </c:pt>
                <c:pt idx="8">
                  <c:v>Рынок услуг дополнительного образования детей (платных)</c:v>
                </c:pt>
                <c:pt idx="9">
                  <c:v>Рынок услуг в сфере культуры</c:v>
                </c:pt>
                <c:pt idx="10">
                  <c:v>Рынок услуг дошкольного образования (негосударственные детские сады, имеющие лицензию)</c:v>
                </c:pt>
                <c:pt idx="11">
                  <c:v>Рынок туристских услуг</c:v>
                </c:pt>
                <c:pt idx="12">
                  <c:v>Рынок производства продуктов питания</c:v>
                </c:pt>
                <c:pt idx="13">
                  <c:v>Рынок медицинских услуг (платных)</c:v>
                </c:pt>
                <c:pt idx="14">
                  <c:v>Розничная торговля</c:v>
                </c:pt>
                <c:pt idx="15">
                  <c:v>Рынок услуг связи</c:v>
                </c:pt>
                <c:pt idx="16">
                  <c:v>Рынок услуг розничной торговли фармацевтической продукцией</c:v>
                </c:pt>
              </c:strCache>
            </c:strRef>
          </c:cat>
          <c:val>
            <c:numRef>
              <c:f>'табл 15-20'!$C$547:$C$563</c:f>
              <c:numCache>
                <c:formatCode>General</c:formatCode>
                <c:ptCount val="17"/>
                <c:pt idx="0">
                  <c:v>19.8</c:v>
                </c:pt>
                <c:pt idx="1">
                  <c:v>18.3</c:v>
                </c:pt>
                <c:pt idx="2">
                  <c:v>27.3</c:v>
                </c:pt>
                <c:pt idx="3">
                  <c:v>24.8</c:v>
                </c:pt>
                <c:pt idx="4">
                  <c:v>26.5</c:v>
                </c:pt>
                <c:pt idx="5">
                  <c:v>28.5</c:v>
                </c:pt>
                <c:pt idx="6">
                  <c:v>33</c:v>
                </c:pt>
                <c:pt idx="7">
                  <c:v>33.800000000000004</c:v>
                </c:pt>
                <c:pt idx="8">
                  <c:v>35.1</c:v>
                </c:pt>
                <c:pt idx="9">
                  <c:v>30.1</c:v>
                </c:pt>
                <c:pt idx="10">
                  <c:v>31.8</c:v>
                </c:pt>
                <c:pt idx="11">
                  <c:v>41.8</c:v>
                </c:pt>
                <c:pt idx="12">
                  <c:v>34.300000000000004</c:v>
                </c:pt>
                <c:pt idx="13">
                  <c:v>33.300000000000004</c:v>
                </c:pt>
                <c:pt idx="14">
                  <c:v>46.3</c:v>
                </c:pt>
                <c:pt idx="15">
                  <c:v>44.6</c:v>
                </c:pt>
                <c:pt idx="16">
                  <c:v>47.5</c:v>
                </c:pt>
              </c:numCache>
            </c:numRef>
          </c:val>
        </c:ser>
        <c:ser>
          <c:idx val="2"/>
          <c:order val="2"/>
          <c:tx>
            <c:strRef>
              <c:f>'табл 15-20'!$D$546</c:f>
              <c:strCache>
                <c:ptCount val="1"/>
                <c:pt idx="0">
                  <c:v>2016</c:v>
                </c:pt>
              </c:strCache>
            </c:strRef>
          </c:tx>
          <c:invertIfNegative val="0"/>
          <c:cat>
            <c:strRef>
              <c:f>'табл 15-20'!$A$547:$A$563</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ЖКХ</c:v>
                </c:pt>
                <c:pt idx="3">
                  <c:v>Рынок услуг социального обслуживания населения</c:v>
                </c:pt>
                <c:pt idx="4">
                  <c:v>Рынок услуг перевозок пассажиров воздушным транспортом</c:v>
                </c:pt>
                <c:pt idx="5">
                  <c:v>Рынок услуг электроэнергетики</c:v>
                </c:pt>
                <c:pt idx="6">
                  <c:v>Рынок услуг перевозок пассажиров наземным транспортом (межмуниципальных перевозок пассажиров автомобильным транспортом)</c:v>
                </c:pt>
                <c:pt idx="7">
                  <c:v>Рынок услуг детского отдыха и оздоровления</c:v>
                </c:pt>
                <c:pt idx="8">
                  <c:v>Рынок услуг дополнительного образования детей (платных)</c:v>
                </c:pt>
                <c:pt idx="9">
                  <c:v>Рынок услуг в сфере культуры</c:v>
                </c:pt>
                <c:pt idx="10">
                  <c:v>Рынок услуг дошкольного образования (негосударственные детские сады, имеющие лицензию)</c:v>
                </c:pt>
                <c:pt idx="11">
                  <c:v>Рынок туристских услуг</c:v>
                </c:pt>
                <c:pt idx="12">
                  <c:v>Рынок производства продуктов питания</c:v>
                </c:pt>
                <c:pt idx="13">
                  <c:v>Рынок медицинских услуг (платных)</c:v>
                </c:pt>
                <c:pt idx="14">
                  <c:v>Розничная торговля</c:v>
                </c:pt>
                <c:pt idx="15">
                  <c:v>Рынок услуг связи</c:v>
                </c:pt>
                <c:pt idx="16">
                  <c:v>Рынок услуг розничной торговли фармацевтической продукцией</c:v>
                </c:pt>
              </c:strCache>
            </c:strRef>
          </c:cat>
          <c:val>
            <c:numRef>
              <c:f>'табл 15-20'!$D$547:$D$563</c:f>
              <c:numCache>
                <c:formatCode>General</c:formatCode>
                <c:ptCount val="17"/>
                <c:pt idx="0">
                  <c:v>22.5</c:v>
                </c:pt>
                <c:pt idx="1">
                  <c:v>28.9</c:v>
                </c:pt>
                <c:pt idx="2">
                  <c:v>26.2</c:v>
                </c:pt>
                <c:pt idx="3">
                  <c:v>30.4</c:v>
                </c:pt>
                <c:pt idx="4">
                  <c:v>34.9</c:v>
                </c:pt>
                <c:pt idx="5">
                  <c:v>29.6</c:v>
                </c:pt>
                <c:pt idx="6">
                  <c:v>34.4</c:v>
                </c:pt>
                <c:pt idx="7">
                  <c:v>33.300000000000004</c:v>
                </c:pt>
                <c:pt idx="8">
                  <c:v>31.8</c:v>
                </c:pt>
                <c:pt idx="9">
                  <c:v>29.9</c:v>
                </c:pt>
                <c:pt idx="10">
                  <c:v>34.9</c:v>
                </c:pt>
                <c:pt idx="11">
                  <c:v>37</c:v>
                </c:pt>
                <c:pt idx="12">
                  <c:v>33.6</c:v>
                </c:pt>
                <c:pt idx="13">
                  <c:v>36.5</c:v>
                </c:pt>
                <c:pt idx="14">
                  <c:v>38.9</c:v>
                </c:pt>
                <c:pt idx="15">
                  <c:v>35.200000000000003</c:v>
                </c:pt>
                <c:pt idx="16">
                  <c:v>41.7</c:v>
                </c:pt>
              </c:numCache>
            </c:numRef>
          </c:val>
        </c:ser>
        <c:dLbls>
          <c:showLegendKey val="0"/>
          <c:showVal val="0"/>
          <c:showCatName val="0"/>
          <c:showSerName val="0"/>
          <c:showPercent val="0"/>
          <c:showBubbleSize val="0"/>
        </c:dLbls>
        <c:gapWidth val="150"/>
        <c:axId val="658722264"/>
        <c:axId val="658722656"/>
      </c:barChart>
      <c:catAx>
        <c:axId val="658722264"/>
        <c:scaling>
          <c:orientation val="minMax"/>
        </c:scaling>
        <c:delete val="0"/>
        <c:axPos val="l"/>
        <c:numFmt formatCode="General" sourceLinked="0"/>
        <c:majorTickMark val="out"/>
        <c:minorTickMark val="none"/>
        <c:tickLblPos val="nextTo"/>
        <c:crossAx val="658722656"/>
        <c:crosses val="autoZero"/>
        <c:auto val="1"/>
        <c:lblAlgn val="ctr"/>
        <c:lblOffset val="100"/>
        <c:noMultiLvlLbl val="0"/>
      </c:catAx>
      <c:valAx>
        <c:axId val="658722656"/>
        <c:scaling>
          <c:orientation val="minMax"/>
        </c:scaling>
        <c:delete val="0"/>
        <c:axPos val="b"/>
        <c:majorGridlines/>
        <c:numFmt formatCode="General" sourceLinked="1"/>
        <c:majorTickMark val="out"/>
        <c:minorTickMark val="none"/>
        <c:tickLblPos val="nextTo"/>
        <c:crossAx val="658722264"/>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15-20'!$B$566</c:f>
              <c:strCache>
                <c:ptCount val="1"/>
                <c:pt idx="0">
                  <c:v>2018</c:v>
                </c:pt>
              </c:strCache>
            </c:strRef>
          </c:tx>
          <c:invertIfNegative val="0"/>
          <c:cat>
            <c:strRef>
              <c:f>'табл 15-20'!$A$567:$A$583</c:f>
              <c:strCache>
                <c:ptCount val="17"/>
                <c:pt idx="0">
                  <c:v>Рынок услуг связи</c:v>
                </c:pt>
                <c:pt idx="1">
                  <c:v>Розничная торговля</c:v>
                </c:pt>
                <c:pt idx="2">
                  <c:v>Рынок услуг розничной торговли фармацевтической продукцией</c:v>
                </c:pt>
                <c:pt idx="3">
                  <c:v>Рынок туристских услуг</c:v>
                </c:pt>
                <c:pt idx="4">
                  <c:v>Рынок услуг психолого-педагогического сопровождения детей с ОВЗ (платных)</c:v>
                </c:pt>
                <c:pt idx="5">
                  <c:v>Рынок услуг дошкольного образования (негосударственные детские сады, имеющие лицензию)</c:v>
                </c:pt>
                <c:pt idx="6">
                  <c:v>Рынок услуг дополнительного образования детей (платных)</c:v>
                </c:pt>
                <c:pt idx="7">
                  <c:v>Рынок услуг перевозок пассажиров водным транспортом</c:v>
                </c:pt>
                <c:pt idx="8">
                  <c:v>Рынок услуг детского отдыха и оздоровления</c:v>
                </c:pt>
                <c:pt idx="9">
                  <c:v>Рынок услуг социального обслуживания населения</c:v>
                </c:pt>
                <c:pt idx="10">
                  <c:v>Рынок медицинских услуг (платных)</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воздушным транспортом</c:v>
                </c:pt>
                <c:pt idx="15">
                  <c:v>Рынок услуг перевозок пассажиров наземным транспортом (межмуниципальных перевозок пассажиров автомобильным транспортом)</c:v>
                </c:pt>
                <c:pt idx="16">
                  <c:v>Рынок услуг ЖКХ</c:v>
                </c:pt>
              </c:strCache>
            </c:strRef>
          </c:cat>
          <c:val>
            <c:numRef>
              <c:f>'табл 15-20'!$B$567:$B$583</c:f>
              <c:numCache>
                <c:formatCode>General</c:formatCode>
                <c:ptCount val="17"/>
                <c:pt idx="0">
                  <c:v>36</c:v>
                </c:pt>
                <c:pt idx="1">
                  <c:v>36.4</c:v>
                </c:pt>
                <c:pt idx="2">
                  <c:v>36.700000000000003</c:v>
                </c:pt>
                <c:pt idx="3">
                  <c:v>38.5</c:v>
                </c:pt>
                <c:pt idx="4">
                  <c:v>38.700000000000003</c:v>
                </c:pt>
                <c:pt idx="5">
                  <c:v>40.700000000000003</c:v>
                </c:pt>
                <c:pt idx="6">
                  <c:v>41.5</c:v>
                </c:pt>
                <c:pt idx="7">
                  <c:v>42.5</c:v>
                </c:pt>
                <c:pt idx="8">
                  <c:v>43</c:v>
                </c:pt>
                <c:pt idx="9">
                  <c:v>46.4</c:v>
                </c:pt>
                <c:pt idx="10">
                  <c:v>47.2</c:v>
                </c:pt>
                <c:pt idx="11">
                  <c:v>47.2</c:v>
                </c:pt>
                <c:pt idx="12">
                  <c:v>47.5</c:v>
                </c:pt>
                <c:pt idx="13">
                  <c:v>51.5</c:v>
                </c:pt>
                <c:pt idx="14">
                  <c:v>52.7</c:v>
                </c:pt>
                <c:pt idx="15">
                  <c:v>55.5</c:v>
                </c:pt>
                <c:pt idx="16">
                  <c:v>57</c:v>
                </c:pt>
              </c:numCache>
            </c:numRef>
          </c:val>
        </c:ser>
        <c:ser>
          <c:idx val="1"/>
          <c:order val="1"/>
          <c:tx>
            <c:strRef>
              <c:f>'табл 15-20'!$C$566</c:f>
              <c:strCache>
                <c:ptCount val="1"/>
                <c:pt idx="0">
                  <c:v>2017</c:v>
                </c:pt>
              </c:strCache>
            </c:strRef>
          </c:tx>
          <c:invertIfNegative val="0"/>
          <c:cat>
            <c:strRef>
              <c:f>'табл 15-20'!$A$567:$A$583</c:f>
              <c:strCache>
                <c:ptCount val="17"/>
                <c:pt idx="0">
                  <c:v>Рынок услуг связи</c:v>
                </c:pt>
                <c:pt idx="1">
                  <c:v>Розничная торговля</c:v>
                </c:pt>
                <c:pt idx="2">
                  <c:v>Рынок услуг розничной торговли фармацевтической продукцией</c:v>
                </c:pt>
                <c:pt idx="3">
                  <c:v>Рынок туристских услуг</c:v>
                </c:pt>
                <c:pt idx="4">
                  <c:v>Рынок услуг психолого-педагогического сопровождения детей с ОВЗ (платных)</c:v>
                </c:pt>
                <c:pt idx="5">
                  <c:v>Рынок услуг дошкольного образования (негосударственные детские сады, имеющие лицензию)</c:v>
                </c:pt>
                <c:pt idx="6">
                  <c:v>Рынок услуг дополнительного образования детей (платных)</c:v>
                </c:pt>
                <c:pt idx="7">
                  <c:v>Рынок услуг перевозок пассажиров водным транспортом</c:v>
                </c:pt>
                <c:pt idx="8">
                  <c:v>Рынок услуг детского отдыха и оздоровления</c:v>
                </c:pt>
                <c:pt idx="9">
                  <c:v>Рынок услуг социального обслуживания населения</c:v>
                </c:pt>
                <c:pt idx="10">
                  <c:v>Рынок медицинских услуг (платных)</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воздушным транспортом</c:v>
                </c:pt>
                <c:pt idx="15">
                  <c:v>Рынок услуг перевозок пассажиров наземным транспортом (межмуниципальных перевозок пассажиров автомобильным транспортом)</c:v>
                </c:pt>
                <c:pt idx="16">
                  <c:v>Рынок услуг ЖКХ</c:v>
                </c:pt>
              </c:strCache>
            </c:strRef>
          </c:cat>
          <c:val>
            <c:numRef>
              <c:f>'табл 15-20'!$C$567:$C$583</c:f>
              <c:numCache>
                <c:formatCode>General</c:formatCode>
                <c:ptCount val="17"/>
                <c:pt idx="0">
                  <c:v>35.800000000000004</c:v>
                </c:pt>
                <c:pt idx="1">
                  <c:v>38</c:v>
                </c:pt>
                <c:pt idx="2">
                  <c:v>37.1</c:v>
                </c:pt>
                <c:pt idx="3">
                  <c:v>34.300000000000004</c:v>
                </c:pt>
                <c:pt idx="4">
                  <c:v>35.1</c:v>
                </c:pt>
                <c:pt idx="5">
                  <c:v>48.1</c:v>
                </c:pt>
                <c:pt idx="6">
                  <c:v>42.1</c:v>
                </c:pt>
                <c:pt idx="7">
                  <c:v>34.1</c:v>
                </c:pt>
                <c:pt idx="8">
                  <c:v>48.6</c:v>
                </c:pt>
                <c:pt idx="9">
                  <c:v>46.3</c:v>
                </c:pt>
                <c:pt idx="10">
                  <c:v>50.8</c:v>
                </c:pt>
                <c:pt idx="11">
                  <c:v>51.8</c:v>
                </c:pt>
                <c:pt idx="12">
                  <c:v>52.3</c:v>
                </c:pt>
                <c:pt idx="13">
                  <c:v>51</c:v>
                </c:pt>
                <c:pt idx="14">
                  <c:v>53.1</c:v>
                </c:pt>
                <c:pt idx="15">
                  <c:v>50.1</c:v>
                </c:pt>
                <c:pt idx="16">
                  <c:v>53.3</c:v>
                </c:pt>
              </c:numCache>
            </c:numRef>
          </c:val>
        </c:ser>
        <c:ser>
          <c:idx val="2"/>
          <c:order val="2"/>
          <c:tx>
            <c:strRef>
              <c:f>'табл 15-20'!$D$566</c:f>
              <c:strCache>
                <c:ptCount val="1"/>
                <c:pt idx="0">
                  <c:v>2016</c:v>
                </c:pt>
              </c:strCache>
            </c:strRef>
          </c:tx>
          <c:invertIfNegative val="0"/>
          <c:cat>
            <c:strRef>
              <c:f>'табл 15-20'!$A$567:$A$583</c:f>
              <c:strCache>
                <c:ptCount val="17"/>
                <c:pt idx="0">
                  <c:v>Рынок услуг связи</c:v>
                </c:pt>
                <c:pt idx="1">
                  <c:v>Розничная торговля</c:v>
                </c:pt>
                <c:pt idx="2">
                  <c:v>Рынок услуг розничной торговли фармацевтической продукцией</c:v>
                </c:pt>
                <c:pt idx="3">
                  <c:v>Рынок туристских услуг</c:v>
                </c:pt>
                <c:pt idx="4">
                  <c:v>Рынок услуг психолого-педагогического сопровождения детей с ОВЗ (платных)</c:v>
                </c:pt>
                <c:pt idx="5">
                  <c:v>Рынок услуг дошкольного образования (негосударственные детские сады, имеющие лицензию)</c:v>
                </c:pt>
                <c:pt idx="6">
                  <c:v>Рынок услуг дополнительного образования детей (платных)</c:v>
                </c:pt>
                <c:pt idx="7">
                  <c:v>Рынок услуг перевозок пассажиров водным транспортом</c:v>
                </c:pt>
                <c:pt idx="8">
                  <c:v>Рынок услуг детского отдыха и оздоровления</c:v>
                </c:pt>
                <c:pt idx="9">
                  <c:v>Рынок услуг социального обслуживания населения</c:v>
                </c:pt>
                <c:pt idx="10">
                  <c:v>Рынок медицинских услуг (платных)</c:v>
                </c:pt>
                <c:pt idx="11">
                  <c:v>Рынок производства продуктов питания</c:v>
                </c:pt>
                <c:pt idx="12">
                  <c:v>Рынок услуг в сфере культуры</c:v>
                </c:pt>
                <c:pt idx="13">
                  <c:v>Рынок услуг электроэнергетики</c:v>
                </c:pt>
                <c:pt idx="14">
                  <c:v>Рынок услуг перевозок пассажиров воздушным транспортом</c:v>
                </c:pt>
                <c:pt idx="15">
                  <c:v>Рынок услуг перевозок пассажиров наземным транспортом (межмуниципальных перевозок пассажиров автомобильным транспортом)</c:v>
                </c:pt>
                <c:pt idx="16">
                  <c:v>Рынок услуг ЖКХ</c:v>
                </c:pt>
              </c:strCache>
            </c:strRef>
          </c:cat>
          <c:val>
            <c:numRef>
              <c:f>'табл 15-20'!$D$567:$D$583</c:f>
              <c:numCache>
                <c:formatCode>General</c:formatCode>
                <c:ptCount val="17"/>
                <c:pt idx="0">
                  <c:v>40.200000000000003</c:v>
                </c:pt>
                <c:pt idx="1">
                  <c:v>45.4</c:v>
                </c:pt>
                <c:pt idx="2">
                  <c:v>40.300000000000004</c:v>
                </c:pt>
                <c:pt idx="3">
                  <c:v>40.700000000000003</c:v>
                </c:pt>
                <c:pt idx="4">
                  <c:v>41.7</c:v>
                </c:pt>
                <c:pt idx="5">
                  <c:v>44.4</c:v>
                </c:pt>
                <c:pt idx="6">
                  <c:v>47.2</c:v>
                </c:pt>
                <c:pt idx="7">
                  <c:v>41.2</c:v>
                </c:pt>
                <c:pt idx="8">
                  <c:v>45.6</c:v>
                </c:pt>
                <c:pt idx="9">
                  <c:v>45.6</c:v>
                </c:pt>
                <c:pt idx="10">
                  <c:v>51.2</c:v>
                </c:pt>
                <c:pt idx="11">
                  <c:v>46.4</c:v>
                </c:pt>
                <c:pt idx="12">
                  <c:v>49.9</c:v>
                </c:pt>
                <c:pt idx="13">
                  <c:v>48.5</c:v>
                </c:pt>
                <c:pt idx="14">
                  <c:v>48</c:v>
                </c:pt>
                <c:pt idx="15">
                  <c:v>48.9</c:v>
                </c:pt>
                <c:pt idx="16">
                  <c:v>52.5</c:v>
                </c:pt>
              </c:numCache>
            </c:numRef>
          </c:val>
        </c:ser>
        <c:dLbls>
          <c:showLegendKey val="0"/>
          <c:showVal val="0"/>
          <c:showCatName val="0"/>
          <c:showSerName val="0"/>
          <c:showPercent val="0"/>
          <c:showBubbleSize val="0"/>
        </c:dLbls>
        <c:gapWidth val="150"/>
        <c:axId val="658723440"/>
        <c:axId val="658723832"/>
      </c:barChart>
      <c:catAx>
        <c:axId val="658723440"/>
        <c:scaling>
          <c:orientation val="minMax"/>
        </c:scaling>
        <c:delete val="0"/>
        <c:axPos val="l"/>
        <c:numFmt formatCode="General" sourceLinked="0"/>
        <c:majorTickMark val="out"/>
        <c:minorTickMark val="none"/>
        <c:tickLblPos val="nextTo"/>
        <c:crossAx val="658723832"/>
        <c:crosses val="autoZero"/>
        <c:auto val="1"/>
        <c:lblAlgn val="ctr"/>
        <c:lblOffset val="100"/>
        <c:noMultiLvlLbl val="0"/>
      </c:catAx>
      <c:valAx>
        <c:axId val="658723832"/>
        <c:scaling>
          <c:orientation val="minMax"/>
        </c:scaling>
        <c:delete val="0"/>
        <c:axPos val="b"/>
        <c:majorGridlines/>
        <c:numFmt formatCode="General" sourceLinked="1"/>
        <c:majorTickMark val="out"/>
        <c:minorTickMark val="none"/>
        <c:tickLblPos val="nextTo"/>
        <c:crossAx val="658723440"/>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'табл 21-22'!$A$21:$A$37</c:f>
              <c:strCache>
                <c:ptCount val="17"/>
                <c:pt idx="0">
                  <c:v>Рынок услуг перевозок пассажиров водным транспортом</c:v>
                </c:pt>
                <c:pt idx="1">
                  <c:v>Рынок услуг электроэнергетики</c:v>
                </c:pt>
                <c:pt idx="2">
                  <c:v>Рынок услуг психолого-педагогического сопровождения детей с ОВЗ (платных)</c:v>
                </c:pt>
                <c:pt idx="3">
                  <c:v>Рынок услуг ЖКХ</c:v>
                </c:pt>
                <c:pt idx="4">
                  <c:v>Рынок услуг перевозок пассажиров воздушным транспортом</c:v>
                </c:pt>
                <c:pt idx="5">
                  <c:v>Рынок услуг социального обслуживания населения</c:v>
                </c:pt>
                <c:pt idx="6">
                  <c:v>Рынок услуг в сфере культуры</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детского отдыха и оздоровления</c:v>
                </c:pt>
                <c:pt idx="9">
                  <c:v>Рынок услуг связи</c:v>
                </c:pt>
                <c:pt idx="10">
                  <c:v>Рынок производства продуктов питания</c:v>
                </c:pt>
                <c:pt idx="11">
                  <c:v>Рынок медицинских услуг (платных)</c:v>
                </c:pt>
                <c:pt idx="12">
                  <c:v>Рынок услуг дополнительного образования детей (платных)</c:v>
                </c:pt>
                <c:pt idx="13">
                  <c:v>Рынок туристических услуг</c:v>
                </c:pt>
                <c:pt idx="14">
                  <c:v>Рынок услуг дошкольного образования (негосударственные детские сады, имеющие лицензию)</c:v>
                </c:pt>
                <c:pt idx="15">
                  <c:v>Рынок услуг розничной торговли фармацевтической продукцией</c:v>
                </c:pt>
                <c:pt idx="16">
                  <c:v>Розничная торговля</c:v>
                </c:pt>
              </c:strCache>
            </c:strRef>
          </c:cat>
          <c:val>
            <c:numRef>
              <c:f>'табл 21-22'!$B$21:$B$37</c:f>
              <c:numCache>
                <c:formatCode>General</c:formatCode>
                <c:ptCount val="17"/>
                <c:pt idx="0">
                  <c:v>16.100000000000001</c:v>
                </c:pt>
                <c:pt idx="1">
                  <c:v>19.8</c:v>
                </c:pt>
                <c:pt idx="2">
                  <c:v>20.100000000000001</c:v>
                </c:pt>
                <c:pt idx="3">
                  <c:v>20.100000000000001</c:v>
                </c:pt>
                <c:pt idx="4">
                  <c:v>21.4</c:v>
                </c:pt>
                <c:pt idx="5">
                  <c:v>23.4</c:v>
                </c:pt>
                <c:pt idx="6">
                  <c:v>25.9</c:v>
                </c:pt>
                <c:pt idx="7">
                  <c:v>26.1</c:v>
                </c:pt>
                <c:pt idx="8">
                  <c:v>32.9</c:v>
                </c:pt>
                <c:pt idx="9">
                  <c:v>42</c:v>
                </c:pt>
                <c:pt idx="10">
                  <c:v>42.5</c:v>
                </c:pt>
                <c:pt idx="11">
                  <c:v>43</c:v>
                </c:pt>
                <c:pt idx="12">
                  <c:v>43.5</c:v>
                </c:pt>
                <c:pt idx="13">
                  <c:v>44.5</c:v>
                </c:pt>
                <c:pt idx="14">
                  <c:v>45.2</c:v>
                </c:pt>
                <c:pt idx="15">
                  <c:v>48.7</c:v>
                </c:pt>
                <c:pt idx="16">
                  <c:v>52.3</c:v>
                </c:pt>
              </c:numCache>
            </c:numRef>
          </c:val>
        </c:ser>
        <c:dLbls>
          <c:showLegendKey val="0"/>
          <c:showVal val="0"/>
          <c:showCatName val="0"/>
          <c:showSerName val="0"/>
          <c:showPercent val="0"/>
          <c:showBubbleSize val="0"/>
        </c:dLbls>
        <c:gapWidth val="150"/>
        <c:axId val="658724616"/>
        <c:axId val="658725008"/>
      </c:barChart>
      <c:catAx>
        <c:axId val="658724616"/>
        <c:scaling>
          <c:orientation val="minMax"/>
        </c:scaling>
        <c:delete val="0"/>
        <c:axPos val="l"/>
        <c:numFmt formatCode="General" sourceLinked="0"/>
        <c:majorTickMark val="out"/>
        <c:minorTickMark val="none"/>
        <c:tickLblPos val="nextTo"/>
        <c:crossAx val="658725008"/>
        <c:crosses val="autoZero"/>
        <c:auto val="1"/>
        <c:lblAlgn val="ctr"/>
        <c:lblOffset val="100"/>
        <c:noMultiLvlLbl val="0"/>
      </c:catAx>
      <c:valAx>
        <c:axId val="658725008"/>
        <c:scaling>
          <c:orientation val="minMax"/>
        </c:scaling>
        <c:delete val="0"/>
        <c:axPos val="b"/>
        <c:majorGridlines/>
        <c:numFmt formatCode="General" sourceLinked="1"/>
        <c:majorTickMark val="out"/>
        <c:minorTickMark val="none"/>
        <c:tickLblPos val="nextTo"/>
        <c:crossAx val="658724616"/>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21-22'!$B$61</c:f>
              <c:strCache>
                <c:ptCount val="1"/>
                <c:pt idx="0">
                  <c:v>2018</c:v>
                </c:pt>
              </c:strCache>
            </c:strRef>
          </c:tx>
          <c:invertIfNegative val="0"/>
          <c:cat>
            <c:strRef>
              <c:f>'табл 21-22'!$A$62:$A$78</c:f>
              <c:strCache>
                <c:ptCount val="17"/>
                <c:pt idx="0">
                  <c:v>Рынок услуг перевозок пассажиров водным транспортом</c:v>
                </c:pt>
                <c:pt idx="1">
                  <c:v>Рынок услуг электроэнергетики</c:v>
                </c:pt>
                <c:pt idx="2">
                  <c:v>Рынок услуг психолого-педагогического сопровождения детей с ОВЗ (платных)</c:v>
                </c:pt>
                <c:pt idx="3">
                  <c:v>Рынок услуг ЖКХ</c:v>
                </c:pt>
                <c:pt idx="4">
                  <c:v>Рынок услуг перевозок пассажиров воздушным транспортом</c:v>
                </c:pt>
                <c:pt idx="5">
                  <c:v>Рынок услуг социального обслуживания населения</c:v>
                </c:pt>
                <c:pt idx="6">
                  <c:v>Рынок услуг в сфере культуры</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детского отдыха и оздоровления</c:v>
                </c:pt>
                <c:pt idx="9">
                  <c:v>Рынок услуг связи</c:v>
                </c:pt>
                <c:pt idx="10">
                  <c:v>Рынок производства продуктов питания</c:v>
                </c:pt>
                <c:pt idx="11">
                  <c:v>Рынок медицинских услуг (платных)</c:v>
                </c:pt>
                <c:pt idx="12">
                  <c:v>Рынок услуг дополнительного образования детей (платных)</c:v>
                </c:pt>
                <c:pt idx="13">
                  <c:v>Рынок туристических услуг</c:v>
                </c:pt>
                <c:pt idx="14">
                  <c:v>Рынок услуг дошкольного образования (негосударственные детские сады, имеющие лицензию)</c:v>
                </c:pt>
                <c:pt idx="15">
                  <c:v>Рынок услуг розничной торговли фармацевтической продукцией</c:v>
                </c:pt>
                <c:pt idx="16">
                  <c:v>Розничная торговля</c:v>
                </c:pt>
              </c:strCache>
            </c:strRef>
          </c:cat>
          <c:val>
            <c:numRef>
              <c:f>'табл 21-22'!$B$62:$B$78</c:f>
              <c:numCache>
                <c:formatCode>General</c:formatCode>
                <c:ptCount val="17"/>
                <c:pt idx="0">
                  <c:v>16.100000000000001</c:v>
                </c:pt>
                <c:pt idx="1">
                  <c:v>19.8</c:v>
                </c:pt>
                <c:pt idx="2">
                  <c:v>20.100000000000001</c:v>
                </c:pt>
                <c:pt idx="3">
                  <c:v>20.100000000000001</c:v>
                </c:pt>
                <c:pt idx="4">
                  <c:v>21.4</c:v>
                </c:pt>
                <c:pt idx="5">
                  <c:v>23.4</c:v>
                </c:pt>
                <c:pt idx="6">
                  <c:v>25.9</c:v>
                </c:pt>
                <c:pt idx="7">
                  <c:v>26.1</c:v>
                </c:pt>
                <c:pt idx="8">
                  <c:v>32.9</c:v>
                </c:pt>
                <c:pt idx="9">
                  <c:v>42</c:v>
                </c:pt>
                <c:pt idx="10">
                  <c:v>42.5</c:v>
                </c:pt>
                <c:pt idx="11">
                  <c:v>43</c:v>
                </c:pt>
                <c:pt idx="12">
                  <c:v>43.5</c:v>
                </c:pt>
                <c:pt idx="13">
                  <c:v>44.5</c:v>
                </c:pt>
                <c:pt idx="14">
                  <c:v>45.2</c:v>
                </c:pt>
                <c:pt idx="15">
                  <c:v>48.7</c:v>
                </c:pt>
                <c:pt idx="16">
                  <c:v>52.3</c:v>
                </c:pt>
              </c:numCache>
            </c:numRef>
          </c:val>
        </c:ser>
        <c:ser>
          <c:idx val="1"/>
          <c:order val="1"/>
          <c:tx>
            <c:strRef>
              <c:f>'табл 21-22'!$C$61</c:f>
              <c:strCache>
                <c:ptCount val="1"/>
                <c:pt idx="0">
                  <c:v>2017</c:v>
                </c:pt>
              </c:strCache>
            </c:strRef>
          </c:tx>
          <c:invertIfNegative val="0"/>
          <c:cat>
            <c:strRef>
              <c:f>'табл 21-22'!$A$62:$A$78</c:f>
              <c:strCache>
                <c:ptCount val="17"/>
                <c:pt idx="0">
                  <c:v>Рынок услуг перевозок пассажиров водным транспортом</c:v>
                </c:pt>
                <c:pt idx="1">
                  <c:v>Рынок услуг электроэнергетики</c:v>
                </c:pt>
                <c:pt idx="2">
                  <c:v>Рынок услуг психолого-педагогического сопровождения детей с ОВЗ (платных)</c:v>
                </c:pt>
                <c:pt idx="3">
                  <c:v>Рынок услуг ЖКХ</c:v>
                </c:pt>
                <c:pt idx="4">
                  <c:v>Рынок услуг перевозок пассажиров воздушным транспортом</c:v>
                </c:pt>
                <c:pt idx="5">
                  <c:v>Рынок услуг социального обслуживания населения</c:v>
                </c:pt>
                <c:pt idx="6">
                  <c:v>Рынок услуг в сфере культуры</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детского отдыха и оздоровления</c:v>
                </c:pt>
                <c:pt idx="9">
                  <c:v>Рынок услуг связи</c:v>
                </c:pt>
                <c:pt idx="10">
                  <c:v>Рынок производства продуктов питания</c:v>
                </c:pt>
                <c:pt idx="11">
                  <c:v>Рынок медицинских услуг (платных)</c:v>
                </c:pt>
                <c:pt idx="12">
                  <c:v>Рынок услуг дополнительного образования детей (платных)</c:v>
                </c:pt>
                <c:pt idx="13">
                  <c:v>Рынок туристических услуг</c:v>
                </c:pt>
                <c:pt idx="14">
                  <c:v>Рынок услуг дошкольного образования (негосударственные детские сады, имеющие лицензию)</c:v>
                </c:pt>
                <c:pt idx="15">
                  <c:v>Рынок услуг розничной торговли фармацевтической продукцией</c:v>
                </c:pt>
                <c:pt idx="16">
                  <c:v>Розничная торговля</c:v>
                </c:pt>
              </c:strCache>
            </c:strRef>
          </c:cat>
          <c:val>
            <c:numRef>
              <c:f>'табл 21-22'!$C$62:$C$78</c:f>
              <c:numCache>
                <c:formatCode>General</c:formatCode>
                <c:ptCount val="17"/>
                <c:pt idx="0">
                  <c:v>16.8</c:v>
                </c:pt>
                <c:pt idx="1">
                  <c:v>20.3</c:v>
                </c:pt>
                <c:pt idx="2">
                  <c:v>16</c:v>
                </c:pt>
                <c:pt idx="3">
                  <c:v>21.3</c:v>
                </c:pt>
                <c:pt idx="4">
                  <c:v>19.8</c:v>
                </c:pt>
                <c:pt idx="5">
                  <c:v>20</c:v>
                </c:pt>
                <c:pt idx="6">
                  <c:v>25</c:v>
                </c:pt>
                <c:pt idx="7">
                  <c:v>22.3</c:v>
                </c:pt>
                <c:pt idx="8">
                  <c:v>26.3</c:v>
                </c:pt>
                <c:pt idx="9">
                  <c:v>45.8</c:v>
                </c:pt>
                <c:pt idx="10">
                  <c:v>38.5</c:v>
                </c:pt>
                <c:pt idx="11">
                  <c:v>46</c:v>
                </c:pt>
                <c:pt idx="12">
                  <c:v>36.800000000000004</c:v>
                </c:pt>
                <c:pt idx="13">
                  <c:v>37.5</c:v>
                </c:pt>
                <c:pt idx="14">
                  <c:v>38.5</c:v>
                </c:pt>
                <c:pt idx="15">
                  <c:v>48</c:v>
                </c:pt>
                <c:pt idx="16">
                  <c:v>49.5</c:v>
                </c:pt>
              </c:numCache>
            </c:numRef>
          </c:val>
        </c:ser>
        <c:ser>
          <c:idx val="2"/>
          <c:order val="2"/>
          <c:tx>
            <c:strRef>
              <c:f>'табл 21-22'!$D$61</c:f>
              <c:strCache>
                <c:ptCount val="1"/>
                <c:pt idx="0">
                  <c:v>2016</c:v>
                </c:pt>
              </c:strCache>
            </c:strRef>
          </c:tx>
          <c:invertIfNegative val="0"/>
          <c:cat>
            <c:strRef>
              <c:f>'табл 21-22'!$A$62:$A$78</c:f>
              <c:strCache>
                <c:ptCount val="17"/>
                <c:pt idx="0">
                  <c:v>Рынок услуг перевозок пассажиров водным транспортом</c:v>
                </c:pt>
                <c:pt idx="1">
                  <c:v>Рынок услуг электроэнергетики</c:v>
                </c:pt>
                <c:pt idx="2">
                  <c:v>Рынок услуг психолого-педагогического сопровождения детей с ОВЗ (платных)</c:v>
                </c:pt>
                <c:pt idx="3">
                  <c:v>Рынок услуг ЖКХ</c:v>
                </c:pt>
                <c:pt idx="4">
                  <c:v>Рынок услуг перевозок пассажиров воздушным транспортом</c:v>
                </c:pt>
                <c:pt idx="5">
                  <c:v>Рынок услуг социального обслуживания населения</c:v>
                </c:pt>
                <c:pt idx="6">
                  <c:v>Рынок услуг в сфере культуры</c:v>
                </c:pt>
                <c:pt idx="7">
                  <c:v>Рынок услуг перевозок пассажиров наземным транспортом (рынок услуг межмуниципальных перевозок пассажиров автомобильным транспортом)</c:v>
                </c:pt>
                <c:pt idx="8">
                  <c:v>Рынок услуг детского отдыха и оздоровления</c:v>
                </c:pt>
                <c:pt idx="9">
                  <c:v>Рынок услуг связи</c:v>
                </c:pt>
                <c:pt idx="10">
                  <c:v>Рынок производства продуктов питания</c:v>
                </c:pt>
                <c:pt idx="11">
                  <c:v>Рынок медицинских услуг (платных)</c:v>
                </c:pt>
                <c:pt idx="12">
                  <c:v>Рынок услуг дополнительного образования детей (платных)</c:v>
                </c:pt>
                <c:pt idx="13">
                  <c:v>Рынок туристических услуг</c:v>
                </c:pt>
                <c:pt idx="14">
                  <c:v>Рынок услуг дошкольного образования (негосударственные детские сады, имеющие лицензию)</c:v>
                </c:pt>
                <c:pt idx="15">
                  <c:v>Рынок услуг розничной торговли фармацевтической продукцией</c:v>
                </c:pt>
                <c:pt idx="16">
                  <c:v>Розничная торговля</c:v>
                </c:pt>
              </c:strCache>
            </c:strRef>
          </c:cat>
          <c:val>
            <c:numRef>
              <c:f>'табл 21-22'!$D$62:$D$78</c:f>
              <c:numCache>
                <c:formatCode>General</c:formatCode>
                <c:ptCount val="17"/>
                <c:pt idx="0">
                  <c:v>17.8</c:v>
                </c:pt>
                <c:pt idx="1">
                  <c:v>22.3</c:v>
                </c:pt>
                <c:pt idx="2">
                  <c:v>23.6</c:v>
                </c:pt>
                <c:pt idx="3">
                  <c:v>29.4</c:v>
                </c:pt>
                <c:pt idx="4">
                  <c:v>24.9</c:v>
                </c:pt>
                <c:pt idx="5">
                  <c:v>21</c:v>
                </c:pt>
                <c:pt idx="6">
                  <c:v>25.7</c:v>
                </c:pt>
                <c:pt idx="7">
                  <c:v>28.1</c:v>
                </c:pt>
                <c:pt idx="8">
                  <c:v>33.6</c:v>
                </c:pt>
                <c:pt idx="9">
                  <c:v>33.1</c:v>
                </c:pt>
                <c:pt idx="10">
                  <c:v>36.5</c:v>
                </c:pt>
                <c:pt idx="11">
                  <c:v>42</c:v>
                </c:pt>
                <c:pt idx="12">
                  <c:v>37.300000000000004</c:v>
                </c:pt>
                <c:pt idx="13">
                  <c:v>37</c:v>
                </c:pt>
                <c:pt idx="14">
                  <c:v>38.1</c:v>
                </c:pt>
                <c:pt idx="15">
                  <c:v>38.6</c:v>
                </c:pt>
                <c:pt idx="16">
                  <c:v>43.8</c:v>
                </c:pt>
              </c:numCache>
            </c:numRef>
          </c:val>
        </c:ser>
        <c:dLbls>
          <c:showLegendKey val="0"/>
          <c:showVal val="0"/>
          <c:showCatName val="0"/>
          <c:showSerName val="0"/>
          <c:showPercent val="0"/>
          <c:showBubbleSize val="0"/>
        </c:dLbls>
        <c:gapWidth val="150"/>
        <c:axId val="658725792"/>
        <c:axId val="658726184"/>
      </c:barChart>
      <c:catAx>
        <c:axId val="658725792"/>
        <c:scaling>
          <c:orientation val="minMax"/>
        </c:scaling>
        <c:delete val="0"/>
        <c:axPos val="l"/>
        <c:numFmt formatCode="General" sourceLinked="0"/>
        <c:majorTickMark val="out"/>
        <c:minorTickMark val="none"/>
        <c:tickLblPos val="nextTo"/>
        <c:crossAx val="658726184"/>
        <c:crosses val="autoZero"/>
        <c:auto val="1"/>
        <c:lblAlgn val="ctr"/>
        <c:lblOffset val="100"/>
        <c:noMultiLvlLbl val="0"/>
      </c:catAx>
      <c:valAx>
        <c:axId val="658726184"/>
        <c:scaling>
          <c:orientation val="minMax"/>
        </c:scaling>
        <c:delete val="0"/>
        <c:axPos val="b"/>
        <c:majorGridlines/>
        <c:numFmt formatCode="General" sourceLinked="1"/>
        <c:majorTickMark val="out"/>
        <c:minorTickMark val="none"/>
        <c:tickLblPos val="nextTo"/>
        <c:crossAx val="658725792"/>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'табл 25-30'!$A$2:$A$18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дошкольного образования (негосударственные детские сады, имеющие лицензию)</c:v>
                </c:pt>
                <c:pt idx="6">
                  <c:v>Рынок услуг дополнительного образования детей (платных)</c:v>
                </c:pt>
                <c:pt idx="7">
                  <c:v>Рынок услуг ЖКХ</c:v>
                </c:pt>
                <c:pt idx="8">
                  <c:v>Рынок услуг электроэнергетики</c:v>
                </c:pt>
                <c:pt idx="9">
                  <c:v>Рынок услуг перевозок пассажиров воздушным транспортом</c:v>
                </c:pt>
                <c:pt idx="10">
                  <c:v>Рынок туристических услуг</c:v>
                </c:pt>
                <c:pt idx="11">
                  <c:v>Рынок услуг связи</c:v>
                </c:pt>
                <c:pt idx="12">
                  <c:v>Розничная торговля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производства продуктов питания</c:v>
                </c:pt>
                <c:pt idx="15">
                  <c:v>Рынок медицинских услуг (платных)</c:v>
                </c:pt>
                <c:pt idx="16">
                  <c:v>Рынок услуг розничной торговли фармацевтической продукцией</c:v>
                </c:pt>
              </c:strCache>
            </c:strRef>
          </c:cat>
          <c:val>
            <c:numRef>
              <c:f>'табл 25-30'!$B$2:$B$18</c:f>
              <c:numCache>
                <c:formatCode>General</c:formatCode>
                <c:ptCount val="17"/>
                <c:pt idx="0">
                  <c:v>27.1</c:v>
                </c:pt>
                <c:pt idx="1">
                  <c:v>28.6</c:v>
                </c:pt>
                <c:pt idx="2">
                  <c:v>36.200000000000003</c:v>
                </c:pt>
                <c:pt idx="3">
                  <c:v>37.4</c:v>
                </c:pt>
                <c:pt idx="4">
                  <c:v>44</c:v>
                </c:pt>
                <c:pt idx="5">
                  <c:v>46.7</c:v>
                </c:pt>
                <c:pt idx="6">
                  <c:v>48.2</c:v>
                </c:pt>
                <c:pt idx="7">
                  <c:v>50.8</c:v>
                </c:pt>
                <c:pt idx="8">
                  <c:v>51.8</c:v>
                </c:pt>
                <c:pt idx="9">
                  <c:v>52</c:v>
                </c:pt>
                <c:pt idx="10">
                  <c:v>53.3</c:v>
                </c:pt>
                <c:pt idx="11">
                  <c:v>54</c:v>
                </c:pt>
                <c:pt idx="12">
                  <c:v>57</c:v>
                </c:pt>
                <c:pt idx="13">
                  <c:v>57</c:v>
                </c:pt>
                <c:pt idx="14">
                  <c:v>57.8</c:v>
                </c:pt>
                <c:pt idx="15">
                  <c:v>58.5</c:v>
                </c:pt>
                <c:pt idx="16">
                  <c:v>60.1</c:v>
                </c:pt>
              </c:numCache>
            </c:numRef>
          </c:val>
        </c:ser>
        <c:dLbls>
          <c:showLegendKey val="0"/>
          <c:showVal val="0"/>
          <c:showCatName val="0"/>
          <c:showSerName val="0"/>
          <c:showPercent val="0"/>
          <c:showBubbleSize val="0"/>
        </c:dLbls>
        <c:gapWidth val="150"/>
        <c:axId val="658726968"/>
        <c:axId val="959011712"/>
      </c:barChart>
      <c:catAx>
        <c:axId val="658726968"/>
        <c:scaling>
          <c:orientation val="minMax"/>
        </c:scaling>
        <c:delete val="0"/>
        <c:axPos val="l"/>
        <c:numFmt formatCode="General" sourceLinked="0"/>
        <c:majorTickMark val="out"/>
        <c:minorTickMark val="none"/>
        <c:tickLblPos val="nextTo"/>
        <c:crossAx val="959011712"/>
        <c:crosses val="autoZero"/>
        <c:auto val="1"/>
        <c:lblAlgn val="ctr"/>
        <c:lblOffset val="100"/>
        <c:noMultiLvlLbl val="0"/>
      </c:catAx>
      <c:valAx>
        <c:axId val="959011712"/>
        <c:scaling>
          <c:orientation val="minMax"/>
        </c:scaling>
        <c:delete val="0"/>
        <c:axPos val="b"/>
        <c:majorGridlines/>
        <c:numFmt formatCode="General" sourceLinked="1"/>
        <c:majorTickMark val="out"/>
        <c:minorTickMark val="none"/>
        <c:tickLblPos val="nextTo"/>
        <c:crossAx val="658726968"/>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25-30'!$B$21</c:f>
              <c:strCache>
                <c:ptCount val="1"/>
                <c:pt idx="0">
                  <c:v>2018</c:v>
                </c:pt>
              </c:strCache>
            </c:strRef>
          </c:tx>
          <c:invertIfNegative val="0"/>
          <c:cat>
            <c:strRef>
              <c:f>'табл 25-30'!$A$22:$A$38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дошкольного образования (негосударственные детские сады, имеющие лицензию)</c:v>
                </c:pt>
                <c:pt idx="6">
                  <c:v>Рынок услуг дополнительного образования детей (платных)</c:v>
                </c:pt>
                <c:pt idx="7">
                  <c:v>Рынок услуг ЖКХ</c:v>
                </c:pt>
                <c:pt idx="8">
                  <c:v>Рынок услуг электроэнергетики</c:v>
                </c:pt>
                <c:pt idx="9">
                  <c:v>Рынок услуг перевозок пассажиров воздушным транспортом</c:v>
                </c:pt>
                <c:pt idx="10">
                  <c:v>Рынок туристических услуг</c:v>
                </c:pt>
                <c:pt idx="11">
                  <c:v>Рынок услуг связи</c:v>
                </c:pt>
                <c:pt idx="12">
                  <c:v>Розничная торговля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производства продуктов питания</c:v>
                </c:pt>
                <c:pt idx="15">
                  <c:v>Рынок медицинских услуг (платных)</c:v>
                </c:pt>
                <c:pt idx="16">
                  <c:v>Рынок услуг розничной торговли фармацевтической продукцией</c:v>
                </c:pt>
              </c:strCache>
            </c:strRef>
          </c:cat>
          <c:val>
            <c:numRef>
              <c:f>'табл 25-30'!$B$22:$B$38</c:f>
              <c:numCache>
                <c:formatCode>General</c:formatCode>
                <c:ptCount val="17"/>
                <c:pt idx="0">
                  <c:v>27.1</c:v>
                </c:pt>
                <c:pt idx="1">
                  <c:v>28.6</c:v>
                </c:pt>
                <c:pt idx="2">
                  <c:v>36.200000000000003</c:v>
                </c:pt>
                <c:pt idx="3">
                  <c:v>37.4</c:v>
                </c:pt>
                <c:pt idx="4">
                  <c:v>44</c:v>
                </c:pt>
                <c:pt idx="5">
                  <c:v>46.7</c:v>
                </c:pt>
                <c:pt idx="6">
                  <c:v>48.2</c:v>
                </c:pt>
                <c:pt idx="7">
                  <c:v>50.8</c:v>
                </c:pt>
                <c:pt idx="8">
                  <c:v>51.8</c:v>
                </c:pt>
                <c:pt idx="9">
                  <c:v>52</c:v>
                </c:pt>
                <c:pt idx="10">
                  <c:v>53.3</c:v>
                </c:pt>
                <c:pt idx="11">
                  <c:v>54</c:v>
                </c:pt>
                <c:pt idx="12">
                  <c:v>57</c:v>
                </c:pt>
                <c:pt idx="13">
                  <c:v>57</c:v>
                </c:pt>
                <c:pt idx="14">
                  <c:v>57.8</c:v>
                </c:pt>
                <c:pt idx="15">
                  <c:v>58.5</c:v>
                </c:pt>
                <c:pt idx="16">
                  <c:v>60.1</c:v>
                </c:pt>
              </c:numCache>
            </c:numRef>
          </c:val>
        </c:ser>
        <c:ser>
          <c:idx val="1"/>
          <c:order val="1"/>
          <c:tx>
            <c:strRef>
              <c:f>'табл 25-30'!$C$21</c:f>
              <c:strCache>
                <c:ptCount val="1"/>
                <c:pt idx="0">
                  <c:v>2017</c:v>
                </c:pt>
              </c:strCache>
            </c:strRef>
          </c:tx>
          <c:invertIfNegative val="0"/>
          <c:cat>
            <c:strRef>
              <c:f>'табл 25-30'!$A$22:$A$38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дошкольного образования (негосударственные детские сады, имеющие лицензию)</c:v>
                </c:pt>
                <c:pt idx="6">
                  <c:v>Рынок услуг дополнительного образования детей (платных)</c:v>
                </c:pt>
                <c:pt idx="7">
                  <c:v>Рынок услуг ЖКХ</c:v>
                </c:pt>
                <c:pt idx="8">
                  <c:v>Рынок услуг электроэнергетики</c:v>
                </c:pt>
                <c:pt idx="9">
                  <c:v>Рынок услуг перевозок пассажиров воздушным транспортом</c:v>
                </c:pt>
                <c:pt idx="10">
                  <c:v>Рынок туристических услуг</c:v>
                </c:pt>
                <c:pt idx="11">
                  <c:v>Рынок услуг связи</c:v>
                </c:pt>
                <c:pt idx="12">
                  <c:v>Розничная торговля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производства продуктов питания</c:v>
                </c:pt>
                <c:pt idx="15">
                  <c:v>Рынок медицинских услуг (платных)</c:v>
                </c:pt>
                <c:pt idx="16">
                  <c:v>Рынок услуг розничной торговли фармацевтической продукцией</c:v>
                </c:pt>
              </c:strCache>
            </c:strRef>
          </c:cat>
          <c:val>
            <c:numRef>
              <c:f>'табл 25-30'!$C$22:$C$38</c:f>
              <c:numCache>
                <c:formatCode>General</c:formatCode>
                <c:ptCount val="17"/>
                <c:pt idx="0">
                  <c:v>23.3</c:v>
                </c:pt>
                <c:pt idx="1">
                  <c:v>24.3</c:v>
                </c:pt>
                <c:pt idx="2">
                  <c:v>31</c:v>
                </c:pt>
                <c:pt idx="3">
                  <c:v>35.5</c:v>
                </c:pt>
                <c:pt idx="4">
                  <c:v>37.300000000000004</c:v>
                </c:pt>
                <c:pt idx="5">
                  <c:v>44.8</c:v>
                </c:pt>
                <c:pt idx="6">
                  <c:v>40.5</c:v>
                </c:pt>
                <c:pt idx="7">
                  <c:v>42.8</c:v>
                </c:pt>
                <c:pt idx="8">
                  <c:v>46.5</c:v>
                </c:pt>
                <c:pt idx="9">
                  <c:v>38.300000000000004</c:v>
                </c:pt>
                <c:pt idx="10">
                  <c:v>45</c:v>
                </c:pt>
                <c:pt idx="11">
                  <c:v>49.3</c:v>
                </c:pt>
                <c:pt idx="12">
                  <c:v>53.3</c:v>
                </c:pt>
                <c:pt idx="13">
                  <c:v>42.5</c:v>
                </c:pt>
                <c:pt idx="14">
                  <c:v>50.3</c:v>
                </c:pt>
                <c:pt idx="15">
                  <c:v>52.3</c:v>
                </c:pt>
                <c:pt idx="16">
                  <c:v>53</c:v>
                </c:pt>
              </c:numCache>
            </c:numRef>
          </c:val>
        </c:ser>
        <c:ser>
          <c:idx val="2"/>
          <c:order val="2"/>
          <c:tx>
            <c:strRef>
              <c:f>'табл 25-30'!$D$21</c:f>
              <c:strCache>
                <c:ptCount val="1"/>
                <c:pt idx="0">
                  <c:v>2016</c:v>
                </c:pt>
              </c:strCache>
            </c:strRef>
          </c:tx>
          <c:invertIfNegative val="0"/>
          <c:cat>
            <c:strRef>
              <c:f>'табл 25-30'!$A$22:$A$38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социального обслуживания населения</c:v>
                </c:pt>
                <c:pt idx="3">
                  <c:v>Рынок услуг в сфере культуры</c:v>
                </c:pt>
                <c:pt idx="4">
                  <c:v>Рынок услуг детского отдыха и оздоровления</c:v>
                </c:pt>
                <c:pt idx="5">
                  <c:v>Рынок услуг дошкольного образования (негосударственные детские сады, имеющие лицензию)</c:v>
                </c:pt>
                <c:pt idx="6">
                  <c:v>Рынок услуг дополнительного образования детей (платных)</c:v>
                </c:pt>
                <c:pt idx="7">
                  <c:v>Рынок услуг ЖКХ</c:v>
                </c:pt>
                <c:pt idx="8">
                  <c:v>Рынок услуг электроэнергетики</c:v>
                </c:pt>
                <c:pt idx="9">
                  <c:v>Рынок услуг перевозок пассажиров воздушным транспортом</c:v>
                </c:pt>
                <c:pt idx="10">
                  <c:v>Рынок туристических услуг</c:v>
                </c:pt>
                <c:pt idx="11">
                  <c:v>Рынок услуг связи</c:v>
                </c:pt>
                <c:pt idx="12">
                  <c:v>Розничная торговля</c:v>
                </c:pt>
                <c:pt idx="13">
                  <c:v>Рынок услуг перевозок пассажиров наземным транспортом (рынок услуг межмуниципальных перевозок пассажиров автомобильным транспортом)</c:v>
                </c:pt>
                <c:pt idx="14">
                  <c:v>Рынок производства продуктов питания</c:v>
                </c:pt>
                <c:pt idx="15">
                  <c:v>Рынок медицинских услуг (платных)</c:v>
                </c:pt>
                <c:pt idx="16">
                  <c:v>Рынок услуг розничной торговли фармацевтической продукцией</c:v>
                </c:pt>
              </c:strCache>
            </c:strRef>
          </c:cat>
          <c:val>
            <c:numRef>
              <c:f>'табл 25-30'!$D$22:$D$38</c:f>
              <c:numCache>
                <c:formatCode>General</c:formatCode>
                <c:ptCount val="17"/>
                <c:pt idx="0">
                  <c:v>30.4</c:v>
                </c:pt>
                <c:pt idx="1">
                  <c:v>34.9</c:v>
                </c:pt>
                <c:pt idx="2">
                  <c:v>33.9</c:v>
                </c:pt>
                <c:pt idx="3">
                  <c:v>40.9</c:v>
                </c:pt>
                <c:pt idx="4">
                  <c:v>40.700000000000003</c:v>
                </c:pt>
                <c:pt idx="5">
                  <c:v>50.1</c:v>
                </c:pt>
                <c:pt idx="6">
                  <c:v>50.7</c:v>
                </c:pt>
                <c:pt idx="7">
                  <c:v>47.2</c:v>
                </c:pt>
                <c:pt idx="8">
                  <c:v>49.1</c:v>
                </c:pt>
                <c:pt idx="9">
                  <c:v>46.7</c:v>
                </c:pt>
                <c:pt idx="10">
                  <c:v>42.5</c:v>
                </c:pt>
                <c:pt idx="11">
                  <c:v>38.300000000000004</c:v>
                </c:pt>
                <c:pt idx="12">
                  <c:v>47.8</c:v>
                </c:pt>
                <c:pt idx="13">
                  <c:v>46.7</c:v>
                </c:pt>
                <c:pt idx="14">
                  <c:v>46.7</c:v>
                </c:pt>
                <c:pt idx="15">
                  <c:v>47.8</c:v>
                </c:pt>
                <c:pt idx="16">
                  <c:v>50.4</c:v>
                </c:pt>
              </c:numCache>
            </c:numRef>
          </c:val>
        </c:ser>
        <c:dLbls>
          <c:showLegendKey val="0"/>
          <c:showVal val="0"/>
          <c:showCatName val="0"/>
          <c:showSerName val="0"/>
          <c:showPercent val="0"/>
          <c:showBubbleSize val="0"/>
        </c:dLbls>
        <c:gapWidth val="150"/>
        <c:axId val="959012496"/>
        <c:axId val="959012888"/>
      </c:barChart>
      <c:catAx>
        <c:axId val="959012496"/>
        <c:scaling>
          <c:orientation val="minMax"/>
        </c:scaling>
        <c:delete val="0"/>
        <c:axPos val="l"/>
        <c:numFmt formatCode="General" sourceLinked="0"/>
        <c:majorTickMark val="out"/>
        <c:minorTickMark val="none"/>
        <c:tickLblPos val="nextTo"/>
        <c:crossAx val="959012888"/>
        <c:crosses val="autoZero"/>
        <c:auto val="1"/>
        <c:lblAlgn val="ctr"/>
        <c:lblOffset val="100"/>
        <c:noMultiLvlLbl val="0"/>
      </c:catAx>
      <c:valAx>
        <c:axId val="959012888"/>
        <c:scaling>
          <c:orientation val="minMax"/>
        </c:scaling>
        <c:delete val="0"/>
        <c:axPos val="b"/>
        <c:majorGridlines/>
        <c:numFmt formatCode="General" sourceLinked="1"/>
        <c:majorTickMark val="out"/>
        <c:minorTickMark val="none"/>
        <c:tickLblPos val="nextTo"/>
        <c:crossAx val="959012496"/>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'табл 25-30'!$A$42:$A$58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электроэнергетики</c:v>
                </c:pt>
                <c:pt idx="3">
                  <c:v>Рынок услуг ЖКХ</c:v>
                </c:pt>
                <c:pt idx="4">
                  <c:v>Рынок услуг перевозок пассажиров наземным транспортом (рынок услуг межмуниципальных перевозок пассажиров автомобильным транспортом)</c:v>
                </c:pt>
                <c:pt idx="5">
                  <c:v>Рынок услуг социального обслуживания населения</c:v>
                </c:pt>
                <c:pt idx="6">
                  <c:v>Рынок услуг перевозок пассажиров воздушным транспортом</c:v>
                </c:pt>
                <c:pt idx="7">
                  <c:v>Рынок услуг в сфере культуры</c:v>
                </c:pt>
                <c:pt idx="8">
                  <c:v>Рынок услуг детского отдыха и оздоровления</c:v>
                </c:pt>
                <c:pt idx="9">
                  <c:v>Рынок услуг дополнительного образования детей (платных)</c:v>
                </c:pt>
                <c:pt idx="10">
                  <c:v>Розничная торговля</c:v>
                </c:pt>
                <c:pt idx="11">
                  <c:v>Рынок услуг дошкольного образования (негосударственные детские сады, имеющие лицензию)</c:v>
                </c:pt>
                <c:pt idx="12">
                  <c:v>Рынок услуг связи</c:v>
                </c:pt>
                <c:pt idx="13">
                  <c:v>Рынок услуг розничной торговли фармацевтической продукцией</c:v>
                </c:pt>
                <c:pt idx="14">
                  <c:v>Рынок медицинских услуг (платных)</c:v>
                </c:pt>
                <c:pt idx="15">
                  <c:v>Рынок производства продуктов питания</c:v>
                </c:pt>
                <c:pt idx="16">
                  <c:v>Рынок туристских услуг</c:v>
                </c:pt>
              </c:strCache>
            </c:strRef>
          </c:cat>
          <c:val>
            <c:numRef>
              <c:f>'табл 25-30'!$B$42:$B$58</c:f>
              <c:numCache>
                <c:formatCode>General</c:formatCode>
                <c:ptCount val="17"/>
                <c:pt idx="0">
                  <c:v>15.6</c:v>
                </c:pt>
                <c:pt idx="1">
                  <c:v>15.8</c:v>
                </c:pt>
                <c:pt idx="2">
                  <c:v>17.600000000000001</c:v>
                </c:pt>
                <c:pt idx="3">
                  <c:v>18.600000000000001</c:v>
                </c:pt>
                <c:pt idx="4">
                  <c:v>19.100000000000001</c:v>
                </c:pt>
                <c:pt idx="5">
                  <c:v>19.8</c:v>
                </c:pt>
                <c:pt idx="6">
                  <c:v>21.9</c:v>
                </c:pt>
                <c:pt idx="7">
                  <c:v>23.6</c:v>
                </c:pt>
                <c:pt idx="8">
                  <c:v>23.9</c:v>
                </c:pt>
                <c:pt idx="9">
                  <c:v>25.6</c:v>
                </c:pt>
                <c:pt idx="10">
                  <c:v>26.4</c:v>
                </c:pt>
                <c:pt idx="11">
                  <c:v>27.4</c:v>
                </c:pt>
                <c:pt idx="12">
                  <c:v>27.9</c:v>
                </c:pt>
                <c:pt idx="13">
                  <c:v>29.1</c:v>
                </c:pt>
                <c:pt idx="14">
                  <c:v>30.7</c:v>
                </c:pt>
                <c:pt idx="15">
                  <c:v>30.7</c:v>
                </c:pt>
                <c:pt idx="16">
                  <c:v>31.4</c:v>
                </c:pt>
              </c:numCache>
            </c:numRef>
          </c:val>
        </c:ser>
        <c:dLbls>
          <c:showLegendKey val="0"/>
          <c:showVal val="0"/>
          <c:showCatName val="0"/>
          <c:showSerName val="0"/>
          <c:showPercent val="0"/>
          <c:showBubbleSize val="0"/>
        </c:dLbls>
        <c:gapWidth val="150"/>
        <c:axId val="959013672"/>
        <c:axId val="959014064"/>
      </c:barChart>
      <c:catAx>
        <c:axId val="959013672"/>
        <c:scaling>
          <c:orientation val="minMax"/>
        </c:scaling>
        <c:delete val="0"/>
        <c:axPos val="l"/>
        <c:numFmt formatCode="General" sourceLinked="0"/>
        <c:majorTickMark val="out"/>
        <c:minorTickMark val="none"/>
        <c:tickLblPos val="nextTo"/>
        <c:crossAx val="959014064"/>
        <c:crosses val="autoZero"/>
        <c:auto val="1"/>
        <c:lblAlgn val="ctr"/>
        <c:lblOffset val="100"/>
        <c:noMultiLvlLbl val="0"/>
      </c:catAx>
      <c:valAx>
        <c:axId val="959014064"/>
        <c:scaling>
          <c:orientation val="minMax"/>
        </c:scaling>
        <c:delete val="0"/>
        <c:axPos val="b"/>
        <c:majorGridlines/>
        <c:numFmt formatCode="General" sourceLinked="1"/>
        <c:majorTickMark val="out"/>
        <c:minorTickMark val="none"/>
        <c:tickLblPos val="nextTo"/>
        <c:crossAx val="959013672"/>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25-30'!$B$61</c:f>
              <c:strCache>
                <c:ptCount val="1"/>
                <c:pt idx="0">
                  <c:v>2018</c:v>
                </c:pt>
              </c:strCache>
            </c:strRef>
          </c:tx>
          <c:invertIfNegative val="0"/>
          <c:cat>
            <c:strRef>
              <c:f>'табл 25-30'!$A$62:$A$78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электроэнергетики</c:v>
                </c:pt>
                <c:pt idx="3">
                  <c:v>Рынок услуг ЖКХ</c:v>
                </c:pt>
                <c:pt idx="4">
                  <c:v>Рынок услуг перевозок пассажиров наземным транспортом (рынок услуг межмуниципальных перевозок пассажиров автомобильным транспортом)</c:v>
                </c:pt>
                <c:pt idx="5">
                  <c:v>Рынок услуг социального обслуживания населения</c:v>
                </c:pt>
                <c:pt idx="6">
                  <c:v>Рынок услуг перевозок пассажиров воздушным транспортом</c:v>
                </c:pt>
                <c:pt idx="7">
                  <c:v>Рынок услуг в сфере культуры</c:v>
                </c:pt>
                <c:pt idx="8">
                  <c:v>Рынок услуг детского отдыха и оздоровления</c:v>
                </c:pt>
                <c:pt idx="9">
                  <c:v>Рынок услуг дополнительного образования детей (платных)</c:v>
                </c:pt>
                <c:pt idx="10">
                  <c:v>Розничная торговля</c:v>
                </c:pt>
                <c:pt idx="11">
                  <c:v>Рынок услуг дошкольного образования (негосударственные детские сады, имеющие лицензию)</c:v>
                </c:pt>
                <c:pt idx="12">
                  <c:v>Рынок услуг связи</c:v>
                </c:pt>
                <c:pt idx="13">
                  <c:v>Рынок услуг розничной торговли фармацевтической продукцией</c:v>
                </c:pt>
                <c:pt idx="14">
                  <c:v>Рынок медицинских услуг (платных)</c:v>
                </c:pt>
                <c:pt idx="15">
                  <c:v>Рынок производства продуктов питания</c:v>
                </c:pt>
                <c:pt idx="16">
                  <c:v>Рынок туристских услуг</c:v>
                </c:pt>
              </c:strCache>
            </c:strRef>
          </c:cat>
          <c:val>
            <c:numRef>
              <c:f>'табл 25-30'!$B$62:$B$78</c:f>
              <c:numCache>
                <c:formatCode>General</c:formatCode>
                <c:ptCount val="17"/>
                <c:pt idx="0">
                  <c:v>15.6</c:v>
                </c:pt>
                <c:pt idx="1">
                  <c:v>15.8</c:v>
                </c:pt>
                <c:pt idx="2">
                  <c:v>17.600000000000001</c:v>
                </c:pt>
                <c:pt idx="3">
                  <c:v>18.600000000000001</c:v>
                </c:pt>
                <c:pt idx="4">
                  <c:v>19.100000000000001</c:v>
                </c:pt>
                <c:pt idx="5">
                  <c:v>19.8</c:v>
                </c:pt>
                <c:pt idx="6">
                  <c:v>21.9</c:v>
                </c:pt>
                <c:pt idx="7">
                  <c:v>23.6</c:v>
                </c:pt>
                <c:pt idx="8">
                  <c:v>23.9</c:v>
                </c:pt>
                <c:pt idx="9">
                  <c:v>25.6</c:v>
                </c:pt>
                <c:pt idx="10">
                  <c:v>26.4</c:v>
                </c:pt>
                <c:pt idx="11">
                  <c:v>27.4</c:v>
                </c:pt>
                <c:pt idx="12">
                  <c:v>27.9</c:v>
                </c:pt>
                <c:pt idx="13">
                  <c:v>29.1</c:v>
                </c:pt>
                <c:pt idx="14">
                  <c:v>30.7</c:v>
                </c:pt>
                <c:pt idx="15">
                  <c:v>30.7</c:v>
                </c:pt>
                <c:pt idx="16">
                  <c:v>31.4</c:v>
                </c:pt>
              </c:numCache>
            </c:numRef>
          </c:val>
        </c:ser>
        <c:ser>
          <c:idx val="1"/>
          <c:order val="1"/>
          <c:tx>
            <c:strRef>
              <c:f>'табл 25-30'!$C$61</c:f>
              <c:strCache>
                <c:ptCount val="1"/>
                <c:pt idx="0">
                  <c:v>2017</c:v>
                </c:pt>
              </c:strCache>
            </c:strRef>
          </c:tx>
          <c:invertIfNegative val="0"/>
          <c:cat>
            <c:strRef>
              <c:f>'табл 25-30'!$A$62:$A$78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электроэнергетики</c:v>
                </c:pt>
                <c:pt idx="3">
                  <c:v>Рынок услуг ЖКХ</c:v>
                </c:pt>
                <c:pt idx="4">
                  <c:v>Рынок услуг перевозок пассажиров наземным транспортом (рынок услуг межмуниципальных перевозок пассажиров автомобильным транспортом)</c:v>
                </c:pt>
                <c:pt idx="5">
                  <c:v>Рынок услуг социального обслуживания населения</c:v>
                </c:pt>
                <c:pt idx="6">
                  <c:v>Рынок услуг перевозок пассажиров воздушным транспортом</c:v>
                </c:pt>
                <c:pt idx="7">
                  <c:v>Рынок услуг в сфере культуры</c:v>
                </c:pt>
                <c:pt idx="8">
                  <c:v>Рынок услуг детского отдыха и оздоровления</c:v>
                </c:pt>
                <c:pt idx="9">
                  <c:v>Рынок услуг дополнительного образования детей (платных)</c:v>
                </c:pt>
                <c:pt idx="10">
                  <c:v>Розничная торговля</c:v>
                </c:pt>
                <c:pt idx="11">
                  <c:v>Рынок услуг дошкольного образования (негосударственные детские сады, имеющие лицензию)</c:v>
                </c:pt>
                <c:pt idx="12">
                  <c:v>Рынок услуг связи</c:v>
                </c:pt>
                <c:pt idx="13">
                  <c:v>Рынок услуг розничной торговли фармацевтической продукцией</c:v>
                </c:pt>
                <c:pt idx="14">
                  <c:v>Рынок медицинских услуг (платных)</c:v>
                </c:pt>
                <c:pt idx="15">
                  <c:v>Рынок производства продуктов питания</c:v>
                </c:pt>
                <c:pt idx="16">
                  <c:v>Рынок туристских услуг</c:v>
                </c:pt>
              </c:strCache>
            </c:strRef>
          </c:cat>
          <c:val>
            <c:numRef>
              <c:f>'табл 25-30'!$C$62:$C$78</c:f>
              <c:numCache>
                <c:formatCode>General</c:formatCode>
                <c:ptCount val="17"/>
                <c:pt idx="0">
                  <c:v>10.8</c:v>
                </c:pt>
                <c:pt idx="1">
                  <c:v>13.8</c:v>
                </c:pt>
                <c:pt idx="2">
                  <c:v>14</c:v>
                </c:pt>
                <c:pt idx="3">
                  <c:v>14</c:v>
                </c:pt>
                <c:pt idx="4">
                  <c:v>18</c:v>
                </c:pt>
                <c:pt idx="5">
                  <c:v>18.3</c:v>
                </c:pt>
                <c:pt idx="6">
                  <c:v>18.8</c:v>
                </c:pt>
                <c:pt idx="7">
                  <c:v>22.3</c:v>
                </c:pt>
                <c:pt idx="8">
                  <c:v>17.3</c:v>
                </c:pt>
                <c:pt idx="9">
                  <c:v>22.3</c:v>
                </c:pt>
                <c:pt idx="10">
                  <c:v>24.5</c:v>
                </c:pt>
                <c:pt idx="11">
                  <c:v>18.5</c:v>
                </c:pt>
                <c:pt idx="12">
                  <c:v>26.5</c:v>
                </c:pt>
                <c:pt idx="13">
                  <c:v>22</c:v>
                </c:pt>
                <c:pt idx="14">
                  <c:v>18.8</c:v>
                </c:pt>
                <c:pt idx="15">
                  <c:v>22.3</c:v>
                </c:pt>
                <c:pt idx="16">
                  <c:v>27</c:v>
                </c:pt>
              </c:numCache>
            </c:numRef>
          </c:val>
        </c:ser>
        <c:ser>
          <c:idx val="2"/>
          <c:order val="2"/>
          <c:tx>
            <c:strRef>
              <c:f>'табл 25-30'!$D$61</c:f>
              <c:strCache>
                <c:ptCount val="1"/>
                <c:pt idx="0">
                  <c:v>2016</c:v>
                </c:pt>
              </c:strCache>
            </c:strRef>
          </c:tx>
          <c:invertIfNegative val="0"/>
          <c:cat>
            <c:strRef>
              <c:f>'табл 25-30'!$A$62:$A$78</c:f>
              <c:strCache>
                <c:ptCount val="17"/>
                <c:pt idx="0">
                  <c:v>Рынок услуг перевозок пассажиров водным транспортом</c:v>
                </c:pt>
                <c:pt idx="1">
                  <c:v>Рынок услуг психолого-педагогического сопровождения детей с ОВЗ (платных)</c:v>
                </c:pt>
                <c:pt idx="2">
                  <c:v>Рынок услуг электроэнергетики</c:v>
                </c:pt>
                <c:pt idx="3">
                  <c:v>Рынок услуг ЖКХ</c:v>
                </c:pt>
                <c:pt idx="4">
                  <c:v>Рынок услуг перевозок пассажиров наземным транспортом (рынок услуг межмуниципальных перевозок пассажиров автомобильным транспортом)</c:v>
                </c:pt>
                <c:pt idx="5">
                  <c:v>Рынок услуг социального обслуживания населения</c:v>
                </c:pt>
                <c:pt idx="6">
                  <c:v>Рынок услуг перевозок пассажиров воздушным транспортом</c:v>
                </c:pt>
                <c:pt idx="7">
                  <c:v>Рынок услуг в сфере культуры</c:v>
                </c:pt>
                <c:pt idx="8">
                  <c:v>Рынок услуг детского отдыха и оздоровления</c:v>
                </c:pt>
                <c:pt idx="9">
                  <c:v>Рынок услуг дополнительного образования детей (платных)</c:v>
                </c:pt>
                <c:pt idx="10">
                  <c:v>Розничная торговля</c:v>
                </c:pt>
                <c:pt idx="11">
                  <c:v>Рынок услуг дошкольного образования (негосударственные детские сады, имеющие лицензию)</c:v>
                </c:pt>
                <c:pt idx="12">
                  <c:v>Рынок услуг связи</c:v>
                </c:pt>
                <c:pt idx="13">
                  <c:v>Рынок услуг розничной торговли фармацевтической продукцией</c:v>
                </c:pt>
                <c:pt idx="14">
                  <c:v>Рынок медицинских услуг (платных)</c:v>
                </c:pt>
                <c:pt idx="15">
                  <c:v>Рынок производства продуктов питания</c:v>
                </c:pt>
                <c:pt idx="16">
                  <c:v>Рынок туристских услуг</c:v>
                </c:pt>
              </c:strCache>
            </c:strRef>
          </c:cat>
          <c:val>
            <c:numRef>
              <c:f>'табл 25-30'!$D$62:$D$78</c:f>
              <c:numCache>
                <c:formatCode>General</c:formatCode>
                <c:ptCount val="17"/>
                <c:pt idx="0">
                  <c:v>20.7</c:v>
                </c:pt>
                <c:pt idx="1">
                  <c:v>22.8</c:v>
                </c:pt>
                <c:pt idx="2">
                  <c:v>23.6</c:v>
                </c:pt>
                <c:pt idx="3">
                  <c:v>25.5</c:v>
                </c:pt>
                <c:pt idx="4">
                  <c:v>20.7</c:v>
                </c:pt>
                <c:pt idx="5">
                  <c:v>23.4</c:v>
                </c:pt>
                <c:pt idx="6">
                  <c:v>24.9</c:v>
                </c:pt>
                <c:pt idx="7">
                  <c:v>27.3</c:v>
                </c:pt>
                <c:pt idx="8">
                  <c:v>30.7</c:v>
                </c:pt>
                <c:pt idx="9">
                  <c:v>30.2</c:v>
                </c:pt>
                <c:pt idx="10">
                  <c:v>31.5</c:v>
                </c:pt>
                <c:pt idx="11">
                  <c:v>23.1</c:v>
                </c:pt>
                <c:pt idx="12">
                  <c:v>25.2</c:v>
                </c:pt>
                <c:pt idx="13">
                  <c:v>27.6</c:v>
                </c:pt>
                <c:pt idx="14">
                  <c:v>26.2</c:v>
                </c:pt>
                <c:pt idx="15">
                  <c:v>26.2</c:v>
                </c:pt>
                <c:pt idx="16">
                  <c:v>31.8</c:v>
                </c:pt>
              </c:numCache>
            </c:numRef>
          </c:val>
        </c:ser>
        <c:dLbls>
          <c:showLegendKey val="0"/>
          <c:showVal val="0"/>
          <c:showCatName val="0"/>
          <c:showSerName val="0"/>
          <c:showPercent val="0"/>
          <c:showBubbleSize val="0"/>
        </c:dLbls>
        <c:gapWidth val="150"/>
        <c:axId val="959014848"/>
        <c:axId val="959015240"/>
      </c:barChart>
      <c:catAx>
        <c:axId val="959014848"/>
        <c:scaling>
          <c:orientation val="minMax"/>
        </c:scaling>
        <c:delete val="0"/>
        <c:axPos val="l"/>
        <c:numFmt formatCode="General" sourceLinked="0"/>
        <c:majorTickMark val="out"/>
        <c:minorTickMark val="none"/>
        <c:tickLblPos val="nextTo"/>
        <c:crossAx val="959015240"/>
        <c:crosses val="autoZero"/>
        <c:auto val="1"/>
        <c:lblAlgn val="ctr"/>
        <c:lblOffset val="100"/>
        <c:noMultiLvlLbl val="0"/>
      </c:catAx>
      <c:valAx>
        <c:axId val="959015240"/>
        <c:scaling>
          <c:orientation val="minMax"/>
        </c:scaling>
        <c:delete val="0"/>
        <c:axPos val="b"/>
        <c:majorGridlines/>
        <c:numFmt formatCode="General" sourceLinked="1"/>
        <c:majorTickMark val="out"/>
        <c:minorTickMark val="none"/>
        <c:tickLblPos val="nextTo"/>
        <c:crossAx val="959014848"/>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'табл 25-30'!$A$103:$A$119</c:f>
              <c:strCache>
                <c:ptCount val="17"/>
                <c:pt idx="0">
                  <c:v>Рынок услуг перевозок пассажиров водным транспортом</c:v>
                </c:pt>
                <c:pt idx="1">
                  <c:v>Рынок услуг электроэнергетики</c:v>
                </c:pt>
                <c:pt idx="2">
                  <c:v>Рынок услуг психолого-педагогического сопровождения детей с ОВЗ (платных)</c:v>
                </c:pt>
                <c:pt idx="3">
                  <c:v>Рынок услуг ЖКХ</c:v>
                </c:pt>
                <c:pt idx="4">
                  <c:v>Рынок услуг перевозок пассажиров наземным транспортом (рынок услуг межмуниципальных перевозок пассажиров автомобильным транспортом)</c:v>
                </c:pt>
                <c:pt idx="5">
                  <c:v>Рынок услуг социального обслуживания населения</c:v>
                </c:pt>
                <c:pt idx="6">
                  <c:v>Рынок услуг перевозок пассажиров воздушным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производства продуктов питания</c:v>
                </c:pt>
                <c:pt idx="12">
                  <c:v>Рынок услуг связи</c:v>
                </c:pt>
                <c:pt idx="13">
                  <c:v>Розничная торговля</c:v>
                </c:pt>
                <c:pt idx="14">
                  <c:v>Рынок медицинских услуг (платных)</c:v>
                </c:pt>
                <c:pt idx="15">
                  <c:v>Рынок туристических услуг</c:v>
                </c:pt>
                <c:pt idx="16">
                  <c:v>Рынок услуг розничной торговли фармацевтической продукцией</c:v>
                </c:pt>
              </c:strCache>
            </c:strRef>
          </c:cat>
          <c:val>
            <c:numRef>
              <c:f>'табл 25-30'!$B$103:$B$119</c:f>
              <c:numCache>
                <c:formatCode>General</c:formatCode>
                <c:ptCount val="17"/>
                <c:pt idx="0">
                  <c:v>12.1</c:v>
                </c:pt>
                <c:pt idx="1">
                  <c:v>17.100000000000001</c:v>
                </c:pt>
                <c:pt idx="2">
                  <c:v>17.600000000000001</c:v>
                </c:pt>
                <c:pt idx="3">
                  <c:v>17.8</c:v>
                </c:pt>
                <c:pt idx="4">
                  <c:v>21.1</c:v>
                </c:pt>
                <c:pt idx="5">
                  <c:v>21.4</c:v>
                </c:pt>
                <c:pt idx="6">
                  <c:v>21.9</c:v>
                </c:pt>
                <c:pt idx="7">
                  <c:v>26.1</c:v>
                </c:pt>
                <c:pt idx="8">
                  <c:v>26.4</c:v>
                </c:pt>
                <c:pt idx="9">
                  <c:v>32.9</c:v>
                </c:pt>
                <c:pt idx="10">
                  <c:v>34.700000000000003</c:v>
                </c:pt>
                <c:pt idx="11">
                  <c:v>34.9</c:v>
                </c:pt>
                <c:pt idx="12">
                  <c:v>35.4</c:v>
                </c:pt>
                <c:pt idx="13">
                  <c:v>36.700000000000003</c:v>
                </c:pt>
                <c:pt idx="14">
                  <c:v>37.200000000000003</c:v>
                </c:pt>
                <c:pt idx="15">
                  <c:v>37.9</c:v>
                </c:pt>
                <c:pt idx="16">
                  <c:v>41</c:v>
                </c:pt>
              </c:numCache>
            </c:numRef>
          </c:val>
        </c:ser>
        <c:dLbls>
          <c:showLegendKey val="0"/>
          <c:showVal val="0"/>
          <c:showCatName val="0"/>
          <c:showSerName val="0"/>
          <c:showPercent val="0"/>
          <c:showBubbleSize val="0"/>
        </c:dLbls>
        <c:gapWidth val="150"/>
        <c:axId val="959016024"/>
        <c:axId val="959016416"/>
      </c:barChart>
      <c:catAx>
        <c:axId val="959016024"/>
        <c:scaling>
          <c:orientation val="minMax"/>
        </c:scaling>
        <c:delete val="0"/>
        <c:axPos val="l"/>
        <c:numFmt formatCode="General" sourceLinked="0"/>
        <c:majorTickMark val="out"/>
        <c:minorTickMark val="none"/>
        <c:tickLblPos val="nextTo"/>
        <c:crossAx val="959016416"/>
        <c:crosses val="autoZero"/>
        <c:auto val="1"/>
        <c:lblAlgn val="ctr"/>
        <c:lblOffset val="100"/>
        <c:noMultiLvlLbl val="0"/>
      </c:catAx>
      <c:valAx>
        <c:axId val="959016416"/>
        <c:scaling>
          <c:orientation val="minMax"/>
        </c:scaling>
        <c:delete val="0"/>
        <c:axPos val="b"/>
        <c:majorGridlines/>
        <c:numFmt formatCode="General" sourceLinked="1"/>
        <c:majorTickMark val="out"/>
        <c:minorTickMark val="none"/>
        <c:tickLblPos val="nextTo"/>
        <c:crossAx val="959016024"/>
        <c:crosses val="autoZero"/>
        <c:crossBetween val="between"/>
      </c:valAx>
    </c:plotArea>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25-30'!$B$122</c:f>
              <c:strCache>
                <c:ptCount val="1"/>
                <c:pt idx="0">
                  <c:v>2018</c:v>
                </c:pt>
              </c:strCache>
            </c:strRef>
          </c:tx>
          <c:invertIfNegative val="0"/>
          <c:cat>
            <c:strRef>
              <c:f>'табл 25-30'!$A$123:$A$139</c:f>
              <c:strCache>
                <c:ptCount val="17"/>
                <c:pt idx="0">
                  <c:v>Рынок услуг перевозок пассажиров водным транспортом</c:v>
                </c:pt>
                <c:pt idx="1">
                  <c:v>Рынок услуг электроэнергетики</c:v>
                </c:pt>
                <c:pt idx="2">
                  <c:v>Рынок услуг психолого-педагогического сопровождения детей с ОВЗ (платных)</c:v>
                </c:pt>
                <c:pt idx="3">
                  <c:v>Рынок услуг ЖКХ</c:v>
                </c:pt>
                <c:pt idx="4">
                  <c:v>Рынок услуг перевозок пассажиров наземным транспортом (рынок услуг межмуниципальных перевозок пассажиров автомобильным транспортом)</c:v>
                </c:pt>
                <c:pt idx="5">
                  <c:v>Рынок услуг социального обслуживания населения</c:v>
                </c:pt>
                <c:pt idx="6">
                  <c:v>Рынок услуг перевозок пассажиров воздушным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производства продуктов питания</c:v>
                </c:pt>
                <c:pt idx="12">
                  <c:v>Рынок услуг связи</c:v>
                </c:pt>
                <c:pt idx="13">
                  <c:v>Розничная торговля</c:v>
                </c:pt>
                <c:pt idx="14">
                  <c:v>Рынок медицинских услуг (платных)</c:v>
                </c:pt>
                <c:pt idx="15">
                  <c:v>Рынок туристических услуг</c:v>
                </c:pt>
                <c:pt idx="16">
                  <c:v>Рынок услуг розничной торговли фармацевтической продукцией</c:v>
                </c:pt>
              </c:strCache>
            </c:strRef>
          </c:cat>
          <c:val>
            <c:numRef>
              <c:f>'табл 25-30'!$B$123:$B$139</c:f>
              <c:numCache>
                <c:formatCode>General</c:formatCode>
                <c:ptCount val="17"/>
                <c:pt idx="0">
                  <c:v>12.1</c:v>
                </c:pt>
                <c:pt idx="1">
                  <c:v>17.100000000000001</c:v>
                </c:pt>
                <c:pt idx="2">
                  <c:v>17.600000000000001</c:v>
                </c:pt>
                <c:pt idx="3">
                  <c:v>17.8</c:v>
                </c:pt>
                <c:pt idx="4">
                  <c:v>21.1</c:v>
                </c:pt>
                <c:pt idx="5">
                  <c:v>21.4</c:v>
                </c:pt>
                <c:pt idx="6">
                  <c:v>21.9</c:v>
                </c:pt>
                <c:pt idx="7">
                  <c:v>26.1</c:v>
                </c:pt>
                <c:pt idx="8">
                  <c:v>26.4</c:v>
                </c:pt>
                <c:pt idx="9">
                  <c:v>32.9</c:v>
                </c:pt>
                <c:pt idx="10">
                  <c:v>34.700000000000003</c:v>
                </c:pt>
                <c:pt idx="11">
                  <c:v>34.9</c:v>
                </c:pt>
                <c:pt idx="12">
                  <c:v>35.4</c:v>
                </c:pt>
                <c:pt idx="13">
                  <c:v>36.700000000000003</c:v>
                </c:pt>
                <c:pt idx="14">
                  <c:v>37.200000000000003</c:v>
                </c:pt>
                <c:pt idx="15">
                  <c:v>37.9</c:v>
                </c:pt>
                <c:pt idx="16">
                  <c:v>41</c:v>
                </c:pt>
              </c:numCache>
            </c:numRef>
          </c:val>
        </c:ser>
        <c:ser>
          <c:idx val="1"/>
          <c:order val="1"/>
          <c:tx>
            <c:strRef>
              <c:f>'табл 25-30'!$C$122</c:f>
              <c:strCache>
                <c:ptCount val="1"/>
                <c:pt idx="0">
                  <c:v>2017</c:v>
                </c:pt>
              </c:strCache>
            </c:strRef>
          </c:tx>
          <c:invertIfNegative val="0"/>
          <c:cat>
            <c:strRef>
              <c:f>'табл 25-30'!$A$123:$A$139</c:f>
              <c:strCache>
                <c:ptCount val="17"/>
                <c:pt idx="0">
                  <c:v>Рынок услуг перевозок пассажиров водным транспортом</c:v>
                </c:pt>
                <c:pt idx="1">
                  <c:v>Рынок услуг электроэнергетики</c:v>
                </c:pt>
                <c:pt idx="2">
                  <c:v>Рынок услуг психолого-педагогического сопровождения детей с ОВЗ (платных)</c:v>
                </c:pt>
                <c:pt idx="3">
                  <c:v>Рынок услуг ЖКХ</c:v>
                </c:pt>
                <c:pt idx="4">
                  <c:v>Рынок услуг перевозок пассажиров наземным транспортом (рынок услуг межмуниципальных перевозок пассажиров автомобильным транспортом)</c:v>
                </c:pt>
                <c:pt idx="5">
                  <c:v>Рынок услуг социального обслуживания населения</c:v>
                </c:pt>
                <c:pt idx="6">
                  <c:v>Рынок услуг перевозок пассажиров воздушным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производства продуктов питания</c:v>
                </c:pt>
                <c:pt idx="12">
                  <c:v>Рынок услуг связи</c:v>
                </c:pt>
                <c:pt idx="13">
                  <c:v>Розничная торговля</c:v>
                </c:pt>
                <c:pt idx="14">
                  <c:v>Рынок медицинских услуг (платных)</c:v>
                </c:pt>
                <c:pt idx="15">
                  <c:v>Рынок туристических услуг</c:v>
                </c:pt>
                <c:pt idx="16">
                  <c:v>Рынок услуг розничной торговли фармацевтической продукцией</c:v>
                </c:pt>
              </c:strCache>
            </c:strRef>
          </c:cat>
          <c:val>
            <c:numRef>
              <c:f>'табл 25-30'!$C$123:$C$139</c:f>
              <c:numCache>
                <c:formatCode>General</c:formatCode>
                <c:ptCount val="17"/>
                <c:pt idx="0">
                  <c:v>14.5</c:v>
                </c:pt>
                <c:pt idx="1">
                  <c:v>18.3</c:v>
                </c:pt>
                <c:pt idx="2">
                  <c:v>16.5</c:v>
                </c:pt>
                <c:pt idx="3">
                  <c:v>18</c:v>
                </c:pt>
                <c:pt idx="4">
                  <c:v>19.5</c:v>
                </c:pt>
                <c:pt idx="5">
                  <c:v>20</c:v>
                </c:pt>
                <c:pt idx="6">
                  <c:v>14.8</c:v>
                </c:pt>
                <c:pt idx="7">
                  <c:v>21.8</c:v>
                </c:pt>
                <c:pt idx="8">
                  <c:v>23.3</c:v>
                </c:pt>
                <c:pt idx="9">
                  <c:v>32</c:v>
                </c:pt>
                <c:pt idx="10">
                  <c:v>27.3</c:v>
                </c:pt>
                <c:pt idx="11">
                  <c:v>28.3</c:v>
                </c:pt>
                <c:pt idx="12">
                  <c:v>31.3</c:v>
                </c:pt>
                <c:pt idx="13">
                  <c:v>37.5</c:v>
                </c:pt>
                <c:pt idx="14">
                  <c:v>30.5</c:v>
                </c:pt>
                <c:pt idx="15">
                  <c:v>31</c:v>
                </c:pt>
                <c:pt idx="16">
                  <c:v>33.5</c:v>
                </c:pt>
              </c:numCache>
            </c:numRef>
          </c:val>
        </c:ser>
        <c:ser>
          <c:idx val="2"/>
          <c:order val="2"/>
          <c:tx>
            <c:strRef>
              <c:f>'табл 25-30'!$D$122</c:f>
              <c:strCache>
                <c:ptCount val="1"/>
                <c:pt idx="0">
                  <c:v>2016</c:v>
                </c:pt>
              </c:strCache>
            </c:strRef>
          </c:tx>
          <c:invertIfNegative val="0"/>
          <c:cat>
            <c:strRef>
              <c:f>'табл 25-30'!$A$123:$A$139</c:f>
              <c:strCache>
                <c:ptCount val="17"/>
                <c:pt idx="0">
                  <c:v>Рынок услуг перевозок пассажиров водным транспортом</c:v>
                </c:pt>
                <c:pt idx="1">
                  <c:v>Рынок услуг электроэнергетики</c:v>
                </c:pt>
                <c:pt idx="2">
                  <c:v>Рынок услуг психолого-педагогического сопровождения детей с ОВЗ (платных)</c:v>
                </c:pt>
                <c:pt idx="3">
                  <c:v>Рынок услуг ЖКХ</c:v>
                </c:pt>
                <c:pt idx="4">
                  <c:v>Рынок услуг перевозок пассажиров наземным транспортом (рынок услуг межмуниципальных перевозок пассажиров автомобильным транспортом)</c:v>
                </c:pt>
                <c:pt idx="5">
                  <c:v>Рынок услуг социального обслуживания населения</c:v>
                </c:pt>
                <c:pt idx="6">
                  <c:v>Рынок услуг перевозок пассажиров воздушным транспортом</c:v>
                </c:pt>
                <c:pt idx="7">
                  <c:v>Рынок услуг детского отдыха и оздоровления</c:v>
                </c:pt>
                <c:pt idx="8">
                  <c:v>Рынок услуг в сфере культуры</c:v>
                </c:pt>
                <c:pt idx="9">
                  <c:v>Рынок услуг дошкольного образования (негосударственные детские сады, имеющие лицензию)</c:v>
                </c:pt>
                <c:pt idx="10">
                  <c:v>Рынок услуг дополнительного образования детей (платных)</c:v>
                </c:pt>
                <c:pt idx="11">
                  <c:v>Рынок производства продуктов питания</c:v>
                </c:pt>
                <c:pt idx="12">
                  <c:v>Рынок услуг связи</c:v>
                </c:pt>
                <c:pt idx="13">
                  <c:v>Розничная торговля</c:v>
                </c:pt>
                <c:pt idx="14">
                  <c:v>Рынок медицинских услуг (платных)</c:v>
                </c:pt>
                <c:pt idx="15">
                  <c:v>Рынок туристических услуг</c:v>
                </c:pt>
                <c:pt idx="16">
                  <c:v>Рынок услуг розничной торговли фармацевтической продукцией</c:v>
                </c:pt>
              </c:strCache>
            </c:strRef>
          </c:cat>
          <c:val>
            <c:numRef>
              <c:f>'табл 25-30'!$D$123:$D$139</c:f>
              <c:numCache>
                <c:formatCode>General</c:formatCode>
                <c:ptCount val="17"/>
                <c:pt idx="0">
                  <c:v>23.9</c:v>
                </c:pt>
                <c:pt idx="1">
                  <c:v>27</c:v>
                </c:pt>
                <c:pt idx="2">
                  <c:v>27.6</c:v>
                </c:pt>
                <c:pt idx="3">
                  <c:v>26.8</c:v>
                </c:pt>
                <c:pt idx="4">
                  <c:v>29.9</c:v>
                </c:pt>
                <c:pt idx="5">
                  <c:v>23.1</c:v>
                </c:pt>
                <c:pt idx="6">
                  <c:v>28.1</c:v>
                </c:pt>
                <c:pt idx="7">
                  <c:v>36.5</c:v>
                </c:pt>
                <c:pt idx="8">
                  <c:v>30.2</c:v>
                </c:pt>
                <c:pt idx="9">
                  <c:v>29.9</c:v>
                </c:pt>
                <c:pt idx="10">
                  <c:v>35.4</c:v>
                </c:pt>
                <c:pt idx="11">
                  <c:v>31.5</c:v>
                </c:pt>
                <c:pt idx="12">
                  <c:v>26.8</c:v>
                </c:pt>
                <c:pt idx="13">
                  <c:v>34.1</c:v>
                </c:pt>
                <c:pt idx="14">
                  <c:v>36.700000000000003</c:v>
                </c:pt>
                <c:pt idx="15">
                  <c:v>32.5</c:v>
                </c:pt>
                <c:pt idx="16">
                  <c:v>36</c:v>
                </c:pt>
              </c:numCache>
            </c:numRef>
          </c:val>
        </c:ser>
        <c:dLbls>
          <c:showLegendKey val="0"/>
          <c:showVal val="0"/>
          <c:showCatName val="0"/>
          <c:showSerName val="0"/>
          <c:showPercent val="0"/>
          <c:showBubbleSize val="0"/>
        </c:dLbls>
        <c:gapWidth val="150"/>
        <c:axId val="959017200"/>
        <c:axId val="959017592"/>
      </c:barChart>
      <c:catAx>
        <c:axId val="959017200"/>
        <c:scaling>
          <c:orientation val="minMax"/>
        </c:scaling>
        <c:delete val="0"/>
        <c:axPos val="l"/>
        <c:numFmt formatCode="General" sourceLinked="0"/>
        <c:majorTickMark val="out"/>
        <c:minorTickMark val="none"/>
        <c:tickLblPos val="nextTo"/>
        <c:crossAx val="959017592"/>
        <c:crosses val="autoZero"/>
        <c:auto val="1"/>
        <c:lblAlgn val="ctr"/>
        <c:lblOffset val="100"/>
        <c:noMultiLvlLbl val="0"/>
      </c:catAx>
      <c:valAx>
        <c:axId val="959017592"/>
        <c:scaling>
          <c:orientation val="minMax"/>
        </c:scaling>
        <c:delete val="0"/>
        <c:axPos val="b"/>
        <c:majorGridlines/>
        <c:numFmt formatCode="General" sourceLinked="1"/>
        <c:majorTickMark val="out"/>
        <c:minorTickMark val="none"/>
        <c:tickLblPos val="nextTo"/>
        <c:crossAx val="959017200"/>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250338272933275"/>
          <c:y val="8.9008792965627484E-2"/>
          <c:w val="0.46940137917542918"/>
          <c:h val="0.81827231128483036"/>
        </c:manualLayout>
      </c:layout>
      <c:barChart>
        <c:barDir val="bar"/>
        <c:grouping val="clustered"/>
        <c:varyColors val="0"/>
        <c:ser>
          <c:idx val="0"/>
          <c:order val="0"/>
          <c:tx>
            <c:strRef>
              <c:f>Лист1!$B$1</c:f>
              <c:strCache>
                <c:ptCount val="1"/>
                <c:pt idx="0">
                  <c:v>Медицинские услуги оказываемые медицинскими организациями частной формы собственности, в тыс.руб.</c:v>
                </c:pt>
              </c:strCache>
            </c:strRef>
          </c:tx>
          <c:spPr>
            <a:solidFill>
              <a:schemeClr val="accent1"/>
            </a:solidFill>
            <a:ln w="19050">
              <a:solidFill>
                <a:schemeClr val="lt1"/>
              </a:solid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Диагностические исследования (Видеоманиторинг электроэнцефалограмма и полисомнография).</c:v>
                </c:pt>
                <c:pt idx="1">
                  <c:v>Перитониальный диализ и гемодиализ.</c:v>
                </c:pt>
                <c:pt idx="2">
                  <c:v>Медицинская реабилитация.</c:v>
                </c:pt>
                <c:pt idx="3">
                  <c:v>Лекарственная терапия у пациентов, порлучающих диализ.</c:v>
                </c:pt>
                <c:pt idx="4">
                  <c:v>Экстракорпоральное оплодотворение.</c:v>
                </c:pt>
                <c:pt idx="5">
                  <c:v>Стационарная помощь (ВМП) (абдоминальная хирургия, акушерство и гинекология и урология). </c:v>
                </c:pt>
              </c:strCache>
            </c:strRef>
          </c:cat>
          <c:val>
            <c:numRef>
              <c:f>Лист1!$B$2:$B$7</c:f>
              <c:numCache>
                <c:formatCode>#,##0.00</c:formatCode>
                <c:ptCount val="6"/>
                <c:pt idx="0">
                  <c:v>4534.54</c:v>
                </c:pt>
                <c:pt idx="1">
                  <c:v>2929.43</c:v>
                </c:pt>
                <c:pt idx="2">
                  <c:v>28493.449999999997</c:v>
                </c:pt>
                <c:pt idx="3">
                  <c:v>49490.5</c:v>
                </c:pt>
                <c:pt idx="4">
                  <c:v>3776.37</c:v>
                </c:pt>
                <c:pt idx="5">
                  <c:v>258.88</c:v>
                </c:pt>
              </c:numCache>
            </c:numRef>
          </c:val>
        </c:ser>
        <c:dLbls>
          <c:showLegendKey val="0"/>
          <c:showVal val="0"/>
          <c:showCatName val="0"/>
          <c:showSerName val="0"/>
          <c:showPercent val="0"/>
          <c:showBubbleSize val="0"/>
        </c:dLbls>
        <c:gapWidth val="100"/>
        <c:axId val="657859480"/>
        <c:axId val="657859088"/>
      </c:barChart>
      <c:valAx>
        <c:axId val="65785908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657859480"/>
        <c:crosses val="autoZero"/>
        <c:crossBetween val="between"/>
      </c:valAx>
      <c:catAx>
        <c:axId val="657859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8590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ysClr val="windowText" lastClr="000000">
          <a:lumMod val="85000"/>
          <a:lumOff val="15000"/>
        </a:sysClr>
      </a:solid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79782072695471"/>
          <c:y val="0.10127610154925361"/>
          <c:w val="0.53615620774675721"/>
          <c:h val="0.7828829582142941"/>
        </c:manualLayout>
      </c:layout>
      <c:radarChart>
        <c:radarStyle val="marker"/>
        <c:varyColors val="0"/>
        <c:ser>
          <c:idx val="0"/>
          <c:order val="0"/>
          <c:tx>
            <c:strRef>
              <c:f>Лист1!$B$1</c:f>
              <c:strCache>
                <c:ptCount val="1"/>
                <c:pt idx="0">
                  <c:v>Уровень доступности</c:v>
                </c:pt>
              </c:strCache>
            </c:strRef>
          </c:tx>
          <c:marker>
            <c:symbol val="none"/>
          </c:marker>
          <c:cat>
            <c:strRef>
              <c:f>Лист1!$A$2:$A$6</c:f>
              <c:strCache>
                <c:ptCount val="5"/>
                <c:pt idx="0">
                  <c:v>мне ничего не известно о такой информации</c:v>
                </c:pt>
                <c:pt idx="1">
                  <c:v>неудовлетворительное</c:v>
                </c:pt>
                <c:pt idx="2">
                  <c:v>скорее неудовлетворительное</c:v>
                </c:pt>
                <c:pt idx="3">
                  <c:v>скорее удовлетворительное</c:v>
                </c:pt>
                <c:pt idx="4">
                  <c:v>удовлетворительное</c:v>
                </c:pt>
              </c:strCache>
            </c:strRef>
          </c:cat>
          <c:val>
            <c:numRef>
              <c:f>Лист1!$B$2:$B$6</c:f>
              <c:numCache>
                <c:formatCode>General</c:formatCode>
                <c:ptCount val="5"/>
                <c:pt idx="0">
                  <c:v>23.4</c:v>
                </c:pt>
                <c:pt idx="1">
                  <c:v>2.8</c:v>
                </c:pt>
                <c:pt idx="2">
                  <c:v>6.4</c:v>
                </c:pt>
                <c:pt idx="3">
                  <c:v>34.700000000000003</c:v>
                </c:pt>
                <c:pt idx="4">
                  <c:v>32.800000000000004</c:v>
                </c:pt>
              </c:numCache>
            </c:numRef>
          </c:val>
        </c:ser>
        <c:ser>
          <c:idx val="1"/>
          <c:order val="1"/>
          <c:tx>
            <c:strRef>
              <c:f>Лист1!$C$1</c:f>
              <c:strCache>
                <c:ptCount val="1"/>
                <c:pt idx="0">
                  <c:v>Уровень понятности</c:v>
                </c:pt>
              </c:strCache>
            </c:strRef>
          </c:tx>
          <c:marker>
            <c:symbol val="none"/>
          </c:marker>
          <c:cat>
            <c:strRef>
              <c:f>Лист1!$A$2:$A$6</c:f>
              <c:strCache>
                <c:ptCount val="5"/>
                <c:pt idx="0">
                  <c:v>мне ничего не известно о такой информации</c:v>
                </c:pt>
                <c:pt idx="1">
                  <c:v>неудовлетворительное</c:v>
                </c:pt>
                <c:pt idx="2">
                  <c:v>скорее неудовлетворительное</c:v>
                </c:pt>
                <c:pt idx="3">
                  <c:v>скорее удовлетворительное</c:v>
                </c:pt>
                <c:pt idx="4">
                  <c:v>удовлетворительное</c:v>
                </c:pt>
              </c:strCache>
            </c:strRef>
          </c:cat>
          <c:val>
            <c:numRef>
              <c:f>Лист1!$C$2:$C$6</c:f>
              <c:numCache>
                <c:formatCode>General</c:formatCode>
                <c:ptCount val="5"/>
                <c:pt idx="0">
                  <c:v>23.4</c:v>
                </c:pt>
                <c:pt idx="1">
                  <c:v>2.6</c:v>
                </c:pt>
                <c:pt idx="2">
                  <c:v>7.5</c:v>
                </c:pt>
                <c:pt idx="3">
                  <c:v>35.4</c:v>
                </c:pt>
                <c:pt idx="4">
                  <c:v>31.1</c:v>
                </c:pt>
              </c:numCache>
            </c:numRef>
          </c:val>
        </c:ser>
        <c:ser>
          <c:idx val="2"/>
          <c:order val="2"/>
          <c:tx>
            <c:strRef>
              <c:f>Лист1!$D$1</c:f>
              <c:strCache>
                <c:ptCount val="1"/>
                <c:pt idx="0">
                  <c:v>Удобство получения</c:v>
                </c:pt>
              </c:strCache>
            </c:strRef>
          </c:tx>
          <c:marker>
            <c:symbol val="none"/>
          </c:marker>
          <c:cat>
            <c:strRef>
              <c:f>Лист1!$A$2:$A$6</c:f>
              <c:strCache>
                <c:ptCount val="5"/>
                <c:pt idx="0">
                  <c:v>мне ничего не известно о такой информации</c:v>
                </c:pt>
                <c:pt idx="1">
                  <c:v>неудовлетворительное</c:v>
                </c:pt>
                <c:pt idx="2">
                  <c:v>скорее неудовлетворительное</c:v>
                </c:pt>
                <c:pt idx="3">
                  <c:v>скорее удовлетворительное</c:v>
                </c:pt>
                <c:pt idx="4">
                  <c:v>удовлетворительное</c:v>
                </c:pt>
              </c:strCache>
            </c:strRef>
          </c:cat>
          <c:val>
            <c:numRef>
              <c:f>Лист1!$D$2:$D$6</c:f>
              <c:numCache>
                <c:formatCode>General</c:formatCode>
                <c:ptCount val="5"/>
                <c:pt idx="0">
                  <c:v>23.1</c:v>
                </c:pt>
                <c:pt idx="1">
                  <c:v>2.9</c:v>
                </c:pt>
                <c:pt idx="2">
                  <c:v>7.1</c:v>
                </c:pt>
                <c:pt idx="3">
                  <c:v>34.700000000000003</c:v>
                </c:pt>
                <c:pt idx="4">
                  <c:v>32.200000000000003</c:v>
                </c:pt>
              </c:numCache>
            </c:numRef>
          </c:val>
        </c:ser>
        <c:dLbls>
          <c:showLegendKey val="0"/>
          <c:showVal val="0"/>
          <c:showCatName val="0"/>
          <c:showSerName val="0"/>
          <c:showPercent val="0"/>
          <c:showBubbleSize val="0"/>
        </c:dLbls>
        <c:axId val="959018376"/>
        <c:axId val="959018768"/>
      </c:radarChart>
      <c:catAx>
        <c:axId val="959018376"/>
        <c:scaling>
          <c:orientation val="minMax"/>
        </c:scaling>
        <c:delete val="0"/>
        <c:axPos val="b"/>
        <c:majorGridlines/>
        <c:numFmt formatCode="General" sourceLinked="1"/>
        <c:majorTickMark val="out"/>
        <c:minorTickMark val="none"/>
        <c:tickLblPos val="nextTo"/>
        <c:txPr>
          <a:bodyPr/>
          <a:lstStyle/>
          <a:p>
            <a:pPr>
              <a:defRPr sz="800" b="0">
                <a:latin typeface="Times New Roman" pitchFamily="18" charset="0"/>
                <a:cs typeface="Times New Roman" pitchFamily="18" charset="0"/>
              </a:defRPr>
            </a:pPr>
            <a:endParaRPr lang="ru-RU"/>
          </a:p>
        </c:txPr>
        <c:crossAx val="959018768"/>
        <c:crosses val="autoZero"/>
        <c:auto val="1"/>
        <c:lblAlgn val="ctr"/>
        <c:lblOffset val="100"/>
        <c:noMultiLvlLbl val="0"/>
      </c:catAx>
      <c:valAx>
        <c:axId val="959018768"/>
        <c:scaling>
          <c:orientation val="minMax"/>
        </c:scaling>
        <c:delete val="0"/>
        <c:axPos val="l"/>
        <c:majorGridlines/>
        <c:numFmt formatCode="General" sourceLinked="1"/>
        <c:majorTickMark val="cross"/>
        <c:minorTickMark val="none"/>
        <c:tickLblPos val="nextTo"/>
        <c:crossAx val="959018376"/>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852854432830676"/>
          <c:y val="0.11279047654869341"/>
          <c:w val="0.50232919888956606"/>
          <c:h val="0.80862747800507284"/>
        </c:manualLayout>
      </c:layout>
      <c:radarChart>
        <c:radarStyle val="marker"/>
        <c:varyColors val="0"/>
        <c:ser>
          <c:idx val="0"/>
          <c:order val="0"/>
          <c:tx>
            <c:strRef>
              <c:f>Лист1!$B$1</c:f>
              <c:strCache>
                <c:ptCount val="1"/>
                <c:pt idx="0">
                  <c:v>Уровень доступности</c:v>
                </c:pt>
              </c:strCache>
            </c:strRef>
          </c:tx>
          <c:marker>
            <c:symbol val="none"/>
          </c:marker>
          <c:cat>
            <c:strRef>
              <c:f>Лист1!$A$2:$A$6</c:f>
              <c:strCache>
                <c:ptCount val="5"/>
                <c:pt idx="0">
                  <c:v>мне ничего не известно о такой информации</c:v>
                </c:pt>
                <c:pt idx="1">
                  <c:v>неудовлетворительное</c:v>
                </c:pt>
                <c:pt idx="2">
                  <c:v>скорее неудовлетворительное</c:v>
                </c:pt>
                <c:pt idx="3">
                  <c:v>скорее удовлетворительное</c:v>
                </c:pt>
                <c:pt idx="4">
                  <c:v>удовлетворительное</c:v>
                </c:pt>
              </c:strCache>
            </c:strRef>
          </c:cat>
          <c:val>
            <c:numRef>
              <c:f>Лист1!$B$2:$B$6</c:f>
              <c:numCache>
                <c:formatCode>General</c:formatCode>
                <c:ptCount val="5"/>
                <c:pt idx="0">
                  <c:v>22.2</c:v>
                </c:pt>
                <c:pt idx="1">
                  <c:v>1.9000000000000001</c:v>
                </c:pt>
                <c:pt idx="2">
                  <c:v>7.1</c:v>
                </c:pt>
                <c:pt idx="3">
                  <c:v>35.4</c:v>
                </c:pt>
                <c:pt idx="4">
                  <c:v>33.4</c:v>
                </c:pt>
              </c:numCache>
            </c:numRef>
          </c:val>
        </c:ser>
        <c:ser>
          <c:idx val="1"/>
          <c:order val="1"/>
          <c:tx>
            <c:strRef>
              <c:f>Лист1!$C$1</c:f>
              <c:strCache>
                <c:ptCount val="1"/>
                <c:pt idx="0">
                  <c:v>Уровень понятности</c:v>
                </c:pt>
              </c:strCache>
            </c:strRef>
          </c:tx>
          <c:marker>
            <c:symbol val="none"/>
          </c:marker>
          <c:cat>
            <c:strRef>
              <c:f>Лист1!$A$2:$A$6</c:f>
              <c:strCache>
                <c:ptCount val="5"/>
                <c:pt idx="0">
                  <c:v>мне ничего не известно о такой информации</c:v>
                </c:pt>
                <c:pt idx="1">
                  <c:v>неудовлетворительное</c:v>
                </c:pt>
                <c:pt idx="2">
                  <c:v>скорее неудовлетворительное</c:v>
                </c:pt>
                <c:pt idx="3">
                  <c:v>скорее удовлетворительное</c:v>
                </c:pt>
                <c:pt idx="4">
                  <c:v>удовлетворительное</c:v>
                </c:pt>
              </c:strCache>
            </c:strRef>
          </c:cat>
          <c:val>
            <c:numRef>
              <c:f>Лист1!$C$2:$C$6</c:f>
              <c:numCache>
                <c:formatCode>General</c:formatCode>
                <c:ptCount val="5"/>
                <c:pt idx="0">
                  <c:v>22.2</c:v>
                </c:pt>
                <c:pt idx="1">
                  <c:v>1.9000000000000001</c:v>
                </c:pt>
                <c:pt idx="2">
                  <c:v>7.3</c:v>
                </c:pt>
                <c:pt idx="3">
                  <c:v>35.800000000000004</c:v>
                </c:pt>
                <c:pt idx="4">
                  <c:v>32.800000000000004</c:v>
                </c:pt>
              </c:numCache>
            </c:numRef>
          </c:val>
        </c:ser>
        <c:ser>
          <c:idx val="2"/>
          <c:order val="2"/>
          <c:tx>
            <c:strRef>
              <c:f>Лист1!$D$1</c:f>
              <c:strCache>
                <c:ptCount val="1"/>
                <c:pt idx="0">
                  <c:v>Удобство получения</c:v>
                </c:pt>
              </c:strCache>
            </c:strRef>
          </c:tx>
          <c:marker>
            <c:symbol val="none"/>
          </c:marker>
          <c:cat>
            <c:strRef>
              <c:f>Лист1!$A$2:$A$6</c:f>
              <c:strCache>
                <c:ptCount val="5"/>
                <c:pt idx="0">
                  <c:v>мне ничего не известно о такой информации</c:v>
                </c:pt>
                <c:pt idx="1">
                  <c:v>неудовлетворительное</c:v>
                </c:pt>
                <c:pt idx="2">
                  <c:v>скорее неудовлетворительное</c:v>
                </c:pt>
                <c:pt idx="3">
                  <c:v>скорее удовлетворительное</c:v>
                </c:pt>
                <c:pt idx="4">
                  <c:v>удовлетворительное</c:v>
                </c:pt>
              </c:strCache>
            </c:strRef>
          </c:cat>
          <c:val>
            <c:numRef>
              <c:f>Лист1!$D$2:$D$6</c:f>
              <c:numCache>
                <c:formatCode>General</c:formatCode>
                <c:ptCount val="5"/>
                <c:pt idx="0">
                  <c:v>22.5</c:v>
                </c:pt>
                <c:pt idx="1">
                  <c:v>1.7</c:v>
                </c:pt>
                <c:pt idx="2">
                  <c:v>7.1</c:v>
                </c:pt>
                <c:pt idx="3">
                  <c:v>35</c:v>
                </c:pt>
                <c:pt idx="4">
                  <c:v>33.700000000000003</c:v>
                </c:pt>
              </c:numCache>
            </c:numRef>
          </c:val>
        </c:ser>
        <c:dLbls>
          <c:showLegendKey val="0"/>
          <c:showVal val="0"/>
          <c:showCatName val="0"/>
          <c:showSerName val="0"/>
          <c:showPercent val="0"/>
          <c:showBubbleSize val="0"/>
        </c:dLbls>
        <c:axId val="959019552"/>
        <c:axId val="959019944"/>
      </c:radarChart>
      <c:catAx>
        <c:axId val="959019552"/>
        <c:scaling>
          <c:orientation val="minMax"/>
        </c:scaling>
        <c:delete val="0"/>
        <c:axPos val="b"/>
        <c:majorGridlines/>
        <c:numFmt formatCode="General" sourceLinked="1"/>
        <c:majorTickMark val="out"/>
        <c:minorTickMark val="none"/>
        <c:tickLblPos val="nextTo"/>
        <c:txPr>
          <a:bodyPr/>
          <a:lstStyle/>
          <a:p>
            <a:pPr>
              <a:defRPr b="0"/>
            </a:pPr>
            <a:endParaRPr lang="ru-RU"/>
          </a:p>
        </c:txPr>
        <c:crossAx val="959019944"/>
        <c:crosses val="autoZero"/>
        <c:auto val="1"/>
        <c:lblAlgn val="ctr"/>
        <c:lblOffset val="100"/>
        <c:noMultiLvlLbl val="0"/>
      </c:catAx>
      <c:valAx>
        <c:axId val="959019944"/>
        <c:scaling>
          <c:orientation val="minMax"/>
        </c:scaling>
        <c:delete val="0"/>
        <c:axPos val="l"/>
        <c:majorGridlines/>
        <c:numFmt formatCode="General" sourceLinked="1"/>
        <c:majorTickMark val="cross"/>
        <c:minorTickMark val="none"/>
        <c:tickLblPos val="nextTo"/>
        <c:crossAx val="959019552"/>
        <c:crosses val="autoZero"/>
        <c:crossBetween val="between"/>
      </c:valAx>
    </c:plotArea>
    <c:legend>
      <c:legendPos val="b"/>
      <c:legendEntry>
        <c:idx val="0"/>
        <c:txPr>
          <a:bodyPr/>
          <a:lstStyle/>
          <a:p>
            <a:pPr>
              <a:defRPr b="0"/>
            </a:pPr>
            <a:endParaRPr lang="ru-RU"/>
          </a:p>
        </c:txPr>
      </c:legendEntry>
      <c:overlay val="0"/>
    </c:legend>
    <c:plotVisOnly val="1"/>
    <c:dispBlanksAs val="gap"/>
    <c:showDLblsOverMax val="0"/>
  </c:chart>
  <c:spPr>
    <a:noFill/>
    <a:ln>
      <a:noFill/>
    </a:ln>
  </c:spPr>
  <c:txPr>
    <a:bodyPr/>
    <a:lstStyle/>
    <a:p>
      <a:pPr>
        <a:defRPr sz="800" b="1">
          <a:latin typeface="Times New Roman" pitchFamily="18" charset="0"/>
          <a:cs typeface="Times New Roman"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Лист10!$C$34</c:f>
              <c:strCache>
                <c:ptCount val="1"/>
                <c:pt idx="0">
                  <c:v>Удовлетворительно и скорее удовлетворительно</c:v>
                </c:pt>
              </c:strCache>
            </c:strRef>
          </c:tx>
          <c:invertIfNegative val="0"/>
          <c:cat>
            <c:strRef>
              <c:f>Лист10!$B$35:$B$37</c:f>
              <c:strCache>
                <c:ptCount val="3"/>
                <c:pt idx="0">
                  <c:v>Уровень доступности</c:v>
                </c:pt>
                <c:pt idx="1">
                  <c:v>Уровень понятности</c:v>
                </c:pt>
                <c:pt idx="2">
                  <c:v>Удобство получения</c:v>
                </c:pt>
              </c:strCache>
            </c:strRef>
          </c:cat>
          <c:val>
            <c:numRef>
              <c:f>Лист10!$C$35:$C$37</c:f>
              <c:numCache>
                <c:formatCode>General</c:formatCode>
                <c:ptCount val="3"/>
                <c:pt idx="0">
                  <c:v>52.8</c:v>
                </c:pt>
                <c:pt idx="1">
                  <c:v>46</c:v>
                </c:pt>
                <c:pt idx="2">
                  <c:v>46.2</c:v>
                </c:pt>
              </c:numCache>
            </c:numRef>
          </c:val>
        </c:ser>
        <c:ser>
          <c:idx val="1"/>
          <c:order val="1"/>
          <c:tx>
            <c:strRef>
              <c:f>Лист10!$D$34</c:f>
              <c:strCache>
                <c:ptCount val="1"/>
                <c:pt idx="0">
                  <c:v>Неудовлетворительно и скорее неудовлетворительно</c:v>
                </c:pt>
              </c:strCache>
            </c:strRef>
          </c:tx>
          <c:invertIfNegative val="0"/>
          <c:cat>
            <c:strRef>
              <c:f>Лист10!$B$35:$B$37</c:f>
              <c:strCache>
                <c:ptCount val="3"/>
                <c:pt idx="0">
                  <c:v>Уровень доступности</c:v>
                </c:pt>
                <c:pt idx="1">
                  <c:v>Уровень понятности</c:v>
                </c:pt>
                <c:pt idx="2">
                  <c:v>Удобство получения</c:v>
                </c:pt>
              </c:strCache>
            </c:strRef>
          </c:cat>
          <c:val>
            <c:numRef>
              <c:f>Лист10!$D$35:$D$37</c:f>
              <c:numCache>
                <c:formatCode>General</c:formatCode>
                <c:ptCount val="3"/>
                <c:pt idx="0">
                  <c:v>32.4</c:v>
                </c:pt>
                <c:pt idx="1">
                  <c:v>38.700000000000003</c:v>
                </c:pt>
                <c:pt idx="2">
                  <c:v>38.700000000000003</c:v>
                </c:pt>
              </c:numCache>
            </c:numRef>
          </c:val>
        </c:ser>
        <c:dLbls>
          <c:showLegendKey val="0"/>
          <c:showVal val="0"/>
          <c:showCatName val="0"/>
          <c:showSerName val="0"/>
          <c:showPercent val="0"/>
          <c:showBubbleSize val="0"/>
        </c:dLbls>
        <c:gapWidth val="150"/>
        <c:axId val="959020728"/>
        <c:axId val="959021120"/>
      </c:barChart>
      <c:catAx>
        <c:axId val="959020728"/>
        <c:scaling>
          <c:orientation val="minMax"/>
        </c:scaling>
        <c:delete val="0"/>
        <c:axPos val="l"/>
        <c:numFmt formatCode="General" sourceLinked="0"/>
        <c:majorTickMark val="out"/>
        <c:minorTickMark val="none"/>
        <c:tickLblPos val="nextTo"/>
        <c:crossAx val="959021120"/>
        <c:crosses val="autoZero"/>
        <c:auto val="1"/>
        <c:lblAlgn val="ctr"/>
        <c:lblOffset val="100"/>
        <c:noMultiLvlLbl val="0"/>
      </c:catAx>
      <c:valAx>
        <c:axId val="959021120"/>
        <c:scaling>
          <c:orientation val="minMax"/>
        </c:scaling>
        <c:delete val="0"/>
        <c:axPos val="b"/>
        <c:majorGridlines/>
        <c:numFmt formatCode="General" sourceLinked="1"/>
        <c:majorTickMark val="out"/>
        <c:minorTickMark val="none"/>
        <c:tickLblPos val="nextTo"/>
        <c:crossAx val="959020728"/>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Лист10!$C$42</c:f>
              <c:strCache>
                <c:ptCount val="1"/>
                <c:pt idx="0">
                  <c:v>2018</c:v>
                </c:pt>
              </c:strCache>
            </c:strRef>
          </c:tx>
          <c:invertIfNegative val="0"/>
          <c:cat>
            <c:strRef>
              <c:f>Лист10!$B$43:$B$45</c:f>
              <c:strCache>
                <c:ptCount val="3"/>
                <c:pt idx="0">
                  <c:v>Уровень доступности</c:v>
                </c:pt>
                <c:pt idx="1">
                  <c:v>Уровень понятности</c:v>
                </c:pt>
                <c:pt idx="2">
                  <c:v>Удобство получения</c:v>
                </c:pt>
              </c:strCache>
            </c:strRef>
          </c:cat>
          <c:val>
            <c:numRef>
              <c:f>Лист10!$C$43:$C$45</c:f>
              <c:numCache>
                <c:formatCode>General</c:formatCode>
                <c:ptCount val="3"/>
                <c:pt idx="0">
                  <c:v>52.8</c:v>
                </c:pt>
                <c:pt idx="1">
                  <c:v>46</c:v>
                </c:pt>
                <c:pt idx="2">
                  <c:v>46.2</c:v>
                </c:pt>
              </c:numCache>
            </c:numRef>
          </c:val>
        </c:ser>
        <c:ser>
          <c:idx val="1"/>
          <c:order val="1"/>
          <c:tx>
            <c:strRef>
              <c:f>Лист10!$D$42</c:f>
              <c:strCache>
                <c:ptCount val="1"/>
                <c:pt idx="0">
                  <c:v>2017</c:v>
                </c:pt>
              </c:strCache>
            </c:strRef>
          </c:tx>
          <c:invertIfNegative val="0"/>
          <c:cat>
            <c:strRef>
              <c:f>Лист10!$B$43:$B$45</c:f>
              <c:strCache>
                <c:ptCount val="3"/>
                <c:pt idx="0">
                  <c:v>Уровень доступности</c:v>
                </c:pt>
                <c:pt idx="1">
                  <c:v>Уровень понятности</c:v>
                </c:pt>
                <c:pt idx="2">
                  <c:v>Удобство получения</c:v>
                </c:pt>
              </c:strCache>
            </c:strRef>
          </c:cat>
          <c:val>
            <c:numRef>
              <c:f>Лист10!$D$43:$D$45</c:f>
              <c:numCache>
                <c:formatCode>General</c:formatCode>
                <c:ptCount val="3"/>
                <c:pt idx="0">
                  <c:v>61.1</c:v>
                </c:pt>
                <c:pt idx="1">
                  <c:v>57.3</c:v>
                </c:pt>
                <c:pt idx="2">
                  <c:v>49.3</c:v>
                </c:pt>
              </c:numCache>
            </c:numRef>
          </c:val>
        </c:ser>
        <c:ser>
          <c:idx val="2"/>
          <c:order val="2"/>
          <c:tx>
            <c:strRef>
              <c:f>Лист10!$E$42</c:f>
              <c:strCache>
                <c:ptCount val="1"/>
                <c:pt idx="0">
                  <c:v>2016</c:v>
                </c:pt>
              </c:strCache>
            </c:strRef>
          </c:tx>
          <c:invertIfNegative val="0"/>
          <c:cat>
            <c:strRef>
              <c:f>Лист10!$B$43:$B$45</c:f>
              <c:strCache>
                <c:ptCount val="3"/>
                <c:pt idx="0">
                  <c:v>Уровень доступности</c:v>
                </c:pt>
                <c:pt idx="1">
                  <c:v>Уровень понятности</c:v>
                </c:pt>
                <c:pt idx="2">
                  <c:v>Удобство получения</c:v>
                </c:pt>
              </c:strCache>
            </c:strRef>
          </c:cat>
          <c:val>
            <c:numRef>
              <c:f>Лист10!$E$43:$E$45</c:f>
              <c:numCache>
                <c:formatCode>General</c:formatCode>
                <c:ptCount val="3"/>
                <c:pt idx="0">
                  <c:v>57.5</c:v>
                </c:pt>
                <c:pt idx="1">
                  <c:v>51.4</c:v>
                </c:pt>
                <c:pt idx="2">
                  <c:v>48.5</c:v>
                </c:pt>
              </c:numCache>
            </c:numRef>
          </c:val>
        </c:ser>
        <c:dLbls>
          <c:showLegendKey val="0"/>
          <c:showVal val="0"/>
          <c:showCatName val="0"/>
          <c:showSerName val="0"/>
          <c:showPercent val="0"/>
          <c:showBubbleSize val="0"/>
        </c:dLbls>
        <c:gapWidth val="150"/>
        <c:axId val="959021904"/>
        <c:axId val="959022296"/>
      </c:barChart>
      <c:catAx>
        <c:axId val="959021904"/>
        <c:scaling>
          <c:orientation val="minMax"/>
        </c:scaling>
        <c:delete val="0"/>
        <c:axPos val="l"/>
        <c:numFmt formatCode="General" sourceLinked="0"/>
        <c:majorTickMark val="out"/>
        <c:minorTickMark val="none"/>
        <c:tickLblPos val="nextTo"/>
        <c:crossAx val="959022296"/>
        <c:crosses val="autoZero"/>
        <c:auto val="1"/>
        <c:lblAlgn val="ctr"/>
        <c:lblOffset val="100"/>
        <c:noMultiLvlLbl val="0"/>
      </c:catAx>
      <c:valAx>
        <c:axId val="959022296"/>
        <c:scaling>
          <c:orientation val="minMax"/>
        </c:scaling>
        <c:delete val="0"/>
        <c:axPos val="b"/>
        <c:majorGridlines/>
        <c:numFmt formatCode="General" sourceLinked="1"/>
        <c:majorTickMark val="out"/>
        <c:minorTickMark val="none"/>
        <c:tickLblPos val="nextTo"/>
        <c:crossAx val="959021904"/>
        <c:crosses val="autoZero"/>
        <c:crossBetween val="between"/>
      </c:valAx>
    </c:plotArea>
    <c:legend>
      <c:legendPos val="r"/>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Удовлетворительно и скорее удовлетворительно</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General</c:formatCode>
                <c:ptCount val="3"/>
                <c:pt idx="0">
                  <c:v>50</c:v>
                </c:pt>
                <c:pt idx="1">
                  <c:v>39.700000000000003</c:v>
                </c:pt>
                <c:pt idx="2">
                  <c:v>40.6</c:v>
                </c:pt>
              </c:numCache>
            </c:numRef>
          </c:val>
        </c:ser>
        <c:ser>
          <c:idx val="1"/>
          <c:order val="1"/>
          <c:tx>
            <c:strRef>
              <c:f>Лист1!$C$1</c:f>
              <c:strCache>
                <c:ptCount val="1"/>
                <c:pt idx="0">
                  <c:v>Неудовлетворительно и скорее неудовлетворительно</c:v>
                </c:pt>
              </c:strCache>
            </c:strRef>
          </c:tx>
          <c:invertIfNegative val="0"/>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General</c:formatCode>
                <c:ptCount val="3"/>
                <c:pt idx="0">
                  <c:v>35</c:v>
                </c:pt>
                <c:pt idx="1">
                  <c:v>44.4</c:v>
                </c:pt>
                <c:pt idx="2">
                  <c:v>43.7</c:v>
                </c:pt>
              </c:numCache>
            </c:numRef>
          </c:val>
        </c:ser>
        <c:dLbls>
          <c:showLegendKey val="0"/>
          <c:showVal val="0"/>
          <c:showCatName val="0"/>
          <c:showSerName val="0"/>
          <c:showPercent val="0"/>
          <c:showBubbleSize val="0"/>
        </c:dLbls>
        <c:gapWidth val="100"/>
        <c:axId val="959023080"/>
        <c:axId val="959023472"/>
      </c:barChart>
      <c:catAx>
        <c:axId val="959023080"/>
        <c:scaling>
          <c:orientation val="minMax"/>
        </c:scaling>
        <c:delete val="0"/>
        <c:axPos val="l"/>
        <c:numFmt formatCode="General" sourceLinked="0"/>
        <c:majorTickMark val="out"/>
        <c:minorTickMark val="none"/>
        <c:tickLblPos val="nextTo"/>
        <c:crossAx val="959023472"/>
        <c:crosses val="autoZero"/>
        <c:auto val="1"/>
        <c:lblAlgn val="ctr"/>
        <c:lblOffset val="100"/>
        <c:noMultiLvlLbl val="0"/>
      </c:catAx>
      <c:valAx>
        <c:axId val="959023472"/>
        <c:scaling>
          <c:orientation val="minMax"/>
        </c:scaling>
        <c:delete val="0"/>
        <c:axPos val="b"/>
        <c:numFmt formatCode="General" sourceLinked="1"/>
        <c:majorTickMark val="out"/>
        <c:minorTickMark val="none"/>
        <c:tickLblPos val="nextTo"/>
        <c:crossAx val="95902308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Удовлетворительно и 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General</c:formatCode>
                <c:ptCount val="3"/>
                <c:pt idx="0">
                  <c:v>70.8</c:v>
                </c:pt>
                <c:pt idx="1">
                  <c:v>62.5</c:v>
                </c:pt>
                <c:pt idx="2">
                  <c:v>62.5</c:v>
                </c:pt>
              </c:numCache>
            </c:numRef>
          </c:val>
        </c:ser>
        <c:ser>
          <c:idx val="1"/>
          <c:order val="1"/>
          <c:tx>
            <c:strRef>
              <c:f>Лист1!$C$1</c:f>
              <c:strCache>
                <c:ptCount val="1"/>
                <c:pt idx="0">
                  <c:v>Неудовлетворительно и скорее 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General</c:formatCode>
                <c:ptCount val="3"/>
                <c:pt idx="0">
                  <c:v>12.5</c:v>
                </c:pt>
                <c:pt idx="1">
                  <c:v>20.8</c:v>
                </c:pt>
                <c:pt idx="2">
                  <c:v>20.8</c:v>
                </c:pt>
              </c:numCache>
            </c:numRef>
          </c:val>
        </c:ser>
        <c:dLbls>
          <c:showLegendKey val="0"/>
          <c:showVal val="0"/>
          <c:showCatName val="0"/>
          <c:showSerName val="0"/>
          <c:showPercent val="0"/>
          <c:showBubbleSize val="0"/>
        </c:dLbls>
        <c:gapWidth val="100"/>
        <c:axId val="959024256"/>
        <c:axId val="959024648"/>
      </c:barChart>
      <c:catAx>
        <c:axId val="959024256"/>
        <c:scaling>
          <c:orientation val="minMax"/>
        </c:scaling>
        <c:delete val="0"/>
        <c:axPos val="l"/>
        <c:numFmt formatCode="General" sourceLinked="0"/>
        <c:majorTickMark val="out"/>
        <c:minorTickMark val="none"/>
        <c:tickLblPos val="nextTo"/>
        <c:crossAx val="959024648"/>
        <c:crosses val="autoZero"/>
        <c:auto val="1"/>
        <c:lblAlgn val="ctr"/>
        <c:lblOffset val="100"/>
        <c:noMultiLvlLbl val="0"/>
      </c:catAx>
      <c:valAx>
        <c:axId val="959024648"/>
        <c:scaling>
          <c:orientation val="minMax"/>
        </c:scaling>
        <c:delete val="0"/>
        <c:axPos val="b"/>
        <c:numFmt formatCode="General" sourceLinked="1"/>
        <c:majorTickMark val="out"/>
        <c:minorTickMark val="none"/>
        <c:tickLblPos val="nextTo"/>
        <c:crossAx val="959024256"/>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Удовлетворительно и 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General</c:formatCode>
                <c:ptCount val="3"/>
                <c:pt idx="0">
                  <c:v>57.9</c:v>
                </c:pt>
                <c:pt idx="1">
                  <c:v>68.400000000000006</c:v>
                </c:pt>
                <c:pt idx="2">
                  <c:v>66.599999999999994</c:v>
                </c:pt>
              </c:numCache>
            </c:numRef>
          </c:val>
        </c:ser>
        <c:ser>
          <c:idx val="1"/>
          <c:order val="1"/>
          <c:tx>
            <c:strRef>
              <c:f>Лист1!$C$1</c:f>
              <c:strCache>
                <c:ptCount val="1"/>
                <c:pt idx="0">
                  <c:v>Неудовлетворительно и скорее 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General</c:formatCode>
                <c:ptCount val="3"/>
                <c:pt idx="0">
                  <c:v>29.9</c:v>
                </c:pt>
                <c:pt idx="1">
                  <c:v>21</c:v>
                </c:pt>
                <c:pt idx="2">
                  <c:v>22.8</c:v>
                </c:pt>
              </c:numCache>
            </c:numRef>
          </c:val>
        </c:ser>
        <c:dLbls>
          <c:showLegendKey val="0"/>
          <c:showVal val="0"/>
          <c:showCatName val="0"/>
          <c:showSerName val="0"/>
          <c:showPercent val="0"/>
          <c:showBubbleSize val="0"/>
        </c:dLbls>
        <c:gapWidth val="100"/>
        <c:axId val="959025432"/>
        <c:axId val="959025824"/>
      </c:barChart>
      <c:catAx>
        <c:axId val="959025432"/>
        <c:scaling>
          <c:orientation val="minMax"/>
        </c:scaling>
        <c:delete val="0"/>
        <c:axPos val="l"/>
        <c:numFmt formatCode="General" sourceLinked="0"/>
        <c:majorTickMark val="out"/>
        <c:minorTickMark val="none"/>
        <c:tickLblPos val="nextTo"/>
        <c:crossAx val="959025824"/>
        <c:crosses val="autoZero"/>
        <c:auto val="1"/>
        <c:lblAlgn val="ctr"/>
        <c:lblOffset val="100"/>
        <c:noMultiLvlLbl val="0"/>
      </c:catAx>
      <c:valAx>
        <c:axId val="959025824"/>
        <c:scaling>
          <c:orientation val="minMax"/>
        </c:scaling>
        <c:delete val="0"/>
        <c:axPos val="b"/>
        <c:numFmt formatCode="General" sourceLinked="1"/>
        <c:majorTickMark val="out"/>
        <c:minorTickMark val="none"/>
        <c:tickLblPos val="nextTo"/>
        <c:crossAx val="959025432"/>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'МММ 2.4'!$C$1</c:f>
              <c:strCache>
                <c:ptCount val="1"/>
                <c:pt idx="0">
                  <c:v>Удовлетворительно и скорее удовлетворительно</c:v>
                </c:pt>
              </c:strCache>
            </c:strRef>
          </c:tx>
          <c:invertIfNegative val="0"/>
          <c:cat>
            <c:strRef>
              <c:f>'МММ 2.4'!$B$2:$B$4</c:f>
              <c:strCache>
                <c:ptCount val="3"/>
                <c:pt idx="0">
                  <c:v>Уровень доступности</c:v>
                </c:pt>
                <c:pt idx="1">
                  <c:v>Уровень понятности</c:v>
                </c:pt>
                <c:pt idx="2">
                  <c:v>Удобство получения</c:v>
                </c:pt>
              </c:strCache>
            </c:strRef>
          </c:cat>
          <c:val>
            <c:numRef>
              <c:f>'МММ 2.4'!$C$2:$C$4</c:f>
              <c:numCache>
                <c:formatCode>General</c:formatCode>
                <c:ptCount val="3"/>
                <c:pt idx="0">
                  <c:v>80</c:v>
                </c:pt>
                <c:pt idx="1">
                  <c:v>80</c:v>
                </c:pt>
                <c:pt idx="2">
                  <c:v>83.3</c:v>
                </c:pt>
              </c:numCache>
            </c:numRef>
          </c:val>
        </c:ser>
        <c:ser>
          <c:idx val="1"/>
          <c:order val="1"/>
          <c:tx>
            <c:strRef>
              <c:f>'МММ 2.4'!$D$1</c:f>
              <c:strCache>
                <c:ptCount val="1"/>
                <c:pt idx="0">
                  <c:v>Неудовлетворительно и скорее неудовлетворительно</c:v>
                </c:pt>
              </c:strCache>
            </c:strRef>
          </c:tx>
          <c:invertIfNegative val="0"/>
          <c:cat>
            <c:strRef>
              <c:f>'МММ 2.4'!$B$2:$B$4</c:f>
              <c:strCache>
                <c:ptCount val="3"/>
                <c:pt idx="0">
                  <c:v>Уровень доступности</c:v>
                </c:pt>
                <c:pt idx="1">
                  <c:v>Уровень понятности</c:v>
                </c:pt>
                <c:pt idx="2">
                  <c:v>Удобство получения</c:v>
                </c:pt>
              </c:strCache>
            </c:strRef>
          </c:cat>
          <c:val>
            <c:numRef>
              <c:f>'МММ 2.4'!$D$2:$D$4</c:f>
              <c:numCache>
                <c:formatCode>General</c:formatCode>
                <c:ptCount val="3"/>
                <c:pt idx="0">
                  <c:v>3.3</c:v>
                </c:pt>
                <c:pt idx="1">
                  <c:v>3.3</c:v>
                </c:pt>
              </c:numCache>
            </c:numRef>
          </c:val>
        </c:ser>
        <c:dLbls>
          <c:showLegendKey val="0"/>
          <c:showVal val="0"/>
          <c:showCatName val="0"/>
          <c:showSerName val="0"/>
          <c:showPercent val="0"/>
          <c:showBubbleSize val="0"/>
        </c:dLbls>
        <c:gapWidth val="150"/>
        <c:axId val="959026608"/>
        <c:axId val="959027000"/>
      </c:barChart>
      <c:catAx>
        <c:axId val="959026608"/>
        <c:scaling>
          <c:orientation val="minMax"/>
        </c:scaling>
        <c:delete val="0"/>
        <c:axPos val="l"/>
        <c:numFmt formatCode="General" sourceLinked="0"/>
        <c:majorTickMark val="out"/>
        <c:minorTickMark val="none"/>
        <c:tickLblPos val="nextTo"/>
        <c:crossAx val="959027000"/>
        <c:crosses val="autoZero"/>
        <c:auto val="1"/>
        <c:lblAlgn val="ctr"/>
        <c:lblOffset val="100"/>
        <c:noMultiLvlLbl val="0"/>
      </c:catAx>
      <c:valAx>
        <c:axId val="959027000"/>
        <c:scaling>
          <c:orientation val="minMax"/>
        </c:scaling>
        <c:delete val="0"/>
        <c:axPos val="b"/>
        <c:majorGridlines/>
        <c:numFmt formatCode="General" sourceLinked="1"/>
        <c:majorTickMark val="out"/>
        <c:minorTickMark val="none"/>
        <c:tickLblPos val="nextTo"/>
        <c:crossAx val="95902660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'УКМР 2.4'!$C$1</c:f>
              <c:strCache>
                <c:ptCount val="1"/>
                <c:pt idx="0">
                  <c:v>Удовлетворительно и скорее удовлетворительно</c:v>
                </c:pt>
              </c:strCache>
            </c:strRef>
          </c:tx>
          <c:invertIfNegative val="0"/>
          <c:cat>
            <c:strRef>
              <c:f>'УКМР 2.4'!$B$2:$B$4</c:f>
              <c:strCache>
                <c:ptCount val="3"/>
                <c:pt idx="0">
                  <c:v>Уровень доступности</c:v>
                </c:pt>
                <c:pt idx="1">
                  <c:v>Уровень понятности</c:v>
                </c:pt>
                <c:pt idx="2">
                  <c:v>Удобство получения</c:v>
                </c:pt>
              </c:strCache>
            </c:strRef>
          </c:cat>
          <c:val>
            <c:numRef>
              <c:f>'УКМР 2.4'!$C$2:$C$4</c:f>
              <c:numCache>
                <c:formatCode>General</c:formatCode>
                <c:ptCount val="3"/>
                <c:pt idx="0">
                  <c:v>72.300000000000011</c:v>
                </c:pt>
                <c:pt idx="1">
                  <c:v>75</c:v>
                </c:pt>
                <c:pt idx="2">
                  <c:v>55.600000000000009</c:v>
                </c:pt>
              </c:numCache>
            </c:numRef>
          </c:val>
        </c:ser>
        <c:ser>
          <c:idx val="1"/>
          <c:order val="1"/>
          <c:tx>
            <c:strRef>
              <c:f>'УКМР 2.4'!$D$1</c:f>
              <c:strCache>
                <c:ptCount val="1"/>
                <c:pt idx="0">
                  <c:v>Неудовлетворительно и скорее неудовлетворительно</c:v>
                </c:pt>
              </c:strCache>
            </c:strRef>
          </c:tx>
          <c:invertIfNegative val="0"/>
          <c:cat>
            <c:strRef>
              <c:f>'УКМР 2.4'!$B$2:$B$4</c:f>
              <c:strCache>
                <c:ptCount val="3"/>
                <c:pt idx="0">
                  <c:v>Уровень доступности</c:v>
                </c:pt>
                <c:pt idx="1">
                  <c:v>Уровень понятности</c:v>
                </c:pt>
                <c:pt idx="2">
                  <c:v>Удобство получения</c:v>
                </c:pt>
              </c:strCache>
            </c:strRef>
          </c:cat>
          <c:val>
            <c:numRef>
              <c:f>'УКМР 2.4'!$D$2:$D$4</c:f>
              <c:numCache>
                <c:formatCode>General</c:formatCode>
                <c:ptCount val="3"/>
                <c:pt idx="0">
                  <c:v>13.9</c:v>
                </c:pt>
                <c:pt idx="1">
                  <c:v>11.2</c:v>
                </c:pt>
                <c:pt idx="2">
                  <c:v>25</c:v>
                </c:pt>
              </c:numCache>
            </c:numRef>
          </c:val>
        </c:ser>
        <c:dLbls>
          <c:showLegendKey val="0"/>
          <c:showVal val="0"/>
          <c:showCatName val="0"/>
          <c:showSerName val="0"/>
          <c:showPercent val="0"/>
          <c:showBubbleSize val="0"/>
        </c:dLbls>
        <c:gapWidth val="150"/>
        <c:axId val="963018248"/>
        <c:axId val="963018640"/>
      </c:barChart>
      <c:catAx>
        <c:axId val="963018248"/>
        <c:scaling>
          <c:orientation val="minMax"/>
        </c:scaling>
        <c:delete val="0"/>
        <c:axPos val="l"/>
        <c:numFmt formatCode="General" sourceLinked="0"/>
        <c:majorTickMark val="out"/>
        <c:minorTickMark val="none"/>
        <c:tickLblPos val="nextTo"/>
        <c:crossAx val="963018640"/>
        <c:crosses val="autoZero"/>
        <c:auto val="1"/>
        <c:lblAlgn val="ctr"/>
        <c:lblOffset val="100"/>
        <c:noMultiLvlLbl val="0"/>
      </c:catAx>
      <c:valAx>
        <c:axId val="963018640"/>
        <c:scaling>
          <c:orientation val="minMax"/>
        </c:scaling>
        <c:delete val="0"/>
        <c:axPos val="b"/>
        <c:majorGridlines/>
        <c:numFmt formatCode="General" sourceLinked="1"/>
        <c:majorTickMark val="out"/>
        <c:minorTickMark val="none"/>
        <c:tickLblPos val="nextTo"/>
        <c:crossAx val="96301824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'УБМР 2.4'!$C$1</c:f>
              <c:strCache>
                <c:ptCount val="1"/>
                <c:pt idx="0">
                  <c:v>Удовлетворительно и скорее удовлетворительно</c:v>
                </c:pt>
              </c:strCache>
            </c:strRef>
          </c:tx>
          <c:invertIfNegative val="0"/>
          <c:cat>
            <c:strRef>
              <c:f>'УБМР 2.4'!$B$2:$B$4</c:f>
              <c:strCache>
                <c:ptCount val="3"/>
                <c:pt idx="0">
                  <c:v>Уровень доступности</c:v>
                </c:pt>
                <c:pt idx="1">
                  <c:v>Уровень понятности</c:v>
                </c:pt>
                <c:pt idx="2">
                  <c:v>Удобство получения</c:v>
                </c:pt>
              </c:strCache>
            </c:strRef>
          </c:cat>
          <c:val>
            <c:numRef>
              <c:f>'УБМР 2.4'!$C$2:$C$4</c:f>
              <c:numCache>
                <c:formatCode>General</c:formatCode>
                <c:ptCount val="3"/>
                <c:pt idx="0">
                  <c:v>13.900000000000002</c:v>
                </c:pt>
                <c:pt idx="1">
                  <c:v>13.900000000000002</c:v>
                </c:pt>
                <c:pt idx="2">
                  <c:v>13.900000000000002</c:v>
                </c:pt>
              </c:numCache>
            </c:numRef>
          </c:val>
        </c:ser>
        <c:ser>
          <c:idx val="1"/>
          <c:order val="1"/>
          <c:tx>
            <c:strRef>
              <c:f>'УБМР 2.4'!$D$1</c:f>
              <c:strCache>
                <c:ptCount val="1"/>
                <c:pt idx="0">
                  <c:v>Неудовлетворительно и скорее неудовлетворительно</c:v>
                </c:pt>
              </c:strCache>
            </c:strRef>
          </c:tx>
          <c:invertIfNegative val="0"/>
          <c:cat>
            <c:strRef>
              <c:f>'УБМР 2.4'!$B$2:$B$4</c:f>
              <c:strCache>
                <c:ptCount val="3"/>
                <c:pt idx="0">
                  <c:v>Уровень доступности</c:v>
                </c:pt>
                <c:pt idx="1">
                  <c:v>Уровень понятности</c:v>
                </c:pt>
                <c:pt idx="2">
                  <c:v>Удобство получения</c:v>
                </c:pt>
              </c:strCache>
            </c:strRef>
          </c:cat>
          <c:val>
            <c:numRef>
              <c:f>'УБМР 2.4'!$D$2:$D$4</c:f>
              <c:numCache>
                <c:formatCode>General</c:formatCode>
                <c:ptCount val="3"/>
                <c:pt idx="0">
                  <c:v>69.400000000000006</c:v>
                </c:pt>
                <c:pt idx="1">
                  <c:v>27.799999999999986</c:v>
                </c:pt>
                <c:pt idx="2">
                  <c:v>69.400000000000006</c:v>
                </c:pt>
              </c:numCache>
            </c:numRef>
          </c:val>
        </c:ser>
        <c:dLbls>
          <c:showLegendKey val="0"/>
          <c:showVal val="0"/>
          <c:showCatName val="0"/>
          <c:showSerName val="0"/>
          <c:showPercent val="0"/>
          <c:showBubbleSize val="0"/>
        </c:dLbls>
        <c:gapWidth val="150"/>
        <c:axId val="963019424"/>
        <c:axId val="963019816"/>
      </c:barChart>
      <c:catAx>
        <c:axId val="963019424"/>
        <c:scaling>
          <c:orientation val="minMax"/>
        </c:scaling>
        <c:delete val="0"/>
        <c:axPos val="l"/>
        <c:numFmt formatCode="General" sourceLinked="0"/>
        <c:majorTickMark val="out"/>
        <c:minorTickMark val="none"/>
        <c:tickLblPos val="nextTo"/>
        <c:crossAx val="963019816"/>
        <c:crosses val="autoZero"/>
        <c:auto val="1"/>
        <c:lblAlgn val="ctr"/>
        <c:lblOffset val="100"/>
        <c:noMultiLvlLbl val="0"/>
      </c:catAx>
      <c:valAx>
        <c:axId val="963019816"/>
        <c:scaling>
          <c:orientation val="minMax"/>
        </c:scaling>
        <c:delete val="0"/>
        <c:axPos val="b"/>
        <c:majorGridlines/>
        <c:numFmt formatCode="General" sourceLinked="1"/>
        <c:majorTickMark val="out"/>
        <c:minorTickMark val="none"/>
        <c:tickLblPos val="nextTo"/>
        <c:crossAx val="96301942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198439241917504E-2"/>
          <c:y val="3.2653061224489799E-2"/>
          <c:w val="0.54375617763498629"/>
          <c:h val="0.90204081632653066"/>
        </c:manualLayout>
      </c:layout>
      <c:doughnutChart>
        <c:varyColors val="1"/>
        <c:ser>
          <c:idx val="0"/>
          <c:order val="0"/>
          <c:tx>
            <c:strRef>
              <c:f>Лист1!$B$1</c:f>
              <c:strCache>
                <c:ptCount val="1"/>
                <c:pt idx="0">
                  <c:v>%</c:v>
                </c:pt>
              </c:strCache>
            </c:strRef>
          </c:tx>
          <c:explosion val="1"/>
          <c:dPt>
            <c:idx val="0"/>
            <c:bubble3D val="0"/>
            <c:spPr>
              <a:solidFill>
                <a:srgbClr val="5705C9"/>
              </a:solidFill>
              <a:ln w="19050">
                <a:solidFill>
                  <a:schemeClr val="lt1"/>
                </a:solidFill>
              </a:ln>
              <a:effectLst/>
            </c:spPr>
          </c:dPt>
          <c:dPt>
            <c:idx val="1"/>
            <c:bubble3D val="0"/>
            <c:spPr>
              <a:solidFill>
                <a:srgbClr val="00B0F0"/>
              </a:solidFill>
              <a:ln w="19050">
                <a:solidFill>
                  <a:schemeClr val="lt1"/>
                </a:solidFill>
              </a:ln>
              <a:effectLst/>
            </c:spPr>
          </c:dPt>
          <c:dPt>
            <c:idx val="2"/>
            <c:bubble3D val="0"/>
            <c:spPr>
              <a:solidFill>
                <a:srgbClr val="C3DE00"/>
              </a:solidFill>
              <a:ln w="19050">
                <a:solidFill>
                  <a:schemeClr val="lt1"/>
                </a:solidFill>
              </a:ln>
              <a:effectLst/>
            </c:spPr>
          </c:dPt>
          <c:dPt>
            <c:idx val="3"/>
            <c:bubble3D val="0"/>
            <c:spPr>
              <a:solidFill>
                <a:srgbClr val="B916A5"/>
              </a:solidFill>
              <a:ln w="19050">
                <a:solidFill>
                  <a:schemeClr val="lt1"/>
                </a:solidFill>
              </a:ln>
              <a:effectLst/>
            </c:spPr>
          </c:dPt>
          <c:dPt>
            <c:idx val="4"/>
            <c:bubble3D val="0"/>
            <c:spPr>
              <a:solidFill>
                <a:schemeClr val="bg2">
                  <a:lumMod val="50000"/>
                </a:schemeClr>
              </a:solidFill>
              <a:ln w="19050">
                <a:solidFill>
                  <a:schemeClr val="lt1"/>
                </a:solidFill>
              </a:ln>
              <a:effectLst/>
            </c:spPr>
          </c:dPt>
          <c:dLbls>
            <c:dLbl>
              <c:idx val="2"/>
              <c:tx>
                <c:rich>
                  <a:bodyPr/>
                  <a:lstStyle/>
                  <a:p>
                    <a:fld id="{3389F684-32B1-4926-8744-F413E94B6E80}" type="VALUE">
                      <a:rPr lang="en-US">
                        <a:solidFill>
                          <a:schemeClr val="bg2">
                            <a:lumMod val="50000"/>
                          </a:schemeClr>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Издание газет, журналов</c:v>
                </c:pt>
                <c:pt idx="1">
                  <c:v>Производство, демонстрация кинофильмов  </c:v>
                </c:pt>
                <c:pt idx="2">
                  <c:v>Фотография</c:v>
                </c:pt>
                <c:pt idx="3">
                  <c:v>Зрелищно-развлекательные услуги</c:v>
                </c:pt>
                <c:pt idx="4">
                  <c:v>Музеи и библиотеки</c:v>
                </c:pt>
              </c:strCache>
            </c:strRef>
          </c:cat>
          <c:val>
            <c:numRef>
              <c:f>Лист1!$B$2:$B$6</c:f>
              <c:numCache>
                <c:formatCode>General</c:formatCode>
                <c:ptCount val="5"/>
                <c:pt idx="0">
                  <c:v>20</c:v>
                </c:pt>
                <c:pt idx="1">
                  <c:v>18</c:v>
                </c:pt>
                <c:pt idx="2">
                  <c:v>48</c:v>
                </c:pt>
                <c:pt idx="3">
                  <c:v>120</c:v>
                </c:pt>
                <c:pt idx="4">
                  <c:v>6</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54587691714254571"/>
          <c:y val="4.2473083721677657E-2"/>
          <c:w val="0.43535324058933528"/>
          <c:h val="0.864329744496223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'МММ 2.4'!$C$1</c:f>
              <c:strCache>
                <c:ptCount val="1"/>
                <c:pt idx="0">
                  <c:v>Удовлетворительно и скорее удовлетворительно</c:v>
                </c:pt>
              </c:strCache>
            </c:strRef>
          </c:tx>
          <c:invertIfNegative val="0"/>
          <c:dLbls>
            <c:spPr>
              <a:noFill/>
              <a:ln>
                <a:noFill/>
              </a:ln>
              <a:effectLst/>
            </c:spPr>
            <c:txPr>
              <a:bodyPr/>
              <a:lstStyle/>
              <a:p>
                <a:pPr>
                  <a:defRPr sz="900" b="1">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'МММ 2.4'!$B$2:$B$4</c:f>
              <c:strCache>
                <c:ptCount val="3"/>
                <c:pt idx="0">
                  <c:v>Уровень доступности</c:v>
                </c:pt>
                <c:pt idx="1">
                  <c:v>Уровень понятности</c:v>
                </c:pt>
                <c:pt idx="2">
                  <c:v>Удобство получения</c:v>
                </c:pt>
              </c:strCache>
            </c:strRef>
          </c:cat>
          <c:val>
            <c:numRef>
              <c:f>'МММ 2.4'!$C$2:$C$4</c:f>
              <c:numCache>
                <c:formatCode>General</c:formatCode>
                <c:ptCount val="3"/>
                <c:pt idx="0">
                  <c:v>80</c:v>
                </c:pt>
                <c:pt idx="1">
                  <c:v>80</c:v>
                </c:pt>
                <c:pt idx="2">
                  <c:v>83.3</c:v>
                </c:pt>
              </c:numCache>
            </c:numRef>
          </c:val>
        </c:ser>
        <c:ser>
          <c:idx val="1"/>
          <c:order val="1"/>
          <c:tx>
            <c:strRef>
              <c:f>'МММ 2.4'!$D$1</c:f>
              <c:strCache>
                <c:ptCount val="1"/>
                <c:pt idx="0">
                  <c:v>Неудовлетворительно и скорее неудовлетворительно</c:v>
                </c:pt>
              </c:strCache>
            </c:strRef>
          </c:tx>
          <c:invertIfNegative val="0"/>
          <c:dLbls>
            <c:spPr>
              <a:noFill/>
              <a:ln>
                <a:noFill/>
              </a:ln>
              <a:effectLst/>
            </c:spPr>
            <c:txPr>
              <a:bodyPr/>
              <a:lstStyle/>
              <a:p>
                <a:pPr>
                  <a:defRPr sz="9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'МММ 2.4'!$B$2:$B$4</c:f>
              <c:strCache>
                <c:ptCount val="3"/>
                <c:pt idx="0">
                  <c:v>Уровень доступности</c:v>
                </c:pt>
                <c:pt idx="1">
                  <c:v>Уровень понятности</c:v>
                </c:pt>
                <c:pt idx="2">
                  <c:v>Удобство получения</c:v>
                </c:pt>
              </c:strCache>
            </c:strRef>
          </c:cat>
          <c:val>
            <c:numRef>
              <c:f>'МММ 2.4'!$D$2:$D$4</c:f>
              <c:numCache>
                <c:formatCode>General</c:formatCode>
                <c:ptCount val="3"/>
                <c:pt idx="0">
                  <c:v>3.3</c:v>
                </c:pt>
                <c:pt idx="1">
                  <c:v>3.3</c:v>
                </c:pt>
              </c:numCache>
            </c:numRef>
          </c:val>
        </c:ser>
        <c:dLbls>
          <c:showLegendKey val="0"/>
          <c:showVal val="0"/>
          <c:showCatName val="0"/>
          <c:showSerName val="0"/>
          <c:showPercent val="0"/>
          <c:showBubbleSize val="0"/>
        </c:dLbls>
        <c:gapWidth val="150"/>
        <c:axId val="963020600"/>
        <c:axId val="963020992"/>
      </c:barChart>
      <c:catAx>
        <c:axId val="963020600"/>
        <c:scaling>
          <c:orientation val="minMax"/>
        </c:scaling>
        <c:delete val="0"/>
        <c:axPos val="l"/>
        <c:numFmt formatCode="General" sourceLinked="0"/>
        <c:majorTickMark val="out"/>
        <c:minorTickMark val="none"/>
        <c:tickLblPos val="nextTo"/>
        <c:crossAx val="963020992"/>
        <c:crosses val="autoZero"/>
        <c:auto val="1"/>
        <c:lblAlgn val="ctr"/>
        <c:lblOffset val="100"/>
        <c:noMultiLvlLbl val="0"/>
      </c:catAx>
      <c:valAx>
        <c:axId val="963020992"/>
        <c:scaling>
          <c:orientation val="minMax"/>
        </c:scaling>
        <c:delete val="0"/>
        <c:axPos val="b"/>
        <c:majorGridlines/>
        <c:numFmt formatCode="General" sourceLinked="1"/>
        <c:majorTickMark val="out"/>
        <c:minorTickMark val="none"/>
        <c:tickLblPos val="nextTo"/>
        <c:crossAx val="96302060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49074074074076E-2"/>
          <c:y val="2.2817460317460316E-2"/>
          <c:w val="0.89358796296295828"/>
          <c:h val="0.5874928779969919"/>
        </c:manualLayout>
      </c:layout>
      <c:barChart>
        <c:barDir val="col"/>
        <c:grouping val="clustered"/>
        <c:varyColors val="0"/>
        <c:ser>
          <c:idx val="0"/>
          <c:order val="0"/>
          <c:tx>
            <c:strRef>
              <c:f>Лист1!$B$1</c:f>
              <c:strCache>
                <c:ptCount val="1"/>
                <c:pt idx="0">
                  <c:v>Административные барьеры были полностью устранены</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Лист1!$B$2:$B$6</c:f>
              <c:numCache>
                <c:formatCode>General</c:formatCode>
                <c:ptCount val="5"/>
                <c:pt idx="0">
                  <c:v>3.9</c:v>
                </c:pt>
                <c:pt idx="1">
                  <c:v>8.3000000000000007</c:v>
                </c:pt>
                <c:pt idx="2">
                  <c:v>6.7</c:v>
                </c:pt>
                <c:pt idx="3">
                  <c:v>4.5</c:v>
                </c:pt>
                <c:pt idx="4">
                  <c:v>13.2</c:v>
                </c:pt>
              </c:numCache>
            </c:numRef>
          </c:val>
        </c:ser>
        <c:ser>
          <c:idx val="1"/>
          <c:order val="1"/>
          <c:tx>
            <c:strRef>
              <c:f>Лист1!$C$1</c:f>
              <c:strCache>
                <c:ptCount val="1"/>
                <c:pt idx="0">
                  <c:v>Бизнесу стало проще преодолевать административные барьеры, чем раньше</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Лист1!$C$2:$C$6</c:f>
              <c:numCache>
                <c:formatCode>General</c:formatCode>
                <c:ptCount val="5"/>
                <c:pt idx="0">
                  <c:v>21.6</c:v>
                </c:pt>
                <c:pt idx="1">
                  <c:v>13.9</c:v>
                </c:pt>
                <c:pt idx="2">
                  <c:v>23.3</c:v>
                </c:pt>
                <c:pt idx="3">
                  <c:v>16.899999999999999</c:v>
                </c:pt>
                <c:pt idx="4">
                  <c:v>10.5</c:v>
                </c:pt>
              </c:numCache>
            </c:numRef>
          </c:val>
        </c:ser>
        <c:ser>
          <c:idx val="2"/>
          <c:order val="2"/>
          <c:tx>
            <c:strRef>
              <c:f>Лист1!$D$1</c:f>
              <c:strCache>
                <c:ptCount val="1"/>
                <c:pt idx="0">
                  <c:v>Уровень и количество административных барьеров не изменились</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Лист1!$D$2:$D$6</c:f>
              <c:numCache>
                <c:formatCode>General</c:formatCode>
                <c:ptCount val="5"/>
                <c:pt idx="0">
                  <c:v>21.6</c:v>
                </c:pt>
                <c:pt idx="1">
                  <c:v>30.6</c:v>
                </c:pt>
                <c:pt idx="2">
                  <c:v>28.3</c:v>
                </c:pt>
                <c:pt idx="3">
                  <c:v>24.9</c:v>
                </c:pt>
                <c:pt idx="4">
                  <c:v>18.399999999999999</c:v>
                </c:pt>
              </c:numCache>
            </c:numRef>
          </c:val>
        </c:ser>
        <c:ser>
          <c:idx val="3"/>
          <c:order val="3"/>
          <c:tx>
            <c:strRef>
              <c:f>Лист1!$E$1</c:f>
              <c:strCache>
                <c:ptCount val="1"/>
                <c:pt idx="0">
                  <c:v>Бизнесу стало сложнее преодолевать административные барьеры, чем раньше</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Лист1!$E$2:$E$6</c:f>
              <c:numCache>
                <c:formatCode>General</c:formatCode>
                <c:ptCount val="5"/>
                <c:pt idx="0">
                  <c:v>11.8</c:v>
                </c:pt>
                <c:pt idx="1">
                  <c:v>16.7</c:v>
                </c:pt>
                <c:pt idx="2">
                  <c:v>10</c:v>
                </c:pt>
                <c:pt idx="3">
                  <c:v>19.899999999999999</c:v>
                </c:pt>
                <c:pt idx="4">
                  <c:v>10.5</c:v>
                </c:pt>
              </c:numCache>
            </c:numRef>
          </c:val>
        </c:ser>
        <c:ser>
          <c:idx val="4"/>
          <c:order val="4"/>
          <c:tx>
            <c:strRef>
              <c:f>Лист1!$F$1</c:f>
              <c:strCache>
                <c:ptCount val="1"/>
                <c:pt idx="0">
                  <c:v>Ранее административные барьеры отсутствовали, однако сейчас появились</c:v>
                </c:pt>
              </c:strCache>
            </c:strRef>
          </c:tx>
          <c:invertIfNegative val="0"/>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Лист1!$F$2:$F$6</c:f>
              <c:numCache>
                <c:formatCode>General</c:formatCode>
                <c:ptCount val="5"/>
              </c:numCache>
            </c:numRef>
          </c:val>
        </c:ser>
        <c:ser>
          <c:idx val="5"/>
          <c:order val="5"/>
          <c:tx>
            <c:strRef>
              <c:f>Лист1!$G$1</c:f>
              <c:strCache>
                <c:ptCount val="1"/>
                <c:pt idx="0">
                  <c:v>Административные барьеры отсутствуют, как и ранее</c:v>
                </c:pt>
              </c:strCache>
            </c:strRef>
          </c:tx>
          <c:invertIfNegative val="0"/>
          <c:cat>
            <c:strRef>
              <c:f>Лист1!$A$2:$A$6</c:f>
              <c:strCache>
                <c:ptCount val="5"/>
                <c:pt idx="0">
                  <c:v>Сельское хозяйство, охота и лесное хозяйство</c:v>
                </c:pt>
                <c:pt idx="1">
                  <c:v>Обрабатывающие производства</c:v>
                </c:pt>
                <c:pt idx="2">
                  <c:v>Строительство</c:v>
                </c:pt>
                <c:pt idx="3">
                  <c:v>Торговля оптовая и розничная; ремонт автотранспортных средств и мотоциклов</c:v>
                </c:pt>
                <c:pt idx="4">
                  <c:v>Деятельность гостиниц и предприятий общественного питания</c:v>
                </c:pt>
              </c:strCache>
            </c:strRef>
          </c:cat>
          <c:val>
            <c:numRef>
              <c:f>Лист1!$G$2:$G$6</c:f>
              <c:numCache>
                <c:formatCode>General</c:formatCode>
                <c:ptCount val="5"/>
              </c:numCache>
            </c:numRef>
          </c:val>
        </c:ser>
        <c:dLbls>
          <c:showLegendKey val="0"/>
          <c:showVal val="0"/>
          <c:showCatName val="0"/>
          <c:showSerName val="0"/>
          <c:showPercent val="0"/>
          <c:showBubbleSize val="0"/>
        </c:dLbls>
        <c:gapWidth val="150"/>
        <c:axId val="963021776"/>
        <c:axId val="963022168"/>
      </c:barChart>
      <c:catAx>
        <c:axId val="963021776"/>
        <c:scaling>
          <c:orientation val="minMax"/>
        </c:scaling>
        <c:delete val="0"/>
        <c:axPos val="b"/>
        <c:numFmt formatCode="General" sourceLinked="0"/>
        <c:majorTickMark val="out"/>
        <c:minorTickMark val="none"/>
        <c:tickLblPos val="nextTo"/>
        <c:txPr>
          <a:bodyPr/>
          <a:lstStyle/>
          <a:p>
            <a:pPr>
              <a:defRPr sz="800"/>
            </a:pPr>
            <a:endParaRPr lang="ru-RU"/>
          </a:p>
        </c:txPr>
        <c:crossAx val="963022168"/>
        <c:crosses val="autoZero"/>
        <c:auto val="1"/>
        <c:lblAlgn val="ctr"/>
        <c:lblOffset val="100"/>
        <c:noMultiLvlLbl val="0"/>
      </c:catAx>
      <c:valAx>
        <c:axId val="963022168"/>
        <c:scaling>
          <c:orientation val="minMax"/>
        </c:scaling>
        <c:delete val="0"/>
        <c:axPos val="l"/>
        <c:numFmt formatCode="General" sourceLinked="1"/>
        <c:majorTickMark val="out"/>
        <c:minorTickMark val="none"/>
        <c:tickLblPos val="nextTo"/>
        <c:crossAx val="963021776"/>
        <c:crosses val="autoZero"/>
        <c:crossBetween val="between"/>
      </c:valAx>
    </c:plotArea>
    <c:legend>
      <c:legendPos val="b"/>
      <c:layout>
        <c:manualLayout>
          <c:xMode val="edge"/>
          <c:yMode val="edge"/>
          <c:x val="3.3788956784756491E-2"/>
          <c:y val="0.77669574449261258"/>
          <c:w val="0.96559989876848595"/>
          <c:h val="0.17252860138894122"/>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Лист1!$B$2:$B$4</c:f>
              <c:numCache>
                <c:formatCode>General</c:formatCode>
                <c:ptCount val="3"/>
                <c:pt idx="0">
                  <c:v>26.4</c:v>
                </c:pt>
                <c:pt idx="1">
                  <c:v>25.4</c:v>
                </c:pt>
                <c:pt idx="2">
                  <c:v>25.4</c:v>
                </c:pt>
              </c:numCache>
            </c:numRef>
          </c:val>
        </c:ser>
        <c:ser>
          <c:idx val="1"/>
          <c:order val="1"/>
          <c:tx>
            <c:strRef>
              <c:f>Лист1!$C$1</c:f>
              <c:strCache>
                <c:ptCount val="1"/>
                <c:pt idx="0">
                  <c:v>Скорее удовлетворительно/скорее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Лист1!$C$2:$C$4</c:f>
              <c:numCache>
                <c:formatCode>General</c:formatCode>
                <c:ptCount val="3"/>
                <c:pt idx="0">
                  <c:v>34.4</c:v>
                </c:pt>
                <c:pt idx="1">
                  <c:v>35.4</c:v>
                </c:pt>
                <c:pt idx="2">
                  <c:v>33.5</c:v>
                </c:pt>
              </c:numCache>
            </c:numRef>
          </c:val>
        </c:ser>
        <c:ser>
          <c:idx val="2"/>
          <c:order val="2"/>
          <c:tx>
            <c:strRef>
              <c:f>Лист1!$D$1</c:f>
              <c:strCache>
                <c:ptCount val="1"/>
                <c:pt idx="0">
                  <c:v>Скорее неудовлетворительно/ скорее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Лист1!$D$2:$D$4</c:f>
              <c:numCache>
                <c:formatCode>General</c:formatCode>
                <c:ptCount val="3"/>
                <c:pt idx="0">
                  <c:v>7.4</c:v>
                </c:pt>
                <c:pt idx="1">
                  <c:v>7</c:v>
                </c:pt>
                <c:pt idx="2">
                  <c:v>8</c:v>
                </c:pt>
              </c:numCache>
            </c:numRef>
          </c:val>
        </c:ser>
        <c:ser>
          <c:idx val="3"/>
          <c:order val="3"/>
          <c:tx>
            <c:strRef>
              <c:f>Лист1!$E$1</c:f>
              <c:strCache>
                <c:ptCount val="1"/>
                <c:pt idx="0">
                  <c:v>Неудовлетворительно /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Лист1!$E$2:$E$4</c:f>
              <c:numCache>
                <c:formatCode>General</c:formatCode>
                <c:ptCount val="3"/>
                <c:pt idx="0">
                  <c:v>3.6</c:v>
                </c:pt>
                <c:pt idx="1">
                  <c:v>4.2</c:v>
                </c:pt>
                <c:pt idx="2">
                  <c:v>4.8</c:v>
                </c:pt>
              </c:numCache>
            </c:numRef>
          </c:val>
        </c:ser>
        <c:ser>
          <c:idx val="4"/>
          <c:order val="4"/>
          <c:tx>
            <c:strRef>
              <c:f>Лист1!$F$1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Лист1!$F$2:$F$4</c:f>
              <c:numCache>
                <c:formatCode>General</c:formatCode>
                <c:ptCount val="3"/>
                <c:pt idx="0">
                  <c:v>28.2</c:v>
                </c:pt>
                <c:pt idx="1">
                  <c:v>28</c:v>
                </c:pt>
                <c:pt idx="2">
                  <c:v>28.3</c:v>
                </c:pt>
              </c:numCache>
            </c:numRef>
          </c:val>
        </c:ser>
        <c:dLbls>
          <c:showLegendKey val="0"/>
          <c:showVal val="0"/>
          <c:showCatName val="0"/>
          <c:showSerName val="0"/>
          <c:showPercent val="0"/>
          <c:showBubbleSize val="0"/>
        </c:dLbls>
        <c:gapWidth val="150"/>
        <c:axId val="963022952"/>
        <c:axId val="963023344"/>
      </c:barChart>
      <c:catAx>
        <c:axId val="963022952"/>
        <c:scaling>
          <c:orientation val="minMax"/>
        </c:scaling>
        <c:delete val="0"/>
        <c:axPos val="b"/>
        <c:numFmt formatCode="General" sourceLinked="0"/>
        <c:majorTickMark val="out"/>
        <c:minorTickMark val="none"/>
        <c:tickLblPos val="nextTo"/>
        <c:crossAx val="963023344"/>
        <c:crosses val="autoZero"/>
        <c:auto val="1"/>
        <c:lblAlgn val="ctr"/>
        <c:lblOffset val="100"/>
        <c:noMultiLvlLbl val="0"/>
      </c:catAx>
      <c:valAx>
        <c:axId val="963023344"/>
        <c:scaling>
          <c:orientation val="minMax"/>
        </c:scaling>
        <c:delete val="0"/>
        <c:axPos val="l"/>
        <c:numFmt formatCode="General" sourceLinked="1"/>
        <c:majorTickMark val="out"/>
        <c:minorTickMark val="none"/>
        <c:tickLblPos val="nextTo"/>
        <c:crossAx val="963022952"/>
        <c:crosses val="autoZero"/>
        <c:crossBetween val="between"/>
      </c:valAx>
    </c:plotArea>
    <c:legend>
      <c:legendPos val="b"/>
      <c:layout>
        <c:manualLayout>
          <c:xMode val="edge"/>
          <c:yMode val="edge"/>
          <c:x val="4.0860340679980685E-2"/>
          <c:y val="0.78018841394825644"/>
          <c:w val="0.9409478838329135"/>
          <c:h val="0.15235126859142606"/>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7500000000002E-2"/>
          <c:y val="4.3650793650793704E-2"/>
          <c:w val="0.90516203703703657"/>
          <c:h val="0.58217910261217365"/>
        </c:manualLayout>
      </c:layout>
      <c:barChart>
        <c:barDir val="col"/>
        <c:grouping val="clustered"/>
        <c:varyColors val="0"/>
        <c:ser>
          <c:idx val="0"/>
          <c:order val="0"/>
          <c:tx>
            <c:strRef>
              <c:f>Лист1!$B$1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Лист1!$B$2:$B$4</c:f>
              <c:numCache>
                <c:formatCode>General</c:formatCode>
                <c:ptCount val="3"/>
                <c:pt idx="0">
                  <c:v>8.4</c:v>
                </c:pt>
                <c:pt idx="1">
                  <c:v>8.4</c:v>
                </c:pt>
                <c:pt idx="2">
                  <c:v>8.6</c:v>
                </c:pt>
              </c:numCache>
            </c:numRef>
          </c:val>
        </c:ser>
        <c:ser>
          <c:idx val="1"/>
          <c:order val="1"/>
          <c:tx>
            <c:strRef>
              <c:f>Лист1!$C$1</c:f>
              <c:strCache>
                <c:ptCount val="1"/>
                <c:pt idx="0">
                  <c:v>Скорее удовлетворительно/скорее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Лист1!$C$2:$C$4</c:f>
              <c:numCache>
                <c:formatCode>General</c:formatCode>
                <c:ptCount val="3"/>
                <c:pt idx="0">
                  <c:v>6.4</c:v>
                </c:pt>
                <c:pt idx="1">
                  <c:v>6.4</c:v>
                </c:pt>
                <c:pt idx="2">
                  <c:v>6.1</c:v>
                </c:pt>
              </c:numCache>
            </c:numRef>
          </c:val>
        </c:ser>
        <c:ser>
          <c:idx val="2"/>
          <c:order val="2"/>
          <c:tx>
            <c:strRef>
              <c:f>Лист1!$D$1</c:f>
              <c:strCache>
                <c:ptCount val="1"/>
                <c:pt idx="0">
                  <c:v>Скорее неудовлетворительно/ скорее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Лист1!$D$2:$D$4</c:f>
              <c:numCache>
                <c:formatCode>General</c:formatCode>
                <c:ptCount val="3"/>
                <c:pt idx="0">
                  <c:v>20.2</c:v>
                </c:pt>
                <c:pt idx="1">
                  <c:v>20</c:v>
                </c:pt>
                <c:pt idx="2">
                  <c:v>19.899999999999999</c:v>
                </c:pt>
              </c:numCache>
            </c:numRef>
          </c:val>
        </c:ser>
        <c:ser>
          <c:idx val="3"/>
          <c:order val="3"/>
          <c:tx>
            <c:strRef>
              <c:f>Лист1!$E$1</c:f>
              <c:strCache>
                <c:ptCount val="1"/>
                <c:pt idx="0">
                  <c:v>Неудовлетворительно /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Лист1!$E$2:$E$4</c:f>
              <c:numCache>
                <c:formatCode>General</c:formatCode>
                <c:ptCount val="3"/>
                <c:pt idx="0">
                  <c:v>4.9000000000000004</c:v>
                </c:pt>
                <c:pt idx="1">
                  <c:v>5.2</c:v>
                </c:pt>
                <c:pt idx="2">
                  <c:v>5.2</c:v>
                </c:pt>
              </c:numCache>
            </c:numRef>
          </c:val>
        </c:ser>
        <c:ser>
          <c:idx val="4"/>
          <c:order val="4"/>
          <c:tx>
            <c:strRef>
              <c:f>Лист1!$F$1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Лист1!$F$2:$F$4</c:f>
              <c:numCache>
                <c:formatCode>General</c:formatCode>
                <c:ptCount val="3"/>
                <c:pt idx="0">
                  <c:v>60.1</c:v>
                </c:pt>
                <c:pt idx="1">
                  <c:v>59.9</c:v>
                </c:pt>
                <c:pt idx="2">
                  <c:v>60.2</c:v>
                </c:pt>
              </c:numCache>
            </c:numRef>
          </c:val>
        </c:ser>
        <c:dLbls>
          <c:showLegendKey val="0"/>
          <c:showVal val="0"/>
          <c:showCatName val="0"/>
          <c:showSerName val="0"/>
          <c:showPercent val="0"/>
          <c:showBubbleSize val="0"/>
        </c:dLbls>
        <c:gapWidth val="150"/>
        <c:axId val="963024128"/>
        <c:axId val="963024520"/>
      </c:barChart>
      <c:catAx>
        <c:axId val="963024128"/>
        <c:scaling>
          <c:orientation val="minMax"/>
        </c:scaling>
        <c:delete val="0"/>
        <c:axPos val="b"/>
        <c:numFmt formatCode="General" sourceLinked="0"/>
        <c:majorTickMark val="out"/>
        <c:minorTickMark val="none"/>
        <c:tickLblPos val="nextTo"/>
        <c:crossAx val="963024520"/>
        <c:crosses val="autoZero"/>
        <c:auto val="1"/>
        <c:lblAlgn val="ctr"/>
        <c:lblOffset val="100"/>
        <c:noMultiLvlLbl val="0"/>
      </c:catAx>
      <c:valAx>
        <c:axId val="963024520"/>
        <c:scaling>
          <c:orientation val="minMax"/>
        </c:scaling>
        <c:delete val="0"/>
        <c:axPos val="l"/>
        <c:numFmt formatCode="General" sourceLinked="1"/>
        <c:majorTickMark val="out"/>
        <c:minorTickMark val="none"/>
        <c:tickLblPos val="nextTo"/>
        <c:crossAx val="963024128"/>
        <c:crosses val="autoZero"/>
        <c:crossBetween val="between"/>
      </c:valAx>
    </c:plotArea>
    <c:legend>
      <c:legendPos val="b"/>
      <c:layout>
        <c:manualLayout>
          <c:xMode val="edge"/>
          <c:yMode val="edge"/>
          <c:x val="9.6543828628853114E-3"/>
          <c:y val="0.80031402324709411"/>
          <c:w val="0.97869787109944795"/>
          <c:h val="0.1656601207981532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004618093624394E-2"/>
          <c:y val="2.3809523809523812E-2"/>
          <c:w val="0.89586879962789467"/>
          <c:h val="0.64694444444444699"/>
        </c:manualLayout>
      </c:layout>
      <c:barChart>
        <c:barDir val="col"/>
        <c:grouping val="clustered"/>
        <c:varyColors val="0"/>
        <c:ser>
          <c:idx val="0"/>
          <c:order val="0"/>
          <c:tx>
            <c:strRef>
              <c:f>Лист1!$B$1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Лист1!$B$2:$B$4</c:f>
              <c:numCache>
                <c:formatCode>General</c:formatCode>
                <c:ptCount val="3"/>
                <c:pt idx="0">
                  <c:v>29.5</c:v>
                </c:pt>
                <c:pt idx="1">
                  <c:v>28</c:v>
                </c:pt>
                <c:pt idx="2">
                  <c:v>27.1</c:v>
                </c:pt>
              </c:numCache>
            </c:numRef>
          </c:val>
        </c:ser>
        <c:ser>
          <c:idx val="1"/>
          <c:order val="1"/>
          <c:tx>
            <c:strRef>
              <c:f>Лист1!$C$1</c:f>
              <c:strCache>
                <c:ptCount val="1"/>
                <c:pt idx="0">
                  <c:v>Скорее удовлетворительно/скорее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Лист1!$C$2:$C$4</c:f>
              <c:numCache>
                <c:formatCode>General</c:formatCode>
                <c:ptCount val="3"/>
                <c:pt idx="0">
                  <c:v>33.4</c:v>
                </c:pt>
                <c:pt idx="1">
                  <c:v>33.4</c:v>
                </c:pt>
                <c:pt idx="2">
                  <c:v>33.1</c:v>
                </c:pt>
              </c:numCache>
            </c:numRef>
          </c:val>
        </c:ser>
        <c:ser>
          <c:idx val="2"/>
          <c:order val="2"/>
          <c:tx>
            <c:strRef>
              <c:f>Лист1!$D$1</c:f>
              <c:strCache>
                <c:ptCount val="1"/>
                <c:pt idx="0">
                  <c:v>Скорее неудовлетворительно/ скорее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Лист1!$D$2:$D$4</c:f>
              <c:numCache>
                <c:formatCode>General</c:formatCode>
                <c:ptCount val="3"/>
                <c:pt idx="0">
                  <c:v>8.1</c:v>
                </c:pt>
                <c:pt idx="1">
                  <c:v>9.9</c:v>
                </c:pt>
                <c:pt idx="2">
                  <c:v>9.3000000000000007</c:v>
                </c:pt>
              </c:numCache>
            </c:numRef>
          </c:val>
        </c:ser>
        <c:ser>
          <c:idx val="3"/>
          <c:order val="3"/>
          <c:tx>
            <c:strRef>
              <c:f>Лист1!$E$1</c:f>
              <c:strCache>
                <c:ptCount val="1"/>
                <c:pt idx="0">
                  <c:v>Неудовлетворительно /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Лист1!$E$2:$E$4</c:f>
              <c:numCache>
                <c:formatCode>General</c:formatCode>
                <c:ptCount val="3"/>
                <c:pt idx="0">
                  <c:v>4.2</c:v>
                </c:pt>
                <c:pt idx="1">
                  <c:v>3.8</c:v>
                </c:pt>
                <c:pt idx="2">
                  <c:v>5.4</c:v>
                </c:pt>
              </c:numCache>
            </c:numRef>
          </c:val>
        </c:ser>
        <c:ser>
          <c:idx val="4"/>
          <c:order val="4"/>
          <c:tx>
            <c:strRef>
              <c:f>Лист1!$F$1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Лист1!$F$2:$F$4</c:f>
              <c:numCache>
                <c:formatCode>General</c:formatCode>
                <c:ptCount val="3"/>
                <c:pt idx="0">
                  <c:v>24.8</c:v>
                </c:pt>
                <c:pt idx="1">
                  <c:v>25</c:v>
                </c:pt>
                <c:pt idx="2">
                  <c:v>25.1</c:v>
                </c:pt>
              </c:numCache>
            </c:numRef>
          </c:val>
        </c:ser>
        <c:dLbls>
          <c:showLegendKey val="0"/>
          <c:showVal val="0"/>
          <c:showCatName val="0"/>
          <c:showSerName val="0"/>
          <c:showPercent val="0"/>
          <c:showBubbleSize val="0"/>
        </c:dLbls>
        <c:gapWidth val="150"/>
        <c:axId val="963025304"/>
        <c:axId val="963025696"/>
      </c:barChart>
      <c:catAx>
        <c:axId val="963025304"/>
        <c:scaling>
          <c:orientation val="minMax"/>
        </c:scaling>
        <c:delete val="0"/>
        <c:axPos val="b"/>
        <c:numFmt formatCode="General" sourceLinked="0"/>
        <c:majorTickMark val="out"/>
        <c:minorTickMark val="none"/>
        <c:tickLblPos val="nextTo"/>
        <c:crossAx val="963025696"/>
        <c:crosses val="autoZero"/>
        <c:auto val="1"/>
        <c:lblAlgn val="ctr"/>
        <c:lblOffset val="100"/>
        <c:noMultiLvlLbl val="0"/>
      </c:catAx>
      <c:valAx>
        <c:axId val="963025696"/>
        <c:scaling>
          <c:orientation val="minMax"/>
        </c:scaling>
        <c:delete val="0"/>
        <c:axPos val="l"/>
        <c:numFmt formatCode="General" sourceLinked="1"/>
        <c:majorTickMark val="out"/>
        <c:minorTickMark val="none"/>
        <c:tickLblPos val="nextTo"/>
        <c:crossAx val="963025304"/>
        <c:crosses val="autoZero"/>
        <c:crossBetween val="between"/>
      </c:valAx>
    </c:plotArea>
    <c:legend>
      <c:legendPos val="b"/>
      <c:layout>
        <c:manualLayout>
          <c:xMode val="edge"/>
          <c:yMode val="edge"/>
          <c:x val="1.8752916302128893E-2"/>
          <c:y val="0.83206005499312585"/>
          <c:w val="0.96480898221055833"/>
          <c:h val="0.14413042119735076"/>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004629629629934E-2"/>
          <c:y val="4.3650793650793704E-2"/>
          <c:w val="0.89396416593758965"/>
          <c:h val="0.62710317460317722"/>
        </c:manualLayout>
      </c:layout>
      <c:barChart>
        <c:barDir val="col"/>
        <c:grouping val="clustered"/>
        <c:varyColors val="0"/>
        <c:ser>
          <c:idx val="0"/>
          <c:order val="0"/>
          <c:tx>
            <c:strRef>
              <c:f>Лист1!$B$1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Лист1!$B$2:$B$4</c:f>
              <c:numCache>
                <c:formatCode>General</c:formatCode>
                <c:ptCount val="3"/>
                <c:pt idx="0">
                  <c:v>25.8</c:v>
                </c:pt>
                <c:pt idx="1">
                  <c:v>25</c:v>
                </c:pt>
                <c:pt idx="2">
                  <c:v>23.7</c:v>
                </c:pt>
              </c:numCache>
            </c:numRef>
          </c:val>
        </c:ser>
        <c:ser>
          <c:idx val="1"/>
          <c:order val="1"/>
          <c:tx>
            <c:strRef>
              <c:f>Лист1!$C$1</c:f>
              <c:strCache>
                <c:ptCount val="1"/>
                <c:pt idx="0">
                  <c:v>Скорее удовлетворительно/скорее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Лист1!$C$2:$C$4</c:f>
              <c:numCache>
                <c:formatCode>General</c:formatCode>
                <c:ptCount val="3"/>
                <c:pt idx="0">
                  <c:v>31.5</c:v>
                </c:pt>
                <c:pt idx="1">
                  <c:v>32.5</c:v>
                </c:pt>
                <c:pt idx="2">
                  <c:v>30.8</c:v>
                </c:pt>
              </c:numCache>
            </c:numRef>
          </c:val>
        </c:ser>
        <c:ser>
          <c:idx val="2"/>
          <c:order val="2"/>
          <c:tx>
            <c:strRef>
              <c:f>Лист1!$D$1</c:f>
              <c:strCache>
                <c:ptCount val="1"/>
                <c:pt idx="0">
                  <c:v>Скорее неудовлетворительно/ скорее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Лист1!$D$2:$D$4</c:f>
              <c:numCache>
                <c:formatCode>General</c:formatCode>
                <c:ptCount val="3"/>
                <c:pt idx="0">
                  <c:v>9.3000000000000007</c:v>
                </c:pt>
                <c:pt idx="1">
                  <c:v>9.3000000000000007</c:v>
                </c:pt>
                <c:pt idx="2">
                  <c:v>10.7</c:v>
                </c:pt>
              </c:numCache>
            </c:numRef>
          </c:val>
        </c:ser>
        <c:ser>
          <c:idx val="3"/>
          <c:order val="3"/>
          <c:tx>
            <c:strRef>
              <c:f>Лист1!$E$1</c:f>
              <c:strCache>
                <c:ptCount val="1"/>
                <c:pt idx="0">
                  <c:v>Неудовлетворительно /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Лист1!$E$2:$E$4</c:f>
              <c:numCache>
                <c:formatCode>General</c:formatCode>
                <c:ptCount val="3"/>
                <c:pt idx="0">
                  <c:v>3.5</c:v>
                </c:pt>
                <c:pt idx="1">
                  <c:v>3.2</c:v>
                </c:pt>
                <c:pt idx="2">
                  <c:v>4.4000000000000004</c:v>
                </c:pt>
              </c:numCache>
            </c:numRef>
          </c:val>
        </c:ser>
        <c:ser>
          <c:idx val="4"/>
          <c:order val="4"/>
          <c:tx>
            <c:strRef>
              <c:f>Лист1!$F$1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Лист1!$F$2:$F$4</c:f>
              <c:numCache>
                <c:formatCode>General</c:formatCode>
                <c:ptCount val="3"/>
                <c:pt idx="0">
                  <c:v>29.9</c:v>
                </c:pt>
                <c:pt idx="1">
                  <c:v>30</c:v>
                </c:pt>
                <c:pt idx="2">
                  <c:v>30.5</c:v>
                </c:pt>
              </c:numCache>
            </c:numRef>
          </c:val>
        </c:ser>
        <c:dLbls>
          <c:showLegendKey val="0"/>
          <c:showVal val="0"/>
          <c:showCatName val="0"/>
          <c:showSerName val="0"/>
          <c:showPercent val="0"/>
          <c:showBubbleSize val="0"/>
        </c:dLbls>
        <c:gapWidth val="150"/>
        <c:axId val="963026480"/>
        <c:axId val="963026872"/>
      </c:barChart>
      <c:catAx>
        <c:axId val="963026480"/>
        <c:scaling>
          <c:orientation val="minMax"/>
        </c:scaling>
        <c:delete val="0"/>
        <c:axPos val="b"/>
        <c:numFmt formatCode="General" sourceLinked="0"/>
        <c:majorTickMark val="out"/>
        <c:minorTickMark val="none"/>
        <c:tickLblPos val="nextTo"/>
        <c:crossAx val="963026872"/>
        <c:crosses val="autoZero"/>
        <c:auto val="1"/>
        <c:lblAlgn val="ctr"/>
        <c:lblOffset val="100"/>
        <c:noMultiLvlLbl val="0"/>
      </c:catAx>
      <c:valAx>
        <c:axId val="963026872"/>
        <c:scaling>
          <c:orientation val="minMax"/>
        </c:scaling>
        <c:delete val="0"/>
        <c:axPos val="l"/>
        <c:numFmt formatCode="General" sourceLinked="1"/>
        <c:majorTickMark val="out"/>
        <c:minorTickMark val="none"/>
        <c:tickLblPos val="nextTo"/>
        <c:crossAx val="963026480"/>
        <c:crosses val="autoZero"/>
        <c:crossBetween val="between"/>
      </c:valAx>
    </c:plotArea>
    <c:legend>
      <c:legendPos val="b"/>
      <c:layout>
        <c:manualLayout>
          <c:xMode val="edge"/>
          <c:yMode val="edge"/>
          <c:x val="0"/>
          <c:y val="0.83206005499312585"/>
          <c:w val="0.98564231554389214"/>
          <c:h val="0.14413042119735076"/>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004629629629934E-2"/>
          <c:y val="4.3650793650793704E-2"/>
          <c:w val="0.89396416593758965"/>
          <c:h val="0.61916666666666653"/>
        </c:manualLayout>
      </c:layout>
      <c:barChart>
        <c:barDir val="col"/>
        <c:grouping val="clustered"/>
        <c:varyColors val="0"/>
        <c:ser>
          <c:idx val="0"/>
          <c:order val="0"/>
          <c:tx>
            <c:strRef>
              <c:f>Лист1!$B$1</c:f>
              <c:strCache>
                <c:ptCount val="1"/>
                <c:pt idx="0">
                  <c:v>Удовлетворительно/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Лист1!$B$2:$B$4</c:f>
              <c:numCache>
                <c:formatCode>General</c:formatCode>
                <c:ptCount val="3"/>
                <c:pt idx="0">
                  <c:v>30.8</c:v>
                </c:pt>
                <c:pt idx="1">
                  <c:v>30.3</c:v>
                </c:pt>
                <c:pt idx="2">
                  <c:v>29</c:v>
                </c:pt>
              </c:numCache>
            </c:numRef>
          </c:val>
        </c:ser>
        <c:ser>
          <c:idx val="1"/>
          <c:order val="1"/>
          <c:tx>
            <c:strRef>
              <c:f>Лист1!$C$1</c:f>
              <c:strCache>
                <c:ptCount val="1"/>
                <c:pt idx="0">
                  <c:v>Скорее удовлетворительно/скорее низкая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Лист1!$C$2:$C$4</c:f>
              <c:numCache>
                <c:formatCode>General</c:formatCode>
                <c:ptCount val="3"/>
                <c:pt idx="0">
                  <c:v>37.6</c:v>
                </c:pt>
                <c:pt idx="1">
                  <c:v>37.4</c:v>
                </c:pt>
                <c:pt idx="2">
                  <c:v>36.6</c:v>
                </c:pt>
              </c:numCache>
            </c:numRef>
          </c:val>
        </c:ser>
        <c:ser>
          <c:idx val="2"/>
          <c:order val="2"/>
          <c:tx>
            <c:strRef>
              <c:f>Лист1!$D$1</c:f>
              <c:strCache>
                <c:ptCount val="1"/>
                <c:pt idx="0">
                  <c:v>Скорее неудовлетворительно/ скорее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Лист1!$D$2:$D$4</c:f>
              <c:numCache>
                <c:formatCode>General</c:formatCode>
                <c:ptCount val="3"/>
                <c:pt idx="0">
                  <c:v>6.1</c:v>
                </c:pt>
                <c:pt idx="1">
                  <c:v>6.8</c:v>
                </c:pt>
                <c:pt idx="2">
                  <c:v>7.7</c:v>
                </c:pt>
              </c:numCache>
            </c:numRef>
          </c:val>
        </c:ser>
        <c:ser>
          <c:idx val="3"/>
          <c:order val="3"/>
          <c:tx>
            <c:strRef>
              <c:f>Лист1!$E$1</c:f>
              <c:strCache>
                <c:ptCount val="1"/>
                <c:pt idx="0">
                  <c:v>Неудовлетворительно / высокая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Лист1!$E$2:$E$4</c:f>
              <c:numCache>
                <c:formatCode>General</c:formatCode>
                <c:ptCount val="3"/>
                <c:pt idx="0">
                  <c:v>1.6</c:v>
                </c:pt>
                <c:pt idx="1">
                  <c:v>1.6</c:v>
                </c:pt>
                <c:pt idx="2">
                  <c:v>2.5</c:v>
                </c:pt>
              </c:numCache>
            </c:numRef>
          </c:val>
        </c:ser>
        <c:ser>
          <c:idx val="4"/>
          <c:order val="4"/>
          <c:tx>
            <c:strRef>
              <c:f>Лист1!$F$1</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Сроки получения доступа</c:v>
                </c:pt>
                <c:pt idx="1">
                  <c:v>Сложность (количество) процедур подключения</c:v>
                </c:pt>
                <c:pt idx="2">
                  <c:v>Стоимость подключения</c:v>
                </c:pt>
              </c:strCache>
            </c:strRef>
          </c:cat>
          <c:val>
            <c:numRef>
              <c:f>Лист1!$F$2:$F$4</c:f>
              <c:numCache>
                <c:formatCode>General</c:formatCode>
                <c:ptCount val="3"/>
                <c:pt idx="0">
                  <c:v>23.9</c:v>
                </c:pt>
                <c:pt idx="1">
                  <c:v>23.8</c:v>
                </c:pt>
                <c:pt idx="2">
                  <c:v>24.2</c:v>
                </c:pt>
              </c:numCache>
            </c:numRef>
          </c:val>
        </c:ser>
        <c:dLbls>
          <c:showLegendKey val="0"/>
          <c:showVal val="0"/>
          <c:showCatName val="0"/>
          <c:showSerName val="0"/>
          <c:showPercent val="0"/>
          <c:showBubbleSize val="0"/>
        </c:dLbls>
        <c:gapWidth val="150"/>
        <c:axId val="963027656"/>
        <c:axId val="963028048"/>
      </c:barChart>
      <c:catAx>
        <c:axId val="963027656"/>
        <c:scaling>
          <c:orientation val="minMax"/>
        </c:scaling>
        <c:delete val="0"/>
        <c:axPos val="b"/>
        <c:numFmt formatCode="General" sourceLinked="0"/>
        <c:majorTickMark val="out"/>
        <c:minorTickMark val="none"/>
        <c:tickLblPos val="nextTo"/>
        <c:crossAx val="963028048"/>
        <c:crosses val="autoZero"/>
        <c:auto val="1"/>
        <c:lblAlgn val="ctr"/>
        <c:lblOffset val="100"/>
        <c:noMultiLvlLbl val="0"/>
      </c:catAx>
      <c:valAx>
        <c:axId val="963028048"/>
        <c:scaling>
          <c:orientation val="minMax"/>
        </c:scaling>
        <c:delete val="0"/>
        <c:axPos val="l"/>
        <c:numFmt formatCode="General" sourceLinked="1"/>
        <c:majorTickMark val="out"/>
        <c:minorTickMark val="none"/>
        <c:tickLblPos val="nextTo"/>
        <c:crossAx val="963027656"/>
        <c:crosses val="autoZero"/>
        <c:crossBetween val="between"/>
      </c:valAx>
    </c:plotArea>
    <c:legend>
      <c:legendPos val="b"/>
      <c:layout>
        <c:manualLayout>
          <c:xMode val="edge"/>
          <c:yMode val="edge"/>
          <c:x val="1.643810148731412E-2"/>
          <c:y val="0.83206005499312585"/>
          <c:w val="0.97175342665500375"/>
          <c:h val="0.14413042119735076"/>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23-24'!$B$52</c:f>
              <c:strCache>
                <c:ptCount val="1"/>
                <c:pt idx="0">
                  <c:v>Удовлетворительно и скорее удовлетворительно</c:v>
                </c:pt>
              </c:strCache>
            </c:strRef>
          </c:tx>
          <c:invertIfNegative val="0"/>
          <c:cat>
            <c:strRef>
              <c:f>'табл 23-24'!$A$53:$A$58</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'табл 23-24'!$B$53:$B$58</c:f>
              <c:numCache>
                <c:formatCode>General</c:formatCode>
                <c:ptCount val="6"/>
                <c:pt idx="0">
                  <c:v>51.300000000000004</c:v>
                </c:pt>
                <c:pt idx="1">
                  <c:v>48</c:v>
                </c:pt>
                <c:pt idx="2">
                  <c:v>18.100000000000001</c:v>
                </c:pt>
                <c:pt idx="3">
                  <c:v>55.800000000000004</c:v>
                </c:pt>
                <c:pt idx="4">
                  <c:v>47.300000000000004</c:v>
                </c:pt>
                <c:pt idx="5">
                  <c:v>53</c:v>
                </c:pt>
              </c:numCache>
            </c:numRef>
          </c:val>
        </c:ser>
        <c:ser>
          <c:idx val="1"/>
          <c:order val="1"/>
          <c:tx>
            <c:strRef>
              <c:f>'табл 23-24'!$C$52</c:f>
              <c:strCache>
                <c:ptCount val="1"/>
                <c:pt idx="0">
                  <c:v>Неудовлетворительно и скорее неудовлетворительно</c:v>
                </c:pt>
              </c:strCache>
            </c:strRef>
          </c:tx>
          <c:invertIfNegative val="0"/>
          <c:cat>
            <c:strRef>
              <c:f>'табл 23-24'!$A$53:$A$58</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'табл 23-24'!$C$53:$C$58</c:f>
              <c:numCache>
                <c:formatCode>General</c:formatCode>
                <c:ptCount val="6"/>
                <c:pt idx="0">
                  <c:v>40.700000000000003</c:v>
                </c:pt>
                <c:pt idx="1">
                  <c:v>41.2</c:v>
                </c:pt>
                <c:pt idx="2">
                  <c:v>31.2</c:v>
                </c:pt>
                <c:pt idx="3">
                  <c:v>36.200000000000003</c:v>
                </c:pt>
                <c:pt idx="4">
                  <c:v>46</c:v>
                </c:pt>
                <c:pt idx="5">
                  <c:v>34.900000000000006</c:v>
                </c:pt>
              </c:numCache>
            </c:numRef>
          </c:val>
        </c:ser>
        <c:dLbls>
          <c:showLegendKey val="0"/>
          <c:showVal val="0"/>
          <c:showCatName val="0"/>
          <c:showSerName val="0"/>
          <c:showPercent val="0"/>
          <c:showBubbleSize val="0"/>
        </c:dLbls>
        <c:gapWidth val="150"/>
        <c:axId val="963028832"/>
        <c:axId val="963029224"/>
      </c:barChart>
      <c:catAx>
        <c:axId val="963028832"/>
        <c:scaling>
          <c:orientation val="minMax"/>
        </c:scaling>
        <c:delete val="0"/>
        <c:axPos val="l"/>
        <c:numFmt formatCode="General" sourceLinked="0"/>
        <c:majorTickMark val="out"/>
        <c:minorTickMark val="none"/>
        <c:tickLblPos val="nextTo"/>
        <c:crossAx val="963029224"/>
        <c:crosses val="autoZero"/>
        <c:auto val="1"/>
        <c:lblAlgn val="ctr"/>
        <c:lblOffset val="100"/>
        <c:noMultiLvlLbl val="0"/>
      </c:catAx>
      <c:valAx>
        <c:axId val="963029224"/>
        <c:scaling>
          <c:orientation val="minMax"/>
        </c:scaling>
        <c:delete val="0"/>
        <c:axPos val="b"/>
        <c:majorGridlines/>
        <c:numFmt formatCode="General" sourceLinked="1"/>
        <c:majorTickMark val="out"/>
        <c:minorTickMark val="none"/>
        <c:tickLblPos val="nextTo"/>
        <c:crossAx val="963028832"/>
        <c:crosses val="autoZero"/>
        <c:crossBetween val="between"/>
      </c:valAx>
    </c:plotArea>
    <c:legend>
      <c:legendPos val="r"/>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'табл 23-24'!$B$61</c:f>
              <c:strCache>
                <c:ptCount val="1"/>
                <c:pt idx="0">
                  <c:v>2018</c:v>
                </c:pt>
              </c:strCache>
            </c:strRef>
          </c:tx>
          <c:invertIfNegative val="0"/>
          <c:cat>
            <c:strRef>
              <c:f>'табл 23-24'!$A$62:$A$67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'табл 23-24'!$B$62:$B$67</c:f>
              <c:numCache>
                <c:formatCode>General</c:formatCode>
                <c:ptCount val="6"/>
                <c:pt idx="0">
                  <c:v>51.3</c:v>
                </c:pt>
                <c:pt idx="1">
                  <c:v>48</c:v>
                </c:pt>
                <c:pt idx="2">
                  <c:v>18.100000000000001</c:v>
                </c:pt>
                <c:pt idx="3">
                  <c:v>55.8</c:v>
                </c:pt>
                <c:pt idx="4">
                  <c:v>47.3</c:v>
                </c:pt>
                <c:pt idx="5">
                  <c:v>53</c:v>
                </c:pt>
              </c:numCache>
            </c:numRef>
          </c:val>
        </c:ser>
        <c:ser>
          <c:idx val="1"/>
          <c:order val="1"/>
          <c:tx>
            <c:strRef>
              <c:f>'табл 23-24'!$C$61</c:f>
              <c:strCache>
                <c:ptCount val="1"/>
                <c:pt idx="0">
                  <c:v>2017</c:v>
                </c:pt>
              </c:strCache>
            </c:strRef>
          </c:tx>
          <c:invertIfNegative val="0"/>
          <c:cat>
            <c:strRef>
              <c:f>'табл 23-24'!$A$62:$A$67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'табл 23-24'!$C$62:$C$67</c:f>
              <c:numCache>
                <c:formatCode>General</c:formatCode>
                <c:ptCount val="6"/>
                <c:pt idx="0">
                  <c:v>54.1</c:v>
                </c:pt>
                <c:pt idx="1">
                  <c:v>45.5</c:v>
                </c:pt>
                <c:pt idx="2">
                  <c:v>21.8</c:v>
                </c:pt>
                <c:pt idx="3">
                  <c:v>55.6</c:v>
                </c:pt>
                <c:pt idx="4">
                  <c:v>46.1</c:v>
                </c:pt>
                <c:pt idx="5">
                  <c:v>57.3</c:v>
                </c:pt>
              </c:numCache>
            </c:numRef>
          </c:val>
        </c:ser>
        <c:ser>
          <c:idx val="2"/>
          <c:order val="2"/>
          <c:tx>
            <c:strRef>
              <c:f>'табл 23-24'!$D$61</c:f>
              <c:strCache>
                <c:ptCount val="1"/>
                <c:pt idx="0">
                  <c:v>2016</c:v>
                </c:pt>
              </c:strCache>
            </c:strRef>
          </c:tx>
          <c:invertIfNegative val="0"/>
          <c:cat>
            <c:strRef>
              <c:f>'табл 23-24'!$A$62:$A$67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'табл 23-24'!$D$62:$D$67</c:f>
              <c:numCache>
                <c:formatCode>General</c:formatCode>
                <c:ptCount val="6"/>
                <c:pt idx="0">
                  <c:v>43.3</c:v>
                </c:pt>
                <c:pt idx="1">
                  <c:v>44.6</c:v>
                </c:pt>
                <c:pt idx="2">
                  <c:v>28.1</c:v>
                </c:pt>
                <c:pt idx="3">
                  <c:v>64.8</c:v>
                </c:pt>
                <c:pt idx="4">
                  <c:v>53</c:v>
                </c:pt>
                <c:pt idx="5">
                  <c:v>49.6</c:v>
                </c:pt>
              </c:numCache>
            </c:numRef>
          </c:val>
        </c:ser>
        <c:dLbls>
          <c:showLegendKey val="0"/>
          <c:showVal val="0"/>
          <c:showCatName val="0"/>
          <c:showSerName val="0"/>
          <c:showPercent val="0"/>
          <c:showBubbleSize val="0"/>
        </c:dLbls>
        <c:gapWidth val="150"/>
        <c:axId val="963030008"/>
        <c:axId val="963030400"/>
      </c:barChart>
      <c:catAx>
        <c:axId val="963030008"/>
        <c:scaling>
          <c:orientation val="minMax"/>
        </c:scaling>
        <c:delete val="0"/>
        <c:axPos val="l"/>
        <c:numFmt formatCode="General" sourceLinked="0"/>
        <c:majorTickMark val="out"/>
        <c:minorTickMark val="none"/>
        <c:tickLblPos val="nextTo"/>
        <c:crossAx val="963030400"/>
        <c:crosses val="autoZero"/>
        <c:auto val="1"/>
        <c:lblAlgn val="ctr"/>
        <c:lblOffset val="100"/>
        <c:noMultiLvlLbl val="0"/>
      </c:catAx>
      <c:valAx>
        <c:axId val="963030400"/>
        <c:scaling>
          <c:orientation val="minMax"/>
        </c:scaling>
        <c:delete val="0"/>
        <c:axPos val="b"/>
        <c:majorGridlines/>
        <c:numFmt formatCode="General" sourceLinked="1"/>
        <c:majorTickMark val="out"/>
        <c:minorTickMark val="none"/>
        <c:tickLblPos val="nextTo"/>
        <c:crossAx val="963030008"/>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Удовлетворительно и скорее удовлетворительно</c:v>
                </c:pt>
              </c:strCache>
            </c:strRef>
          </c:tx>
          <c:invertIfNegative val="0"/>
          <c:dLbls>
            <c:spPr>
              <a:noFill/>
              <a:ln>
                <a:noFill/>
              </a:ln>
              <a:effectLst/>
            </c:spPr>
            <c:txPr>
              <a:bodyPr/>
              <a:lstStyle/>
              <a:p>
                <a:pPr>
                  <a:defRPr sz="900" b="1" i="1">
                    <a:solidFill>
                      <a:schemeClr val="tx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48.7</c:v>
                </c:pt>
                <c:pt idx="1">
                  <c:v>45.3</c:v>
                </c:pt>
                <c:pt idx="2">
                  <c:v>16.600000000000001</c:v>
                </c:pt>
                <c:pt idx="3">
                  <c:v>54</c:v>
                </c:pt>
                <c:pt idx="4">
                  <c:v>43.7</c:v>
                </c:pt>
                <c:pt idx="5">
                  <c:v>54</c:v>
                </c:pt>
              </c:numCache>
            </c:numRef>
          </c:val>
        </c:ser>
        <c:ser>
          <c:idx val="1"/>
          <c:order val="1"/>
          <c:tx>
            <c:strRef>
              <c:f>Лист1!$C$1</c:f>
              <c:strCache>
                <c:ptCount val="1"/>
                <c:pt idx="0">
                  <c:v>Неудовлетворительно и скорее неудовлетворительно</c:v>
                </c:pt>
              </c:strCache>
            </c:strRef>
          </c:tx>
          <c:invertIfNegative val="0"/>
          <c:dLbls>
            <c:spPr>
              <a:noFill/>
              <a:ln>
                <a:noFill/>
              </a:ln>
              <a:effectLst/>
            </c:spPr>
            <c:txPr>
              <a:bodyPr/>
              <a:lstStyle/>
              <a:p>
                <a:pPr>
                  <a:defRPr sz="900" b="1" i="1">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43.6</c:v>
                </c:pt>
                <c:pt idx="1">
                  <c:v>60</c:v>
                </c:pt>
                <c:pt idx="2">
                  <c:v>32.4</c:v>
                </c:pt>
                <c:pt idx="3">
                  <c:v>38.700000000000003</c:v>
                </c:pt>
                <c:pt idx="4">
                  <c:v>50.4</c:v>
                </c:pt>
                <c:pt idx="5">
                  <c:v>34.700000000000003</c:v>
                </c:pt>
              </c:numCache>
            </c:numRef>
          </c:val>
        </c:ser>
        <c:dLbls>
          <c:showLegendKey val="0"/>
          <c:showVal val="0"/>
          <c:showCatName val="0"/>
          <c:showSerName val="0"/>
          <c:showPercent val="0"/>
          <c:showBubbleSize val="0"/>
        </c:dLbls>
        <c:gapWidth val="90"/>
        <c:axId val="963031184"/>
        <c:axId val="963031576"/>
      </c:barChart>
      <c:catAx>
        <c:axId val="963031184"/>
        <c:scaling>
          <c:orientation val="minMax"/>
        </c:scaling>
        <c:delete val="0"/>
        <c:axPos val="l"/>
        <c:numFmt formatCode="General" sourceLinked="0"/>
        <c:majorTickMark val="out"/>
        <c:minorTickMark val="none"/>
        <c:tickLblPos val="nextTo"/>
        <c:crossAx val="963031576"/>
        <c:crosses val="autoZero"/>
        <c:auto val="1"/>
        <c:lblAlgn val="ctr"/>
        <c:lblOffset val="100"/>
        <c:noMultiLvlLbl val="0"/>
      </c:catAx>
      <c:valAx>
        <c:axId val="963031576"/>
        <c:scaling>
          <c:orientation val="minMax"/>
        </c:scaling>
        <c:delete val="0"/>
        <c:axPos val="b"/>
        <c:numFmt formatCode="General" sourceLinked="1"/>
        <c:majorTickMark val="out"/>
        <c:minorTickMark val="none"/>
        <c:tickLblPos val="nextTo"/>
        <c:crossAx val="96303118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ru-RU" sz="1050" b="1" i="0" u="none" strike="noStrike" baseline="0">
                <a:effectLst/>
              </a:rPr>
              <a:t>Оценка населением количества организаций, </a:t>
            </a:r>
          </a:p>
          <a:p>
            <a:pPr>
              <a:defRPr sz="1050" b="1" i="0" u="none" strike="noStrike" kern="1200" spc="0" baseline="0">
                <a:solidFill>
                  <a:schemeClr val="tx1">
                    <a:lumMod val="65000"/>
                    <a:lumOff val="35000"/>
                  </a:schemeClr>
                </a:solidFill>
                <a:latin typeface="+mn-lt"/>
                <a:ea typeface="+mn-ea"/>
                <a:cs typeface="+mn-cs"/>
              </a:defRPr>
            </a:pPr>
            <a:r>
              <a:rPr lang="ru-RU" sz="1050" b="1" i="0" u="none" strike="noStrike" baseline="0">
                <a:effectLst/>
              </a:rPr>
              <a:t>предоставляющих товары и услуги на рынках Камчатского края, %</a:t>
            </a:r>
          </a:p>
          <a:p>
            <a:pPr>
              <a:defRPr sz="1050" b="1" i="0" u="none" strike="noStrike" kern="1200" spc="0" baseline="0">
                <a:solidFill>
                  <a:schemeClr val="tx1">
                    <a:lumMod val="65000"/>
                    <a:lumOff val="35000"/>
                  </a:schemeClr>
                </a:solidFill>
                <a:latin typeface="+mn-lt"/>
                <a:ea typeface="+mn-ea"/>
                <a:cs typeface="+mn-cs"/>
              </a:defRPr>
            </a:pPr>
            <a:endParaRPr lang="ru-RU" sz="1050" b="1">
              <a:solidFill>
                <a:schemeClr val="tx1">
                  <a:lumMod val="65000"/>
                  <a:lumOff val="35000"/>
                </a:schemeClr>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rgbClr val="C3DE5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Лист1!$B$2:$B$3</c:f>
              <c:numCache>
                <c:formatCode>0.00%</c:formatCode>
                <c:ptCount val="2"/>
                <c:pt idx="0">
                  <c:v>0.30299999999999999</c:v>
                </c:pt>
                <c:pt idx="1">
                  <c:v>0.35699999999999998</c:v>
                </c:pt>
              </c:numCache>
            </c:numRef>
          </c:val>
        </c:ser>
        <c:dLbls>
          <c:showLegendKey val="0"/>
          <c:showVal val="0"/>
          <c:showCatName val="0"/>
          <c:showSerName val="0"/>
          <c:showPercent val="0"/>
          <c:showBubbleSize val="0"/>
        </c:dLbls>
        <c:gapWidth val="219"/>
        <c:overlap val="-27"/>
        <c:axId val="657860656"/>
        <c:axId val="657861048"/>
      </c:barChart>
      <c:catAx>
        <c:axId val="65786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861048"/>
        <c:crosses val="autoZero"/>
        <c:auto val="1"/>
        <c:lblAlgn val="ctr"/>
        <c:lblOffset val="100"/>
        <c:noMultiLvlLbl val="0"/>
      </c:catAx>
      <c:valAx>
        <c:axId val="657861048"/>
        <c:scaling>
          <c:orientation val="minMax"/>
        </c:scaling>
        <c:delete val="0"/>
        <c:axPos val="l"/>
        <c:majorGridlines>
          <c:spPr>
            <a:ln w="3175" cap="flat" cmpd="sng" algn="ctr">
              <a:solidFill>
                <a:schemeClr val="bg2">
                  <a:lumMod val="9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65786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Удовлетворительно и скорее удовлетворительно</c:v>
                </c:pt>
              </c:strCache>
            </c:strRef>
          </c:tx>
          <c:invertIfNegative val="0"/>
          <c:dLbls>
            <c:spPr>
              <a:noFill/>
              <a:ln>
                <a:noFill/>
              </a:ln>
              <a:effectLst/>
            </c:spPr>
            <c:txPr>
              <a:bodyPr/>
              <a:lstStyle/>
              <a:p>
                <a:pPr>
                  <a:defRPr sz="900" b="1" i="1">
                    <a:solidFill>
                      <a:schemeClr val="tx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70.8</c:v>
                </c:pt>
                <c:pt idx="1">
                  <c:v>62.5</c:v>
                </c:pt>
                <c:pt idx="2">
                  <c:v>29.2</c:v>
                </c:pt>
                <c:pt idx="3">
                  <c:v>75</c:v>
                </c:pt>
                <c:pt idx="4">
                  <c:v>79.2</c:v>
                </c:pt>
                <c:pt idx="5">
                  <c:v>70.8</c:v>
                </c:pt>
              </c:numCache>
            </c:numRef>
          </c:val>
        </c:ser>
        <c:ser>
          <c:idx val="1"/>
          <c:order val="1"/>
          <c:tx>
            <c:strRef>
              <c:f>Лист1!$C$1</c:f>
              <c:strCache>
                <c:ptCount val="1"/>
                <c:pt idx="0">
                  <c:v>Неудовлетворительно и скорее неудовлетворительно</c:v>
                </c:pt>
              </c:strCache>
            </c:strRef>
          </c:tx>
          <c:invertIfNegative val="0"/>
          <c:dLbls>
            <c:spPr>
              <a:noFill/>
              <a:ln>
                <a:noFill/>
              </a:ln>
              <a:effectLst/>
            </c:spPr>
            <c:txPr>
              <a:bodyPr/>
              <a:lstStyle/>
              <a:p>
                <a:pPr>
                  <a:defRPr sz="900" b="1" i="1">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12.5</c:v>
                </c:pt>
                <c:pt idx="1">
                  <c:v>20.9</c:v>
                </c:pt>
                <c:pt idx="2">
                  <c:v>12.5</c:v>
                </c:pt>
                <c:pt idx="3">
                  <c:v>8.4</c:v>
                </c:pt>
                <c:pt idx="4">
                  <c:v>4.2</c:v>
                </c:pt>
                <c:pt idx="5">
                  <c:v>8.4</c:v>
                </c:pt>
              </c:numCache>
            </c:numRef>
          </c:val>
        </c:ser>
        <c:dLbls>
          <c:showLegendKey val="0"/>
          <c:showVal val="0"/>
          <c:showCatName val="0"/>
          <c:showSerName val="0"/>
          <c:showPercent val="0"/>
          <c:showBubbleSize val="0"/>
        </c:dLbls>
        <c:gapWidth val="90"/>
        <c:axId val="963032360"/>
        <c:axId val="963032752"/>
      </c:barChart>
      <c:catAx>
        <c:axId val="963032360"/>
        <c:scaling>
          <c:orientation val="minMax"/>
        </c:scaling>
        <c:delete val="0"/>
        <c:axPos val="l"/>
        <c:numFmt formatCode="General" sourceLinked="0"/>
        <c:majorTickMark val="out"/>
        <c:minorTickMark val="none"/>
        <c:tickLblPos val="nextTo"/>
        <c:crossAx val="963032752"/>
        <c:crosses val="autoZero"/>
        <c:auto val="1"/>
        <c:lblAlgn val="ctr"/>
        <c:lblOffset val="100"/>
        <c:noMultiLvlLbl val="0"/>
      </c:catAx>
      <c:valAx>
        <c:axId val="963032752"/>
        <c:scaling>
          <c:orientation val="minMax"/>
        </c:scaling>
        <c:delete val="0"/>
        <c:axPos val="b"/>
        <c:numFmt formatCode="General" sourceLinked="1"/>
        <c:majorTickMark val="out"/>
        <c:minorTickMark val="none"/>
        <c:tickLblPos val="nextTo"/>
        <c:crossAx val="96303236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Удовлетворительно и скорее удовлетворительно</c:v>
                </c:pt>
              </c:strCache>
            </c:strRef>
          </c:tx>
          <c:invertIfNegative val="0"/>
          <c:dLbls>
            <c:spPr>
              <a:noFill/>
              <a:ln>
                <a:noFill/>
              </a:ln>
              <a:effectLst/>
            </c:spPr>
            <c:txPr>
              <a:bodyPr/>
              <a:lstStyle/>
              <a:p>
                <a:pPr>
                  <a:defRPr sz="900" b="1" i="1">
                    <a:solidFill>
                      <a:schemeClr val="tx2"/>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59.7</c:v>
                </c:pt>
                <c:pt idx="1">
                  <c:v>61.4</c:v>
                </c:pt>
                <c:pt idx="2">
                  <c:v>24.5</c:v>
                </c:pt>
                <c:pt idx="3">
                  <c:v>56.1</c:v>
                </c:pt>
                <c:pt idx="4">
                  <c:v>52.6</c:v>
                </c:pt>
                <c:pt idx="5">
                  <c:v>45.6</c:v>
                </c:pt>
              </c:numCache>
            </c:numRef>
          </c:val>
        </c:ser>
        <c:ser>
          <c:idx val="1"/>
          <c:order val="1"/>
          <c:tx>
            <c:strRef>
              <c:f>Лист1!$C$1</c:f>
              <c:strCache>
                <c:ptCount val="1"/>
                <c:pt idx="0">
                  <c:v>Неудовлетворительно и скорее неудовлетворительно</c:v>
                </c:pt>
              </c:strCache>
            </c:strRef>
          </c:tx>
          <c:invertIfNegative val="0"/>
          <c:dLbls>
            <c:spPr>
              <a:noFill/>
              <a:ln>
                <a:noFill/>
              </a:ln>
              <a:effectLst/>
            </c:spPr>
            <c:txPr>
              <a:bodyPr/>
              <a:lstStyle/>
              <a:p>
                <a:pPr>
                  <a:defRPr sz="900" b="1" i="1">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33.300000000000004</c:v>
                </c:pt>
                <c:pt idx="1">
                  <c:v>31.6</c:v>
                </c:pt>
                <c:pt idx="2">
                  <c:v>29.8</c:v>
                </c:pt>
                <c:pt idx="3">
                  <c:v>35.1</c:v>
                </c:pt>
                <c:pt idx="4">
                  <c:v>40.4</c:v>
                </c:pt>
                <c:pt idx="5">
                  <c:v>43.8</c:v>
                </c:pt>
              </c:numCache>
            </c:numRef>
          </c:val>
        </c:ser>
        <c:dLbls>
          <c:showLegendKey val="0"/>
          <c:showVal val="0"/>
          <c:showCatName val="0"/>
          <c:showSerName val="0"/>
          <c:showPercent val="0"/>
          <c:showBubbleSize val="0"/>
        </c:dLbls>
        <c:gapWidth val="90"/>
        <c:axId val="963033536"/>
        <c:axId val="963033928"/>
      </c:barChart>
      <c:catAx>
        <c:axId val="963033536"/>
        <c:scaling>
          <c:orientation val="minMax"/>
        </c:scaling>
        <c:delete val="0"/>
        <c:axPos val="l"/>
        <c:numFmt formatCode="General" sourceLinked="0"/>
        <c:majorTickMark val="out"/>
        <c:minorTickMark val="none"/>
        <c:tickLblPos val="nextTo"/>
        <c:crossAx val="963033928"/>
        <c:crosses val="autoZero"/>
        <c:auto val="1"/>
        <c:lblAlgn val="ctr"/>
        <c:lblOffset val="100"/>
        <c:noMultiLvlLbl val="0"/>
      </c:catAx>
      <c:valAx>
        <c:axId val="963033928"/>
        <c:scaling>
          <c:orientation val="minMax"/>
        </c:scaling>
        <c:delete val="0"/>
        <c:axPos val="b"/>
        <c:numFmt formatCode="General" sourceLinked="1"/>
        <c:majorTickMark val="out"/>
        <c:minorTickMark val="none"/>
        <c:tickLblPos val="nextTo"/>
        <c:crossAx val="96303353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'МММ 2.2'!$C$1</c:f>
              <c:strCache>
                <c:ptCount val="1"/>
                <c:pt idx="0">
                  <c:v>Удовлетворительно и скорее удовлетворительно</c:v>
                </c:pt>
              </c:strCache>
            </c:strRef>
          </c:tx>
          <c:invertIfNegative val="0"/>
          <c:dLbls>
            <c:spPr>
              <a:noFill/>
              <a:ln>
                <a:noFill/>
              </a:ln>
              <a:effectLst/>
            </c:spPr>
            <c:txPr>
              <a:bodyPr/>
              <a:lstStyle/>
              <a:p>
                <a:pPr>
                  <a:defRPr b="1">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'МММ 2.2'!$B$2:$B$7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'МММ 2.2'!$C$2:$C$7</c:f>
              <c:numCache>
                <c:formatCode>General</c:formatCode>
                <c:ptCount val="6"/>
                <c:pt idx="0">
                  <c:v>73.3</c:v>
                </c:pt>
                <c:pt idx="1">
                  <c:v>73.3</c:v>
                </c:pt>
                <c:pt idx="2">
                  <c:v>10</c:v>
                </c:pt>
                <c:pt idx="3">
                  <c:v>73.3</c:v>
                </c:pt>
                <c:pt idx="4">
                  <c:v>73.3</c:v>
                </c:pt>
                <c:pt idx="5">
                  <c:v>70</c:v>
                </c:pt>
              </c:numCache>
            </c:numRef>
          </c:val>
        </c:ser>
        <c:ser>
          <c:idx val="1"/>
          <c:order val="1"/>
          <c:tx>
            <c:strRef>
              <c:f>'МММ 2.2'!$D$1</c:f>
              <c:strCache>
                <c:ptCount val="1"/>
                <c:pt idx="0">
                  <c:v>Неудовлетворительно и скорее неудовлетворительно</c:v>
                </c:pt>
              </c:strCache>
            </c:strRef>
          </c:tx>
          <c:invertIfNegative val="0"/>
          <c:dLbls>
            <c:spPr>
              <a:noFill/>
              <a:ln>
                <a:noFill/>
              </a:ln>
              <a:effectLst/>
            </c:spPr>
            <c:txPr>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'МММ 2.2'!$B$2:$B$7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'МММ 2.2'!$D$2:$D$7</c:f>
              <c:numCache>
                <c:formatCode>General</c:formatCode>
                <c:ptCount val="6"/>
                <c:pt idx="0">
                  <c:v>6.6</c:v>
                </c:pt>
                <c:pt idx="1">
                  <c:v>6.6</c:v>
                </c:pt>
                <c:pt idx="2">
                  <c:v>6.7</c:v>
                </c:pt>
                <c:pt idx="3">
                  <c:v>3.3</c:v>
                </c:pt>
                <c:pt idx="4">
                  <c:v>3.3</c:v>
                </c:pt>
                <c:pt idx="5">
                  <c:v>3.3</c:v>
                </c:pt>
              </c:numCache>
            </c:numRef>
          </c:val>
        </c:ser>
        <c:dLbls>
          <c:showLegendKey val="0"/>
          <c:showVal val="0"/>
          <c:showCatName val="0"/>
          <c:showSerName val="0"/>
          <c:showPercent val="0"/>
          <c:showBubbleSize val="0"/>
        </c:dLbls>
        <c:gapWidth val="150"/>
        <c:axId val="963034712"/>
        <c:axId val="963035104"/>
      </c:barChart>
      <c:catAx>
        <c:axId val="963034712"/>
        <c:scaling>
          <c:orientation val="minMax"/>
        </c:scaling>
        <c:delete val="0"/>
        <c:axPos val="l"/>
        <c:numFmt formatCode="General" sourceLinked="0"/>
        <c:majorTickMark val="out"/>
        <c:minorTickMark val="none"/>
        <c:tickLblPos val="nextTo"/>
        <c:crossAx val="963035104"/>
        <c:crosses val="autoZero"/>
        <c:auto val="1"/>
        <c:lblAlgn val="ctr"/>
        <c:lblOffset val="100"/>
        <c:noMultiLvlLbl val="0"/>
      </c:catAx>
      <c:valAx>
        <c:axId val="963035104"/>
        <c:scaling>
          <c:orientation val="minMax"/>
        </c:scaling>
        <c:delete val="0"/>
        <c:axPos val="b"/>
        <c:majorGridlines/>
        <c:numFmt formatCode="General" sourceLinked="1"/>
        <c:majorTickMark val="out"/>
        <c:minorTickMark val="none"/>
        <c:tickLblPos val="nextTo"/>
        <c:crossAx val="96303471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'УКМР 2.2'!$C$1</c:f>
              <c:strCache>
                <c:ptCount val="1"/>
                <c:pt idx="0">
                  <c:v>Удовлетворительно и скорее удовлетворительно</c:v>
                </c:pt>
              </c:strCache>
            </c:strRef>
          </c:tx>
          <c:invertIfNegative val="0"/>
          <c:dLbls>
            <c:spPr>
              <a:noFill/>
              <a:ln>
                <a:noFill/>
              </a:ln>
              <a:effectLst/>
            </c:spPr>
            <c:txPr>
              <a:bodyPr/>
              <a:lstStyle/>
              <a:p>
                <a:pPr>
                  <a:defRPr b="1">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'УКМР 2.2'!$B$2:$B$7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'УКМР 2.2'!$C$2:$C$7</c:f>
              <c:numCache>
                <c:formatCode>General</c:formatCode>
                <c:ptCount val="6"/>
                <c:pt idx="0">
                  <c:v>77.800000000000011</c:v>
                </c:pt>
                <c:pt idx="1">
                  <c:v>80.5</c:v>
                </c:pt>
                <c:pt idx="2">
                  <c:v>30.5</c:v>
                </c:pt>
                <c:pt idx="3">
                  <c:v>86.1</c:v>
                </c:pt>
                <c:pt idx="4">
                  <c:v>52.8</c:v>
                </c:pt>
                <c:pt idx="5">
                  <c:v>83.3</c:v>
                </c:pt>
              </c:numCache>
            </c:numRef>
          </c:val>
        </c:ser>
        <c:ser>
          <c:idx val="1"/>
          <c:order val="1"/>
          <c:tx>
            <c:strRef>
              <c:f>'УКМР 2.2'!$D$1</c:f>
              <c:strCache>
                <c:ptCount val="1"/>
                <c:pt idx="0">
                  <c:v>Неудовлетворительно и скорее неудовлетворительно</c:v>
                </c:pt>
              </c:strCache>
            </c:strRef>
          </c:tx>
          <c:invertIfNegative val="0"/>
          <c:dLbls>
            <c:spPr>
              <a:noFill/>
              <a:ln>
                <a:noFill/>
              </a:ln>
              <a:effectLst/>
            </c:spPr>
            <c:txPr>
              <a:bodyPr/>
              <a:lstStyle/>
              <a:p>
                <a:pPr>
                  <a:defRPr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'УКМР 2.2'!$B$2:$B$7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'УКМР 2.2'!$D$2:$D$7</c:f>
              <c:numCache>
                <c:formatCode>General</c:formatCode>
                <c:ptCount val="6"/>
                <c:pt idx="0">
                  <c:v>13.9</c:v>
                </c:pt>
                <c:pt idx="1">
                  <c:v>11.100000000000001</c:v>
                </c:pt>
                <c:pt idx="2">
                  <c:v>69.400000000000006</c:v>
                </c:pt>
                <c:pt idx="3">
                  <c:v>5.6</c:v>
                </c:pt>
                <c:pt idx="4">
                  <c:v>38.9</c:v>
                </c:pt>
                <c:pt idx="5">
                  <c:v>5.6</c:v>
                </c:pt>
              </c:numCache>
            </c:numRef>
          </c:val>
        </c:ser>
        <c:dLbls>
          <c:showLegendKey val="0"/>
          <c:showVal val="0"/>
          <c:showCatName val="0"/>
          <c:showSerName val="0"/>
          <c:showPercent val="0"/>
          <c:showBubbleSize val="0"/>
        </c:dLbls>
        <c:gapWidth val="150"/>
        <c:axId val="963035888"/>
        <c:axId val="963036280"/>
      </c:barChart>
      <c:catAx>
        <c:axId val="963035888"/>
        <c:scaling>
          <c:orientation val="minMax"/>
        </c:scaling>
        <c:delete val="0"/>
        <c:axPos val="l"/>
        <c:numFmt formatCode="General" sourceLinked="0"/>
        <c:majorTickMark val="out"/>
        <c:minorTickMark val="none"/>
        <c:tickLblPos val="nextTo"/>
        <c:crossAx val="963036280"/>
        <c:crosses val="autoZero"/>
        <c:auto val="1"/>
        <c:lblAlgn val="ctr"/>
        <c:lblOffset val="100"/>
        <c:noMultiLvlLbl val="0"/>
      </c:catAx>
      <c:valAx>
        <c:axId val="963036280"/>
        <c:scaling>
          <c:orientation val="minMax"/>
        </c:scaling>
        <c:delete val="0"/>
        <c:axPos val="b"/>
        <c:majorGridlines/>
        <c:numFmt formatCode="General" sourceLinked="1"/>
        <c:majorTickMark val="out"/>
        <c:minorTickMark val="none"/>
        <c:tickLblPos val="nextTo"/>
        <c:crossAx val="96303588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'УБМР 2.2'!$C$1</c:f>
              <c:strCache>
                <c:ptCount val="1"/>
                <c:pt idx="0">
                  <c:v>Удовлетворительно и скорее удовлетворительно</c:v>
                </c:pt>
              </c:strCache>
            </c:strRef>
          </c:tx>
          <c:invertIfNegative val="0"/>
          <c:dLbls>
            <c:spPr>
              <a:noFill/>
              <a:ln>
                <a:noFill/>
              </a:ln>
              <a:effectLst/>
            </c:spPr>
            <c:txPr>
              <a:bodyPr/>
              <a:lstStyle/>
              <a:p>
                <a:pPr>
                  <a:defRPr b="1">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'УБМР 2.2'!$B$2:$B$7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'УБМР 2.2'!$C$2:$C$7</c:f>
              <c:numCache>
                <c:formatCode>General</c:formatCode>
                <c:ptCount val="6"/>
                <c:pt idx="0">
                  <c:v>75</c:v>
                </c:pt>
                <c:pt idx="1">
                  <c:v>13.900000000000002</c:v>
                </c:pt>
                <c:pt idx="3">
                  <c:v>58.400000000000006</c:v>
                </c:pt>
                <c:pt idx="4">
                  <c:v>25</c:v>
                </c:pt>
                <c:pt idx="5">
                  <c:v>8.4000000000000021</c:v>
                </c:pt>
              </c:numCache>
            </c:numRef>
          </c:val>
        </c:ser>
        <c:ser>
          <c:idx val="1"/>
          <c:order val="1"/>
          <c:tx>
            <c:strRef>
              <c:f>'УБМР 2.2'!$D$1</c:f>
              <c:strCache>
                <c:ptCount val="1"/>
                <c:pt idx="0">
                  <c:v>Неудовлетворительно и скорее неудовлетворительно</c:v>
                </c:pt>
              </c:strCache>
            </c:strRef>
          </c:tx>
          <c:invertIfNegative val="0"/>
          <c:dLbls>
            <c:spPr>
              <a:noFill/>
              <a:ln>
                <a:noFill/>
              </a:ln>
              <a:effectLst/>
            </c:spPr>
            <c:txPr>
              <a:bodyPr/>
              <a:lstStyle/>
              <a:p>
                <a:pPr>
                  <a:defRPr sz="900" b="1" baseline="0">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'УБМР 2.2'!$B$2:$B$7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'УБМР 2.2'!$D$2:$D$7</c:f>
              <c:numCache>
                <c:formatCode>General</c:formatCode>
                <c:ptCount val="6"/>
                <c:pt idx="0">
                  <c:v>8.3000000000000007</c:v>
                </c:pt>
                <c:pt idx="1">
                  <c:v>66.599999999999994</c:v>
                </c:pt>
                <c:pt idx="2">
                  <c:v>25</c:v>
                </c:pt>
                <c:pt idx="3">
                  <c:v>25</c:v>
                </c:pt>
                <c:pt idx="4">
                  <c:v>41.7</c:v>
                </c:pt>
                <c:pt idx="5">
                  <c:v>75</c:v>
                </c:pt>
              </c:numCache>
            </c:numRef>
          </c:val>
        </c:ser>
        <c:dLbls>
          <c:showLegendKey val="0"/>
          <c:showVal val="0"/>
          <c:showCatName val="0"/>
          <c:showSerName val="0"/>
          <c:showPercent val="0"/>
          <c:showBubbleSize val="0"/>
        </c:dLbls>
        <c:gapWidth val="150"/>
        <c:axId val="963037064"/>
        <c:axId val="963037456"/>
      </c:barChart>
      <c:catAx>
        <c:axId val="963037064"/>
        <c:scaling>
          <c:orientation val="minMax"/>
        </c:scaling>
        <c:delete val="0"/>
        <c:axPos val="l"/>
        <c:numFmt formatCode="General" sourceLinked="0"/>
        <c:majorTickMark val="out"/>
        <c:minorTickMark val="none"/>
        <c:tickLblPos val="nextTo"/>
        <c:crossAx val="963037456"/>
        <c:crosses val="autoZero"/>
        <c:auto val="1"/>
        <c:lblAlgn val="ctr"/>
        <c:lblOffset val="100"/>
        <c:noMultiLvlLbl val="0"/>
      </c:catAx>
      <c:valAx>
        <c:axId val="963037456"/>
        <c:scaling>
          <c:orientation val="minMax"/>
        </c:scaling>
        <c:delete val="0"/>
        <c:axPos val="b"/>
        <c:majorGridlines/>
        <c:numFmt formatCode="General" sourceLinked="1"/>
        <c:majorTickMark val="out"/>
        <c:minorTickMark val="none"/>
        <c:tickLblPos val="nextTo"/>
        <c:crossAx val="96303706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'МММ 2.2'!$C$1</c:f>
              <c:strCache>
                <c:ptCount val="1"/>
                <c:pt idx="0">
                  <c:v>Удовлетворительно и скорее удовлетворительно</c:v>
                </c:pt>
              </c:strCache>
            </c:strRef>
          </c:tx>
          <c:invertIfNegative val="0"/>
          <c:dLbls>
            <c:spPr>
              <a:noFill/>
              <a:ln>
                <a:noFill/>
              </a:ln>
              <a:effectLst/>
            </c:spPr>
            <c:txPr>
              <a:bodyPr/>
              <a:lstStyle/>
              <a:p>
                <a:pPr>
                  <a:defRPr sz="900" b="1">
                    <a:solidFill>
                      <a:srgbClr val="0070C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'МММ 2.2'!$B$2:$B$7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'МММ 2.2'!$C$2:$C$7</c:f>
              <c:numCache>
                <c:formatCode>General</c:formatCode>
                <c:ptCount val="6"/>
                <c:pt idx="0">
                  <c:v>73.3</c:v>
                </c:pt>
                <c:pt idx="1">
                  <c:v>73.3</c:v>
                </c:pt>
                <c:pt idx="2">
                  <c:v>10</c:v>
                </c:pt>
                <c:pt idx="3">
                  <c:v>73.3</c:v>
                </c:pt>
                <c:pt idx="4">
                  <c:v>73.3</c:v>
                </c:pt>
                <c:pt idx="5">
                  <c:v>70</c:v>
                </c:pt>
              </c:numCache>
            </c:numRef>
          </c:val>
        </c:ser>
        <c:ser>
          <c:idx val="1"/>
          <c:order val="1"/>
          <c:tx>
            <c:strRef>
              <c:f>'МММ 2.2'!$D$1</c:f>
              <c:strCache>
                <c:ptCount val="1"/>
                <c:pt idx="0">
                  <c:v>Неудовлетворительно и скорее неудовлетворительно</c:v>
                </c:pt>
              </c:strCache>
            </c:strRef>
          </c:tx>
          <c:invertIfNegative val="0"/>
          <c:dLbls>
            <c:spPr>
              <a:noFill/>
              <a:ln>
                <a:noFill/>
              </a:ln>
              <a:effectLst/>
            </c:spPr>
            <c:txPr>
              <a:bodyPr/>
              <a:lstStyle/>
              <a:p>
                <a:pPr>
                  <a:defRPr sz="9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'МММ 2.2'!$B$2:$B$7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'МММ 2.2'!$D$2:$D$7</c:f>
              <c:numCache>
                <c:formatCode>General</c:formatCode>
                <c:ptCount val="6"/>
                <c:pt idx="0">
                  <c:v>6.6</c:v>
                </c:pt>
                <c:pt idx="1">
                  <c:v>6.6</c:v>
                </c:pt>
                <c:pt idx="2">
                  <c:v>6.7</c:v>
                </c:pt>
                <c:pt idx="3">
                  <c:v>3.3</c:v>
                </c:pt>
                <c:pt idx="4">
                  <c:v>3.3</c:v>
                </c:pt>
                <c:pt idx="5">
                  <c:v>3.3</c:v>
                </c:pt>
              </c:numCache>
            </c:numRef>
          </c:val>
        </c:ser>
        <c:dLbls>
          <c:showLegendKey val="0"/>
          <c:showVal val="0"/>
          <c:showCatName val="0"/>
          <c:showSerName val="0"/>
          <c:showPercent val="0"/>
          <c:showBubbleSize val="0"/>
        </c:dLbls>
        <c:gapWidth val="150"/>
        <c:axId val="963038240"/>
        <c:axId val="963038632"/>
      </c:barChart>
      <c:catAx>
        <c:axId val="963038240"/>
        <c:scaling>
          <c:orientation val="minMax"/>
        </c:scaling>
        <c:delete val="0"/>
        <c:axPos val="l"/>
        <c:numFmt formatCode="General" sourceLinked="0"/>
        <c:majorTickMark val="out"/>
        <c:minorTickMark val="none"/>
        <c:tickLblPos val="nextTo"/>
        <c:crossAx val="963038632"/>
        <c:crosses val="autoZero"/>
        <c:auto val="1"/>
        <c:lblAlgn val="ctr"/>
        <c:lblOffset val="100"/>
        <c:noMultiLvlLbl val="0"/>
      </c:catAx>
      <c:valAx>
        <c:axId val="963038632"/>
        <c:scaling>
          <c:orientation val="minMax"/>
        </c:scaling>
        <c:delete val="0"/>
        <c:axPos val="b"/>
        <c:majorGridlines/>
        <c:numFmt formatCode="General" sourceLinked="1"/>
        <c:majorTickMark val="out"/>
        <c:minorTickMark val="none"/>
        <c:tickLblPos val="nextTo"/>
        <c:crossAx val="96303824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ru-RU" sz="1050" b="1" i="0" u="none" strike="noStrike" baseline="0">
                <a:effectLst/>
              </a:rPr>
              <a:t>Оценка удовлетворенности населением количества организаций, </a:t>
            </a:r>
          </a:p>
          <a:p>
            <a:pPr>
              <a:defRPr sz="1050" b="1" i="0" u="none" strike="noStrike" kern="1200" spc="0" baseline="0">
                <a:solidFill>
                  <a:schemeClr val="tx1">
                    <a:lumMod val="65000"/>
                    <a:lumOff val="35000"/>
                  </a:schemeClr>
                </a:solidFill>
                <a:latin typeface="+mn-lt"/>
                <a:ea typeface="+mn-ea"/>
                <a:cs typeface="+mn-cs"/>
              </a:defRPr>
            </a:pPr>
            <a:r>
              <a:rPr lang="ru-RU" sz="1050" b="1" i="0" u="none" strike="noStrike" baseline="0">
                <a:effectLst/>
              </a:rPr>
              <a:t>предоставляющих товары и услуги на рынках Камчатского края, %</a:t>
            </a:r>
          </a:p>
          <a:p>
            <a:pPr>
              <a:defRPr sz="1050" b="1" i="0" u="none" strike="noStrike" kern="1200" spc="0" baseline="0">
                <a:solidFill>
                  <a:schemeClr val="tx1">
                    <a:lumMod val="65000"/>
                    <a:lumOff val="35000"/>
                  </a:schemeClr>
                </a:solidFill>
                <a:latin typeface="+mn-lt"/>
                <a:ea typeface="+mn-ea"/>
                <a:cs typeface="+mn-cs"/>
              </a:defRPr>
            </a:pPr>
            <a:endParaRPr lang="ru-RU" sz="1050" b="1">
              <a:solidFill>
                <a:schemeClr val="tx1">
                  <a:lumMod val="65000"/>
                  <a:lumOff val="35000"/>
                </a:schemeClr>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rgbClr val="C3DE5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2018</c:v>
                </c:pt>
              </c:numCache>
            </c:numRef>
          </c:cat>
          <c:val>
            <c:numRef>
              <c:f>Лист1!$B$2:$B$5</c:f>
              <c:numCache>
                <c:formatCode>0.00%</c:formatCode>
                <c:ptCount val="4"/>
                <c:pt idx="0">
                  <c:v>0.27800000000000002</c:v>
                </c:pt>
                <c:pt idx="1">
                  <c:v>0.29899999999999999</c:v>
                </c:pt>
                <c:pt idx="2">
                  <c:v>0.30099999999999999</c:v>
                </c:pt>
                <c:pt idx="3">
                  <c:v>0.34699999999999998</c:v>
                </c:pt>
              </c:numCache>
            </c:numRef>
          </c:val>
        </c:ser>
        <c:dLbls>
          <c:showLegendKey val="0"/>
          <c:showVal val="0"/>
          <c:showCatName val="0"/>
          <c:showSerName val="0"/>
          <c:showPercent val="0"/>
          <c:showBubbleSize val="0"/>
        </c:dLbls>
        <c:gapWidth val="219"/>
        <c:overlap val="-27"/>
        <c:axId val="657861832"/>
        <c:axId val="657862224"/>
      </c:barChart>
      <c:catAx>
        <c:axId val="657861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7862224"/>
        <c:crosses val="autoZero"/>
        <c:auto val="1"/>
        <c:lblAlgn val="ctr"/>
        <c:lblOffset val="100"/>
        <c:noMultiLvlLbl val="0"/>
      </c:catAx>
      <c:valAx>
        <c:axId val="657862224"/>
        <c:scaling>
          <c:orientation val="minMax"/>
        </c:scaling>
        <c:delete val="0"/>
        <c:axPos val="l"/>
        <c:majorGridlines>
          <c:spPr>
            <a:ln w="3175" cap="flat" cmpd="sng" algn="ctr">
              <a:solidFill>
                <a:schemeClr val="bg2">
                  <a:lumMod val="9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657861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F8BA-AD19-4943-B248-F5B6219E7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345</Pages>
  <Words>109211</Words>
  <Characters>622509</Characters>
  <Application>Microsoft Office Word</Application>
  <DocSecurity>0</DocSecurity>
  <Lines>5187</Lines>
  <Paragraphs>1460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Салимьянова Елена Владимировна</cp:lastModifiedBy>
  <cp:revision>4</cp:revision>
  <cp:lastPrinted>2018-03-07T07:24:00Z</cp:lastPrinted>
  <dcterms:created xsi:type="dcterms:W3CDTF">2019-03-15T06:28:00Z</dcterms:created>
  <dcterms:modified xsi:type="dcterms:W3CDTF">2019-03-25T02:35:00Z</dcterms:modified>
</cp:coreProperties>
</file>