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 о проведении отбора предоставления в 2024 году из бюджета Камчатского края субсидии юридическим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финансового обеспечения затрат, связанных с ремонтом судов водного транспорта</w:t>
      </w:r>
    </w:p>
    <w:p w14:paraId="04000000">
      <w:pPr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(далее - Объявление)</w:t>
      </w:r>
    </w:p>
    <w:p w14:paraId="05000000">
      <w:pPr>
        <w:spacing w:after="0" w:before="0" w:line="276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</w:rPr>
        <w:t>Порядком предоставления из краевого бюджета субсидии ю</w:t>
      </w:r>
      <w:r>
        <w:rPr>
          <w:rFonts w:ascii="Times New Roman" w:hAnsi="Times New Roman"/>
          <w:b w:val="0"/>
          <w:sz w:val="28"/>
        </w:rPr>
        <w:t xml:space="preserve">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достижения результатов основного мероприятия 3.1 "Государственная поддержка организаций, осуществляющих деятельность в сфере перевозок пассажиров водным транспортом на межмуниципальных маршрутах" подпрограммы 3 "Развитие водного транспорта" государственной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"Развитие транспортной системы в Камчатском крае", утвержденной Постановлением Правительства Камчатского края от 29.11.2013 N 551-П (далее - государственная программа), на финансовое обеспечение затрат, связанных</w:t>
      </w:r>
      <w:r>
        <w:rPr>
          <w:rFonts w:ascii="Times New Roman" w:hAnsi="Times New Roman"/>
          <w:b w:val="0"/>
          <w:sz w:val="28"/>
        </w:rPr>
        <w:t xml:space="preserve"> с ремонт</w:t>
      </w:r>
      <w:r>
        <w:rPr>
          <w:rFonts w:ascii="Times New Roman" w:hAnsi="Times New Roman"/>
          <w:b w:val="0"/>
          <w:sz w:val="28"/>
        </w:rPr>
        <w:t xml:space="preserve">ом судов водного транспорта, находящихся в собственности Камчатского края (далее – субсидия), </w:t>
      </w:r>
      <w:r>
        <w:rPr>
          <w:rFonts w:ascii="Times New Roman" w:hAnsi="Times New Roman"/>
          <w:b w:val="0"/>
          <w:sz w:val="28"/>
        </w:rPr>
        <w:t>Министерство транспорта и дорожного строительства Камчатского края (далее - Министерство) объявляет о проведении отбора на получение субсидии.</w:t>
      </w:r>
    </w:p>
    <w:p w14:paraId="07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Организатор отбора – Министерство транспорта и дорожного строительства Камчатского края, 683032, г. Петропавловск-Камчатский, ул. Пограничаня, д. 14а, E-mail: </w:t>
      </w:r>
      <w:r>
        <w:rPr>
          <w:sz w:val="28"/>
        </w:rPr>
        <w:fldChar w:fldCharType="begin"/>
      </w:r>
      <w:r>
        <w:rPr>
          <w:sz w:val="28"/>
        </w:rPr>
        <w:instrText>HYPERLINK "mailto:mintrans@kamgov.ru"</w:instrText>
      </w:r>
      <w:r>
        <w:rPr>
          <w:sz w:val="28"/>
        </w:rPr>
        <w:fldChar w:fldCharType="separate"/>
      </w:r>
      <w:r>
        <w:rPr>
          <w:sz w:val="28"/>
        </w:rPr>
        <w:t>mintrans@kamgov.ru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08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sz w:val="28"/>
        </w:rPr>
      </w:pPr>
      <w:r>
        <w:rPr>
          <w:sz w:val="28"/>
        </w:rPr>
        <w:t>Официальный сайт Министерства в информационно телекоммуникацион</w:t>
      </w:r>
      <w:r>
        <w:rPr>
          <w:sz w:val="28"/>
        </w:rPr>
        <w:t xml:space="preserve">ной сети «Интернет», на котором обеспечивается проведение отбора – </w:t>
      </w:r>
      <w:r>
        <w:rPr>
          <w:sz w:val="28"/>
        </w:rPr>
        <w:fldChar w:fldCharType="begin"/>
      </w:r>
      <w:r>
        <w:rPr>
          <w:sz w:val="28"/>
        </w:rPr>
        <w:instrText>HYPERLINK "https://www.kamgov.ru/mintrans/vnimanie-konkurs"</w:instrText>
      </w:r>
      <w:r>
        <w:rPr>
          <w:sz w:val="28"/>
        </w:rPr>
        <w:fldChar w:fldCharType="separate"/>
      </w:r>
      <w:r>
        <w:rPr>
          <w:sz w:val="28"/>
        </w:rPr>
        <w:t>https://www.kamgov.ru/mintrans.</w:t>
      </w:r>
      <w:r>
        <w:rPr>
          <w:sz w:val="28"/>
        </w:rPr>
        <w:fldChar w:fldCharType="end"/>
      </w:r>
    </w:p>
    <w:p w14:paraId="09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sz w:val="28"/>
        </w:rPr>
      </w:pPr>
      <w:r>
        <w:rPr>
          <w:sz w:val="28"/>
        </w:rPr>
        <w:t>Срок проведения отбора -</w:t>
      </w:r>
      <w:r>
        <w:rPr>
          <w:rFonts w:ascii="Times New Roman" w:hAnsi="Times New Roman"/>
          <w:b w:val="0"/>
          <w:sz w:val="28"/>
        </w:rPr>
        <w:t xml:space="preserve"> с 29.01.2024 по 08.02.2024.</w:t>
      </w:r>
    </w:p>
    <w:p w14:paraId="0A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sz w:val="28"/>
        </w:rPr>
      </w:pPr>
      <w:r>
        <w:rPr>
          <w:sz w:val="28"/>
        </w:rPr>
        <w:t>Дата и время начала приема заявок: 29.01.2024, 9:00 (местного времени)</w:t>
      </w:r>
    </w:p>
    <w:p w14:paraId="0B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sz w:val="28"/>
        </w:rPr>
      </w:pPr>
      <w:r>
        <w:rPr>
          <w:sz w:val="28"/>
        </w:rPr>
        <w:t>Дата и время окончания приема заявок: 08.02.2024, 17:15 (местного времени. Позже указанной даты и времени заявки не принимаются.</w:t>
      </w:r>
    </w:p>
    <w:p w14:paraId="0C000000">
      <w:pPr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категории получателей субсидий относятся юридические лица государственной формы собственности, осуществляющие деятельность по перевозке пассажиров, багажа и грузов водным транспортом, самостоятельно эксплуатирующие пассажирские либо грузопассажирские и грузовые суда водного транспорта, в межмуниципальном и муниципальном сообщении в Камчатском крае (далее - получатели субсидий).</w:t>
      </w:r>
    </w:p>
    <w:p w14:paraId="0D000000">
      <w:pPr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Участник отбора (получатель субсидии) должен соответствовать следующим требованиям на первое число месяца предоставления документов в Министерство:</w:t>
      </w:r>
    </w:p>
    <w:p w14:paraId="0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настоящим Объявлением.</w:t>
      </w:r>
    </w:p>
    <w:p w14:paraId="1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Для участия в отборе претендент на получение субсидий представляет в Министерство следующие документы:</w:t>
      </w:r>
    </w:p>
    <w:p w14:paraId="1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14:paraId="1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1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а также согласие на обработку персональных данных и иной информации об участнике отбора, связанной с соответствующим отбором;</w:t>
      </w:r>
    </w:p>
    <w:p w14:paraId="1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справку, подписанную руководителем получателя субсидий, подтверждающую соответствие получателя субсидий требованиям, указанным в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части </w:t>
      </w:r>
      <w:r>
        <w:rPr>
          <w:rFonts w:ascii="Times New Roman" w:hAnsi="Times New Roman"/>
          <w:b w:val="0"/>
          <w:sz w:val="28"/>
        </w:rPr>
        <w:t>7 настоящего Объявления;</w:t>
      </w:r>
    </w:p>
    <w:p w14:paraId="1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документы, подтверждающие право владения судами водного транспорта;</w:t>
      </w:r>
    </w:p>
    <w:p w14:paraId="1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проект программы ремонта судов, подлежащий согласованию с Министром транспорта и дорожного строительства Камчатского края.</w:t>
      </w:r>
    </w:p>
    <w:p w14:paraId="1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Заявка и прилагаемые к ней документы, указанные в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подаются в Министерство лично либо посредством направления по адресу электронной почты Министерства: mintrans@kamgov.ru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10. Документы, представленные участником отбора, подлежат регистрации в день поступления в Министерство.</w:t>
      </w:r>
    </w:p>
    <w:p w14:paraId="1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Министерство в течение трех рабочих дней со дня получения документов, указанных в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запрашивает в отношении участника отбора:</w:t>
      </w:r>
    </w:p>
    <w:p w14:paraId="1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сведения из Единого государственного реестра юридических лиц (участник отбора вправе самостоятельно представить в Министерство выписку из Единого государственного реестра юридических лиц);</w:t>
      </w:r>
      <w:r>
        <w:rPr>
          <w:rFonts w:ascii="Times New Roman" w:hAnsi="Times New Roman"/>
          <w:b w:val="0"/>
          <w:sz w:val="28"/>
        </w:rPr>
        <w:t> </w:t>
      </w:r>
    </w:p>
    <w:p w14:paraId="1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информацию о соответствии участника отбора требованиям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пункта 2 части </w:t>
      </w:r>
      <w:r>
        <w:rPr>
          <w:rFonts w:ascii="Times New Roman" w:hAnsi="Times New Roman"/>
          <w:b w:val="0"/>
          <w:sz w:val="28"/>
        </w:rPr>
        <w:t>7 настоящего Объявления в исполнительных органах Камчатского края.</w:t>
      </w:r>
    </w:p>
    <w:p w14:paraId="1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Участник отбора вправе подать только одну заявку, пока она не рассмотрена в соответствии с настоящим Объявлением.</w:t>
      </w:r>
    </w:p>
    <w:p w14:paraId="1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1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1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Запросы, поступившие позднее пяти рабочих дней до даты окончания срока подачи заявок, не подлежат рассмотрению Министерством, о чем Министерство уведомляет лицо, направившее запрос по адресу электронной почты, указанному в запросе.</w:t>
      </w:r>
    </w:p>
    <w:p w14:paraId="2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14. Участник отбора, подавший заявку, вправе изменить или отозвать заявку с соблюдением требований, установленных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частями 1</w:t>
      </w:r>
      <w:r>
        <w:rPr>
          <w:rFonts w:ascii="Times New Roman" w:hAnsi="Times New Roman"/>
          <w:b w:val="0"/>
          <w:sz w:val="28"/>
        </w:rPr>
        <w:t xml:space="preserve">5 и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1</w:t>
      </w:r>
      <w:r>
        <w:rPr>
          <w:rFonts w:ascii="Times New Roman" w:hAnsi="Times New Roman"/>
          <w:b w:val="0"/>
          <w:sz w:val="28"/>
        </w:rPr>
        <w:t>6 настоящего Объявления.</w:t>
      </w:r>
    </w:p>
    <w:p w14:paraId="2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Внесение изменений в заявку осуществляется путем направления любым доступным способом необходимых сведений в Министерство в период срока проведения отбора.</w:t>
      </w:r>
    </w:p>
    <w:p w14:paraId="2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участником отбора любым доступным способом в Министерство уведомления об отзыве заявки, которое подлежит регистрации в день его поступления в Министерство.</w:t>
      </w:r>
    </w:p>
    <w:p w14:paraId="2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2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2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2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19. В случае если отбор признан несостоявшимся на основании отсутствия заявок, а также в случае признания победителя отбора уклонившимся от заключения Соглашения ввиду нарушения победителем отбора порядка подписания Соглашения, Министерство вправе объявить процедуру отбора повторно.</w:t>
      </w:r>
    </w:p>
    <w:p w14:paraId="2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20.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Объявления, то он признается победителем отбора.</w:t>
      </w:r>
    </w:p>
    <w:p w14:paraId="2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21. Министерство не позднее десяти рабочих дней со дня окончания приема заявок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частями </w:t>
      </w:r>
      <w:r>
        <w:rPr>
          <w:rFonts w:ascii="Times New Roman" w:hAnsi="Times New Roman"/>
          <w:b w:val="0"/>
          <w:sz w:val="28"/>
        </w:rPr>
        <w:t>6 и 7</w:t>
      </w:r>
      <w:r>
        <w:rPr>
          <w:rFonts w:ascii="Times New Roman" w:hAnsi="Times New Roman"/>
          <w:b w:val="0"/>
          <w:sz w:val="28"/>
        </w:rPr>
        <w:t xml:space="preserve"> настоящего Объявления, и завершает процедуру отбора одним из следующих действий:</w:t>
      </w:r>
    </w:p>
    <w:p w14:paraId="2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связи, почтовым отправлением, нарочным или иным способом, обеспечивающим подтверждение получения проекта Соглашения;</w:t>
      </w:r>
    </w:p>
    <w:p w14:paraId="2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признает отбор несостоявшимся по основанию, указанному в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части </w:t>
      </w:r>
      <w:r>
        <w:rPr>
          <w:rFonts w:ascii="Times New Roman" w:hAnsi="Times New Roman"/>
          <w:b w:val="0"/>
          <w:sz w:val="28"/>
        </w:rPr>
        <w:t>18 настоящего Объявления;</w:t>
      </w:r>
    </w:p>
    <w:p w14:paraId="2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направляет участнику отбора, признанному победителем отбора в соответствии с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частью 2</w:t>
      </w:r>
      <w:r>
        <w:rPr>
          <w:rFonts w:ascii="Times New Roman" w:hAnsi="Times New Roman"/>
          <w:b w:val="0"/>
          <w:sz w:val="28"/>
        </w:rPr>
        <w:t xml:space="preserve">0 настоящего Объявления, проект Соглашения в двух экземплярах для подписания в порядке, предусмотренном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пунктом 1</w:t>
      </w:r>
      <w:r>
        <w:rPr>
          <w:rFonts w:ascii="Times New Roman" w:hAnsi="Times New Roman"/>
          <w:b w:val="0"/>
          <w:sz w:val="28"/>
        </w:rPr>
        <w:t xml:space="preserve"> настоящей статьи;</w:t>
      </w:r>
    </w:p>
    <w:p w14:paraId="2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отклоняет заявку участника отбора.</w:t>
      </w:r>
    </w:p>
    <w:p w14:paraId="2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 Победителем отбора признается участник отбора, чья заявка соответствует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8 настоящего Объявления, а участник отбора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Объявления.</w:t>
      </w:r>
    </w:p>
    <w:p w14:paraId="2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2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дату, время и место проведения рассмотрения заявок;</w:t>
      </w:r>
    </w:p>
    <w:p w14:paraId="3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информацию об участниках отбора, заявки которых были рассмотрены;</w:t>
      </w:r>
    </w:p>
    <w:p w14:paraId="3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14:paraId="3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3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340" w:gutter="0" w:header="34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Знак Знак Знак Знак"/>
    <w:basedOn w:val="Style_2"/>
    <w:link w:val="Style_5_ch"/>
    <w:pPr>
      <w:spacing w:after="160" w:line="240" w:lineRule="exact"/>
      <w:ind/>
    </w:pPr>
    <w:rPr>
      <w:rFonts w:ascii="Verdana" w:hAnsi="Verdana"/>
      <w:sz w:val="20"/>
    </w:rPr>
  </w:style>
  <w:style w:styleId="Style_5_ch" w:type="character">
    <w:name w:val="Знак Знак Знак Знак"/>
    <w:basedOn w:val="Style_2_ch"/>
    <w:link w:val="Style_5"/>
    <w:rPr>
      <w:rFonts w:ascii="Verdana" w:hAnsi="Verdana"/>
      <w:sz w:val="20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6"/>
    <w:next w:val="Style_2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widowControl w:val="0"/>
      <w:ind/>
      <w:jc w:val="center"/>
      <w:outlineLvl w:val="2"/>
    </w:pPr>
  </w:style>
  <w:style w:styleId="Style_11_ch" w:type="character">
    <w:name w:val="heading 3"/>
    <w:basedOn w:val="Style_2_ch"/>
    <w:link w:val="Style_11"/>
  </w:style>
  <w:style w:styleId="Style_12" w:type="paragraph">
    <w:name w:val="Обычный1"/>
    <w:link w:val="Style_12_ch"/>
    <w:rPr>
      <w:sz w:val="28"/>
    </w:rPr>
  </w:style>
  <w:style w:styleId="Style_12_ch" w:type="character">
    <w:name w:val="Обычный1"/>
    <w:link w:val="Style_12"/>
    <w:rPr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Обычный1"/>
    <w:link w:val="Style_15_ch"/>
    <w:rPr>
      <w:sz w:val="28"/>
    </w:rPr>
  </w:style>
  <w:style w:styleId="Style_15_ch" w:type="character">
    <w:name w:val="Обычный1"/>
    <w:link w:val="Style_15"/>
    <w:rPr>
      <w:sz w:val="28"/>
    </w:rPr>
  </w:style>
  <w:style w:styleId="Style_16" w:type="paragraph">
    <w:name w:val="toc 3"/>
    <w:next w:val="Style_2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9_ch" w:type="character">
    <w:name w:val="heading 1"/>
    <w:basedOn w:val="Style_2_ch"/>
    <w:link w:val="Style_19"/>
    <w:rPr>
      <w:rFonts w:ascii="Calibri Light" w:hAnsi="Calibri Light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toc 9"/>
    <w:next w:val="Style_2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"/>
    <w:basedOn w:val="Style_2"/>
    <w:link w:val="Style_27_ch"/>
    <w:pPr>
      <w:widowControl w:val="0"/>
      <w:ind/>
      <w:jc w:val="both"/>
    </w:pPr>
  </w:style>
  <w:style w:styleId="Style_27_ch" w:type="character">
    <w:name w:val="Body Text"/>
    <w:basedOn w:val="Style_2_ch"/>
    <w:link w:val="Style_27"/>
  </w:style>
  <w:style w:styleId="Style_28" w:type="paragraph">
    <w:name w:val="Обычный1"/>
    <w:link w:val="Style_28_ch"/>
    <w:rPr>
      <w:sz w:val="28"/>
    </w:rPr>
  </w:style>
  <w:style w:styleId="Style_28_ch" w:type="character">
    <w:name w:val="Обычный1"/>
    <w:link w:val="Style_28"/>
    <w:rPr>
      <w:sz w:val="28"/>
    </w:rPr>
  </w:style>
  <w:style w:styleId="Style_29" w:type="paragraph">
    <w:name w:val="toc 5"/>
    <w:next w:val="Style_2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1" w:type="paragraph">
    <w:name w:val="Balloon Text"/>
    <w:basedOn w:val="Style_2"/>
    <w:link w:val="Style_31_ch"/>
    <w:rPr>
      <w:rFonts w:ascii="Tahoma" w:hAnsi="Tahoma"/>
      <w:sz w:val="16"/>
    </w:rPr>
  </w:style>
  <w:style w:styleId="Style_31_ch" w:type="character">
    <w:name w:val="Balloon Text"/>
    <w:basedOn w:val="Style_2_ch"/>
    <w:link w:val="Style_31"/>
    <w:rPr>
      <w:rFonts w:ascii="Tahoma" w:hAnsi="Tahoma"/>
      <w:sz w:val="16"/>
    </w:rPr>
  </w:style>
  <w:style w:styleId="Style_32" w:type="paragraph">
    <w:name w:val="Гиперссылка2"/>
    <w:link w:val="Style_32_ch"/>
    <w:rPr>
      <w:color w:val="0000FF"/>
      <w:u w:val="single"/>
    </w:rPr>
  </w:style>
  <w:style w:styleId="Style_32_ch" w:type="character">
    <w:name w:val="Гиперссылка2"/>
    <w:link w:val="Style_32"/>
    <w:rPr>
      <w:color w:val="0000FF"/>
      <w:u w:val="single"/>
    </w:rPr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ConsPlusNormal"/>
    <w:link w:val="Style_34_ch"/>
    <w:pPr>
      <w:widowControl w:val="0"/>
      <w:ind/>
    </w:pPr>
    <w:rPr>
      <w:rFonts w:ascii="Calibri" w:hAnsi="Calibri"/>
      <w:sz w:val="22"/>
    </w:rPr>
  </w:style>
  <w:style w:styleId="Style_34_ch" w:type="character">
    <w:name w:val="ConsPlusNormal"/>
    <w:link w:val="Style_34"/>
    <w:rPr>
      <w:rFonts w:ascii="Calibri" w:hAnsi="Calibri"/>
      <w:sz w:val="22"/>
    </w:rPr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basedOn w:val="Style_2"/>
    <w:next w:val="Style_2"/>
    <w:link w:val="Style_37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37_ch" w:type="character">
    <w:name w:val="heading 2"/>
    <w:basedOn w:val="Style_2_ch"/>
    <w:link w:val="Style_37"/>
    <w:rPr>
      <w:rFonts w:ascii="Calibri Light" w:hAnsi="Calibri Light"/>
      <w:b w:val="1"/>
      <w:i w:val="1"/>
    </w:rPr>
  </w:style>
  <w:style w:styleId="Style_38" w:type="paragraph">
    <w:name w:val="Знак"/>
    <w:basedOn w:val="Style_2"/>
    <w:link w:val="Style_38_ch"/>
    <w:pPr>
      <w:spacing w:after="160" w:line="240" w:lineRule="exact"/>
      <w:ind/>
    </w:pPr>
    <w:rPr>
      <w:rFonts w:ascii="Verdana" w:hAnsi="Verdana"/>
      <w:sz w:val="20"/>
    </w:rPr>
  </w:style>
  <w:style w:styleId="Style_38_ch" w:type="character">
    <w:name w:val="Знак"/>
    <w:basedOn w:val="Style_2_ch"/>
    <w:link w:val="Style_38"/>
    <w:rPr>
      <w:rFonts w:ascii="Verdana" w:hAnsi="Verdana"/>
      <w:sz w:val="20"/>
    </w:rPr>
  </w:style>
  <w:style w:styleId="Style_39" w:type="table">
    <w:name w:val="Table Grid"/>
    <w:basedOn w:val="Style_4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2024-01-26T04:14:08Z</dcterms:modified>
</cp:coreProperties>
</file>