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Объявление </w:t>
      </w:r>
    </w:p>
    <w:p w14:paraId="06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отбора с целью предоставления субсидии 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</w:t>
      </w:r>
      <w:r>
        <w:rPr>
          <w:rFonts w:ascii="Times New Roman" w:hAnsi="Times New Roman"/>
          <w:b w:val="1"/>
          <w:sz w:val="28"/>
        </w:rPr>
        <w:t xml:space="preserve"> и разработкой системы защиты растений от вредных объектов пропашных и кормовых культур</w:t>
      </w:r>
      <w:r>
        <w:rPr>
          <w:rFonts w:ascii="Times New Roman" w:hAnsi="Times New Roman"/>
          <w:b w:val="1"/>
          <w:sz w:val="28"/>
        </w:rPr>
        <w:t>, в 2023 году</w:t>
      </w:r>
      <w:r>
        <w:rPr>
          <w:rFonts w:ascii="Times New Roman" w:hAnsi="Times New Roman"/>
          <w:b w:val="1"/>
          <w:sz w:val="28"/>
        </w:rPr>
        <w:t xml:space="preserve"> (далее – отбор).</w:t>
      </w:r>
    </w:p>
    <w:p w14:paraId="07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сельского хозяйства, пищевой и перерабатывающей промышленности Камчатского края (далее – Минсельхозпищепром Камчатского края) объявляет о</w:t>
      </w:r>
      <w:r>
        <w:rPr>
          <w:rFonts w:ascii="Times New Roman" w:hAnsi="Times New Roman"/>
          <w:sz w:val="28"/>
        </w:rPr>
        <w:t xml:space="preserve"> начале приема заявок для участия в отборе сельскохозяйственных товаропроизводителей Камчатского края на предоставление субсидии на возмещение </w:t>
      </w:r>
      <w:r>
        <w:rPr>
          <w:rFonts w:ascii="Times New Roman" w:hAnsi="Times New Roman"/>
          <w:sz w:val="28"/>
        </w:rPr>
        <w:t>части затрат, связанных с проведением фитосанитарных обследований на засоренность, заселенность вредителем, зараж</w:t>
      </w:r>
      <w:r>
        <w:rPr>
          <w:rFonts w:ascii="Times New Roman" w:hAnsi="Times New Roman"/>
          <w:sz w:val="28"/>
        </w:rPr>
        <w:t>енность болезнями и разработкой системы защиты растений от вредных объектов пропашных и кормовых культур в соответствии с постановлением Правительства Камчатского края от 23.09.2022 № 496-П "Об утверждении Порядка предоставления субсидий сельскохозяйственн</w:t>
      </w:r>
      <w:r>
        <w:rPr>
          <w:rFonts w:ascii="Times New Roman" w:hAnsi="Times New Roman"/>
          <w:sz w:val="28"/>
        </w:rPr>
        <w:t>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культур"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Срок проведения отбора и подачи предложений (заявок)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>приема заяв</w:t>
      </w:r>
      <w:r>
        <w:rPr>
          <w:rFonts w:ascii="Times New Roman" w:hAnsi="Times New Roman"/>
          <w:sz w:val="28"/>
        </w:rPr>
        <w:t xml:space="preserve">ок: с  </w:t>
      </w:r>
      <w:r>
        <w:rPr>
          <w:rFonts w:ascii="Times New Roman" w:hAnsi="Times New Roman"/>
          <w:sz w:val="28"/>
        </w:rPr>
        <w:t xml:space="preserve"> 13 октября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(время камчатское) с 09-00 до  </w:t>
      </w:r>
      <w:r>
        <w:br/>
      </w:r>
      <w:r>
        <w:rPr>
          <w:rFonts w:ascii="Times New Roman" w:hAnsi="Times New Roman"/>
          <w:sz w:val="28"/>
        </w:rPr>
        <w:t xml:space="preserve">18 (включительно) (время камчатское).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Дата окончания приема заявок: 27 октября </w:t>
      </w:r>
      <w:r>
        <w:rPr>
          <w:rFonts w:ascii="Times New Roman" w:hAnsi="Times New Roman"/>
          <w:sz w:val="28"/>
        </w:rPr>
        <w:t xml:space="preserve">2023 до </w:t>
      </w:r>
      <w:r>
        <w:rPr>
          <w:rFonts w:ascii="Times New Roman" w:hAnsi="Times New Roman"/>
          <w:sz w:val="28"/>
        </w:rPr>
        <w:t>18-00 (включительно, время камчатское).</w:t>
      </w: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D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E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Адрес приема заявок: Минсельхозпищепром Камчатского края, 683017, Камчатский край, г. Петропавловск-Камчатский, ул. Владивостокская, д 2/1, приемная каб. 3</w:t>
      </w:r>
      <w:r>
        <w:rPr>
          <w:rFonts w:ascii="Times New Roman" w:hAnsi="Times New Roman"/>
          <w:sz w:val="28"/>
        </w:rPr>
        <w:t xml:space="preserve">14, почтовый адрес соответствует адресу местонахождения, адрес электронной почты: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"mailto:MinSelHoz@kamgov.ru"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MinSelHoz@kamgov.ru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1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 для получения консультаций, а также разъяснений по вопросам участия в отборе: +7 (41</w:t>
      </w:r>
      <w:r>
        <w:rPr>
          <w:rFonts w:ascii="Times New Roman" w:hAnsi="Times New Roman"/>
          <w:sz w:val="28"/>
        </w:rPr>
        <w:t>52) 46-83-69.</w:t>
      </w:r>
    </w:p>
    <w:p w14:paraId="11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График (режим работы) Министерства</w:t>
      </w:r>
    </w:p>
    <w:p w14:paraId="12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4"/>
        <w:tblLayout w:type="fixed"/>
      </w:tblPr>
      <w:tblGrid>
        <w:gridCol w:w="5097"/>
        <w:gridCol w:w="5098"/>
      </w:tblGrid>
      <w:tr>
        <w:tc>
          <w:tcPr>
            <w:tcW w:type="dxa" w:w="5097"/>
          </w:tcPr>
          <w:p w14:paraId="13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Понедельник - Четверг</w:t>
            </w:r>
          </w:p>
        </w:tc>
        <w:tc>
          <w:tcPr>
            <w:tcW w:type="dxa" w:w="5098"/>
          </w:tcPr>
          <w:p w14:paraId="14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Часы работы</w:t>
            </w:r>
          </w:p>
        </w:tc>
      </w:tr>
      <w:tr>
        <w:tc>
          <w:tcPr>
            <w:tcW w:type="dxa" w:w="5097"/>
          </w:tcPr>
          <w:p w14:paraId="15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5098"/>
          </w:tcPr>
          <w:p w14:paraId="16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9.00 – 17.15</w:t>
            </w:r>
          </w:p>
        </w:tc>
      </w:tr>
      <w:tr>
        <w:tc>
          <w:tcPr>
            <w:tcW w:type="dxa" w:w="5097"/>
          </w:tcPr>
          <w:p w14:paraId="17000000">
            <w:pPr>
              <w:tabs>
                <w:tab w:leader="none" w:pos="1134" w:val="left"/>
                <w:tab w:leader="none" w:pos="1418" w:val="left"/>
                <w:tab w:leader="none" w:pos="1872" w:val="left"/>
              </w:tabs>
              <w:spacing w:after="16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</w:tc>
        <w:tc>
          <w:tcPr>
            <w:tcW w:type="dxa" w:w="5098"/>
          </w:tcPr>
          <w:p w14:paraId="18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5097"/>
          </w:tcPr>
          <w:p w14:paraId="19000000">
            <w:pPr>
              <w:tabs>
                <w:tab w:leader="none" w:pos="1134" w:val="left"/>
                <w:tab w:leader="none" w:pos="1418" w:val="left"/>
                <w:tab w:leader="none" w:pos="1872" w:val="left"/>
              </w:tabs>
              <w:spacing w:after="16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Пятница:</w:t>
            </w:r>
          </w:p>
        </w:tc>
        <w:tc>
          <w:tcPr>
            <w:tcW w:type="dxa" w:w="5098"/>
          </w:tcPr>
          <w:p w14:paraId="1A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97"/>
          </w:tcPr>
          <w:p w14:paraId="1B000000">
            <w:pPr>
              <w:tabs>
                <w:tab w:leader="none" w:pos="1134" w:val="left"/>
                <w:tab w:leader="none" w:pos="1418" w:val="left"/>
                <w:tab w:leader="none" w:pos="1872" w:val="left"/>
              </w:tabs>
              <w:spacing w:after="16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5098"/>
          </w:tcPr>
          <w:p w14:paraId="1C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5097"/>
          </w:tcPr>
          <w:p w14:paraId="1D000000">
            <w:pPr>
              <w:tabs>
                <w:tab w:leader="none" w:pos="1134" w:val="left"/>
                <w:tab w:leader="none" w:pos="1418" w:val="left"/>
                <w:tab w:leader="none" w:pos="1872" w:val="left"/>
              </w:tabs>
              <w:spacing w:after="16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</w:tc>
        <w:tc>
          <w:tcPr>
            <w:tcW w:type="dxa" w:w="5098"/>
          </w:tcPr>
          <w:p w14:paraId="1E000000">
            <w:pPr>
              <w:pStyle w:val="Style_2"/>
              <w:tabs>
                <w:tab w:leader="none" w:pos="810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09.00- 17.00</w:t>
            </w:r>
          </w:p>
        </w:tc>
      </w:tr>
      <w:tr>
        <w:tc>
          <w:tcPr>
            <w:tcW w:type="dxa" w:w="5097"/>
          </w:tcPr>
          <w:p w14:paraId="1F000000">
            <w:pPr>
              <w:tabs>
                <w:tab w:leader="none" w:pos="1134" w:val="left"/>
                <w:tab w:leader="none" w:pos="1418" w:val="left"/>
                <w:tab w:leader="none" w:pos="1872" w:val="left"/>
              </w:tabs>
              <w:spacing w:after="160" w:line="264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  <w:tab w:leader="none" w:pos="1872" w:val="left"/>
              </w:tabs>
              <w:spacing w:after="160" w:line="264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Суббота, воскресенье</w:t>
            </w:r>
          </w:p>
        </w:tc>
        <w:tc>
          <w:tcPr>
            <w:tcW w:type="dxa" w:w="5098"/>
          </w:tcPr>
          <w:tbl>
            <w:tblPr>
              <w:tblStyle w:val="Style_4"/>
              <w:tblBorders>
                <w:top w:sz="4" w:val="nil"/>
                <w:left w:sz="4" w:val="nil"/>
                <w:bottom w:sz="4" w:val="nil"/>
                <w:right w:sz="4" w:val="nil"/>
                <w:insideH w:sz="4" w:val="nil"/>
                <w:insideV w:sz="4" w:val="nil"/>
              </w:tblBorders>
              <w:tblLayout w:type="fixed"/>
            </w:tblPr>
            <w:tblGrid>
              <w:gridCol w:w="2702"/>
            </w:tblGrid>
            <w:tr>
              <w:trPr>
                <w:trHeight w:hRule="atLeast" w:val="277"/>
              </w:trPr>
              <w:tc>
                <w:tcPr>
                  <w:tcW w:type="dxa" w:w="270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21000000">
                  <w:pPr>
                    <w:tabs>
                      <w:tab w:leader="none" w:pos="1134" w:val="left"/>
                      <w:tab w:leader="none" w:pos="1418" w:val="left"/>
                      <w:tab w:leader="none" w:pos="1872" w:val="left"/>
                    </w:tabs>
                    <w:spacing w:after="160" w:line="264" w:lineRule="auto"/>
                    <w:ind w:firstLine="1963" w:left="-196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14.45 – 13.33</w:t>
                  </w:r>
                </w:p>
              </w:tc>
            </w:tr>
            <w:tr>
              <w:trPr>
                <w:trHeight w:hRule="atLeast" w:val="277"/>
              </w:trPr>
              <w:tc>
                <w:tcPr>
                  <w:tcW w:type="dxa" w:w="270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22000000">
                  <w:pPr>
                    <w:tabs>
                      <w:tab w:leader="none" w:pos="1134" w:val="left"/>
                      <w:tab w:leader="none" w:pos="1418" w:val="left"/>
                      <w:tab w:leader="none" w:pos="1872" w:val="left"/>
                    </w:tabs>
                    <w:spacing w:after="160" w:line="264" w:lineRule="auto"/>
                    <w:ind w:firstLine="1963" w:left="-196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выходной</w:t>
                  </w:r>
                </w:p>
              </w:tc>
            </w:tr>
          </w:tbl>
          <w:p w14:paraId="23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24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25000000">
      <w:pPr>
        <w:pStyle w:val="Style_5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Цели и Ре</w:t>
      </w:r>
      <w:r>
        <w:rPr>
          <w:b w:val="1"/>
          <w:sz w:val="28"/>
        </w:rPr>
        <w:t>зультаты предоставления субсидии</w:t>
      </w:r>
    </w:p>
    <w:p w14:paraId="26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</w:t>
      </w:r>
      <w:r>
        <w:rPr>
          <w:rFonts w:ascii="Times New Roman" w:hAnsi="Times New Roman"/>
          <w:sz w:val="28"/>
        </w:rPr>
        <w:t xml:space="preserve"> предоставляется сельскохозяйственным </w:t>
      </w:r>
      <w:r>
        <w:rPr>
          <w:rFonts w:ascii="Times New Roman" w:hAnsi="Times New Roman"/>
          <w:sz w:val="28"/>
        </w:rPr>
        <w:t>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</w:t>
      </w:r>
      <w:r>
        <w:rPr>
          <w:rFonts w:ascii="Times New Roman" w:hAnsi="Times New Roman"/>
          <w:sz w:val="28"/>
        </w:rPr>
        <w:t xml:space="preserve">темы защиты растений от вредных </w:t>
      </w:r>
      <w:r>
        <w:rPr>
          <w:rFonts w:ascii="Times New Roman" w:hAnsi="Times New Roman"/>
          <w:sz w:val="28"/>
        </w:rPr>
        <w:t>объектов пропашных и кормовых культур, в 2023 году</w:t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Результатом предоставления субсидии</w:t>
      </w:r>
      <w:r>
        <w:rPr>
          <w:rFonts w:ascii="Times New Roman" w:hAnsi="Times New Roman"/>
          <w:sz w:val="28"/>
        </w:rPr>
        <w:t xml:space="preserve"> является размер посевных площадей пропашных и кормовых культур, на которых проведены фитосанитарные обследования посевов, в году получения субсидии.</w:t>
      </w:r>
    </w:p>
    <w:p w14:paraId="2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Значение результата использования субсидии устанавливается Министерством в Соглашении.</w:t>
      </w:r>
    </w:p>
    <w:p w14:paraId="2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возникновения в 2023</w:t>
      </w:r>
      <w:r>
        <w:rPr>
          <w:rFonts w:ascii="Times New Roman" w:hAnsi="Times New Roman"/>
          <w:sz w:val="28"/>
        </w:rPr>
        <w:t xml:space="preserve">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14:paraId="2A000000">
      <w:pPr>
        <w:pStyle w:val="Style_5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B000000">
      <w:pPr>
        <w:spacing w:afterAutospacing="on" w:beforeAutospacing="on" w:line="240" w:lineRule="auto"/>
        <w:ind w:firstLine="708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"https://www.kamgov.ru/minselhoz/"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https://www.kamgov.ru/minselhoz/</w:t>
      </w:r>
      <w:r>
        <w:rPr>
          <w:rFonts w:ascii="Times New Roman" w:hAnsi="Times New Roman"/>
          <w:sz w:val="28"/>
          <w:u w:val="single"/>
        </w:rPr>
        <w:fldChar w:fldCharType="end"/>
      </w:r>
    </w:p>
    <w:p w14:paraId="2C000000">
      <w:pPr>
        <w:pStyle w:val="Style_5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</w:t>
      </w:r>
      <w:r>
        <w:rPr>
          <w:b w:val="1"/>
          <w:sz w:val="28"/>
        </w:rPr>
        <w:t>требованиям.</w:t>
      </w:r>
    </w:p>
    <w:p w14:paraId="2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частник отбора (получатель субсидии) должен соответствовать </w:t>
      </w:r>
      <w:r>
        <w:rPr>
          <w:rFonts w:ascii="Times New Roman" w:hAnsi="Times New Roman"/>
          <w:b w:val="1"/>
          <w:sz w:val="28"/>
        </w:rPr>
        <w:t>следующим требованиям</w:t>
      </w:r>
      <w:r>
        <w:rPr>
          <w:rFonts w:ascii="Times New Roman" w:hAnsi="Times New Roman"/>
          <w:sz w:val="28"/>
        </w:rPr>
        <w:t xml:space="preserve"> на первое число месяца предоставления документов в Министерство:</w:t>
      </w:r>
    </w:p>
    <w:p w14:paraId="2E000000">
      <w:pPr>
        <w:pStyle w:val="Style_2"/>
        <w:ind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 CYR" w:hAnsi="Times New Roman CYR"/>
          <w:sz w:val="24"/>
        </w:rPr>
        <w:t>у</w:t>
      </w:r>
      <w:r>
        <w:rPr>
          <w:rFonts w:ascii="Times New Roman CYR" w:hAnsi="Times New Roman CYR"/>
          <w:sz w:val="28"/>
        </w:rPr>
        <w:t xml:space="preserve">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 CYR" w:hAnsi="Times New Roman CYR"/>
          <w:strike w:val="0"/>
          <w:color w:val="106BBE"/>
          <w:sz w:val="28"/>
        </w:rPr>
        <w:fldChar w:fldCharType="begin"/>
      </w:r>
      <w:r>
        <w:rPr>
          <w:rFonts w:ascii="Times New Roman CYR" w:hAnsi="Times New Roman CYR"/>
          <w:strike w:val="0"/>
          <w:color w:val="106BBE"/>
          <w:sz w:val="28"/>
        </w:rPr>
        <w:instrText>HYPERLINK "https://internet.garant.ru/document/redirect/404896369/1000"</w:instrText>
      </w:r>
      <w:r>
        <w:rPr>
          <w:rFonts w:ascii="Times New Roman CYR" w:hAnsi="Times New Roman CYR"/>
          <w:strike w:val="0"/>
          <w:color w:val="106BBE"/>
          <w:sz w:val="28"/>
        </w:rPr>
        <w:fldChar w:fldCharType="separate"/>
      </w:r>
      <w:r>
        <w:rPr>
          <w:rFonts w:ascii="Times New Roman CYR" w:hAnsi="Times New Roman CYR"/>
          <w:strike w:val="0"/>
          <w:color w:val="106BBE"/>
          <w:sz w:val="28"/>
        </w:rPr>
        <w:t>перечень</w:t>
      </w:r>
      <w:r>
        <w:rPr>
          <w:rFonts w:ascii="Times New Roman CYR" w:hAnsi="Times New Roman CYR"/>
          <w:strike w:val="0"/>
          <w:color w:val="106BBE"/>
          <w:sz w:val="28"/>
        </w:rPr>
        <w:fldChar w:fldCharType="end"/>
      </w:r>
      <w:r>
        <w:rPr>
          <w:rFonts w:ascii="Times New Roman CYR" w:hAnsi="Times New Roman CYR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14:paraId="2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</w:t>
      </w:r>
      <w:r>
        <w:rPr>
          <w:rFonts w:ascii="Times New Roman" w:hAnsi="Times New Roman"/>
          <w:sz w:val="28"/>
        </w:rPr>
        <w:t>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3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3) участник отбора (получатель субсидии) не должен получать средства из краевого и (или) местного </w:t>
      </w:r>
      <w:r>
        <w:rPr>
          <w:rFonts w:ascii="Times New Roman" w:hAnsi="Times New Roman"/>
          <w:sz w:val="28"/>
        </w:rPr>
        <w:t>бюджета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14:paraId="3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4) в реестре дисквалифицированных лиц должны отсутствовать сведения о дисквалифицированных руководителе,</w:t>
      </w:r>
      <w:r>
        <w:rPr>
          <w:rFonts w:ascii="Times New Roman" w:hAnsi="Times New Roman"/>
          <w:sz w:val="28"/>
        </w:rPr>
        <w:t xml:space="preserve">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14:paraId="3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5) участник отбора должен соответствовать категории</w:t>
      </w:r>
      <w:r>
        <w:rPr>
          <w:rFonts w:ascii="Times New Roman" w:hAnsi="Times New Roman"/>
          <w:sz w:val="28"/>
        </w:rPr>
        <w:t>, предусмотренной частью 6 настоящего Порядка;</w:t>
      </w:r>
    </w:p>
    <w:p w14:paraId="3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9. </w:t>
      </w:r>
      <w:bookmarkStart w:id="1" w:name="sub_1013"/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14:paraId="3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заявку на участие в отборе, оформленную по форме, утвержденной Министерством;</w:t>
      </w:r>
    </w:p>
    <w:p w14:paraId="3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копии документа, удостоверяющего личность заявителя;</w:t>
      </w:r>
    </w:p>
    <w:p w14:paraId="3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3) доверенность (в случае подачи документов представителем по доверенности);</w:t>
      </w:r>
    </w:p>
    <w:p w14:paraId="3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4) копию сведений о сборе урожая сельскохозяйственных культур по форме 29-СХ (для организаций, не являющихся субъектами </w:t>
      </w:r>
      <w:r>
        <w:rPr>
          <w:rFonts w:ascii="Times New Roman" w:hAnsi="Times New Roman"/>
          <w:sz w:val="28"/>
        </w:rPr>
        <w:t>МСП), форме N 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5) копии документов, подтверждающие права собствен</w:t>
      </w:r>
      <w:r>
        <w:rPr>
          <w:rFonts w:ascii="Times New Roman" w:hAnsi="Times New Roman"/>
          <w:sz w:val="28"/>
        </w:rPr>
        <w:t>ности (пользования) на земельные участки сельскохозяйственного назначения и (или) сельскохозяйственного использования;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6) справку, подтверждающую соответствие участника отбора (получателя субсидии) требованиям, указанным в части 11 настоящего Порядка (офо</w:t>
      </w:r>
      <w:r>
        <w:rPr>
          <w:rFonts w:ascii="Times New Roman" w:hAnsi="Times New Roman"/>
          <w:sz w:val="28"/>
        </w:rPr>
        <w:t>рмляется в произвольной форме);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7) согласие на обработку персональных данных (в отношении руководителей участников отборов (получателей субсидии) и их главных бухгалтеров) по форме, утвержденной Министерством;</w:t>
      </w:r>
    </w:p>
    <w:p w14:paraId="3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8) согласие на публикацию (размещение) на оф</w:t>
      </w:r>
      <w:r>
        <w:rPr>
          <w:rFonts w:ascii="Times New Roman" w:hAnsi="Times New Roman"/>
          <w:sz w:val="28"/>
        </w:rPr>
        <w:t>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Министерством.</w:t>
      </w:r>
      <w:bookmarkEnd w:id="1"/>
    </w:p>
    <w:p w14:paraId="3C000000">
      <w:pPr>
        <w:pStyle w:val="Style_2"/>
        <w:ind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 CYR" w:hAnsi="Times New Roman CYR"/>
          <w:sz w:val="28"/>
        </w:rPr>
        <w:t>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 с отметкой налогового органа (для категории участников отбора, применяющих упрощенную систему налогообложения).</w:t>
      </w:r>
    </w:p>
    <w:p w14:paraId="3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Участник отбора в праве не позднее чем за 5 рабочих д</w:t>
      </w:r>
      <w:r>
        <w:rPr>
          <w:rFonts w:ascii="Times New Roman" w:hAnsi="Times New Roman"/>
          <w:sz w:val="28"/>
        </w:rPr>
        <w:t>ней до даты окончания срока подачи заявок указанной в части 1 настоящего объявления, 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14:paraId="3E000000">
      <w:pPr>
        <w:pStyle w:val="Style_5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заявок участником отбора и требования,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предъявляемые к форме и содержанию заявок, </w:t>
      </w:r>
      <w:r>
        <w:rPr>
          <w:b w:val="1"/>
          <w:sz w:val="28"/>
        </w:rPr>
        <w:br/>
      </w:r>
      <w:r>
        <w:rPr>
          <w:b w:val="1"/>
          <w:sz w:val="28"/>
        </w:rPr>
        <w:t>подаваемых участниками отбора</w:t>
      </w:r>
    </w:p>
    <w:p w14:paraId="3F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подает заявку нарочно либо посредством почтового отправления в приемную Министерства в период проведения отбора по форме согласно Приказу с приложением документов, указанных в настоящем объявлении.</w:t>
      </w:r>
    </w:p>
    <w:p w14:paraId="40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Все копии документов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41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 день поступления в Министерство.</w:t>
      </w:r>
      <w:bookmarkStart w:id="2" w:name="_GoBack"/>
      <w:bookmarkEnd w:id="2"/>
    </w:p>
    <w:p w14:paraId="4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14:paraId="43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4400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объявлением.</w:t>
      </w:r>
    </w:p>
    <w:p w14:paraId="4500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необходимых сведений в Министерство.</w:t>
      </w:r>
    </w:p>
    <w:p w14:paraId="46000000">
      <w:pPr>
        <w:pStyle w:val="Style_5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 участников отбора</w:t>
      </w:r>
    </w:p>
    <w:p w14:paraId="47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 информацию о соответствии участника отбора требованиям пунктов 2 и 3 настоящего объявления в исполнительных органах Камчатского края, а также органах местного самоуправления муниципальных образований в Камчатском крае.</w:t>
      </w:r>
    </w:p>
    <w:p w14:paraId="48000000">
      <w:pPr>
        <w:pStyle w:val="Style_5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4A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3" w:name="sub_19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</w:t>
      </w:r>
      <w:r>
        <w:rPr>
          <w:rFonts w:ascii="Times New Roman" w:hAnsi="Times New Roman"/>
          <w:sz w:val="28"/>
        </w:rPr>
        <w:t>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</w:t>
      </w:r>
      <w:r>
        <w:rPr>
          <w:rFonts w:ascii="Times New Roman" w:hAnsi="Times New Roman"/>
          <w:sz w:val="28"/>
        </w:rPr>
        <w:t>уть.</w:t>
      </w:r>
      <w:bookmarkEnd w:id="3"/>
    </w:p>
    <w:p w14:paraId="4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4C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4" w:name="sub_20"/>
      <w:r>
        <w:rPr>
          <w:rFonts w:ascii="Times New Roman" w:hAnsi="Times New Roman"/>
          <w:sz w:val="28"/>
        </w:rPr>
        <w:t>Участник отбора, подавший заявку, вправе внести изменения или от</w:t>
      </w:r>
      <w:r>
        <w:rPr>
          <w:rFonts w:ascii="Times New Roman" w:hAnsi="Times New Roman"/>
          <w:sz w:val="28"/>
        </w:rPr>
        <w:t>озвать заявку с соблюдением требований, установленных настоящим Порядком.</w:t>
      </w:r>
    </w:p>
    <w:p w14:paraId="4D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5" w:name="sub_210"/>
      <w:bookmarkEnd w:id="4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Внесение изменений в заявку осуществляется путем направления необходимых сведений в Министерство.</w:t>
      </w:r>
    </w:p>
    <w:p w14:paraId="4E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6" w:name="sub_220"/>
      <w:bookmarkEnd w:id="5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Заявка может быть отозвана в срок не позднее 2 рабочих дней до окончания срока при</w:t>
      </w:r>
      <w:r>
        <w:rPr>
          <w:rFonts w:ascii="Times New Roman" w:hAnsi="Times New Roman"/>
          <w:sz w:val="28"/>
        </w:rPr>
        <w:t xml:space="preserve">ема заявок. Отзыв заявки осуществляется путем направления в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уведомления об отзыве заявки.</w:t>
      </w:r>
    </w:p>
    <w:p w14:paraId="4F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7" w:name="sub_23"/>
      <w:bookmarkEnd w:id="6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</w:t>
      </w:r>
      <w:r>
        <w:rPr>
          <w:rFonts w:ascii="Times New Roman" w:hAnsi="Times New Roman"/>
          <w:sz w:val="28"/>
        </w:rPr>
        <w:t>сится на ближайший следующий за ним рабочий день.</w:t>
      </w:r>
      <w:bookmarkEnd w:id="7"/>
    </w:p>
    <w:p w14:paraId="50000000">
      <w:pPr>
        <w:pStyle w:val="Style_5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Срок, в течение которого победитель отбора должен подписать Соглашение </w:t>
      </w:r>
    </w:p>
    <w:p w14:paraId="51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 решения о заключении с получателем субсидии Соглашения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 Соглашения для подписания.</w:t>
      </w:r>
    </w:p>
    <w:p w14:paraId="52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14:paraId="53000000">
      <w:pPr>
        <w:pStyle w:val="Style_5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(победителей) отбора уклонившимся от заключения Соглашения </w:t>
      </w:r>
    </w:p>
    <w:p w14:paraId="5400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(получателями субсидии) порядка подписания Соглашения, указанного в настоящем объявлении, участник прошедший отбор (получатель субсидии) признается уклонившимся от заключения соглашения и это расценивается как односторонний отказ участника, прошедшего отбор (получателем субсидии) от получения субсидии.</w:t>
      </w:r>
    </w:p>
    <w:p w14:paraId="55000000">
      <w:pPr>
        <w:pStyle w:val="Style_5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56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размещает 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14:paraId="57000000">
      <w:pPr>
        <w:pStyle w:val="Style_5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Срок представления в Министерство получателем субсидии </w:t>
      </w:r>
      <w:r>
        <w:rPr>
          <w:b w:val="1"/>
          <w:sz w:val="28"/>
        </w:rPr>
        <w:br/>
      </w:r>
      <w:r>
        <w:rPr>
          <w:b w:val="1"/>
          <w:sz w:val="28"/>
        </w:rPr>
        <w:t>заявления для заключения Соглашения</w:t>
      </w:r>
    </w:p>
    <w:p w14:paraId="58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Получатель субсидии в срок не позднее 01 декабря текущего года, но не ранее признания получателя субсидии прошедшим отбор,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</w:p>
    <w:p w14:paraId="59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bookmarkStart w:id="8" w:name="sub_1026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Основаниями отклонения заявки являются:</w:t>
      </w:r>
    </w:p>
    <w:p w14:paraId="5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несоответствие участника отбора категории, критерию и требованиям, установленным частями 6, 10 и 11 настоящего Порядка;</w:t>
      </w:r>
    </w:p>
    <w:p w14:paraId="5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 несоответствие представ</w:t>
      </w:r>
      <w:r>
        <w:rPr>
          <w:rFonts w:ascii="Times New Roman" w:hAnsi="Times New Roman"/>
          <w:sz w:val="28"/>
        </w:rPr>
        <w:t>ленных участником отбора документов требованиям, установленным частью 12 настоящего Порядка;</w:t>
      </w:r>
    </w:p>
    <w:p w14:paraId="5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3) непредставление или представление не в полном объеме участником отбора документов, указанных в части 12 настоящего Порядка;</w:t>
      </w:r>
    </w:p>
    <w:p w14:paraId="5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4) наличие в представленных участн</w:t>
      </w:r>
      <w:r>
        <w:rPr>
          <w:rFonts w:ascii="Times New Roman" w:hAnsi="Times New Roman"/>
          <w:sz w:val="28"/>
        </w:rPr>
        <w:t>иком отбора документах недостоверных сведений, в том числе информации о месте нахождения и адресе участника отбора;</w:t>
      </w:r>
    </w:p>
    <w:p w14:paraId="5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  <w:bookmarkEnd w:id="8"/>
    </w:p>
    <w:p w14:paraId="5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Для заключения соглашения и получения с</w:t>
      </w:r>
      <w:r>
        <w:rPr>
          <w:rFonts w:ascii="Times New Roman" w:hAnsi="Times New Roman"/>
          <w:b w:val="1"/>
          <w:sz w:val="28"/>
        </w:rPr>
        <w:t>убсидии.</w:t>
      </w:r>
    </w:p>
    <w:p w14:paraId="6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олучатель субсидии в течение текущего финансового года, но не позднее 1 декабря предоставляет в Министерство заявление с указанием платежных реквизитов получателя субсидии, по форме, утвержденной Министерством (в случае если заявление подписывает</w:t>
      </w:r>
      <w:r>
        <w:rPr>
          <w:rFonts w:ascii="Times New Roman" w:hAnsi="Times New Roman"/>
          <w:sz w:val="28"/>
        </w:rPr>
        <w:t xml:space="preserve"> лицо, не имеющее право действовать без доверенности от имени получателя субсидии, к заявлению прилагается заверенная копия документа, подтверждающего полномочия лица, подписавшего заявление), с приложением следующих документов:</w:t>
      </w:r>
    </w:p>
    <w:p w14:paraId="6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справки-расчета на пред</w:t>
      </w:r>
      <w:r>
        <w:rPr>
          <w:rFonts w:ascii="Times New Roman" w:hAnsi="Times New Roman"/>
          <w:sz w:val="28"/>
        </w:rPr>
        <w:t>оставление субсидии по форме, согласно приложению, к настоящему Порядку;</w:t>
      </w:r>
    </w:p>
    <w:p w14:paraId="6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 копии документов, подтверждающие права собственности (пользования) на земельные участки сельскохозяйственного назначения и (или) сельскохозяйственного использования;</w:t>
      </w:r>
    </w:p>
    <w:p w14:paraId="6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3) копии дог</w:t>
      </w:r>
      <w:r>
        <w:rPr>
          <w:rFonts w:ascii="Times New Roman" w:hAnsi="Times New Roman"/>
          <w:sz w:val="28"/>
        </w:rPr>
        <w:t>овора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культур;</w:t>
      </w:r>
    </w:p>
    <w:p w14:paraId="6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4) копии расчета стоимости работ (смету затрат) на про</w:t>
      </w:r>
      <w:r>
        <w:rPr>
          <w:rFonts w:ascii="Times New Roman" w:hAnsi="Times New Roman"/>
          <w:sz w:val="28"/>
        </w:rPr>
        <w:t>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культур;</w:t>
      </w:r>
    </w:p>
    <w:p w14:paraId="6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5) копии документов, подтверждающих фактически произведенные затра</w:t>
      </w:r>
      <w:r>
        <w:rPr>
          <w:rFonts w:ascii="Times New Roman" w:hAnsi="Times New Roman"/>
          <w:sz w:val="28"/>
        </w:rPr>
        <w:t>ты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культур, в том числе счета на оплату, платежные поручения и/или чек</w:t>
      </w:r>
      <w:r>
        <w:rPr>
          <w:rFonts w:ascii="Times New Roman" w:hAnsi="Times New Roman"/>
          <w:sz w:val="28"/>
        </w:rPr>
        <w:t xml:space="preserve"> контрольно-кассовой машины, счет-фактуры, накладные, акты выполненных работ и/или универсальный передаточный документ;</w:t>
      </w:r>
    </w:p>
    <w:p w14:paraId="6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6) копию отчета о проведении фитосанитарных обследований на засоренность, заселенность вредителем, зараженность болезнями и разработкой</w:t>
      </w:r>
      <w:r>
        <w:rPr>
          <w:rFonts w:ascii="Times New Roman" w:hAnsi="Times New Roman"/>
          <w:sz w:val="28"/>
        </w:rPr>
        <w:t xml:space="preserve"> системы защиты растений от вредных объектов пропашных и кормовых культур;</w:t>
      </w:r>
    </w:p>
    <w:p w14:paraId="6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7) справку получателя субсидии, подтверждающей соответствие получателя субсидии требованиям, указанным в 11 настоящего Порядка (оформляется в произвольной форме);</w:t>
      </w:r>
    </w:p>
    <w:p w14:paraId="68000000">
      <w:pPr>
        <w:pStyle w:val="Style_2"/>
        <w:ind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справка </w:t>
      </w:r>
      <w:r>
        <w:rPr>
          <w:rFonts w:ascii="Times New Roman CYR" w:hAnsi="Times New Roman CYR"/>
          <w:sz w:val="28"/>
        </w:rPr>
        <w:t>из налогового органа об освобождении от исполнения обязанностей налогоплательщика, связанные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30 календарных дней до дня подачи заявления о предоставлении субсидии;</w:t>
      </w:r>
    </w:p>
    <w:p w14:paraId="6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6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9) согласия на обработку персональных данных (в отношени</w:t>
      </w:r>
      <w:r>
        <w:rPr>
          <w:rFonts w:ascii="Times New Roman" w:hAnsi="Times New Roman"/>
          <w:sz w:val="28"/>
        </w:rPr>
        <w:t>и руководителей получателей субсидии и их главных бухгалтеров), по форме, установленной Министерством.</w:t>
      </w:r>
    </w:p>
    <w:p w14:paraId="6B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9" w:name="sub_1041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нарушения получателем субсидии порядка и сроков заключения Соглашения, установленных частью 40 настоящего Порядка, получатель субсидии приз</w:t>
      </w:r>
      <w:r>
        <w:rPr>
          <w:rFonts w:ascii="Times New Roman" w:hAnsi="Times New Roman"/>
          <w:sz w:val="28"/>
        </w:rPr>
        <w:t>нается уклонившимся от заключения Соглашения.</w:t>
      </w:r>
    </w:p>
    <w:p w14:paraId="6C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10" w:name="sub_1042"/>
      <w:bookmarkEnd w:id="9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День заключения Соглашения считается днем принятия решения о предоставлении субсидии, в течение 3 рабочих дней после которого, Министерство готовит реестр на перечисление субсидии, зарегистрированный в уст</w:t>
      </w:r>
      <w:r>
        <w:rPr>
          <w:rFonts w:ascii="Times New Roman" w:hAnsi="Times New Roman"/>
          <w:sz w:val="28"/>
        </w:rPr>
        <w:t>ановленном порядке.</w:t>
      </w:r>
    </w:p>
    <w:p w14:paraId="6D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11" w:name="sub_1043"/>
      <w:bookmarkEnd w:id="10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</w:t>
      </w:r>
      <w:r>
        <w:rPr>
          <w:rFonts w:ascii="Times New Roman" w:hAnsi="Times New Roman"/>
          <w:sz w:val="28"/>
        </w:rPr>
        <w:t>ния о предоставлении субсидии.</w:t>
      </w:r>
      <w:bookmarkEnd w:id="11"/>
    </w:p>
    <w:p w14:paraId="6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F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70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7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7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7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7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</w:p>
    <w:sectPr>
      <w:headerReference r:id="rId2" w:type="first"/>
      <w:headerReference r:id="rId1" w:type="default"/>
      <w:pgSz w:h="16838" w:orient="portrait" w:w="11906"/>
      <w:pgMar w:bottom="1134" w:footer="709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6_ch" w:type="character">
    <w:name w:val="Normal"/>
    <w:link w:val="Style_6"/>
    <w:rPr>
      <w:rFonts w:ascii="Calibri" w:hAnsi="Calibri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6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keepLines w:val="1"/>
      <w:spacing w:after="0" w:before="40" w:line="264" w:lineRule="auto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13_ch" w:type="character">
    <w:name w:val="heading 3"/>
    <w:basedOn w:val="Style_6_ch"/>
    <w:link w:val="Style_13"/>
    <w:rPr>
      <w:rFonts w:asciiTheme="majorAscii" w:hAnsiTheme="majorHAnsi"/>
      <w:color w:themeColor="accent1" w:themeShade="7F" w:val="1F4E79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4" w:type="paragraph">
    <w:name w:val="List Paragraph"/>
    <w:basedOn w:val="Style_6"/>
    <w:link w:val="Style_14_ch"/>
    <w:pPr>
      <w:widowControl w:val="0"/>
      <w:spacing w:after="0" w:line="240" w:lineRule="auto"/>
      <w:ind w:firstLine="0" w:left="720"/>
      <w:contextualSpacing w:val="1"/>
    </w:pPr>
    <w:rPr>
      <w:rFonts w:ascii="Arial" w:hAnsi="Arial"/>
      <w:sz w:val="26"/>
    </w:rPr>
  </w:style>
  <w:style w:styleId="Style_14_ch" w:type="character">
    <w:name w:val="List Paragraph"/>
    <w:basedOn w:val="Style_6_ch"/>
    <w:link w:val="Style_14"/>
    <w:rPr>
      <w:rFonts w:ascii="Arial" w:hAnsi="Arial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Нормальный (таблица)"/>
    <w:basedOn w:val="Style_6"/>
    <w:next w:val="Style_6"/>
    <w:link w:val="Style_16_ch"/>
    <w:pPr>
      <w:widowControl w:val="0"/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16_ch" w:type="character">
    <w:name w:val="Нормальный (таблица)"/>
    <w:basedOn w:val="Style_6_ch"/>
    <w:link w:val="Style_16"/>
    <w:rPr>
      <w:rFonts w:ascii="Times New Roman CYR" w:hAnsi="Times New Roman CYR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basedOn w:val="Style_6"/>
    <w:next w:val="Style_6"/>
    <w:link w:val="Style_19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19_ch" w:type="character">
    <w:name w:val="heading 1"/>
    <w:basedOn w:val="Style_6_ch"/>
    <w:link w:val="Style_19"/>
    <w:rPr>
      <w:rFonts w:ascii="Times New Roman CYR" w:hAnsi="Times New Roman CYR"/>
      <w:b w:val="1"/>
      <w:color w:val="26282F"/>
      <w:sz w:val="24"/>
    </w:rPr>
  </w:style>
  <w:style w:styleId="Style_20" w:type="paragraph">
    <w:name w:val="Balloon Text"/>
    <w:basedOn w:val="Style_6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6_ch"/>
    <w:link w:val="Style_20"/>
    <w:rPr>
      <w:rFonts w:ascii="Segoe UI" w:hAnsi="Segoe UI"/>
      <w:sz w:val="1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6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pPr>
      <w:widowControl w:val="0"/>
      <w:spacing w:after="0" w:line="360" w:lineRule="atLeast"/>
      <w:ind/>
      <w:jc w:val="both"/>
    </w:pPr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Обычный1"/>
    <w:link w:val="Style_28_ch"/>
    <w:rPr>
      <w:rFonts w:ascii="Calibri" w:hAnsi="Calibri"/>
    </w:rPr>
  </w:style>
  <w:style w:styleId="Style_28_ch" w:type="character">
    <w:name w:val="Обычный1"/>
    <w:link w:val="Style_28"/>
    <w:rPr>
      <w:rFonts w:ascii="Calibri" w:hAnsi="Calibri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" w:type="paragraph">
    <w:name w:val="Гиперссылка1"/>
    <w:basedOn w:val="Style_29"/>
    <w:link w:val="Style_3_ch"/>
    <w:rPr>
      <w:color w:themeColor="hyperlink" w:val="0563C1"/>
      <w:u w:val="single"/>
    </w:rPr>
  </w:style>
  <w:style w:styleId="Style_3_ch" w:type="character">
    <w:name w:val="Гиперссылка1"/>
    <w:basedOn w:val="Style_29_ch"/>
    <w:link w:val="Style_3"/>
    <w:rPr>
      <w:color w:themeColor="hyperlink" w:val="0563C1"/>
      <w:u w:val="single"/>
    </w:rPr>
  </w:style>
  <w:style w:styleId="Style_34" w:type="paragraph">
    <w:name w:val="heading 2"/>
    <w:basedOn w:val="Style_6"/>
    <w:next w:val="Style_6"/>
    <w:link w:val="Style_34_ch"/>
    <w:uiPriority w:val="9"/>
    <w:qFormat/>
    <w:pPr>
      <w:keepNext w:val="1"/>
      <w:keepLines w:val="1"/>
      <w:spacing w:after="0" w:before="40" w:line="264" w:lineRule="auto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34_ch" w:type="character">
    <w:name w:val="heading 2"/>
    <w:basedOn w:val="Style_6_ch"/>
    <w:link w:val="Style_34"/>
    <w:rPr>
      <w:rFonts w:asciiTheme="majorAscii" w:hAnsiTheme="majorHAnsi"/>
      <w:color w:themeColor="accent1" w:themeShade="BF" w:val="2E75B5"/>
      <w:sz w:val="26"/>
    </w:rPr>
  </w:style>
  <w:style w:styleId="Style_35" w:type="paragraph">
    <w:name w:val="heading 6"/>
    <w:basedOn w:val="Style_6"/>
    <w:next w:val="Style_6"/>
    <w:link w:val="Style_35_ch"/>
    <w:uiPriority w:val="9"/>
    <w:qFormat/>
    <w:pPr>
      <w:keepNext w:val="1"/>
      <w:keepLines w:val="1"/>
      <w:spacing w:after="0" w:before="40" w:line="264" w:lineRule="auto"/>
      <w:ind/>
      <w:outlineLvl w:val="5"/>
    </w:pPr>
    <w:rPr>
      <w:rFonts w:asciiTheme="majorAscii" w:hAnsiTheme="majorHAnsi"/>
      <w:color w:themeColor="accent1" w:themeShade="7F" w:val="1F4E79"/>
    </w:rPr>
  </w:style>
  <w:style w:styleId="Style_35_ch" w:type="character">
    <w:name w:val="heading 6"/>
    <w:basedOn w:val="Style_6_ch"/>
    <w:link w:val="Style_35"/>
    <w:rPr>
      <w:rFonts w:asciiTheme="majorAscii" w:hAnsiTheme="majorHAnsi"/>
      <w:color w:themeColor="accent1" w:themeShade="7F" w:val="1F4E79"/>
    </w:rPr>
  </w:style>
  <w:style w:styleId="Style_4" w:type="table">
    <w:name w:val="Table Grid"/>
    <w:basedOn w:val="Style_3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2023-10-08T22:32:02Z</dcterms:modified>
</cp:coreProperties>
</file>