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изменения</w:t>
      </w:r>
      <w:r>
        <w:rPr>
          <w:rFonts w:ascii="Times New Roman" w:hAnsi="Times New Roman"/>
          <w:b w:val="1"/>
          <w:sz w:val="28"/>
        </w:rPr>
        <w:t xml:space="preserve"> в прилож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ние</w:t>
      </w:r>
      <w:r>
        <w:rPr>
          <w:rFonts w:ascii="Times New Roman" w:hAnsi="Times New Roman"/>
          <w:b w:val="1"/>
          <w:sz w:val="28"/>
        </w:rPr>
        <w:t xml:space="preserve"> к постановлению Правител</w:t>
      </w:r>
      <w:r>
        <w:rPr>
          <w:rFonts w:ascii="Times New Roman" w:hAnsi="Times New Roman"/>
          <w:b w:val="1"/>
          <w:sz w:val="28"/>
        </w:rPr>
        <w:t>ь</w:t>
      </w:r>
      <w:r>
        <w:rPr>
          <w:rFonts w:ascii="Times New Roman" w:hAnsi="Times New Roman"/>
          <w:b w:val="1"/>
          <w:sz w:val="28"/>
        </w:rPr>
        <w:t>ства</w:t>
      </w:r>
      <w:r>
        <w:rPr>
          <w:rFonts w:ascii="Times New Roman" w:hAnsi="Times New Roman"/>
          <w:b w:val="1"/>
          <w:sz w:val="28"/>
        </w:rPr>
        <w:t xml:space="preserve"> Камчатского края от 22.04.2013 </w:t>
      </w:r>
      <w:r>
        <w:rPr>
          <w:rFonts w:ascii="Times New Roman" w:hAnsi="Times New Roman"/>
          <w:b w:val="1"/>
          <w:sz w:val="28"/>
        </w:rPr>
        <w:t>№ 161-П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«Об утвер</w:t>
      </w:r>
      <w:r>
        <w:rPr>
          <w:rFonts w:ascii="Times New Roman" w:hAnsi="Times New Roman"/>
          <w:b w:val="1"/>
          <w:sz w:val="28"/>
        </w:rPr>
        <w:t>ждении Пр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мерного положения о системе опл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ты труда работников краевых гос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дарственных учреждений, подв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домственных Министерству образ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вания </w:t>
      </w:r>
      <w:r>
        <w:rPr>
          <w:rFonts w:ascii="Times New Roman" w:hAnsi="Times New Roman"/>
          <w:b w:val="1"/>
          <w:sz w:val="28"/>
        </w:rPr>
        <w:t>Ка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чатского края»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widowControl w:val="0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22.04.2013 № 161-П «Об утверждении Примерного положения о сист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 оплаты труда работников краевых государственных учреждений, подведо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венных Министерству образования </w:t>
      </w:r>
      <w:r>
        <w:rPr>
          <w:rFonts w:ascii="Times New Roman" w:hAnsi="Times New Roman"/>
          <w:sz w:val="28"/>
        </w:rPr>
        <w:t>Камчатского края» изменение, изложив приложение 1 к Примерному положению о системе оплаты труда работников краевых государственных учреждений, подведо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венных Министерству образования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редакции согласно 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к настоящему постановлению.</w:t>
      </w:r>
    </w:p>
    <w:p w14:paraId="19000000">
      <w:pPr>
        <w:widowControl w:val="0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color w:val="000000"/>
          <w:sz w:val="28"/>
          <w:u w:val="none"/>
        </w:rPr>
        <w:instrText>HYPERLINK "garantF1://25978366.0"</w:instrTex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  <w:u w:val="none"/>
        </w:rPr>
        <w:t>официального опубликования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и распространяется на правоотношения, возни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шие с 1 декабря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line="240" w:lineRule="auto"/>
        <w:ind/>
      </w:pPr>
      <w: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5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6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7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8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9000000">
            <w:pPr>
              <w:widowControl w:val="0"/>
              <w:spacing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A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B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C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D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E000000">
            <w:pPr>
              <w:widowControl w:val="0"/>
              <w:spacing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 w:firstLine="0" w:left="5244"/>
        <w:jc w:val="left"/>
        <w:rPr>
          <w:rFonts w:ascii="Times New Roman" w:hAnsi="Times New Roman"/>
          <w:b w:val="0"/>
          <w:sz w:val="28"/>
        </w:rPr>
      </w:pPr>
    </w:p>
    <w:p w14:paraId="38000000">
      <w:pPr>
        <w:spacing w:after="0" w:line="240" w:lineRule="auto"/>
        <w:ind w:firstLine="0" w:left="524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Приложение 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</w:rPr>
        <w:t>Примерному</w:t>
      </w:r>
      <w:r>
        <w:rPr>
          <w:rFonts w:ascii="Times New Roman" w:hAnsi="Times New Roman"/>
          <w:b w:val="0"/>
          <w:color w:val="000000"/>
          <w:sz w:val="28"/>
        </w:rPr>
        <w:t xml:space="preserve"> положению </w:t>
      </w:r>
      <w:r>
        <w:rPr>
          <w:rFonts w:ascii="Times New Roman" w:hAnsi="Times New Roman"/>
          <w:b w:val="0"/>
          <w:color w:val="000000"/>
          <w:sz w:val="28"/>
        </w:rPr>
        <w:t xml:space="preserve">о системе оплаты </w:t>
      </w:r>
      <w:r>
        <w:rPr>
          <w:rFonts w:ascii="Times New Roman" w:hAnsi="Times New Roman"/>
          <w:b w:val="0"/>
          <w:color w:val="000000"/>
          <w:sz w:val="28"/>
        </w:rPr>
        <w:t>труда работников</w:t>
      </w:r>
      <w:r>
        <w:rPr>
          <w:rFonts w:ascii="Times New Roman" w:hAnsi="Times New Roman"/>
          <w:b w:val="0"/>
          <w:color w:val="000000"/>
          <w:sz w:val="28"/>
        </w:rPr>
        <w:t xml:space="preserve"> краевых государственных учреждений, подведомственных Министерству образования Камчатского края</w:t>
      </w: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pStyle w:val="Style_5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Рекомендуемые размеры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основных окладов (основных должностных окладов, основных ставок</w:t>
      </w:r>
    </w:p>
    <w:p w14:paraId="3B000000">
      <w:pPr>
        <w:pStyle w:val="Style_5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заработной платы) работников краевых государственных учреждений,</w:t>
      </w:r>
    </w:p>
    <w:p w14:paraId="3C000000">
      <w:pPr>
        <w:pStyle w:val="Style_5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подведомственных Министерству образования Камчатского края </w:t>
      </w:r>
    </w:p>
    <w:p w14:paraId="3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E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размеры основных окладов (основных должностных окладов, основных ставок зар</w:t>
      </w:r>
      <w:r>
        <w:rPr>
          <w:rFonts w:ascii="Times New Roman" w:hAnsi="Times New Roman"/>
          <w:sz w:val="28"/>
        </w:rPr>
        <w:t>аботной платы) работников краевых государственных учреждений, подведомственных Министерству образования Камчатского края,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14:paraId="3F000000">
      <w:pPr>
        <w:widowControl w:val="0"/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14:paraId="40000000">
      <w:pPr>
        <w:widowControl w:val="0"/>
        <w:tabs>
          <w:tab w:leader="none" w:pos="993" w:val="left"/>
        </w:tabs>
        <w:spacing w:after="0" w:line="240" w:lineRule="auto"/>
        <w:ind w:firstLine="0"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p w14:paraId="41000000">
      <w:pPr>
        <w:spacing w:after="0" w:line="240" w:lineRule="auto"/>
        <w:ind w:firstLine="0" w:left="709"/>
        <w:jc w:val="both"/>
        <w:rPr>
          <w:rFonts w:ascii="Times New Roman" w:hAnsi="Times New Roman"/>
          <w:sz w:val="4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6215"/>
        <w:gridCol w:w="2855"/>
      </w:tblGrid>
      <w:tr>
        <w:trPr>
          <w:trHeight w:hRule="atLeast" w:val="156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должностей медицинских и фармацевтических работников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4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"garantf1://12056056.1001/" \o "garantf1://12056056.1001/"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«Медицинский и </w:t>
            </w:r>
          </w:p>
          <w:p w14:paraId="4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фармацевтический персонал первого уровня»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5685</w:t>
            </w:r>
            <w:r>
              <w:rPr>
                <w:rFonts w:ascii="Times New Roman" w:hAnsi="Times New Roman"/>
                <w:sz w:val="24"/>
              </w:rPr>
              <w:t>–6286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"garantf1://12056056.1002/" \o "garantf1://12056056.1002/"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«Средний медицинский и 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фармацевтический персонал»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7397–11864</w:t>
            </w:r>
          </w:p>
        </w:tc>
      </w:tr>
      <w:tr>
        <w:trPr>
          <w:trHeight w:hRule="atLeast" w:val="30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"garantf1://12056056.1003/" \o "garantf1://12056056.1003/"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«Врачи и провизоры»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11259–15514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 w:firstLine="0" w:left="-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"garantf1://12056056.1004/" \o "garantf1://12056056.1004/"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9096–12850</w:t>
            </w:r>
          </w:p>
        </w:tc>
      </w:tr>
    </w:tbl>
    <w:p w14:paraId="56000000">
      <w:pPr>
        <w:spacing w:after="0" w:line="240" w:lineRule="auto"/>
        <w:ind w:firstLine="708" w:left="0" w:right="-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57000000">
      <w:pPr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Министерства здравоохранения и социального развития Российской Федерации от 31.08.2007 № 570 «Об утверждении </w:t>
      </w:r>
      <w:r>
        <w:rPr>
          <w:rFonts w:ascii="Times New Roman" w:hAnsi="Times New Roman"/>
          <w:sz w:val="28"/>
        </w:rPr>
        <w:t>профессиональных квалификационных групп должностей работников культуры, искусства и кинематографии»:</w:t>
      </w:r>
    </w:p>
    <w:p w14:paraId="58000000">
      <w:pPr>
        <w:tabs>
          <w:tab w:leader="none" w:pos="993" w:val="left"/>
        </w:tabs>
        <w:spacing w:after="0" w:line="240" w:lineRule="auto"/>
        <w:ind w:firstLine="0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6082"/>
        <w:gridCol w:w="2996"/>
      </w:tblGrid>
      <w:tr>
        <w:trPr>
          <w:trHeight w:hRule="atLeast" w:val="28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должностей работников культуры, искусства и кинематографии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rPr>
          <w:trHeight w:hRule="atLeast" w:val="31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widowControl w:val="0"/>
              <w:tabs>
                <w:tab w:leader="none" w:pos="58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widowControl w:val="0"/>
              <w:tabs>
                <w:tab w:leader="none" w:pos="58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41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tabs>
                <w:tab w:leader="none" w:pos="58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tabs>
                <w:tab w:leader="none" w:pos="58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"garantf1://91912.1200/" \o "garantf1://91912.1200/"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«Должности работников </w:t>
            </w:r>
          </w:p>
          <w:p w14:paraId="61000000">
            <w:pPr>
              <w:widowControl w:val="0"/>
              <w:tabs>
                <w:tab w:leader="none" w:pos="58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культуры, искусства и кинематографии среднего звена»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4923–7949</w:t>
            </w:r>
          </w:p>
        </w:tc>
      </w:tr>
      <w:tr>
        <w:trPr>
          <w:trHeight w:hRule="atLeast" w:val="41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tabs>
                <w:tab w:leader="none" w:pos="582" w:val="left"/>
              </w:tabs>
              <w:spacing w:after="0" w:line="240" w:lineRule="auto"/>
              <w:ind w:hanging="15" w:lef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tabs>
                <w:tab w:leader="none" w:pos="582" w:val="left"/>
              </w:tabs>
              <w:spacing w:after="0" w:line="240" w:lineRule="auto"/>
              <w:ind w:hanging="15" w:left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"garantf1://91912.1300/" \o "garantf1://91912.1300/"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«Должности работников</w:t>
            </w:r>
          </w:p>
          <w:p w14:paraId="65000000">
            <w:pPr>
              <w:widowControl w:val="0"/>
              <w:tabs>
                <w:tab w:leader="none" w:pos="582" w:val="left"/>
              </w:tabs>
              <w:spacing w:after="0" w:line="240" w:lineRule="auto"/>
              <w:ind w:hanging="15" w:left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культуры, искусства и кинематографии ведущего звена»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5441–10574</w:t>
            </w:r>
          </w:p>
        </w:tc>
      </w:tr>
      <w:tr>
        <w:trPr>
          <w:trHeight w:hRule="atLeast" w:val="37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tabs>
                <w:tab w:leader="none" w:pos="582" w:val="left"/>
              </w:tabs>
              <w:spacing w:after="0" w:line="240" w:lineRule="auto"/>
              <w:ind w:hanging="15" w:lef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tabs>
                <w:tab w:leader="none" w:pos="582" w:val="left"/>
              </w:tabs>
              <w:spacing w:after="0" w:line="240" w:lineRule="auto"/>
              <w:ind w:hanging="15" w:left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"garantf1://91912.1400/" \o "garantf1://91912.1400/"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7224–10150</w:t>
            </w:r>
          </w:p>
        </w:tc>
      </w:tr>
    </w:tbl>
    <w:p w14:paraId="6A000000">
      <w:pPr>
        <w:tabs>
          <w:tab w:leader="none" w:pos="9637" w:val="right"/>
        </w:tabs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;</w:t>
      </w:r>
    </w:p>
    <w:p w14:paraId="6B000000">
      <w:pPr>
        <w:widowControl w:val="0"/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14:paraId="6C000000">
      <w:pPr>
        <w:widowControl w:val="0"/>
        <w:tabs>
          <w:tab w:leader="none" w:pos="993" w:val="left"/>
        </w:tabs>
        <w:spacing w:after="0" w:line="240" w:lineRule="auto"/>
        <w:ind w:firstLine="0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6060"/>
        <w:gridCol w:w="3010"/>
      </w:tblGrid>
      <w:tr>
        <w:trPr>
          <w:trHeight w:hRule="atLeast" w:val="27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должностей работников образования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rPr>
          <w:trHeight w:hRule="atLeast" w:val="2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tabs>
                <w:tab w:leader="none" w:pos="58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tabs>
                <w:tab w:leader="none" w:pos="58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tabs>
                <w:tab w:leader="none" w:pos="58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tabs>
                <w:tab w:leader="none" w:pos="58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"garantf1://93313.1100/" \o "garantf1://93313.1100/"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4184–5441</w:t>
            </w:r>
          </w:p>
        </w:tc>
      </w:tr>
      <w:tr>
        <w:trPr>
          <w:trHeight w:hRule="atLeast" w:val="25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tabs>
                <w:tab w:leader="none" w:pos="58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tabs>
                <w:tab w:leader="none" w:pos="584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"garantf1://93313.1200/" \o "garantf1://93313.1200/"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4624–6573</w:t>
            </w:r>
          </w:p>
        </w:tc>
      </w:tr>
      <w:tr>
        <w:trPr>
          <w:trHeight w:hRule="atLeast" w:val="26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0" w:lef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0" w:left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"garantf1://93313.1300/" \o "garantf1://93313.1300/"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педагогических работников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6826–7426</w:t>
            </w:r>
          </w:p>
        </w:tc>
      </w:tr>
      <w:tr>
        <w:trPr>
          <w:trHeight w:hRule="atLeast" w:val="27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spacing w:after="0" w:line="240" w:lineRule="auto"/>
              <w:ind w:firstLine="0" w:lef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 w:firstLine="0" w:left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"garantf1://93313.1400/" \o "garantf1://93313.1400/"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руководителей структурных подразделений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10166–11174</w:t>
            </w:r>
          </w:p>
        </w:tc>
      </w:tr>
    </w:tbl>
    <w:p w14:paraId="7F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80000000">
      <w:pPr>
        <w:widowControl w:val="0"/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81000000">
      <w:pPr>
        <w:widowControl w:val="0"/>
        <w:tabs>
          <w:tab w:leader="none" w:pos="993" w:val="left"/>
        </w:tabs>
        <w:spacing w:after="0" w:line="240" w:lineRule="auto"/>
        <w:ind w:firstLine="0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6089"/>
        <w:gridCol w:w="2958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должностей руководителей, специалистов и служащих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</w:tbl>
    <w:p w14:paraId="85000000">
      <w:pPr>
        <w:widowControl w:val="0"/>
        <w:tabs>
          <w:tab w:leader="none" w:pos="993" w:val="left"/>
        </w:tabs>
        <w:spacing w:after="0" w:line="240" w:lineRule="auto"/>
        <w:ind w:firstLine="0" w:left="0"/>
        <w:jc w:val="right"/>
        <w:rPr>
          <w:rFonts w:ascii="Times New Roman" w:hAnsi="Times New Roman"/>
          <w:sz w:val="2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6089"/>
        <w:gridCol w:w="2958"/>
      </w:tblGrid>
      <w:tr>
        <w:trPr>
          <w:tblHeader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firstLine="0" w:lef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 w:firstLine="0" w:left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"garantf1://93459.1100/" \o "garantf1://93459.1100/"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должности служащих первого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4184–5133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"garantf1://93459.1200/" \o "garantf1://93459.1200/"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должности служащих второго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4606–8722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 w:firstLine="0" w:lef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 w:firstLine="0" w:left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"garantf1://93459.1300/" \o "garantf1://93459.1300/"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6243–10166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"garantf1://93459.1400/" \o "garantf1://93459.1400/"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6243–12326</w:t>
            </w:r>
          </w:p>
        </w:tc>
      </w:tr>
    </w:tbl>
    <w:p w14:paraId="95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96000000">
      <w:pPr>
        <w:widowControl w:val="0"/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p w14:paraId="97000000">
      <w:pPr>
        <w:widowControl w:val="0"/>
        <w:tabs>
          <w:tab w:leader="none" w:pos="993" w:val="left"/>
        </w:tabs>
        <w:spacing w:after="0" w:line="240" w:lineRule="auto"/>
        <w:ind w:firstLine="0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6114"/>
        <w:gridCol w:w="2961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общеотраслевых профессий рабочих</w:t>
            </w:r>
          </w:p>
        </w:tc>
        <w:tc>
          <w:tcPr>
            <w:tcW w:type="dxa" w:w="2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"garantf1://93507.1100/" \o "garantf1://93507.1100/"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профессии рабочих первого уровня»</w:t>
            </w:r>
          </w:p>
        </w:tc>
        <w:tc>
          <w:tcPr>
            <w:tcW w:type="dxa" w:w="2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3922–4184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"garantf1://93507.1200/" \o "garantf1://93507.1200/"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«Общеотраслевые профессии рабочих второго уровня»</w:t>
            </w:r>
          </w:p>
        </w:tc>
        <w:tc>
          <w:tcPr>
            <w:tcW w:type="dxa" w:w="2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4616–7941</w:t>
            </w:r>
          </w:p>
        </w:tc>
      </w:tr>
    </w:tbl>
    <w:p w14:paraId="A4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A5000000">
      <w:pPr>
        <w:widowControl w:val="0"/>
        <w:numPr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p w14:paraId="A6000000">
      <w:pPr>
        <w:widowControl w:val="0"/>
        <w:tabs>
          <w:tab w:leader="none" w:pos="993" w:val="left"/>
        </w:tabs>
        <w:spacing w:after="0" w:line="240" w:lineRule="auto"/>
        <w:ind w:firstLine="0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5801"/>
        <w:gridCol w:w="3274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групп должностей работников высшего и дополнительного профессионального образования</w:t>
            </w:r>
          </w:p>
        </w:tc>
        <w:tc>
          <w:tcPr>
            <w:tcW w:type="dxa" w:w="3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</w:tbl>
    <w:p w14:paraId="AA000000">
      <w:pPr>
        <w:spacing w:after="0" w:line="240" w:lineRule="auto"/>
        <w:ind/>
        <w:rPr>
          <w:rFonts w:ascii="Calibri" w:hAnsi="Calibri"/>
          <w:sz w:val="2"/>
        </w:rPr>
      </w:pPr>
    </w:p>
    <w:p w14:paraId="AB000000">
      <w:pPr>
        <w:spacing w:after="0" w:line="240" w:lineRule="auto"/>
        <w:ind/>
        <w:rPr>
          <w:rFonts w:ascii="Calibri" w:hAnsi="Calibri"/>
          <w:sz w:val="2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5801"/>
        <w:gridCol w:w="3274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1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1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1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tabs>
                <w:tab w:leader="none" w:pos="584" w:val="left"/>
                <w:tab w:leader="none" w:pos="794" w:val="left"/>
              </w:tabs>
              <w:spacing w:after="0" w:line="240" w:lineRule="auto"/>
              <w:ind w:firstLine="1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"garantf1://93312.1100/" \o "garantf1://93312.1100/"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ПКГ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</w:rPr>
              <w:t>работников административно-хозяйственного и учебно-вспомогательного персонала</w:t>
            </w:r>
          </w:p>
        </w:tc>
        <w:tc>
          <w:tcPr>
            <w:tcW w:type="dxa" w:w="3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11392–12543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"garantf1://93312.1200/" \o "garantf1://93312.1200/"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ПКГ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должностей </w:t>
            </w:r>
          </w:p>
          <w:p w14:paraId="B40000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профессорско-преподавательского состава и </w:t>
            </w:r>
          </w:p>
          <w:p w14:paraId="B50000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руководителей структурных подразделений</w:t>
            </w:r>
          </w:p>
        </w:tc>
        <w:tc>
          <w:tcPr>
            <w:tcW w:type="dxa" w:w="3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11392–21827</w:t>
            </w:r>
          </w:p>
        </w:tc>
      </w:tr>
    </w:tbl>
    <w:p w14:paraId="B7000000">
      <w:pPr>
        <w:widowControl w:val="0"/>
        <w:tabs>
          <w:tab w:leader="none" w:pos="990" w:val="left"/>
        </w:tabs>
        <w:spacing w:after="0" w:line="240" w:lineRule="auto"/>
        <w:ind/>
        <w:jc w:val="right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.</w:t>
      </w:r>
    </w:p>
    <w:p w14:paraId="B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Рекомендуемые размеры основных окладов (основных</w:t>
      </w:r>
      <w:r>
        <w:rPr>
          <w:rFonts w:ascii="Times New Roman" w:hAnsi="Times New Roman"/>
          <w:sz w:val="28"/>
        </w:rPr>
        <w:t xml:space="preserve">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Камчатского края, устанавливаются на основе отнесения занимаемых ими должностей в соответствии с:</w:t>
      </w:r>
    </w:p>
    <w:p w14:paraId="B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приказом Министерства здравоохранения и социального </w:t>
      </w:r>
      <w:r>
        <w:rPr>
          <w:rFonts w:ascii="Times New Roman" w:hAnsi="Times New Roman"/>
          <w:sz w:val="28"/>
        </w:rPr>
        <w:t>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p w14:paraId="BA000000">
      <w:pPr>
        <w:tabs>
          <w:tab w:leader="none" w:pos="993" w:val="left"/>
        </w:tabs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5671"/>
        <w:gridCol w:w="3259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в соответствии с</w:t>
            </w:r>
          </w:p>
          <w:p w14:paraId="C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квалификационными характеристиками должностей </w:t>
            </w:r>
          </w:p>
          <w:p w14:paraId="C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работников, занятых в библиотеках, к категории «Должности руководителей» 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11407–11675</w:t>
            </w:r>
          </w:p>
        </w:tc>
      </w:tr>
    </w:tbl>
    <w:p w14:paraId="C6000000">
      <w:pPr>
        <w:widowControl w:val="0"/>
        <w:spacing w:after="0" w:line="240" w:lineRule="auto"/>
        <w:ind w:firstLine="709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приказом Министерства здравоохранения и социального развития Российской Федерац</w:t>
      </w:r>
      <w:r>
        <w:rPr>
          <w:rFonts w:ascii="Times New Roman" w:hAnsi="Times New Roman"/>
          <w:sz w:val="28"/>
        </w:rPr>
        <w:t>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труда»:</w:t>
      </w:r>
    </w:p>
    <w:p w14:paraId="C8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5948"/>
        <w:gridCol w:w="2970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</w:t>
            </w:r>
            <w:r>
              <w:rPr>
                <w:rFonts w:ascii="Times New Roman" w:hAnsi="Times New Roman"/>
              </w:rPr>
              <w:t>, рублей</w:t>
            </w:r>
          </w:p>
        </w:tc>
      </w:tr>
      <w:tr>
        <w:trPr>
          <w:trHeight w:hRule="atLeast" w:val="33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3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службы охраны труда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9096</w:t>
            </w:r>
          </w:p>
        </w:tc>
      </w:tr>
      <w:tr>
        <w:trPr>
          <w:trHeight w:hRule="atLeast" w:val="24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по охране труда 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6243–7224</w:t>
            </w:r>
          </w:p>
        </w:tc>
      </w:tr>
    </w:tbl>
    <w:p w14:paraId="D5000000">
      <w:pPr>
        <w:widowControl w:val="0"/>
        <w:spacing w:after="0" w:line="240" w:lineRule="auto"/>
        <w:ind w:firstLine="720" w:left="0"/>
        <w:contextualSpacing w:val="1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D6000000">
      <w:pPr>
        <w:widowControl w:val="0"/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приказом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14:paraId="D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4816"/>
        <w:gridCol w:w="4114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4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</w:t>
            </w:r>
            <w:r>
              <w:rPr>
                <w:rFonts w:ascii="Times New Roman" w:hAnsi="Times New Roman"/>
              </w:rPr>
              <w:t>, рублей</w:t>
            </w:r>
          </w:p>
        </w:tc>
      </w:tr>
      <w:tr>
        <w:trPr>
          <w:trHeight w:hRule="atLeast" w:val="33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3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закупкам</w:t>
            </w:r>
          </w:p>
        </w:tc>
        <w:tc>
          <w:tcPr>
            <w:tcW w:type="dxa" w:w="4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6573</w:t>
            </w:r>
          </w:p>
        </w:tc>
      </w:tr>
      <w:tr>
        <w:trPr>
          <w:trHeight w:hRule="atLeast" w:val="31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Контрактный управляющий</w:t>
            </w:r>
          </w:p>
        </w:tc>
        <w:tc>
          <w:tcPr>
            <w:tcW w:type="dxa" w:w="4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</w:t>
            </w:r>
          </w:p>
        </w:tc>
      </w:tr>
    </w:tbl>
    <w:p w14:paraId="E4000000">
      <w:pPr>
        <w:widowControl w:val="0"/>
        <w:tabs>
          <w:tab w:leader="none" w:pos="993" w:val="left"/>
        </w:tabs>
        <w:spacing w:after="0" w:line="240" w:lineRule="auto"/>
        <w:ind w:firstLine="709" w:left="0"/>
        <w:contextualSpacing w:val="1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E5000000">
      <w:pPr>
        <w:widowControl w:val="0"/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367:</w:t>
      </w:r>
    </w:p>
    <w:p w14:paraId="E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6227"/>
        <w:gridCol w:w="2703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по стирке и ремонту спецодежды; кухонный       рабочий; швея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3922</w:t>
            </w:r>
          </w:p>
        </w:tc>
      </w:tr>
      <w:tr>
        <w:trPr>
          <w:trHeight w:hRule="atLeast" w:val="24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Костюмер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3922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5441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3922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4440</w:t>
            </w:r>
          </w:p>
        </w:tc>
      </w:tr>
      <w:tr>
        <w:trPr>
          <w:trHeight w:hRule="atLeast" w:val="28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9408–10150</w:t>
            </w:r>
          </w:p>
        </w:tc>
      </w:tr>
    </w:tbl>
    <w:p w14:paraId="F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FA000000">
      <w:pPr>
        <w:tabs>
          <w:tab w:leader="none" w:pos="99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постановлением Правительства Российской Федерации от 21.02.2022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Fonts w:ascii="Times New Roman" w:hAnsi="Times New Roman"/>
          <w:color w:val="000000"/>
          <w:sz w:val="28"/>
        </w:rPr>
        <w:t>»:</w:t>
      </w:r>
    </w:p>
    <w:p w14:paraId="FB000000">
      <w:pPr>
        <w:tabs>
          <w:tab w:leader="none" w:pos="992" w:val="left"/>
        </w:tabs>
        <w:spacing w:after="0" w:line="240" w:lineRule="auto"/>
        <w:ind w:firstLine="709" w:lef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5671"/>
        <w:gridCol w:w="3259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7426</w:t>
            </w:r>
          </w:p>
        </w:tc>
      </w:tr>
    </w:tbl>
    <w:p w14:paraId="05010000">
      <w:pPr>
        <w:widowControl w:val="0"/>
        <w:spacing w:after="0" w:line="240" w:lineRule="auto"/>
        <w:ind w:firstLine="720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06010000">
      <w:pPr>
        <w:widowControl w:val="0"/>
        <w:spacing w:after="0" w:line="240" w:lineRule="auto"/>
        <w:ind w:firstLine="72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 должностям служащих и профессиям рабочих, не вошедших в ПКГ и ОКПДТР, размеры основных окладов (основных должностных окладов, основных ставок заработной платы) устанавливаются по решению руководителя учреждения.</w:t>
      </w:r>
      <w:r>
        <w:rPr>
          <w:rFonts w:ascii="Times New Roman" w:hAnsi="Times New Roman"/>
          <w:sz w:val="28"/>
        </w:rPr>
        <w:tab/>
      </w:r>
    </w:p>
    <w:sectPr>
      <w:headerReference r:id="rId2" w:type="first"/>
      <w:headerReference r:id="rId1" w:type="default"/>
      <w:footerReference r:id="rId3" w:type="firs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240" w:lineRule="auto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Heading"/>
    <w:link w:val="Style_11_ch"/>
  </w:style>
  <w:style w:styleId="Style_11_ch" w:type="character">
    <w:name w:val="TOC Heading"/>
    <w:link w:val="Style_11"/>
  </w:style>
  <w:style w:styleId="Style_12" w:type="paragraph">
    <w:name w:val="heading 7"/>
    <w:basedOn w:val="Style_6"/>
    <w:next w:val="Style_6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6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 Char"/>
    <w:basedOn w:val="Style_16"/>
    <w:link w:val="Style_15_ch"/>
    <w:rPr>
      <w:rFonts w:ascii="Arial" w:hAnsi="Arial"/>
      <w:sz w:val="30"/>
    </w:rPr>
  </w:style>
  <w:style w:styleId="Style_15_ch" w:type="character">
    <w:name w:val="Heading 3 Char"/>
    <w:basedOn w:val="Style_16_ch"/>
    <w:link w:val="Style_15"/>
    <w:rPr>
      <w:rFonts w:ascii="Arial" w:hAnsi="Arial"/>
      <w:sz w:val="30"/>
    </w:rPr>
  </w:style>
  <w:style w:styleId="Style_17" w:type="paragraph">
    <w:name w:val="Heading 9 Char"/>
    <w:basedOn w:val="Style_16"/>
    <w:link w:val="Style_17_ch"/>
    <w:rPr>
      <w:rFonts w:ascii="Arial" w:hAnsi="Arial"/>
      <w:i w:val="1"/>
      <w:sz w:val="21"/>
    </w:rPr>
  </w:style>
  <w:style w:styleId="Style_17_ch" w:type="character">
    <w:name w:val="Heading 9 Char"/>
    <w:basedOn w:val="Style_16_ch"/>
    <w:link w:val="Style_17"/>
    <w:rPr>
      <w:rFonts w:ascii="Arial" w:hAnsi="Arial"/>
      <w:i w:val="1"/>
      <w:sz w:val="21"/>
    </w:rPr>
  </w:style>
  <w:style w:styleId="Style_18" w:type="paragraph">
    <w:name w:val="Endnote"/>
    <w:basedOn w:val="Style_6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6_ch"/>
    <w:link w:val="Style_18"/>
    <w:rPr>
      <w:sz w:val="20"/>
    </w:rPr>
  </w:style>
  <w:style w:styleId="Style_19" w:type="paragraph">
    <w:name w:val="heading 3"/>
    <w:next w:val="Style_6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Heading 5 Char"/>
    <w:basedOn w:val="Style_16"/>
    <w:link w:val="Style_20_ch"/>
    <w:rPr>
      <w:rFonts w:ascii="Arial" w:hAnsi="Arial"/>
      <w:b w:val="1"/>
      <w:sz w:val="24"/>
    </w:rPr>
  </w:style>
  <w:style w:styleId="Style_20_ch" w:type="character">
    <w:name w:val="Heading 5 Char"/>
    <w:basedOn w:val="Style_16_ch"/>
    <w:link w:val="Style_20"/>
    <w:rPr>
      <w:rFonts w:ascii="Arial" w:hAnsi="Arial"/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1" w:type="paragraph">
    <w:name w:val="heading 9"/>
    <w:basedOn w:val="Style_6"/>
    <w:next w:val="Style_6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6_ch"/>
    <w:link w:val="Style_21"/>
    <w:rPr>
      <w:rFonts w:ascii="Arial" w:hAnsi="Arial"/>
      <w:i w:val="1"/>
      <w:sz w:val="21"/>
    </w:rPr>
  </w:style>
  <w:style w:styleId="Style_22" w:type="paragraph">
    <w:name w:val="Heading 2 Char"/>
    <w:basedOn w:val="Style_16"/>
    <w:link w:val="Style_22_ch"/>
    <w:rPr>
      <w:rFonts w:ascii="Arial" w:hAnsi="Arial"/>
      <w:sz w:val="34"/>
    </w:rPr>
  </w:style>
  <w:style w:styleId="Style_22_ch" w:type="character">
    <w:name w:val="Heading 2 Char"/>
    <w:basedOn w:val="Style_16_ch"/>
    <w:link w:val="Style_22"/>
    <w:rPr>
      <w:rFonts w:ascii="Arial" w:hAnsi="Arial"/>
      <w:sz w:val="34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Heading 7 Char"/>
    <w:basedOn w:val="Style_16"/>
    <w:link w:val="Style_24_ch"/>
    <w:rPr>
      <w:rFonts w:ascii="Arial" w:hAnsi="Arial"/>
      <w:b w:val="1"/>
      <w:i w:val="1"/>
      <w:sz w:val="22"/>
    </w:rPr>
  </w:style>
  <w:style w:styleId="Style_24_ch" w:type="character">
    <w:name w:val="Heading 7 Char"/>
    <w:basedOn w:val="Style_16_ch"/>
    <w:link w:val="Style_24"/>
    <w:rPr>
      <w:rFonts w:ascii="Arial" w:hAnsi="Arial"/>
      <w:b w:val="1"/>
      <w:i w:val="1"/>
      <w:sz w:val="22"/>
    </w:rPr>
  </w:style>
  <w:style w:styleId="Style_25" w:type="paragraph">
    <w:name w:val="Intense Quote"/>
    <w:basedOn w:val="Style_6"/>
    <w:next w:val="Style_6"/>
    <w:link w:val="Style_25_ch"/>
    <w:pPr>
      <w:ind w:firstLine="0" w:left="720" w:right="720"/>
      <w:contextualSpacing w:val="0"/>
    </w:pPr>
    <w:rPr>
      <w:i w:val="1"/>
    </w:rPr>
  </w:style>
  <w:style w:styleId="Style_25_ch" w:type="character">
    <w:name w:val="Intense Quote"/>
    <w:basedOn w:val="Style_6_ch"/>
    <w:link w:val="Style_25"/>
    <w:rPr>
      <w:i w:val="1"/>
    </w:rPr>
  </w:style>
  <w:style w:styleId="Style_26" w:type="paragraph">
    <w:name w:val="Heading 1 Char"/>
    <w:basedOn w:val="Style_16"/>
    <w:link w:val="Style_26_ch"/>
    <w:rPr>
      <w:rFonts w:ascii="Arial" w:hAnsi="Arial"/>
      <w:sz w:val="40"/>
    </w:rPr>
  </w:style>
  <w:style w:styleId="Style_26_ch" w:type="character">
    <w:name w:val="Heading 1 Char"/>
    <w:basedOn w:val="Style_16_ch"/>
    <w:link w:val="Style_26"/>
    <w:rPr>
      <w:rFonts w:ascii="Arial" w:hAnsi="Arial"/>
      <w:sz w:val="40"/>
    </w:rPr>
  </w:style>
  <w:style w:styleId="Style_27" w:type="paragraph">
    <w:name w:val="toc 3"/>
    <w:next w:val="Style_6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Heading 4 Char"/>
    <w:basedOn w:val="Style_16"/>
    <w:link w:val="Style_28_ch"/>
    <w:rPr>
      <w:rFonts w:ascii="Arial" w:hAnsi="Arial"/>
      <w:b w:val="1"/>
      <w:sz w:val="26"/>
    </w:rPr>
  </w:style>
  <w:style w:styleId="Style_28_ch" w:type="character">
    <w:name w:val="Heading 4 Char"/>
    <w:basedOn w:val="Style_16_ch"/>
    <w:link w:val="Style_28"/>
    <w:rPr>
      <w:rFonts w:ascii="Arial" w:hAnsi="Arial"/>
      <w:b w:val="1"/>
      <w:sz w:val="26"/>
    </w:rPr>
  </w:style>
  <w:style w:styleId="Style_29" w:type="paragraph">
    <w:name w:val="Endnote Text Char"/>
    <w:link w:val="Style_29_ch"/>
    <w:rPr>
      <w:sz w:val="20"/>
    </w:rPr>
  </w:style>
  <w:style w:styleId="Style_29_ch" w:type="character">
    <w:name w:val="Endnote Text Char"/>
    <w:link w:val="Style_29"/>
    <w:rPr>
      <w:sz w:val="20"/>
    </w:rPr>
  </w:style>
  <w:style w:styleId="Style_30" w:type="paragraph">
    <w:name w:val="List Paragraph"/>
    <w:basedOn w:val="Style_6"/>
    <w:link w:val="Style_30_ch"/>
    <w:pPr>
      <w:ind w:firstLine="0" w:left="720"/>
      <w:contextualSpacing w:val="1"/>
    </w:pPr>
  </w:style>
  <w:style w:styleId="Style_30_ch" w:type="character">
    <w:name w:val="List Paragraph"/>
    <w:basedOn w:val="Style_6_ch"/>
    <w:link w:val="Style_30"/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Heading 6 Char"/>
    <w:basedOn w:val="Style_16"/>
    <w:link w:val="Style_32_ch"/>
    <w:rPr>
      <w:rFonts w:ascii="Arial" w:hAnsi="Arial"/>
      <w:b w:val="1"/>
      <w:sz w:val="22"/>
    </w:rPr>
  </w:style>
  <w:style w:styleId="Style_32_ch" w:type="character">
    <w:name w:val="Heading 6 Char"/>
    <w:basedOn w:val="Style_16_ch"/>
    <w:link w:val="Style_32"/>
    <w:rPr>
      <w:rFonts w:ascii="Arial" w:hAnsi="Arial"/>
      <w:b w:val="1"/>
      <w:sz w:val="22"/>
    </w:rPr>
  </w:style>
  <w:style w:styleId="Style_33" w:type="paragraph">
    <w:name w:val="Subtitle Char"/>
    <w:basedOn w:val="Style_16"/>
    <w:link w:val="Style_33_ch"/>
    <w:rPr>
      <w:sz w:val="24"/>
    </w:rPr>
  </w:style>
  <w:style w:styleId="Style_33_ch" w:type="character">
    <w:name w:val="Subtitle Char"/>
    <w:basedOn w:val="Style_16_ch"/>
    <w:link w:val="Style_33"/>
    <w:rPr>
      <w:sz w:val="24"/>
    </w:rPr>
  </w:style>
  <w:style w:styleId="Style_5" w:type="paragraph">
    <w:name w:val="heading 1"/>
    <w:next w:val="Style_6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6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6_ch"/>
    <w:link w:val="Style_35"/>
    <w:rPr>
      <w:sz w:val="18"/>
    </w:rPr>
  </w:style>
  <w:style w:styleId="Style_36" w:type="paragraph">
    <w:name w:val="heading 8"/>
    <w:basedOn w:val="Style_6"/>
    <w:next w:val="Style_6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6_ch"/>
    <w:link w:val="Style_36"/>
    <w:rPr>
      <w:rFonts w:ascii="Arial" w:hAnsi="Arial"/>
      <w:i w:val="1"/>
      <w:sz w:val="22"/>
    </w:rPr>
  </w:style>
  <w:style w:styleId="Style_37" w:type="paragraph">
    <w:name w:val="Title Char"/>
    <w:basedOn w:val="Style_16"/>
    <w:link w:val="Style_37_ch"/>
    <w:rPr>
      <w:sz w:val="48"/>
    </w:rPr>
  </w:style>
  <w:style w:styleId="Style_37_ch" w:type="character">
    <w:name w:val="Title Char"/>
    <w:basedOn w:val="Style_16_ch"/>
    <w:link w:val="Style_37"/>
    <w:rPr>
      <w:sz w:val="48"/>
    </w:rPr>
  </w:style>
  <w:style w:styleId="Style_38" w:type="paragraph">
    <w:name w:val="toc 1"/>
    <w:next w:val="Style_6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endnote reference"/>
    <w:basedOn w:val="Style_16"/>
    <w:link w:val="Style_40_ch"/>
    <w:rPr>
      <w:vertAlign w:val="superscript"/>
    </w:rPr>
  </w:style>
  <w:style w:styleId="Style_40_ch" w:type="character">
    <w:name w:val="endnote reference"/>
    <w:basedOn w:val="Style_16_ch"/>
    <w:link w:val="Style_40"/>
    <w:rPr>
      <w:vertAlign w:val="superscript"/>
    </w:rPr>
  </w:style>
  <w:style w:styleId="Style_41" w:type="paragraph">
    <w:name w:val="toc 9"/>
    <w:next w:val="Style_6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able of figures"/>
    <w:basedOn w:val="Style_6"/>
    <w:next w:val="Style_6"/>
    <w:link w:val="Style_42_ch"/>
    <w:pPr>
      <w:spacing w:after="0"/>
      <w:ind/>
    </w:pPr>
  </w:style>
  <w:style w:styleId="Style_42_ch" w:type="character">
    <w:name w:val="table of figures"/>
    <w:basedOn w:val="Style_6_ch"/>
    <w:link w:val="Style_42"/>
  </w:style>
  <w:style w:styleId="Style_43" w:type="paragraph">
    <w:name w:val="Caption"/>
    <w:basedOn w:val="Style_6"/>
    <w:next w:val="Style_6"/>
    <w:link w:val="Style_43_ch"/>
    <w:pPr>
      <w:spacing w:line="276" w:lineRule="auto"/>
      <w:ind/>
    </w:pPr>
    <w:rPr>
      <w:b w:val="1"/>
      <w:color w:themeColor="accent1" w:val="5B9BD5"/>
      <w:sz w:val="18"/>
    </w:rPr>
  </w:style>
  <w:style w:styleId="Style_43_ch" w:type="character">
    <w:name w:val="Caption"/>
    <w:basedOn w:val="Style_6_ch"/>
    <w:link w:val="Style_43"/>
    <w:rPr>
      <w:b w:val="1"/>
      <w:color w:themeColor="accent1" w:val="5B9BD5"/>
      <w:sz w:val="18"/>
    </w:rPr>
  </w:style>
  <w:style w:styleId="Style_44" w:type="paragraph">
    <w:name w:val="Heading 8 Char"/>
    <w:basedOn w:val="Style_16"/>
    <w:link w:val="Style_44_ch"/>
    <w:rPr>
      <w:rFonts w:ascii="Arial" w:hAnsi="Arial"/>
      <w:i w:val="1"/>
      <w:sz w:val="22"/>
    </w:rPr>
  </w:style>
  <w:style w:styleId="Style_44_ch" w:type="character">
    <w:name w:val="Heading 8 Char"/>
    <w:basedOn w:val="Style_16_ch"/>
    <w:link w:val="Style_44"/>
    <w:rPr>
      <w:rFonts w:ascii="Arial" w:hAnsi="Arial"/>
      <w:i w:val="1"/>
      <w:sz w:val="22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46" w:type="paragraph">
    <w:name w:val="footnote reference"/>
    <w:basedOn w:val="Style_16"/>
    <w:link w:val="Style_46_ch"/>
    <w:rPr>
      <w:vertAlign w:val="superscript"/>
    </w:rPr>
  </w:style>
  <w:style w:styleId="Style_46_ch" w:type="character">
    <w:name w:val="footnote reference"/>
    <w:basedOn w:val="Style_16_ch"/>
    <w:link w:val="Style_46"/>
    <w:rPr>
      <w:vertAlign w:val="superscript"/>
    </w:rPr>
  </w:style>
  <w:style w:styleId="Style_47" w:type="paragraph">
    <w:name w:val="Footer Char"/>
    <w:basedOn w:val="Style_16"/>
    <w:link w:val="Style_47_ch"/>
  </w:style>
  <w:style w:styleId="Style_47_ch" w:type="character">
    <w:name w:val="Footer Char"/>
    <w:basedOn w:val="Style_16_ch"/>
    <w:link w:val="Style_47"/>
  </w:style>
  <w:style w:styleId="Style_48" w:type="paragraph">
    <w:name w:val="Footnote"/>
    <w:basedOn w:val="Style_6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6_ch"/>
    <w:link w:val="Style_48"/>
    <w:rPr>
      <w:sz w:val="18"/>
    </w:rPr>
  </w:style>
  <w:style w:styleId="Style_49" w:type="paragraph">
    <w:name w:val="toc 8"/>
    <w:next w:val="Style_6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Header Char"/>
    <w:basedOn w:val="Style_16"/>
    <w:link w:val="Style_50_ch"/>
  </w:style>
  <w:style w:styleId="Style_50_ch" w:type="character">
    <w:name w:val="Header Char"/>
    <w:basedOn w:val="Style_16_ch"/>
    <w:link w:val="Style_50"/>
  </w:style>
  <w:style w:styleId="Style_51" w:type="paragraph">
    <w:name w:val="Balloon Text"/>
    <w:basedOn w:val="Style_6"/>
    <w:link w:val="Style_51_ch"/>
    <w:pPr>
      <w:spacing w:after="0" w:line="240" w:lineRule="auto"/>
      <w:ind/>
    </w:pPr>
    <w:rPr>
      <w:rFonts w:ascii="Segoe UI" w:hAnsi="Segoe UI"/>
      <w:sz w:val="18"/>
    </w:rPr>
  </w:style>
  <w:style w:styleId="Style_51_ch" w:type="character">
    <w:name w:val="Balloon Text"/>
    <w:basedOn w:val="Style_6_ch"/>
    <w:link w:val="Style_51"/>
    <w:rPr>
      <w:rFonts w:ascii="Segoe UI" w:hAnsi="Segoe UI"/>
      <w:sz w:val="18"/>
    </w:rPr>
  </w:style>
  <w:style w:styleId="Style_52" w:type="paragraph">
    <w:name w:val="Quote Char"/>
    <w:link w:val="Style_52_ch"/>
    <w:rPr>
      <w:i w:val="1"/>
    </w:rPr>
  </w:style>
  <w:style w:styleId="Style_52_ch" w:type="character">
    <w:name w:val="Quote Char"/>
    <w:link w:val="Style_52"/>
    <w:rPr>
      <w:i w:val="1"/>
    </w:rPr>
  </w:style>
  <w:style w:styleId="Style_53" w:type="paragraph">
    <w:name w:val="Intense Quote Char"/>
    <w:link w:val="Style_53_ch"/>
    <w:rPr>
      <w:i w:val="1"/>
    </w:rPr>
  </w:style>
  <w:style w:styleId="Style_53_ch" w:type="character">
    <w:name w:val="Intense Quote Char"/>
    <w:link w:val="Style_53"/>
    <w:rPr>
      <w:i w:val="1"/>
    </w:rPr>
  </w:style>
  <w:style w:styleId="Style_54" w:type="paragraph">
    <w:name w:val="No Spacing"/>
    <w:link w:val="Style_54_ch"/>
    <w:pPr>
      <w:spacing w:after="0" w:before="0" w:line="240" w:lineRule="auto"/>
      <w:ind/>
    </w:pPr>
  </w:style>
  <w:style w:styleId="Style_54_ch" w:type="character">
    <w:name w:val="No Spacing"/>
    <w:link w:val="Style_54"/>
  </w:style>
  <w:style w:styleId="Style_55" w:type="paragraph">
    <w:name w:val="Plain Text"/>
    <w:basedOn w:val="Style_6"/>
    <w:link w:val="Style_55_ch"/>
    <w:pPr>
      <w:spacing w:after="0" w:line="240" w:lineRule="auto"/>
      <w:ind/>
    </w:pPr>
    <w:rPr>
      <w:rFonts w:ascii="Calibri" w:hAnsi="Calibri"/>
    </w:rPr>
  </w:style>
  <w:style w:styleId="Style_55_ch" w:type="character">
    <w:name w:val="Plain Text"/>
    <w:basedOn w:val="Style_6_ch"/>
    <w:link w:val="Style_55"/>
    <w:rPr>
      <w:rFonts w:ascii="Calibri" w:hAnsi="Calibri"/>
    </w:rPr>
  </w:style>
  <w:style w:styleId="Style_56" w:type="paragraph">
    <w:name w:val="toc 5"/>
    <w:next w:val="Style_6"/>
    <w:link w:val="Style_56_ch"/>
    <w:uiPriority w:val="39"/>
    <w:pPr>
      <w:ind w:firstLine="0" w:left="800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Quote"/>
    <w:basedOn w:val="Style_6"/>
    <w:next w:val="Style_6"/>
    <w:link w:val="Style_57_ch"/>
    <w:pPr>
      <w:ind w:firstLine="0" w:left="720" w:right="720"/>
    </w:pPr>
    <w:rPr>
      <w:i w:val="1"/>
    </w:rPr>
  </w:style>
  <w:style w:styleId="Style_57_ch" w:type="character">
    <w:name w:val="Quote"/>
    <w:basedOn w:val="Style_6_ch"/>
    <w:link w:val="Style_57"/>
    <w:rPr>
      <w:i w:val="1"/>
    </w:rPr>
  </w:style>
  <w:style w:styleId="Style_58" w:type="paragraph">
    <w:name w:val="Caption Char"/>
    <w:basedOn w:val="Style_43"/>
    <w:link w:val="Style_58_ch"/>
  </w:style>
  <w:style w:styleId="Style_58_ch" w:type="character">
    <w:name w:val="Caption Char"/>
    <w:basedOn w:val="Style_43_ch"/>
    <w:link w:val="Style_58"/>
  </w:style>
  <w:style w:styleId="Style_59" w:type="paragraph">
    <w:name w:val="Subtitle"/>
    <w:next w:val="Style_6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Гиперссылка1"/>
    <w:basedOn w:val="Style_9"/>
    <w:link w:val="Style_60_ch"/>
    <w:rPr>
      <w:color w:themeColor="hyperlink" w:val="0563C1"/>
      <w:u w:val="single"/>
    </w:rPr>
  </w:style>
  <w:style w:styleId="Style_60_ch" w:type="character">
    <w:name w:val="Гиперссылка1"/>
    <w:basedOn w:val="Style_9_ch"/>
    <w:link w:val="Style_60"/>
    <w:rPr>
      <w:color w:themeColor="hyperlink" w:val="0563C1"/>
      <w:u w:val="single"/>
    </w:rPr>
  </w:style>
  <w:style w:styleId="Style_61" w:type="paragraph">
    <w:name w:val="Title"/>
    <w:next w:val="Style_6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next w:val="Style_6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heading 2"/>
    <w:next w:val="Style_6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heading 6"/>
    <w:basedOn w:val="Style_6"/>
    <w:next w:val="Style_6"/>
    <w:link w:val="Style_6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4_ch" w:type="character">
    <w:name w:val="heading 6"/>
    <w:basedOn w:val="Style_6_ch"/>
    <w:link w:val="Style_64"/>
    <w:rPr>
      <w:rFonts w:ascii="Arial" w:hAnsi="Arial"/>
      <w:b w:val="1"/>
      <w:sz w:val="22"/>
    </w:rPr>
  </w:style>
  <w:style w:styleId="Style_65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6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7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8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9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70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1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2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4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5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6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7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8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9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2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3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85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6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7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8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9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0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91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2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3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4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5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6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7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8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9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1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02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3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4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5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06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7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8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9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0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3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4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5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6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8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9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0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1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2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4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7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8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9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0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4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6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8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9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0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1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2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4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6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8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9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0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2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5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6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8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0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1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2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3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4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5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66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7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9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0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1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72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74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5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77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80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1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82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3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4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85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6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7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88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89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1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2023-12-25T22:49:20Z</dcterms:modified>
</cp:coreProperties>
</file>