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2" w:rsidRPr="00486412" w:rsidRDefault="00486412" w:rsidP="00486412">
      <w:pPr>
        <w:jc w:val="center"/>
      </w:pPr>
      <w:r w:rsidRPr="00486412">
        <w:rPr>
          <w:b/>
          <w:bCs/>
        </w:rPr>
        <w:t>Информация о проведении ежегодного краевого конкурса на звание «</w:t>
      </w:r>
      <w:proofErr w:type="gramStart"/>
      <w:r w:rsidRPr="00486412">
        <w:rPr>
          <w:b/>
          <w:bCs/>
        </w:rPr>
        <w:t>Лучший</w:t>
      </w:r>
      <w:proofErr w:type="gramEnd"/>
      <w:r w:rsidRPr="00486412">
        <w:rPr>
          <w:b/>
          <w:bCs/>
        </w:rPr>
        <w:t xml:space="preserve"> по профессии» в рыбной отрасли в 2012 году:</w:t>
      </w:r>
    </w:p>
    <w:p w:rsidR="00486412" w:rsidRDefault="00486412" w:rsidP="00486412">
      <w:pPr>
        <w:rPr>
          <w:rFonts w:ascii="Times New Roman" w:hAnsi="Times New Roman" w:cs="Times New Roman"/>
          <w:sz w:val="24"/>
          <w:szCs w:val="24"/>
        </w:rPr>
      </w:pPr>
      <w:r w:rsidRPr="00554318">
        <w:rPr>
          <w:rFonts w:ascii="Times New Roman" w:hAnsi="Times New Roman" w:cs="Times New Roman"/>
          <w:sz w:val="24"/>
          <w:szCs w:val="24"/>
        </w:rPr>
        <w:t xml:space="preserve">На конкурс поступило 35 заявок от представителей рыбацкой профессии, проживающих в Камчатском крае, и имеющих стаж работы по специальности не менее пяти лет. Из них две заявки поступили в порядке самовыдвижения и 33 по ходатайству трудовых коллективов 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 xml:space="preserve"> организаций. 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Участниками конкурса стали 29 кандидатов в десяти номинациях. 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По итогам проведения конкурса на звание «Лучший по профессии» в рыбной отрасли (согласно Протоколу заседания конкурсной комиссии по проведению ежегодного краевого конкурса на звание «Лучший по профессии» в рыбной отрасли от 27.04.2012) были признаны десять победителей конкурса в десяти номинациях, с присвоением звания «Лучший по профессии» в рыбной отрасли, вручением Грамоты и единовременного денежного вознаграждения в размере 17 250 рублей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t>, а также памятных подарков</w:t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t xml:space="preserve"> номинации «Лучший судоводитель рыбной отрасли» - Андрей Григорьевич Мироненко капитан-директор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cудомеханик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 xml:space="preserve"> рыбной отрасли» - Артур Владимирович Федоров второй механик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>- в номинации «Лучший технолог рыбной отрасли» - Инютин Андрей Николаевич помощник капитана по производству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в номинации «Лучший мастер добычи рыбной отрасли» - Лякишев Владимир Евгеньевич помощник капитана по добыче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>- в номинации «Лучший радиоэлектроник рыбной отрасли» - Шевчук Вадим Васильевич помощник капитана по радиоэлектронике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 xml:space="preserve"> рыбной отрасли» - Петров Юрий Михайлович механик рефрижераторных установок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обработчик рыбной отрасли» - 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Гужаковский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 xml:space="preserve"> Александр Николаевич матрос обработчик ОАО «Океанрыбфлот»;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>- в номинации «Лучший электромеханик рыбной отрасли» - Петренко Николай Михайлович третий электромеханик на СРТ</w:t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t>р)-800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>- в номинации «Лучший механик технологического оборудования» - Котельников Андрей Павлович второй механик технологического оборудования БМРТ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 ЗАО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»;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ихтиолог» - 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Шевляков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 xml:space="preserve"> Евгений Александрович заместитель директора по науке ФГУП «</w:t>
      </w:r>
      <w:proofErr w:type="spellStart"/>
      <w:r w:rsidRPr="00554318">
        <w:rPr>
          <w:rFonts w:ascii="Times New Roman" w:hAnsi="Times New Roman" w:cs="Times New Roman"/>
          <w:sz w:val="24"/>
          <w:szCs w:val="24"/>
        </w:rPr>
        <w:t>КамчатНИРО</w:t>
      </w:r>
      <w:proofErr w:type="spellEnd"/>
      <w:r w:rsidRPr="00554318">
        <w:rPr>
          <w:rFonts w:ascii="Times New Roman" w:hAnsi="Times New Roman" w:cs="Times New Roman"/>
          <w:sz w:val="24"/>
          <w:szCs w:val="24"/>
        </w:rPr>
        <w:t>», кандидат биологических наук.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>Также 19 участникам конкурса, не ставшим победителями, были вручены «Свидетельства участника ежегодного краевого конкурса «</w:t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t xml:space="preserve"> по профессии» в рыбной отрасли» и </w:t>
      </w:r>
      <w:r w:rsidRPr="00554318">
        <w:rPr>
          <w:rFonts w:ascii="Times New Roman" w:hAnsi="Times New Roman" w:cs="Times New Roman"/>
          <w:sz w:val="24"/>
          <w:szCs w:val="24"/>
        </w:rPr>
        <w:lastRenderedPageBreak/>
        <w:t>памятные подарки.</w:t>
      </w:r>
      <w:r w:rsidRPr="00554318">
        <w:rPr>
          <w:rFonts w:ascii="Times New Roman" w:hAnsi="Times New Roman" w:cs="Times New Roman"/>
          <w:sz w:val="24"/>
          <w:szCs w:val="24"/>
        </w:rPr>
        <w:br/>
      </w:r>
      <w:r w:rsidRPr="00554318">
        <w:rPr>
          <w:rFonts w:ascii="Times New Roman" w:hAnsi="Times New Roman" w:cs="Times New Roman"/>
          <w:sz w:val="24"/>
          <w:szCs w:val="24"/>
        </w:rPr>
        <w:br/>
        <w:t>Награждение победителей и участников ежегодного краевого конкурса на звание «</w:t>
      </w:r>
      <w:proofErr w:type="gramStart"/>
      <w:r w:rsidRPr="00554318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554318">
        <w:rPr>
          <w:rFonts w:ascii="Times New Roman" w:hAnsi="Times New Roman" w:cs="Times New Roman"/>
          <w:sz w:val="24"/>
          <w:szCs w:val="24"/>
        </w:rPr>
        <w:t xml:space="preserve"> по профессии» в рыбной отрасли состоялось 04.05.2012. </w:t>
      </w:r>
    </w:p>
    <w:p w:rsidR="00E22D2E" w:rsidRDefault="00E22D2E" w:rsidP="00486412">
      <w:pPr>
        <w:rPr>
          <w:rFonts w:ascii="Times New Roman" w:hAnsi="Times New Roman" w:cs="Times New Roman"/>
          <w:sz w:val="24"/>
          <w:szCs w:val="24"/>
        </w:rPr>
      </w:pPr>
    </w:p>
    <w:p w:rsidR="00E22D2E" w:rsidRPr="00554318" w:rsidRDefault="00E22D2E" w:rsidP="00486412">
      <w:pPr>
        <w:rPr>
          <w:rFonts w:ascii="Times New Roman" w:hAnsi="Times New Roman" w:cs="Times New Roman"/>
          <w:sz w:val="24"/>
          <w:szCs w:val="24"/>
        </w:rPr>
      </w:pPr>
    </w:p>
    <w:p w:rsidR="00486412" w:rsidRDefault="00486412" w:rsidP="00486412">
      <w:pPr>
        <w:jc w:val="center"/>
      </w:pPr>
      <w:r w:rsidRPr="00486412">
        <w:drawing>
          <wp:inline distT="0" distB="0" distL="0" distR="0">
            <wp:extent cx="2857500" cy="1905000"/>
            <wp:effectExtent l="0" t="0" r="0" b="0"/>
            <wp:docPr id="3" name="Рисунок 3" descr="http://old.kamgov.ru/upfiles/169/20461_16393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mgov.ru/upfiles/169/20461_16393(1)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412">
        <w:drawing>
          <wp:inline distT="0" distB="0" distL="0" distR="0" wp14:anchorId="696C5C08" wp14:editId="7D137E23">
            <wp:extent cx="2712720" cy="1905000"/>
            <wp:effectExtent l="0" t="0" r="0" b="0"/>
            <wp:docPr id="2" name="Рисунок 2" descr="http://old.kamgov.ru/upfiles/169/IMG_4578(2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kamgov.ru/upfiles/169/IMG_4578(2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12" w:rsidRDefault="00486412" w:rsidP="00486412">
      <w:pPr>
        <w:jc w:val="center"/>
      </w:pPr>
      <w:bookmarkStart w:id="0" w:name="_GoBack"/>
      <w:bookmarkEnd w:id="0"/>
    </w:p>
    <w:p w:rsidR="00486412" w:rsidRPr="00486412" w:rsidRDefault="00486412" w:rsidP="00486412">
      <w:pPr>
        <w:jc w:val="center"/>
      </w:pPr>
      <w:r w:rsidRPr="00486412">
        <w:drawing>
          <wp:inline distT="0" distB="0" distL="0" distR="0" wp14:anchorId="3F9225F7" wp14:editId="64C75E01">
            <wp:extent cx="2286000" cy="2141220"/>
            <wp:effectExtent l="0" t="0" r="0" b="0"/>
            <wp:docPr id="1" name="Рисунок 1" descr="http://old.kamgov.ru/upfiles/169/IMG_4586%20%5b640x480%5d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IMG_4586%20%5b640x480%5d(1)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09" w:rsidRDefault="00027309"/>
    <w:sectPr w:rsidR="00027309" w:rsidSect="00E22D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7"/>
    <w:rsid w:val="00027309"/>
    <w:rsid w:val="00137AA7"/>
    <w:rsid w:val="00486412"/>
    <w:rsid w:val="00554318"/>
    <w:rsid w:val="00E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4</cp:revision>
  <dcterms:created xsi:type="dcterms:W3CDTF">2016-03-21T22:39:00Z</dcterms:created>
  <dcterms:modified xsi:type="dcterms:W3CDTF">2016-03-21T22:41:00Z</dcterms:modified>
</cp:coreProperties>
</file>