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05" w:rsidRDefault="00A133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305" w:rsidRDefault="00A13305">
      <w:pPr>
        <w:pStyle w:val="ConsPlusNormal"/>
        <w:jc w:val="both"/>
        <w:outlineLvl w:val="0"/>
      </w:pPr>
    </w:p>
    <w:p w:rsidR="00A13305" w:rsidRDefault="00A13305">
      <w:pPr>
        <w:pStyle w:val="ConsPlusNormal"/>
        <w:outlineLvl w:val="0"/>
      </w:pPr>
      <w:r>
        <w:t>Зарегистрировано в Минюсте России 18 декабря 2019 г. N 56862</w:t>
      </w:r>
    </w:p>
    <w:p w:rsidR="00A13305" w:rsidRDefault="00A1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305" w:rsidRDefault="00A13305">
      <w:pPr>
        <w:pStyle w:val="ConsPlusNormal"/>
      </w:pPr>
    </w:p>
    <w:p w:rsidR="00A13305" w:rsidRDefault="00A13305">
      <w:pPr>
        <w:pStyle w:val="ConsPlusTitle"/>
        <w:jc w:val="center"/>
      </w:pPr>
      <w:r>
        <w:t>МИНИСТЕРСТВО ФИНАНСОВ РОССИЙСКОЙ ФЕДЕРАЦИИ</w:t>
      </w:r>
    </w:p>
    <w:p w:rsidR="00A13305" w:rsidRDefault="00A13305">
      <w:pPr>
        <w:pStyle w:val="ConsPlusTitle"/>
        <w:jc w:val="center"/>
      </w:pPr>
    </w:p>
    <w:p w:rsidR="00A13305" w:rsidRDefault="00A13305">
      <w:pPr>
        <w:pStyle w:val="ConsPlusTitle"/>
        <w:jc w:val="center"/>
      </w:pPr>
      <w:r>
        <w:t>ПРИКАЗ</w:t>
      </w:r>
    </w:p>
    <w:p w:rsidR="00A13305" w:rsidRDefault="00A13305">
      <w:pPr>
        <w:pStyle w:val="ConsPlusTitle"/>
        <w:jc w:val="center"/>
      </w:pPr>
      <w:r>
        <w:t>от 21 ноября 2019 г. N 195н</w:t>
      </w:r>
    </w:p>
    <w:p w:rsidR="00A13305" w:rsidRDefault="00A13305">
      <w:pPr>
        <w:pStyle w:val="ConsPlusTitle"/>
        <w:jc w:val="center"/>
      </w:pPr>
    </w:p>
    <w:p w:rsidR="00A13305" w:rsidRDefault="00A13305">
      <w:pPr>
        <w:pStyle w:val="ConsPlusTitle"/>
        <w:jc w:val="center"/>
      </w:pPr>
      <w:r>
        <w:t>ОБ УТВЕРЖДЕНИИ ФЕДЕРАЛЬНОГО СТАНДАРТА</w:t>
      </w:r>
    </w:p>
    <w:p w:rsidR="00A13305" w:rsidRDefault="00A13305">
      <w:pPr>
        <w:pStyle w:val="ConsPlusTitle"/>
        <w:jc w:val="center"/>
      </w:pPr>
      <w:r>
        <w:t>ВНУТРЕННЕГО ФИНАНСОВОГО АУДИТА "ПРАВА И ОБЯЗАННОСТИ</w:t>
      </w:r>
    </w:p>
    <w:p w:rsidR="00A13305" w:rsidRDefault="00A13305">
      <w:pPr>
        <w:pStyle w:val="ConsPlusTitle"/>
        <w:jc w:val="center"/>
      </w:pPr>
      <w:r>
        <w:t>ДОЛЖНОСТНЫХ ЛИЦ (РАБОТНИКОВ) ПРИ ОСУЩЕСТВЛЕНИИ</w:t>
      </w:r>
    </w:p>
    <w:p w:rsidR="00A13305" w:rsidRDefault="00A13305">
      <w:pPr>
        <w:pStyle w:val="ConsPlusTitle"/>
        <w:jc w:val="center"/>
      </w:pPr>
      <w:r>
        <w:t>ВНУТРЕННЕГО ФИНАНСОВОГО АУДИТА"</w:t>
      </w:r>
    </w:p>
    <w:p w:rsidR="00A13305" w:rsidRDefault="00A13305">
      <w:pPr>
        <w:pStyle w:val="ConsPlusNormal"/>
        <w:ind w:firstLine="540"/>
        <w:jc w:val="both"/>
      </w:pPr>
    </w:p>
    <w:p w:rsidR="00A13305" w:rsidRDefault="00A1330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160.2-1</w:t>
        </w:r>
      </w:hyperlink>
      <w:r>
        <w:t xml:space="preserve"> и </w:t>
      </w:r>
      <w:hyperlink r:id="rId6" w:history="1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аудита".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A13305" w:rsidRDefault="00A13305">
      <w:pPr>
        <w:pStyle w:val="ConsPlusNormal"/>
        <w:ind w:firstLine="540"/>
        <w:jc w:val="both"/>
      </w:pPr>
    </w:p>
    <w:p w:rsidR="00A13305" w:rsidRDefault="00A13305">
      <w:pPr>
        <w:pStyle w:val="ConsPlusNormal"/>
        <w:jc w:val="right"/>
      </w:pPr>
      <w:r>
        <w:t>Первый заместитель</w:t>
      </w:r>
    </w:p>
    <w:p w:rsidR="00A13305" w:rsidRDefault="00A13305">
      <w:pPr>
        <w:pStyle w:val="ConsPlusNormal"/>
        <w:jc w:val="right"/>
      </w:pPr>
      <w:r>
        <w:t>Председателя Правительства</w:t>
      </w:r>
    </w:p>
    <w:p w:rsidR="00A13305" w:rsidRDefault="00A13305">
      <w:pPr>
        <w:pStyle w:val="ConsPlusNormal"/>
        <w:jc w:val="right"/>
      </w:pPr>
      <w:r>
        <w:t>Российской Федерации -</w:t>
      </w:r>
    </w:p>
    <w:p w:rsidR="00A13305" w:rsidRDefault="00A13305">
      <w:pPr>
        <w:pStyle w:val="ConsPlusNormal"/>
        <w:jc w:val="right"/>
      </w:pPr>
      <w:r>
        <w:t>Министр финансов</w:t>
      </w:r>
    </w:p>
    <w:p w:rsidR="00A13305" w:rsidRDefault="00A13305">
      <w:pPr>
        <w:pStyle w:val="ConsPlusNormal"/>
        <w:jc w:val="right"/>
      </w:pPr>
      <w:r>
        <w:t>Российской Федерации</w:t>
      </w:r>
    </w:p>
    <w:p w:rsidR="00A13305" w:rsidRDefault="00A13305">
      <w:pPr>
        <w:pStyle w:val="ConsPlusNormal"/>
        <w:jc w:val="right"/>
      </w:pPr>
      <w:r>
        <w:t>А.Г.СИЛУАНОВ</w:t>
      </w:r>
    </w:p>
    <w:p w:rsidR="00A13305" w:rsidRDefault="00A13305">
      <w:pPr>
        <w:pStyle w:val="ConsPlusNormal"/>
        <w:jc w:val="right"/>
      </w:pPr>
    </w:p>
    <w:p w:rsidR="00A13305" w:rsidRDefault="00A13305">
      <w:pPr>
        <w:pStyle w:val="ConsPlusNormal"/>
        <w:jc w:val="right"/>
      </w:pPr>
    </w:p>
    <w:p w:rsidR="00A13305" w:rsidRDefault="00A13305">
      <w:pPr>
        <w:pStyle w:val="ConsPlusNormal"/>
        <w:jc w:val="right"/>
      </w:pPr>
    </w:p>
    <w:p w:rsidR="00A13305" w:rsidRDefault="00A13305">
      <w:pPr>
        <w:pStyle w:val="ConsPlusNormal"/>
        <w:jc w:val="right"/>
      </w:pPr>
    </w:p>
    <w:p w:rsidR="00A13305" w:rsidRDefault="00A13305">
      <w:pPr>
        <w:pStyle w:val="ConsPlusNormal"/>
        <w:jc w:val="right"/>
      </w:pPr>
    </w:p>
    <w:p w:rsidR="00A13305" w:rsidRDefault="00A13305">
      <w:pPr>
        <w:pStyle w:val="ConsPlusNormal"/>
        <w:jc w:val="right"/>
        <w:outlineLvl w:val="0"/>
      </w:pPr>
      <w:r>
        <w:t>Утвержден</w:t>
      </w:r>
    </w:p>
    <w:p w:rsidR="00A13305" w:rsidRDefault="00A13305">
      <w:pPr>
        <w:pStyle w:val="ConsPlusNormal"/>
        <w:jc w:val="right"/>
      </w:pPr>
      <w:r>
        <w:t>приказом Министерства финансов</w:t>
      </w:r>
    </w:p>
    <w:p w:rsidR="00A13305" w:rsidRDefault="00A13305">
      <w:pPr>
        <w:pStyle w:val="ConsPlusNormal"/>
        <w:jc w:val="right"/>
      </w:pPr>
      <w:r>
        <w:t>Российской Федерации</w:t>
      </w:r>
    </w:p>
    <w:p w:rsidR="00A13305" w:rsidRDefault="00A13305">
      <w:pPr>
        <w:pStyle w:val="ConsPlusNormal"/>
        <w:jc w:val="right"/>
      </w:pPr>
      <w:r>
        <w:t>от 21.11.2019 N 195н</w:t>
      </w:r>
    </w:p>
    <w:p w:rsidR="00A13305" w:rsidRDefault="00A13305">
      <w:pPr>
        <w:pStyle w:val="ConsPlusNormal"/>
        <w:jc w:val="right"/>
      </w:pPr>
    </w:p>
    <w:p w:rsidR="00A13305" w:rsidRDefault="00A13305">
      <w:pPr>
        <w:pStyle w:val="ConsPlusTitle"/>
        <w:jc w:val="center"/>
      </w:pPr>
      <w:bookmarkStart w:id="0" w:name="P34"/>
      <w:bookmarkEnd w:id="0"/>
      <w:r>
        <w:t>ФЕДЕРАЛЬНЫЙ СТАНДАРТ</w:t>
      </w:r>
    </w:p>
    <w:p w:rsidR="00A13305" w:rsidRDefault="00A13305">
      <w:pPr>
        <w:pStyle w:val="ConsPlusTitle"/>
        <w:jc w:val="center"/>
      </w:pPr>
      <w:r>
        <w:t>ВНУТРЕННЕГО ФИНАНСОВОГО АУДИТА "ПРАВА И ОБЯЗАННОСТИ</w:t>
      </w:r>
    </w:p>
    <w:p w:rsidR="00A13305" w:rsidRDefault="00A13305">
      <w:pPr>
        <w:pStyle w:val="ConsPlusTitle"/>
        <w:jc w:val="center"/>
      </w:pPr>
      <w:r>
        <w:t>ДОЛЖНОСТНЫХ ЛИЦ (РАБОТНИКОВ) ПРИ ОСУЩЕСТВЛЕНИИ ВНУТРЕННЕГО</w:t>
      </w:r>
    </w:p>
    <w:p w:rsidR="00A13305" w:rsidRDefault="00A13305">
      <w:pPr>
        <w:pStyle w:val="ConsPlusTitle"/>
        <w:jc w:val="center"/>
      </w:pPr>
      <w:r>
        <w:t>ФИНАНСОВОГО АУДИТА"</w:t>
      </w:r>
    </w:p>
    <w:p w:rsidR="00A13305" w:rsidRDefault="00A13305">
      <w:pPr>
        <w:pStyle w:val="ConsPlusNormal"/>
        <w:jc w:val="center"/>
      </w:pPr>
    </w:p>
    <w:p w:rsidR="00A13305" w:rsidRDefault="00A13305">
      <w:pPr>
        <w:pStyle w:val="ConsPlusTitle"/>
        <w:jc w:val="center"/>
        <w:outlineLvl w:val="1"/>
      </w:pPr>
      <w:r>
        <w:t>I. Общие положения</w:t>
      </w:r>
    </w:p>
    <w:p w:rsidR="00A13305" w:rsidRDefault="00A13305">
      <w:pPr>
        <w:pStyle w:val="ConsPlusNormal"/>
        <w:jc w:val="center"/>
      </w:pPr>
    </w:p>
    <w:p w:rsidR="00A13305" w:rsidRDefault="00A13305">
      <w:pPr>
        <w:pStyle w:val="ConsPlusNormal"/>
        <w:ind w:firstLine="540"/>
        <w:jc w:val="both"/>
      </w:pPr>
      <w:r>
        <w:t xml:space="preserve">1. Настоящий федеральный стандарт внутреннего финансового аудита "Права и обязанности должностных лиц (работников) при осуществлении внутреннего финансового аудита" (далее - Стандарт) разработан в соответствии со </w:t>
      </w:r>
      <w:hyperlink r:id="rId7" w:history="1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4101), применяется при организации и осуществлении внутреннего финансового аудита и определяет права и обязанности должностных лиц (работников) главных распорядителей </w:t>
      </w:r>
      <w:r>
        <w:lastRenderedPageBreak/>
        <w:t>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средств), которыми являются: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должностные лица (работники) субъекта внутреннего финансового аудита (уполномоченное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лицо));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субъекты бюджетных процедур;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привлеченные к проведению аудиторского мероприятия должностные лица (работники) главного администратора (администратора) бюджетных средств.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Привлеченные к проведению аудиторского мероприятия должностные лица (работники) главного администратора (администратора) бюджетных средств и (или) эксперты наделяются правами и 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группы).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2. В целях настоящего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применяются термины в значениях, определенных федеральным стандартом внутреннего финансового аудита "Определения, принципы и задачи внутреннего финансового аудита".</w:t>
      </w:r>
    </w:p>
    <w:p w:rsidR="00A13305" w:rsidRDefault="00A13305">
      <w:pPr>
        <w:pStyle w:val="ConsPlusNormal"/>
        <w:ind w:firstLine="540"/>
        <w:jc w:val="both"/>
      </w:pPr>
    </w:p>
    <w:p w:rsidR="00A13305" w:rsidRDefault="00A13305">
      <w:pPr>
        <w:pStyle w:val="ConsPlusTitle"/>
        <w:jc w:val="center"/>
        <w:outlineLvl w:val="1"/>
      </w:pPr>
      <w:r>
        <w:t>II. Права и обязанности должностных лиц (работников)</w:t>
      </w:r>
    </w:p>
    <w:p w:rsidR="00A13305" w:rsidRDefault="00A13305">
      <w:pPr>
        <w:pStyle w:val="ConsPlusTitle"/>
        <w:jc w:val="center"/>
      </w:pPr>
      <w:r>
        <w:t>субъекта внутреннего финансового аудита</w:t>
      </w:r>
    </w:p>
    <w:p w:rsidR="00A13305" w:rsidRDefault="00A13305">
      <w:pPr>
        <w:pStyle w:val="ConsPlusNormal"/>
        <w:jc w:val="center"/>
      </w:pPr>
    </w:p>
    <w:p w:rsidR="00A13305" w:rsidRDefault="00A13305">
      <w:pPr>
        <w:pStyle w:val="ConsPlusNormal"/>
        <w:ind w:firstLine="540"/>
        <w:jc w:val="both"/>
      </w:pPr>
      <w:bookmarkStart w:id="1" w:name="P51"/>
      <w:bookmarkEnd w:id="1"/>
      <w:r>
        <w:t>3. Должностные лица (работники) субъекта внутреннего финансового аудита (уполномоченное должностное лицо, члены аудиторской группы) при подготовке к проведению и проведении аудиторских мероприятий имеют право: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информацию об операциях (действиях) по выполнению бюджетной процедуры;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знакомиться с организационно-распорядительными и техническими документами главного администратора (администратора) бюджетных средств </w:t>
      </w:r>
      <w:proofErr w:type="gramStart"/>
      <w:r>
        <w:t>к используемым субъектами</w:t>
      </w:r>
      <w:proofErr w:type="gramEnd"/>
      <w:r>
        <w:t xml:space="preserve">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посещать помещения и территории, которые занимают субъекты бюджетных процедур;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</w:t>
      </w:r>
      <w:r>
        <w:lastRenderedPageBreak/>
        <w:t>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получать от юридических лиц (организаций), которым переданы отдельные полномочия,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и информационным ресурсам в случае, если органы государственной власти (государственные органы), органы управления государственными внебюджетными фондами, органы местного самоуправления (их территориальные органы, подведомственные казенные учреждения) и государственные корпорации, являющиеся главными администраторами (администраторами) бюджетных средств, передали свои отдельные полномочия, в том числе бюджетные полномочия, полномочия государственного (муниципального) заказчика и полномочия, указанные в </w:t>
      </w:r>
      <w:hyperlink r:id="rId9" w:history="1">
        <w:r>
          <w:rPr>
            <w:color w:val="0000FF"/>
          </w:rPr>
          <w:t>пункте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4101). Запрос и получение вышеуказанных сведений осуществляется в порядке взаимодействия между передающим отдельные полномочия и принимающим эти полномочия юридическим лицом (организацией) в части предоставления информации об осуществлении переданных полномочий, установленном договором (соглашением) о передаче полномочий и (или) решением о передаче полномочий;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руководствоваться применимыми при осуществлении внутреннего финансового аудита положениями профессионального стандарта "Внутренний аудитор" &lt;1&gt;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внутреннего финансового аудита.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&lt;1&gt; Профессиональный </w:t>
      </w:r>
      <w:hyperlink r:id="rId10" w:history="1">
        <w:r>
          <w:rPr>
            <w:color w:val="0000FF"/>
          </w:rPr>
          <w:t>стандарт</w:t>
        </w:r>
      </w:hyperlink>
      <w:r>
        <w:t xml:space="preserve"> "Внутренний аудитор", утвержденный приказом Министерства труда и социальной защиты Российской Федерации от 24.06.2015 N 398н (зарегистрирован в Министерстве юстиции Российской Федерации 29 июля 2015 г., регистрационный N 38251).</w:t>
      </w:r>
    </w:p>
    <w:p w:rsidR="00A13305" w:rsidRDefault="00A13305">
      <w:pPr>
        <w:pStyle w:val="ConsPlusNormal"/>
        <w:ind w:firstLine="540"/>
        <w:jc w:val="both"/>
      </w:pPr>
    </w:p>
    <w:p w:rsidR="00A13305" w:rsidRDefault="00A13305">
      <w:pPr>
        <w:pStyle w:val="ConsPlusNormal"/>
        <w:ind w:firstLine="540"/>
        <w:jc w:val="both"/>
      </w:pPr>
      <w:bookmarkStart w:id="2" w:name="P63"/>
      <w:bookmarkEnd w:id="2"/>
      <w:r>
        <w:t xml:space="preserve">4. Руководитель аудиторской группы, помимо указанных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Стандарта прав, имеет право: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обсуждать с субъектами бюджетных процедур, являющимися руководителями структурных подразделений главного администратора (администратора) бюджетных средств,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по ее изменению (в случае если руководитель аудиторской группы не является уполномоченным должностным лицом).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5. Руководитель субъекта внутреннего финансового аудита, помимо указанных в </w:t>
      </w:r>
      <w:hyperlink w:anchor="P51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3" w:history="1">
        <w:r>
          <w:rPr>
            <w:color w:val="0000FF"/>
          </w:rPr>
          <w:t>4</w:t>
        </w:r>
      </w:hyperlink>
      <w:r>
        <w:t xml:space="preserve"> настоящего Стандарта прав, имеет право: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lastRenderedPageBreak/>
        <w:t>привлекать к проведению аудиторского мероприятия должностное лицо (работника) главного администратора (администратора) бюджетных средств и (или) эксперта, а также включать привлеченных лиц в состав аудиторской группы;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определять членов аудиторской группы и назначать из состава должностных лиц (работников) субъекта внутреннего финансового аудита руководителя аудиторской группы в целях проведения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обсуждать с руководителем главного администратора (администратора) бюджетных средств вопросы, связанные с проведением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подготавливать и направлять руководителю главного администратора (администратора) бюджетных средств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подготавливать предложения по совершенствованию правовых актов и иных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процедуры.</w:t>
      </w:r>
    </w:p>
    <w:p w:rsidR="00A13305" w:rsidRDefault="00A13305">
      <w:pPr>
        <w:pStyle w:val="ConsPlusNormal"/>
        <w:spacing w:before="220"/>
        <w:ind w:firstLine="540"/>
        <w:jc w:val="both"/>
      </w:pPr>
      <w:bookmarkStart w:id="3" w:name="P76"/>
      <w:bookmarkEnd w:id="3"/>
      <w:r>
        <w:t>6. Должностные лица (работники) субъекта внутреннего финансового аудита (уполномоченное должностное лицо, члены аудиторской группы) обязаны: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соблюдать положения Кодекса этики и служебного поведения, принятого главным администратором (администратором) бюджетных средств в соответствии со </w:t>
      </w:r>
      <w:hyperlink r:id="rId11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2012, N 50, ст. 6954);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своевременно сообщать руководителю субъекта внутреннего финансового аудита (руководителю главного администратора (администратора) бюджетных средств)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lastRenderedPageBreak/>
        <w:t>обеспечивать получение достаточных аудиторских доказательств;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формировать рабочую документацию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принимать участие в подготовке заключений и годовой отчетности о результатах деятельности субъекта внутреннего финансового аудита.</w:t>
      </w:r>
    </w:p>
    <w:p w:rsidR="00A13305" w:rsidRDefault="00A13305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7. Руководитель аудиторской группы, помимо исполнения указанных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Стандарта обязанностей, обязан: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руководителю субъекта внутреннего финансового аудита;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обеспечивать подготовку заключения;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направлять субъектам бюджетных процедур, являющимся руководителями структурных подразделений главного администратора (администратора) бюджетных средств, программу аудиторского мероприятия, а также проект заключения и (или) заключение;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подготавливать материалы, необходимые для рассмотрения письменных возражений и предложений, полученных от субъектов бюджетных процедур, являющихся руководителями структурных подразделений главного администратора (администратора) бюджетных средств, и по результатам проведенного аудиторского мероприятия (при наличии).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 xml:space="preserve">8. Руководитель субъекта внутреннего финансового аудита, помимо исполнения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7" w:history="1">
        <w:r>
          <w:rPr>
            <w:color w:val="0000FF"/>
          </w:rPr>
          <w:t>7</w:t>
        </w:r>
      </w:hyperlink>
      <w:r>
        <w:t xml:space="preserve"> настоящего Стандарта обязанностей, обязан: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планировать деятельность субъекта внутреннего финансового аудита, в том числе в части проведения аудиторских мероприятий;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представлять на утверждение руководителю главного администратора (администратора) бюджетных средств план проведения аудиторских мероприятий;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обеспечивать выполнение плана проведения аудиторских мероприятий;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утверждать программы аудиторских мероприятий;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самостоятельно проводить аудиторское мероприятие в случае, если руководителем субъекта внутреннего финансового аудита является уполномоченное должностное лицо;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рассматривать письменные возражения и предложения субъектов бюджетных процедур, являющихся руководителями структурных подразделений главного администратора (администратора) бюджетных средств, по результатам проведенного аудиторского мероприятия (при наличии);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lastRenderedPageBreak/>
        <w:t>подписывать заключения, осуществляя контроль полноты отражения результатов проведения аудиторского мероприятия, и представлять заключения руководителю главного администратора (администратора) бюджетных средств;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представлять руководителю главного администратора (администратора) бюджетных средств годовую отчетность о результатах деятельности субъекта внутреннего финансового аудита за отчетный год;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обеспечивать ведение реестра бюджетных рисков;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интересов, со стороны должностных лиц (работников) субъекта внутреннего финансового аудита (членов аудиторской группы);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своевременно сообщать руководителю главного администратора (администратора) бюджетных средств о выявленных признаках коррупционных и иных правонарушений.</w:t>
      </w:r>
    </w:p>
    <w:p w:rsidR="00A13305" w:rsidRDefault="00A13305">
      <w:pPr>
        <w:pStyle w:val="ConsPlusNormal"/>
        <w:ind w:firstLine="540"/>
        <w:jc w:val="both"/>
      </w:pPr>
    </w:p>
    <w:p w:rsidR="00A13305" w:rsidRDefault="00A13305">
      <w:pPr>
        <w:pStyle w:val="ConsPlusTitle"/>
        <w:jc w:val="center"/>
        <w:outlineLvl w:val="1"/>
      </w:pPr>
      <w:r>
        <w:t>III. Права и обязанности субъектов бюджетных процедур</w:t>
      </w:r>
    </w:p>
    <w:p w:rsidR="00A13305" w:rsidRDefault="00A13305">
      <w:pPr>
        <w:pStyle w:val="ConsPlusNormal"/>
        <w:jc w:val="center"/>
      </w:pPr>
    </w:p>
    <w:p w:rsidR="00A13305" w:rsidRDefault="00A13305">
      <w:pPr>
        <w:pStyle w:val="ConsPlusNormal"/>
        <w:ind w:firstLine="540"/>
        <w:jc w:val="both"/>
      </w:pPr>
      <w:r>
        <w:t>9. Субъекты бюджетных процедур имеют право: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ознакомиться с программой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получать разъяснения у членов аудиторской группы по вопросам, связанным с проведением аудиторского мероприятия;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получать информацию о результатах проведения аудиторского мероприятия (проект заключения, заключение);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представлять письменные возражения и предложения по результатам проведенного аудиторского мероприятия.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10. Субъекты бюджетных процедур обязаны: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выполнять законные требования руководителя и членов аудиторской группы;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A13305" w:rsidRDefault="00A13305">
      <w:pPr>
        <w:pStyle w:val="ConsPlusNormal"/>
        <w:spacing w:before="220"/>
        <w:ind w:firstLine="540"/>
        <w:jc w:val="both"/>
      </w:pPr>
      <w: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A13305" w:rsidRDefault="00A13305">
      <w:pPr>
        <w:pStyle w:val="ConsPlusNormal"/>
        <w:ind w:firstLine="540"/>
        <w:jc w:val="both"/>
      </w:pPr>
    </w:p>
    <w:p w:rsidR="00A13305" w:rsidRDefault="00A13305">
      <w:pPr>
        <w:pStyle w:val="ConsPlusNormal"/>
        <w:ind w:firstLine="540"/>
        <w:jc w:val="both"/>
      </w:pPr>
    </w:p>
    <w:p w:rsidR="00A13305" w:rsidRDefault="00A1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FEC" w:rsidRDefault="00E65FEC">
      <w:bookmarkStart w:id="5" w:name="_GoBack"/>
      <w:bookmarkEnd w:id="5"/>
    </w:p>
    <w:sectPr w:rsidR="00E65FEC" w:rsidSect="0070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5"/>
    <w:rsid w:val="00A13305"/>
    <w:rsid w:val="00E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8C18-F002-4F30-954A-5D11BC6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533DE0B59A9BE7C15B06514639553E3BD2D7C5C3202E37FCC8DE6AE683B3BB63AA28BB7580545B332CCF31415F5B5B15CEB0395CCE44A07B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0533DE0B59A9BE7C15B06514639553E3BA2C78523302E37FCC8DE6AE683B3BB63AA28FB759074FE268DCF75D41FBAAB246F5058BCC0EB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533DE0B59A9BE7C15B06514639553E3BA2C78523302E37FCC8DE6AE683B3BB63AA28EBE58074FE268DCF75D41FBAAB246F5058BCC0EB4F" TargetMode="External"/><Relationship Id="rId11" Type="http://schemas.openxmlformats.org/officeDocument/2006/relationships/hyperlink" Target="consultantplus://offline/ref=AA0533DE0B59A9BE7C15B06514639553E3BA257A533002E37FCC8DE6AE683B3BB63AA283B1535115F26C95A3535EF8B0AC40EB0508BBF" TargetMode="External"/><Relationship Id="rId5" Type="http://schemas.openxmlformats.org/officeDocument/2006/relationships/hyperlink" Target="consultantplus://offline/ref=AA0533DE0B59A9BE7C15B06514639553E3BA2C78523302E37FCC8DE6AE683B3BB63AA28FB759074FE268DCF75D41FBAAB246F5058BCC0EB4F" TargetMode="External"/><Relationship Id="rId10" Type="http://schemas.openxmlformats.org/officeDocument/2006/relationships/hyperlink" Target="consultantplus://offline/ref=AA0533DE0B59A9BE7C15B06514639553E1B6217D523602E37FCC8DE6AE683B3BB63AA28BB7580544BF32CCF31415F5B5B15CEB0395CCE44A07B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0533DE0B59A9BE7C15B06514639553E3BA2C78523302E37FCC8DE6AE683B3BB63AA28EBE5A034FE268DCF75D41FBAAB246F5058BCC0E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 Владимир Николаевич</dc:creator>
  <cp:keywords/>
  <dc:description/>
  <cp:lastModifiedBy>Мурзак Владимир Николаевич</cp:lastModifiedBy>
  <cp:revision>1</cp:revision>
  <dcterms:created xsi:type="dcterms:W3CDTF">2020-04-13T05:01:00Z</dcterms:created>
  <dcterms:modified xsi:type="dcterms:W3CDTF">2020-04-13T05:02:00Z</dcterms:modified>
</cp:coreProperties>
</file>