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FF7" w:rsidRDefault="00B10FF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10FF7" w:rsidRDefault="00B10FF7">
      <w:pPr>
        <w:pStyle w:val="ConsPlusNormal"/>
        <w:jc w:val="both"/>
        <w:outlineLvl w:val="0"/>
      </w:pPr>
    </w:p>
    <w:p w:rsidR="00B10FF7" w:rsidRDefault="00B10FF7">
      <w:pPr>
        <w:pStyle w:val="ConsPlusNormal"/>
        <w:outlineLvl w:val="0"/>
      </w:pPr>
      <w:r>
        <w:t>Зарегистрировано в Минюсте России 18 декабря 2019 г. N 56863</w:t>
      </w:r>
    </w:p>
    <w:p w:rsidR="00B10FF7" w:rsidRDefault="00B10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0FF7" w:rsidRDefault="00B10FF7">
      <w:pPr>
        <w:pStyle w:val="ConsPlusNormal"/>
      </w:pPr>
    </w:p>
    <w:p w:rsidR="00B10FF7" w:rsidRDefault="00B10FF7">
      <w:pPr>
        <w:pStyle w:val="ConsPlusTitle"/>
        <w:jc w:val="center"/>
      </w:pPr>
      <w:r>
        <w:t>МИНИСТЕРСТВО ФИНАНСОВ РОССИЙСКОЙ ФЕДЕРАЦИИ</w:t>
      </w:r>
    </w:p>
    <w:p w:rsidR="00B10FF7" w:rsidRDefault="00B10FF7">
      <w:pPr>
        <w:pStyle w:val="ConsPlusTitle"/>
        <w:jc w:val="center"/>
      </w:pPr>
    </w:p>
    <w:p w:rsidR="00B10FF7" w:rsidRDefault="00B10FF7">
      <w:pPr>
        <w:pStyle w:val="ConsPlusTitle"/>
        <w:jc w:val="center"/>
      </w:pPr>
      <w:r>
        <w:t>ПРИКАЗ</w:t>
      </w:r>
    </w:p>
    <w:p w:rsidR="00B10FF7" w:rsidRDefault="00B10FF7">
      <w:pPr>
        <w:pStyle w:val="ConsPlusTitle"/>
        <w:jc w:val="center"/>
      </w:pPr>
      <w:r>
        <w:t>от 21 ноября 2019 г. N 196н</w:t>
      </w:r>
    </w:p>
    <w:p w:rsidR="00B10FF7" w:rsidRDefault="00B10FF7">
      <w:pPr>
        <w:pStyle w:val="ConsPlusTitle"/>
        <w:jc w:val="center"/>
      </w:pPr>
    </w:p>
    <w:p w:rsidR="00B10FF7" w:rsidRDefault="00B10FF7">
      <w:pPr>
        <w:pStyle w:val="ConsPlusTitle"/>
        <w:jc w:val="center"/>
      </w:pPr>
      <w:r>
        <w:t>ОБ УТВЕРЖДЕНИИ ФЕДЕРАЛЬНОГО СТАНДАРТА</w:t>
      </w:r>
    </w:p>
    <w:p w:rsidR="00B10FF7" w:rsidRDefault="00B10FF7">
      <w:pPr>
        <w:pStyle w:val="ConsPlusTitle"/>
        <w:jc w:val="center"/>
      </w:pPr>
      <w:r>
        <w:t>ВНУТРЕННЕГО ФИНАНСОВОГО АУДИТА "ОПРЕДЕЛЕНИЯ, ПРИНЦИПЫ</w:t>
      </w:r>
    </w:p>
    <w:p w:rsidR="00B10FF7" w:rsidRDefault="00B10FF7">
      <w:pPr>
        <w:pStyle w:val="ConsPlusTitle"/>
        <w:jc w:val="center"/>
      </w:pPr>
      <w:r>
        <w:t>И ЗАДАЧИ ВНУТРЕННЕГО ФИНАНСОВОГО АУДИТА"</w:t>
      </w:r>
    </w:p>
    <w:p w:rsidR="00B10FF7" w:rsidRDefault="00B10FF7">
      <w:pPr>
        <w:pStyle w:val="ConsPlusNormal"/>
        <w:jc w:val="both"/>
      </w:pPr>
    </w:p>
    <w:p w:rsidR="00B10FF7" w:rsidRDefault="00B10FF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5 статьи 160.2-1</w:t>
        </w:r>
      </w:hyperlink>
      <w:r>
        <w:t xml:space="preserve"> и </w:t>
      </w:r>
      <w:hyperlink r:id="rId6" w:history="1">
        <w:r>
          <w:rPr>
            <w:color w:val="0000FF"/>
          </w:rPr>
          <w:t>абзацем сорок пятым статьи 165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 приказываю: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внутреннего финансового аудита "Определения, принципы и задачи внутреннего финансового аудита".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2020 года.</w:t>
      </w:r>
    </w:p>
    <w:p w:rsidR="00B10FF7" w:rsidRDefault="00B10FF7">
      <w:pPr>
        <w:pStyle w:val="ConsPlusNormal"/>
        <w:ind w:firstLine="540"/>
        <w:jc w:val="both"/>
      </w:pPr>
    </w:p>
    <w:p w:rsidR="00B10FF7" w:rsidRDefault="00B10FF7">
      <w:pPr>
        <w:pStyle w:val="ConsPlusNormal"/>
        <w:jc w:val="right"/>
      </w:pPr>
      <w:r>
        <w:t>Первый заместитель</w:t>
      </w:r>
    </w:p>
    <w:p w:rsidR="00B10FF7" w:rsidRDefault="00B10FF7">
      <w:pPr>
        <w:pStyle w:val="ConsPlusNormal"/>
        <w:jc w:val="right"/>
      </w:pPr>
      <w:r>
        <w:t>Председателя Правительства</w:t>
      </w:r>
    </w:p>
    <w:p w:rsidR="00B10FF7" w:rsidRDefault="00B10FF7">
      <w:pPr>
        <w:pStyle w:val="ConsPlusNormal"/>
        <w:jc w:val="right"/>
      </w:pPr>
      <w:r>
        <w:t>Российской Федерации -</w:t>
      </w:r>
    </w:p>
    <w:p w:rsidR="00B10FF7" w:rsidRDefault="00B10FF7">
      <w:pPr>
        <w:pStyle w:val="ConsPlusNormal"/>
        <w:jc w:val="right"/>
      </w:pPr>
      <w:r>
        <w:t>Министр финансов</w:t>
      </w:r>
    </w:p>
    <w:p w:rsidR="00B10FF7" w:rsidRDefault="00B10FF7">
      <w:pPr>
        <w:pStyle w:val="ConsPlusNormal"/>
        <w:jc w:val="right"/>
      </w:pPr>
      <w:r>
        <w:t>Российской Федерации</w:t>
      </w:r>
    </w:p>
    <w:p w:rsidR="00B10FF7" w:rsidRDefault="00B10FF7">
      <w:pPr>
        <w:pStyle w:val="ConsPlusNormal"/>
        <w:jc w:val="right"/>
      </w:pPr>
      <w:r>
        <w:t>А.Г.СИЛУАНОВ</w:t>
      </w:r>
    </w:p>
    <w:p w:rsidR="00B10FF7" w:rsidRDefault="00B10FF7">
      <w:pPr>
        <w:pStyle w:val="ConsPlusNormal"/>
        <w:jc w:val="right"/>
      </w:pPr>
    </w:p>
    <w:p w:rsidR="00B10FF7" w:rsidRDefault="00B10FF7">
      <w:pPr>
        <w:pStyle w:val="ConsPlusNormal"/>
        <w:jc w:val="right"/>
      </w:pPr>
    </w:p>
    <w:p w:rsidR="00B10FF7" w:rsidRDefault="00B10FF7">
      <w:pPr>
        <w:pStyle w:val="ConsPlusNormal"/>
        <w:jc w:val="right"/>
      </w:pPr>
    </w:p>
    <w:p w:rsidR="00B10FF7" w:rsidRDefault="00B10FF7">
      <w:pPr>
        <w:pStyle w:val="ConsPlusNormal"/>
        <w:jc w:val="right"/>
      </w:pPr>
    </w:p>
    <w:p w:rsidR="00B10FF7" w:rsidRDefault="00B10FF7">
      <w:pPr>
        <w:pStyle w:val="ConsPlusNormal"/>
        <w:jc w:val="right"/>
      </w:pPr>
    </w:p>
    <w:p w:rsidR="00B10FF7" w:rsidRDefault="00B10FF7">
      <w:pPr>
        <w:pStyle w:val="ConsPlusNormal"/>
        <w:jc w:val="right"/>
        <w:outlineLvl w:val="0"/>
      </w:pPr>
      <w:r>
        <w:t>Утвержден</w:t>
      </w:r>
    </w:p>
    <w:p w:rsidR="00B10FF7" w:rsidRDefault="00B10FF7">
      <w:pPr>
        <w:pStyle w:val="ConsPlusNormal"/>
        <w:jc w:val="right"/>
      </w:pPr>
      <w:r>
        <w:t>приказом Министерства финансов</w:t>
      </w:r>
    </w:p>
    <w:p w:rsidR="00B10FF7" w:rsidRDefault="00B10FF7">
      <w:pPr>
        <w:pStyle w:val="ConsPlusNormal"/>
        <w:jc w:val="right"/>
      </w:pPr>
      <w:r>
        <w:t>Российской Федерации</w:t>
      </w:r>
    </w:p>
    <w:p w:rsidR="00B10FF7" w:rsidRDefault="00B10FF7">
      <w:pPr>
        <w:pStyle w:val="ConsPlusNormal"/>
        <w:jc w:val="right"/>
      </w:pPr>
      <w:r>
        <w:t>от 21.11.2019 N 196н</w:t>
      </w:r>
    </w:p>
    <w:p w:rsidR="00B10FF7" w:rsidRDefault="00B10FF7">
      <w:pPr>
        <w:pStyle w:val="ConsPlusNormal"/>
        <w:jc w:val="right"/>
      </w:pPr>
    </w:p>
    <w:p w:rsidR="00B10FF7" w:rsidRDefault="00B10FF7">
      <w:pPr>
        <w:pStyle w:val="ConsPlusTitle"/>
        <w:jc w:val="center"/>
      </w:pPr>
      <w:bookmarkStart w:id="0" w:name="P33"/>
      <w:bookmarkEnd w:id="0"/>
      <w:r>
        <w:t>ФЕДЕРАЛЬНЫЙ СТАНДАРТ</w:t>
      </w:r>
    </w:p>
    <w:p w:rsidR="00B10FF7" w:rsidRDefault="00B10FF7">
      <w:pPr>
        <w:pStyle w:val="ConsPlusTitle"/>
        <w:jc w:val="center"/>
      </w:pPr>
      <w:r>
        <w:t>ВНУТРЕННЕГО ФИНАНСОВОГО АУДИТА "ОПРЕДЕЛЕНИЯ, ПРИНЦИПЫ</w:t>
      </w:r>
    </w:p>
    <w:p w:rsidR="00B10FF7" w:rsidRDefault="00B10FF7">
      <w:pPr>
        <w:pStyle w:val="ConsPlusTitle"/>
        <w:jc w:val="center"/>
      </w:pPr>
      <w:r>
        <w:t>И ЗАДАЧИ ВНУТРЕННЕГО ФИНАНСОВОГО АУДИТА"</w:t>
      </w:r>
    </w:p>
    <w:p w:rsidR="00B10FF7" w:rsidRDefault="00B10FF7">
      <w:pPr>
        <w:pStyle w:val="ConsPlusNormal"/>
        <w:jc w:val="center"/>
      </w:pPr>
    </w:p>
    <w:p w:rsidR="00B10FF7" w:rsidRDefault="00B10FF7">
      <w:pPr>
        <w:pStyle w:val="ConsPlusTitle"/>
        <w:jc w:val="center"/>
        <w:outlineLvl w:val="1"/>
      </w:pPr>
      <w:r>
        <w:t>I. Общие положения</w:t>
      </w:r>
    </w:p>
    <w:p w:rsidR="00B10FF7" w:rsidRDefault="00B10FF7">
      <w:pPr>
        <w:pStyle w:val="ConsPlusNormal"/>
        <w:jc w:val="center"/>
      </w:pPr>
    </w:p>
    <w:p w:rsidR="00B10FF7" w:rsidRDefault="00B10FF7">
      <w:pPr>
        <w:pStyle w:val="ConsPlusNormal"/>
        <w:ind w:firstLine="540"/>
        <w:jc w:val="both"/>
      </w:pPr>
      <w:r>
        <w:t xml:space="preserve">1. Настоящий федеральный стандарт внутреннего финансового аудита "Определения, принципы и задачи внутреннего финансового аудита" (далее - Стандарт) разработан в соответствии со </w:t>
      </w:r>
      <w:hyperlink r:id="rId7" w:history="1">
        <w:r>
          <w:rPr>
            <w:color w:val="0000FF"/>
          </w:rPr>
          <w:t>статьей 160.2-1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30, ст. 4101) и применяется должностными лицами (работниками)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главные администраторы бюджетных средств), распорядителей бюджетных средств, получателей бюджетных средств, администраторов доходов бюджета, администраторов </w:t>
      </w:r>
      <w:r>
        <w:lastRenderedPageBreak/>
        <w:t>источников финансирования дефицита бюджета (далее - администраторы бюджетных средств) при организации и осуществлении внутреннего финансового аудита.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2. В настоящем Стандарте приведены основные термины и их определения, используемые в федеральных стандартах внутреннего финансового аудита, устанавливаемых Минфином России в соответствии с </w:t>
      </w:r>
      <w:hyperlink r:id="rId8" w:history="1">
        <w:r>
          <w:rPr>
            <w:color w:val="0000FF"/>
          </w:rPr>
          <w:t>абзацем сорок пятым статьи 165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4466), принципы, в соответствии с которыми организуется и осуществляется внутренний финансовый аудит, а также задачи внутреннего финансового аудита, решение которых позволит достичь цели осуществления внутреннего финансового аудита, установленные </w:t>
      </w:r>
      <w:hyperlink r:id="rId9" w:history="1">
        <w:r>
          <w:rPr>
            <w:color w:val="0000FF"/>
          </w:rPr>
          <w:t>пунктом 2 статьи 160.2-1</w:t>
        </w:r>
      </w:hyperlink>
      <w:r>
        <w:t xml:space="preserve"> Бюджетного кодекса Российской Федерации.</w:t>
      </w:r>
    </w:p>
    <w:p w:rsidR="00B10FF7" w:rsidRDefault="00B10FF7">
      <w:pPr>
        <w:pStyle w:val="ConsPlusNormal"/>
        <w:ind w:firstLine="540"/>
        <w:jc w:val="both"/>
      </w:pPr>
    </w:p>
    <w:p w:rsidR="00B10FF7" w:rsidRDefault="00B10FF7">
      <w:pPr>
        <w:pStyle w:val="ConsPlusTitle"/>
        <w:jc w:val="center"/>
        <w:outlineLvl w:val="1"/>
      </w:pPr>
      <w:r>
        <w:t>II. Термины внутреннего финансового аудита и их определения</w:t>
      </w:r>
    </w:p>
    <w:p w:rsidR="00B10FF7" w:rsidRDefault="00B10FF7">
      <w:pPr>
        <w:pStyle w:val="ConsPlusNormal"/>
        <w:jc w:val="center"/>
      </w:pPr>
    </w:p>
    <w:p w:rsidR="00B10FF7" w:rsidRDefault="00B10FF7">
      <w:pPr>
        <w:pStyle w:val="ConsPlusNormal"/>
        <w:ind w:firstLine="540"/>
        <w:jc w:val="both"/>
      </w:pPr>
      <w:r>
        <w:t>3. В федеральных стандартах внутреннего финансового аудита применяются термины в определенных ниже значениях.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Субъект внутреннего финансового аудита - структурное подразделение или 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Руководитель субъекта внутреннего финансового аудита - руководитель структурного подразделения, наделенного полномочиями по осуществлению внутреннего финансового аудита, а в случае отсутствия такого структурного подразделения - уполномоченное должностное лицо (работник) главного администратора (администратора) бюджетных средств, наделенное полномочиями по осуществлению внутреннего финансового аудита (далее - уполномоченное должностное лицо).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Бюджетные процедуры - процедуры главного администратора (администратора) бюджетных средств,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</w:t>
      </w:r>
      <w:hyperlink r:id="rId10" w:history="1">
        <w:r>
          <w:rPr>
            <w:color w:val="0000FF"/>
          </w:rPr>
          <w:t>пунктом 6 статьи 160.2-1</w:t>
        </w:r>
      </w:hyperlink>
      <w:r>
        <w:t xml:space="preserve"> Бюджетного кодекса Российской Федерации 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 бюджетного учета и составлению бюджетной отчетности.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Операция (действие) по выполнению бюджетной процедуры - одна из совокупности операций (действий) по формированию документов, необходимых для выполнения бюджетной процедуры, и (или) по организации (обеспечению выполнения), выполнению бюджетной процедуры, в том числе контрольное действие, последовательное выполнение которых в соответствии с требованиями правовых актов, регулирующих бюджетные правоотношения, и ведомственных (внутренних) актов главного администратора (администратора) бюджетных средств позволяет достичь результат выполнения бюджетной процедуры.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Субъекты бюджетных процедур - руководитель (заместители руководителя), руководители и должностные лица (работники) структурных подразделений главного администратора (администратора) бюджетных средств, которые организуют (обеспечивают выполнение), выполняют бюджетные процедуры.</w:t>
      </w:r>
      <w:r w:rsidR="000B5A39">
        <w:t xml:space="preserve"> 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</w:t>
      </w:r>
      <w:r>
        <w:lastRenderedPageBreak/>
        <w:t>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Аудиторские доказательства - документы и фактические данные, информация, отраженные в рабочей документации аудиторского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Программа аудиторского мероприятия - документ, содержащий основание и сроки проведения, цели и задачи, методы аудиторского мероприятия, наименование объекта(</w:t>
      </w:r>
      <w:proofErr w:type="spellStart"/>
      <w:r>
        <w:t>ов</w:t>
      </w:r>
      <w:proofErr w:type="spellEnd"/>
      <w:r>
        <w:t>) внутреннего финансового аудита и перечень вопросов, подлежащих изучению в ходе проведения аудиторского мероприятия, а также сведения о руководителе и членах аудиторской группы или об уполномоченном должностном лице.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Аудиторская группа - группа, состоящая из не менее одного должностного лица (</w:t>
      </w:r>
      <w:r w:rsidRPr="000B5A39">
        <w:rPr>
          <w:highlight w:val="yellow"/>
        </w:rPr>
        <w:t>работника) субъекта внутреннего финансового аудита</w:t>
      </w:r>
      <w:r>
        <w:t xml:space="preserve"> и </w:t>
      </w:r>
      <w:r w:rsidRPr="000B5A39">
        <w:rPr>
          <w:highlight w:val="yellow"/>
        </w:rPr>
        <w:t>не менее одного привлеченного к проведению аудиторского мероприятия должностного лица (работника) главного администратора (администратора) бюджетных средств и (или) эксперта</w:t>
      </w:r>
      <w:bookmarkStart w:id="1" w:name="_GoBack"/>
      <w:bookmarkEnd w:id="1"/>
      <w:r>
        <w:t>, или группа, состоящая из нескольких должностных лиц (работников) субъекта внутреннего финансового аудита, которые являются членами аудиторской группы и проводят аудиторское мероприятие в соответствии с программой аудиторского мероприятия.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Руководитель аудиторской группы - входящее в состав аудиторской группы должностное лицо (работник) субъекта внутреннего финансового аудита, ответственное за подготовку, проведение и результаты аудиторского мероприятия.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Эксперт - физическое лицо, в том числе являющееся сотрудником экспертной (научной) или иной организации, обладающее специальными знаниями, умениями, профессиональными навыками и опытом по вопросам, подлежащим исследованию в соответствии с целями и задачами аудиторского мероприятия.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План проведения аудиторских мероприятий - перечень планируемых к проведению в очередном финансовом году аудиторских мероприятий, в отношении каждого из которых указаны тема и дата (месяц) окончания указанного мероприятия.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Метод внутреннего финансового аудита - прием, применяемый при проведении аудиторского мероприятия членами аудиторской группы или уполномоченным должностным лицом, в зависимости от целей и задач аудиторского мероприятия, результатов оценки бюджетных рисков, степени обеспеченности ресурсами (временными, трудовыми, материальными, финансовыми и иными ресурсами, которые способны оказать влияние на качество проведения аудиторского мероприятия).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К методам внутреннего финансового аудита относятся аналитические процедуры, инспектирование, пересчет, запрос, подтверждение, наблюдение, мониторинг процедур внутреннего финансового контроля.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Аналитические процедуры - метод внутреннего финансового аудита, представляющий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Инспектирование - метод внутреннего финансового аудита, представляющий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Пересчет - метод внутреннего финансового аудита, представляющий собой проверку </w:t>
      </w:r>
      <w:r>
        <w:lastRenderedPageBreak/>
        <w:t>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Запрос - метод внутреннего финансового аудита,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Подтверждение - метод внутреннего финансового аудита, представляющий собой процесс получения информации относительно конкретного вопроса, подлежащего изучению и 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Наблюдение - метод внутреннего финансового аудита, представляющий собой изучение действий субъектов бюджетных процедур, осуществляемых ими в ходе выполнения операций (действий) по выполнению бюджетных процедур.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Мониторинг процедур внутреннего финансового контроля - метод внутреннего финансового аудита,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Внутренний финансовый контроль - внутренний процесс главного администратора (администратора) бюджетных средств,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 нарушений и (или) недостатков, в том числе их причин и условий.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главного администратора (администратора) бюджетных средств, определяемое в соответствии с порядком проведения мониторинга качества финансового менеджмента, предусмотренным </w:t>
      </w:r>
      <w:hyperlink r:id="rId11" w:history="1">
        <w:r>
          <w:rPr>
            <w:color w:val="0000FF"/>
          </w:rPr>
          <w:t>пунктом 6 статьи 160.2-1</w:t>
        </w:r>
      </w:hyperlink>
      <w:r>
        <w:t xml:space="preserve"> Бюджетного кодекса Российской Федерации.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</w:t>
      </w:r>
      <w:r>
        <w:lastRenderedPageBreak/>
        <w:t>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выполнении аудиторских процедур), в том числе: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документы, отражающие подготовку к проведению аудиторского мероприятия, включая формирование его программы;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документы и фактические данные, информация, связанные с выполнением бюджетных процедур;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объяснения, полученные в ходе проведения аудиторского мероприятия, в том числе от субъектов бюджетных процедур;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аналитические материалы, подготовленные в рамках проведения аудиторского мероприятия;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Заключение - подписанный руководителем субъекта внутреннего финансового аудита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Годовая отчетность о результатах деятельности субъекта внутреннего финансового аудита - информация, основанная на данных, отраженных в заключениях и реестре бюджетных рисков, в том числе информация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 надежности внутреннего финансового контроля.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главного администратора (администратора) бюджетных средств.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выявленные бюджетные риски во взаимосвязи с операциями (действиями) по выполнению бюджетных процедур;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причины и возможные последствия реализации бюджетного риска;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lastRenderedPageBreak/>
        <w:t>значимость (уровень) бюджетного риска;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владельцы бюджетного риска;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Актуализация реестра бюджетных рисков - регулярно (не реже одного раза в год) проводимая переоценка (определение значимости) бюджетных рисков, находящихся в реестре бюджетных рисков, а также выявление бюджетных рисков, присущих текущему и очередному финансовому году, в целях их включения в реестр бюджетных рисков.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B10FF7" w:rsidRDefault="00B10FF7">
      <w:pPr>
        <w:pStyle w:val="ConsPlusNormal"/>
        <w:spacing w:before="220"/>
        <w:ind w:firstLine="540"/>
        <w:jc w:val="both"/>
      </w:pPr>
      <w:proofErr w:type="spellStart"/>
      <w:r>
        <w:t>Коррупционно</w:t>
      </w:r>
      <w:proofErr w:type="spellEnd"/>
      <w:r>
        <w:t xml:space="preserve"> опасные операции - операции (действия) по выполнению бюджетной процедуры: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при выполнении которых может возникнуть конфликт интересов, и в отношении которых внутренний финансовый контроль осуществляют должностные лица, замещающие должности, включенные в перечень должностей, замещение которых связано с коррупционными рисками;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необходимые для выполнения бюджетной процедуры, направленной на организацию исполнения функции органа государственной (муниципальной) власти, определенной в качестве </w:t>
      </w:r>
      <w:proofErr w:type="spellStart"/>
      <w:r>
        <w:t>коррупционно</w:t>
      </w:r>
      <w:proofErr w:type="spellEnd"/>
      <w:r>
        <w:t xml:space="preserve"> опасной.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Конфликт интересов - ситуация, при которой личная или профессиональная заинтересованность (прямая или косвенная) должностного лица (работника) субъекта внутреннего финансового аудита, члена аудиторской группы, влияет или может повлиять на надлежащее, объективное и беспристрастное исполнение им должностных обязанностей.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Риск искажения бюджетной отчетности - бюджетный риск, выражающийся в возможности допущения факта искажения бюджетной отчетности и (или) данных бюджетного учета, приводящих к искажению бюджетной отчетности.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</w:t>
      </w:r>
      <w:hyperlink r:id="rId12" w:history="1">
        <w:r>
          <w:rPr>
            <w:color w:val="0000FF"/>
          </w:rPr>
          <w:t>статьями 165</w:t>
        </w:r>
      </w:hyperlink>
      <w:r>
        <w:t xml:space="preserve"> и </w:t>
      </w:r>
      <w:hyperlink r:id="rId13" w:history="1">
        <w:r>
          <w:rPr>
            <w:color w:val="0000FF"/>
          </w:rPr>
          <w:t>264.1</w:t>
        </w:r>
      </w:hyperlink>
      <w:r>
        <w:t xml:space="preserve"> Бюджетного кодекса Российской Федерации (Собрание законодательства Российской Федерации, 1998, N 31, ст. 3823; 2019, N 31, ст. 4466).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B10FF7" w:rsidRDefault="00B10FF7">
      <w:pPr>
        <w:pStyle w:val="ConsPlusNormal"/>
        <w:ind w:firstLine="540"/>
        <w:jc w:val="both"/>
      </w:pPr>
    </w:p>
    <w:p w:rsidR="00B10FF7" w:rsidRDefault="00B10FF7">
      <w:pPr>
        <w:pStyle w:val="ConsPlusTitle"/>
        <w:jc w:val="center"/>
        <w:outlineLvl w:val="1"/>
      </w:pPr>
      <w:r>
        <w:t>III. Принципы внутреннего финансового аудита</w:t>
      </w:r>
    </w:p>
    <w:p w:rsidR="00B10FF7" w:rsidRDefault="00B10FF7">
      <w:pPr>
        <w:pStyle w:val="ConsPlusNormal"/>
        <w:jc w:val="center"/>
      </w:pPr>
    </w:p>
    <w:p w:rsidR="00B10FF7" w:rsidRDefault="00B10FF7">
      <w:pPr>
        <w:pStyle w:val="ConsPlusNormal"/>
        <w:ind w:firstLine="540"/>
        <w:jc w:val="both"/>
      </w:pPr>
      <w:r>
        <w:t>4. Деятельность субъекта внутреннего финансового аудита и членов аудиторской группы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5. Принцип законности выражается в строгом и полном соблюдении законодательства Российской Федерации, а также правовых актов, регулирующих организацию и осуществление внутреннего финансового аудита, включая федеральные стандарты внутреннего финансового аудита и ведомственные (внутренние) акты главного администратора (администратора) бюджетных средств.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6. Принцип функциональной независимости означает отсутствие условий, которые создают угрозу способности субъекта внутреннего финансового аудита беспристрастно и объективно выполнять свои обязанности.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7. Принцип объективности выражается в беспристрастности, в том числе в недопущении конфликта интересов любого рода, при планировании и проведении аудиторских мероприятий, а также при формировании заключений и годовой отчетности о результатах деятельности субъекта внутреннего финансового аудита.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8. Принцип компетентности выражается в применении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9. Принцип профессионального скептицизма подразумевает критическую оценку обоснованности, надежности и достаточности полученных аудиторских доказательств и направлен на минимизацию возможности упустить из виду подозрительные обстоятельства, сделать неоправданные обобщения при подготовке выводов, использовать ошибочные допущения при определении характера, временных рамок и объема аудиторских процедур, а также при оценке их результатов.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10. Принцип системности заключается в том, что при планировании и проведении аудиторских мероприятий бюджетные и коррупционные риски периодически анализируются по всем бюджетным процедурам.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11. Принцип эффективности означает, что планирование и проведение аудиторских мероприятий должно быть основано на необходимости достижения целей осуществления внутреннего финансового аудита и обеспечения полноты заключения о результатах проведения аудиторского мероприятия </w:t>
      </w:r>
      <w:proofErr w:type="gramStart"/>
      <w:r>
        <w:t>путем использования</w:t>
      </w:r>
      <w:proofErr w:type="gramEnd"/>
      <w:r>
        <w:t xml:space="preserve"> заданного (наименьшего) объема затрачиваемых ресурсов.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12. Принцип ответственности означает, что субъект внутреннего финансового аудита несет ответственность перед руководителем главного администратора (администратора) бюджетных средств за предоставление полных и достоверных заключений, выводов и предложений (рекомендаций), позволяющих при их надлежащем выполнении достичь цели и задачи осуществления внутреннего финансового аудита.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13. Принцип стандартизации означает, что внутренний финансовый аудит осуществляется в соответствии с федеральными стандартами внутреннего финансового аудита, а также ведомственными (внутренними) актами, обеспечивающими осуществление внутреннего финансового аудита с соблюдением федеральных стандартов внутреннего финансового аудита.</w:t>
      </w:r>
    </w:p>
    <w:p w:rsidR="00B10FF7" w:rsidRDefault="00B10FF7">
      <w:pPr>
        <w:pStyle w:val="ConsPlusNormal"/>
        <w:ind w:firstLine="540"/>
        <w:jc w:val="both"/>
      </w:pPr>
    </w:p>
    <w:p w:rsidR="00B10FF7" w:rsidRDefault="00B10FF7">
      <w:pPr>
        <w:pStyle w:val="ConsPlusTitle"/>
        <w:jc w:val="center"/>
        <w:outlineLvl w:val="1"/>
      </w:pPr>
      <w:r>
        <w:lastRenderedPageBreak/>
        <w:t>IV. Задачи внутреннего финансового аудита</w:t>
      </w:r>
    </w:p>
    <w:p w:rsidR="00B10FF7" w:rsidRDefault="00B10FF7">
      <w:pPr>
        <w:pStyle w:val="ConsPlusNormal"/>
        <w:jc w:val="center"/>
      </w:pPr>
    </w:p>
    <w:p w:rsidR="00B10FF7" w:rsidRDefault="00B10FF7">
      <w:pPr>
        <w:pStyle w:val="ConsPlusNormal"/>
        <w:ind w:firstLine="540"/>
        <w:jc w:val="both"/>
      </w:pPr>
      <w:r>
        <w:t>14. В целях оценки надежности внутреннего финансового контроля, осуществляемого в главном администраторе (администраторе) бюджетных средств, а также подготовки предложений по его организации деятельность субъекта внутреннего финансового аудита должна быть направлена на решение, в частности, следующих задач: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а) установление достаточности и актуальности правовых актов и документов главного администратора (администратора) бюджетных средств,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б) выявление избыточных (дублирующих друг друга) операций (действий) по выполнению бюджетной процедуры;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в) 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главного администратора (администратора) бюджетных средств,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г) 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д) 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е) 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ж) 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з) формирование предложений и рекомендаций по организации и применению контрольных действий в целях: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минимизации бюджетных рисков при выполнении бюджетных процедур, в том числе операций (действий) по выполнению бюджетной процедуры;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обеспечения отсутствия и (или) существенного снижения числа нарушений и (или) недостатков, а также устранения их причин и условий;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достижения главным администратором (администратором) бюджетных средств значений показателей качества финансового менеджмента, в том числе целевых значений, определенных в соответствии с порядком проведения мониторинга качества финансового менеджмента, предусмотренным </w:t>
      </w:r>
      <w:hyperlink r:id="rId14" w:history="1">
        <w:r>
          <w:rPr>
            <w:color w:val="0000FF"/>
          </w:rPr>
          <w:t>пунктом 7 статьи 160.2-1</w:t>
        </w:r>
      </w:hyperlink>
      <w:r>
        <w:t xml:space="preserve"> Бюджетного кодекса Российской Федерации.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lastRenderedPageBreak/>
        <w:t xml:space="preserve">15. 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ведомственным (внутренним) актам, принятым в соответствии с </w:t>
      </w:r>
      <w:hyperlink r:id="rId15" w:history="1">
        <w:r>
          <w:rPr>
            <w:color w:val="0000FF"/>
          </w:rPr>
          <w:t>пунктом 5 статьи 264.1</w:t>
        </w:r>
      </w:hyperlink>
      <w:r>
        <w:t xml:space="preserve"> Бюджетного кодекса Российской Федерации, деятельность субъекта внутреннего финансового аудита должна быть направлена на решение, в частности, следующих задач: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а) изучение порядка формирования (актуализации) актов субъекта учета &lt;1&gt;, устанавливающих в целях организации и ведения бюджетного учета учетную политику субъекта учета (документы учетной политики) &lt;2&gt;,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&lt;1&gt; В соответствии с </w:t>
      </w:r>
      <w:hyperlink r:id="rId16" w:history="1">
        <w:r>
          <w:rPr>
            <w:color w:val="0000FF"/>
          </w:rPr>
          <w:t>пунктом 3</w:t>
        </w:r>
      </w:hyperlink>
      <w:r>
        <w:t xml:space="preserve">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 приказом Министерства финансов Российской Федерации от 31.12.2016 N 256н (зарегистрирован в Министерстве юстиции Российской Федерации 27 апреля 2017 г., регистрационный N 46517).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&lt;2&gt; В соответствии с </w:t>
      </w:r>
      <w:hyperlink r:id="rId17" w:history="1">
        <w:r>
          <w:rPr>
            <w:color w:val="0000FF"/>
          </w:rPr>
          <w:t>пунктом 9</w:t>
        </w:r>
      </w:hyperlink>
      <w:r>
        <w:t xml:space="preserve"> Федерального стандарта бухгалтерского учета для организаций государственного сектора "Учетная политика, оценочные значения и ошибки", утвержденного приказом Министерства финансов Российской Федерации от 30.12.2017 N 274н (зарегистрирован в Министерстве юстиции Российской Федерации 18 мая 2018 г., регистрационный N 51123).</w:t>
      </w:r>
    </w:p>
    <w:p w:rsidR="00B10FF7" w:rsidRDefault="00B10FF7">
      <w:pPr>
        <w:pStyle w:val="ConsPlusNormal"/>
        <w:ind w:firstLine="540"/>
        <w:jc w:val="both"/>
      </w:pPr>
    </w:p>
    <w:p w:rsidR="00B10FF7" w:rsidRDefault="00B10FF7">
      <w:pPr>
        <w:pStyle w:val="ConsPlusNormal"/>
        <w:ind w:firstLine="540"/>
        <w:jc w:val="both"/>
      </w:pPr>
      <w:r>
        <w:t>б) 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в) 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г) формирование суждения субъекта внутреннего финансового аудита о достоверности бюджетной отчетности, подготовленное с учетом положений </w:t>
      </w:r>
      <w:hyperlink r:id="rId18" w:history="1">
        <w:r>
          <w:rPr>
            <w:color w:val="0000FF"/>
          </w:rPr>
          <w:t>пункта 65</w:t>
        </w:r>
      </w:hyperlink>
      <w:r>
        <w:t xml:space="preserve">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 &lt;3&gt; и в целях подтверждения достоверности бюджетной отчетности получателя бюджетных средств, сформированной главным администратором (администратором) бюджетных средств (индивидуальной бюджетной отчетности), а также соблюдения главным администратором бюджетных средств порядка формирования консолидированной бюджетной отчетности;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&lt;3&gt; Федеральный </w:t>
      </w:r>
      <w:hyperlink r:id="rId19" w:history="1">
        <w:r>
          <w:rPr>
            <w:color w:val="0000FF"/>
          </w:rPr>
          <w:t>стандарт</w:t>
        </w:r>
      </w:hyperlink>
      <w: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утвержденный приказом Министерства финансов Российской Федерации от 31.12.2016 N 256н (зарегистрирован в Министерстве юстиции Российской Федерации 27 апреля 2017 г., регистрационный N 46517).</w:t>
      </w:r>
    </w:p>
    <w:p w:rsidR="00B10FF7" w:rsidRDefault="00B10FF7">
      <w:pPr>
        <w:pStyle w:val="ConsPlusNormal"/>
        <w:ind w:firstLine="540"/>
        <w:jc w:val="both"/>
      </w:pPr>
    </w:p>
    <w:p w:rsidR="00B10FF7" w:rsidRDefault="00B10FF7">
      <w:pPr>
        <w:pStyle w:val="ConsPlusNormal"/>
        <w:ind w:firstLine="540"/>
        <w:jc w:val="both"/>
      </w:pPr>
      <w:r>
        <w:t xml:space="preserve">д) формирование предложений и рекомендаций субъектам бюджетных процедур по </w:t>
      </w:r>
      <w:r>
        <w:lastRenderedPageBreak/>
        <w:t>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16. В целях повышения качества финансового менеджмента деятельность субъекта внутреннего финансового аудита должна быть направлена на решение, в частности, следующих задач: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а) 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б) оценка исполнения бюджетных полномочий главного администратора (администратора) бюджетных средств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в) оценка результатов исполнения направленных на повышение качества финансового менеджмента решений субъектов бюджетных процедур;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г) 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д) оценка результативности и экономности использования бюджетных средств главным администратором (администратором) бюджетных средств, в том числе путем формирования субъектом внутреннего финансового аудита суждения о: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результатов, в случае их наличия;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своевременности доведения и полноте распределения бюджетных ассигнований, а также о полноте обоснования причин возникновения неиспользованных остатков бюджетных средств и (или) лимитов бюджетных обязательств, в случае их наличия;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качестве обоснований изменений в сводную бюджетную роспись, бюджетную роспись;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соответствии объемов осуществленных кассовых расходов прогнозным показателям кассового планирования;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уровне достижения значений показателей результата выполнения мероприятий (при наличии);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 xml:space="preserve">обоснованности выбора способов определения поставщика (подрядчика, исполнителя) в соответствии со </w:t>
      </w:r>
      <w:hyperlink r:id="rId20" w:history="1">
        <w:r>
          <w:rPr>
            <w:color w:val="0000FF"/>
          </w:rPr>
          <w:t>статьей 24</w:t>
        </w:r>
      </w:hyperlink>
      <w: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2019, N 18, ст. 2195) с </w:t>
      </w:r>
      <w:r>
        <w:lastRenderedPageBreak/>
        <w:t>целью достижения экономии бюджетных средств;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равномерности принятия и исполнения обязательств по государственным (муниципальным) контрактам с учетом особенностей выполняемых функций и полномочий в течение финансового года;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обоснованности объемов межбюджетных трансфертов из бюджета другим бюджетам бюджетной системы Российской Федерации для достижения значений показателей результативности использования субсидий, установленных соглашениями о предоставлении субсидий и (или) иных межбюджетных трансфертов, имеющих целевое значение;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обоснованности показателей государственного (муниципального) задания на оказание (выполнение) государственных (муниципальных) услуг (работ) исходя из объема государственных (муниципальных) услуг (работ) в соответствии с социальными гарантиями и обязательствами государства;</w:t>
      </w:r>
    </w:p>
    <w:p w:rsidR="00B10FF7" w:rsidRDefault="00B10FF7">
      <w:pPr>
        <w:pStyle w:val="ConsPlusNormal"/>
        <w:spacing w:before="220"/>
        <w:ind w:firstLine="540"/>
        <w:jc w:val="both"/>
      </w:pPr>
      <w:r>
        <w:t>наличии, объеме и структуре дебиторской и кредиторской задолженности, в том числе просроченной.</w:t>
      </w:r>
    </w:p>
    <w:p w:rsidR="00B10FF7" w:rsidRDefault="00B10FF7">
      <w:pPr>
        <w:pStyle w:val="ConsPlusNormal"/>
        <w:jc w:val="both"/>
      </w:pPr>
    </w:p>
    <w:p w:rsidR="00B10FF7" w:rsidRDefault="00B10FF7">
      <w:pPr>
        <w:pStyle w:val="ConsPlusNormal"/>
        <w:jc w:val="both"/>
      </w:pPr>
    </w:p>
    <w:p w:rsidR="00B10FF7" w:rsidRDefault="00B10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65FEC" w:rsidRDefault="00E65FEC"/>
    <w:sectPr w:rsidR="00E65FEC" w:rsidSect="00720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F7"/>
    <w:rsid w:val="000B5A39"/>
    <w:rsid w:val="00B10FF7"/>
    <w:rsid w:val="00C562E1"/>
    <w:rsid w:val="00E6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1E0F"/>
  <w15:chartTrackingRefBased/>
  <w15:docId w15:val="{204049A3-3063-478A-8976-53FA1D989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F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F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AE72613A869B985B83D17C3C8EF9FBD9CA56B17BB42874DA40F9E007FF99CCE7D6A1ADB07F3935621C29A5AD258303AFEF5ED884B0W1BFF" TargetMode="External"/><Relationship Id="rId13" Type="http://schemas.openxmlformats.org/officeDocument/2006/relationships/hyperlink" Target="consultantplus://offline/ref=58AE72613A869B985B83D17C3C8EF9FBD9CA56B17BB42874DA40F9E007FF99CCE7D6A1ABBF783F35621C29A5AD258303AFEF5ED884B0W1BFF" TargetMode="External"/><Relationship Id="rId18" Type="http://schemas.openxmlformats.org/officeDocument/2006/relationships/hyperlink" Target="consultantplus://offline/ref=58AE72613A869B985B83D17C3C8EF9FBD9CC57B57CB62874DA40F9E007FF99CCE7D6A1A8B97F3A38314639A1E4718D1CACF540DE9AB01F3AW5B6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58AE72613A869B985B83D17C3C8EF9FBD9CA56B17BB42874DA40F9E007FF99CCE7D6A1ACB97E3935621C29A5AD258303AFEF5ED884B0W1BFF" TargetMode="External"/><Relationship Id="rId12" Type="http://schemas.openxmlformats.org/officeDocument/2006/relationships/hyperlink" Target="consultantplus://offline/ref=58AE72613A869B985B83D17C3C8EF9FBD9CA56B17BB42874DA40F9E007FF99CCE7D6A1A8B97D3E39324639A1E4718D1CACF540DE9AB01F3AW5B6F" TargetMode="External"/><Relationship Id="rId17" Type="http://schemas.openxmlformats.org/officeDocument/2006/relationships/hyperlink" Target="consultantplus://offline/ref=58AE72613A869B985B83D17C3C8EF9FBD9CA5BB778B62874DA40F9E007FF99CCE7D6A1A8B97F3B3A324639A1E4718D1CACF540DE9AB01F3AW5B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8AE72613A869B985B83D17C3C8EF9FBD9CC57B57CB62874DA40F9E007FF99CCE7D6A1A8B97F3B3F334639A1E4718D1CACF540DE9AB01F3AW5B6F" TargetMode="External"/><Relationship Id="rId20" Type="http://schemas.openxmlformats.org/officeDocument/2006/relationships/hyperlink" Target="consultantplus://offline/ref=58AE72613A869B985B83D17C3C8EF9FBD9CA56B479B02874DA40F9E007FF99CCE7D6A1A8B97F3938334639A1E4718D1CACF540DE9AB01F3AW5B6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8AE72613A869B985B83D17C3C8EF9FBD9CA56B17BB42874DA40F9E007FF99CCE7D6A1ADB07F3935621C29A5AD258303AFEF5ED884B0W1BFF" TargetMode="External"/><Relationship Id="rId11" Type="http://schemas.openxmlformats.org/officeDocument/2006/relationships/hyperlink" Target="consultantplus://offline/ref=58AE72613A869B985B83D17C3C8EF9FBD9CA56B17BB42874DA40F9E007FF99CCE7D6A1ADB1773235621C29A5AD258303AFEF5ED884B0W1BFF" TargetMode="External"/><Relationship Id="rId5" Type="http://schemas.openxmlformats.org/officeDocument/2006/relationships/hyperlink" Target="consultantplus://offline/ref=58AE72613A869B985B83D17C3C8EF9FBD9CA56B17BB42874DA40F9E007FF99CCE7D6A1ACB97E3935621C29A5AD258303AFEF5ED884B0W1BFF" TargetMode="External"/><Relationship Id="rId15" Type="http://schemas.openxmlformats.org/officeDocument/2006/relationships/hyperlink" Target="consultantplus://offline/ref=58AE72613A869B985B83D17C3C8EF9FBD9CA56B17BB42874DA40F9E007FF99CCE7D6A1ADB07D3E35621C29A5AD258303AFEF5ED884B0W1BFF" TargetMode="External"/><Relationship Id="rId10" Type="http://schemas.openxmlformats.org/officeDocument/2006/relationships/hyperlink" Target="consultantplus://offline/ref=58AE72613A869B985B83D17C3C8EF9FBD9CA56B17BB42874DA40F9E007FF99CCE7D6A1ADB1773235621C29A5AD258303AFEF5ED884B0W1BFF" TargetMode="External"/><Relationship Id="rId19" Type="http://schemas.openxmlformats.org/officeDocument/2006/relationships/hyperlink" Target="consultantplus://offline/ref=58AE72613A869B985B83D17C3C8EF9FBD9CC57B57CB62874DA40F9E007FF99CCE7D6A1A8B97F3B3F374639A1E4718D1CACF540DE9AB01F3AW5B6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8AE72613A869B985B83D17C3C8EF9FBD9CA56B17BB42874DA40F9E007FF99CCE7D6A1ADB1773835621C29A5AD258303AFEF5ED884B0W1BFF" TargetMode="External"/><Relationship Id="rId14" Type="http://schemas.openxmlformats.org/officeDocument/2006/relationships/hyperlink" Target="consultantplus://offline/ref=58AE72613A869B985B83D17C3C8EF9FBD9CA56B17BB42874DA40F9E007FF99CCE7D6A1ADB1763935621C29A5AD258303AFEF5ED884B0W1BF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Мурзак Владимир Николаевич</dc:creator>
  <cp:keywords/>
  <dc:description/>
  <cp:lastModifiedBy>Мурзак Владимир Николаевич</cp:lastModifiedBy>
  <cp:revision>3</cp:revision>
  <dcterms:created xsi:type="dcterms:W3CDTF">2020-04-13T05:01:00Z</dcterms:created>
  <dcterms:modified xsi:type="dcterms:W3CDTF">2020-04-13T05:25:00Z</dcterms:modified>
</cp:coreProperties>
</file>