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3.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63" y="0"/>
                <wp:lineTo x="-63" y="20835"/>
                <wp:lineTo x="20905" y="20835"/>
                <wp:lineTo x="20905" y="0"/>
                <wp:lineTo x="-63"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pacing w:lineRule="auto" w:line="240" w:before="0" w:after="0"/>
              <w:ind w:left="142" w:right="0" w:hanging="142"/>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W w:w="9795" w:type="dxa"/>
        <w:jc w:val="left"/>
        <w:tblInd w:w="-142" w:type="dxa"/>
        <w:tblLayout w:type="fixed"/>
        <w:tblCellMar>
          <w:top w:w="0" w:type="dxa"/>
          <w:left w:w="108" w:type="dxa"/>
          <w:bottom w:w="0" w:type="dxa"/>
          <w:right w:w="108" w:type="dxa"/>
        </w:tblCellMar>
      </w:tblPr>
      <w:tblGrid>
        <w:gridCol w:w="9795"/>
      </w:tblGrid>
      <w:tr>
        <w:trPr/>
        <w:tc>
          <w:tcPr>
            <w:tcW w:w="9795" w:type="dxa"/>
            <w:tcBorders/>
          </w:tcPr>
          <w:p>
            <w:pPr>
              <w:pStyle w:val="Normal"/>
              <w:widowControl w:val="false"/>
              <w:suppressAutoHyphens w:val="true"/>
              <w:spacing w:lineRule="auto" w:line="240" w:before="0" w:after="0"/>
              <w:ind w:left="30" w:right="0" w:hanging="0"/>
              <w:jc w:val="center"/>
              <w:rPr>
                <w:rFonts w:ascii="Times New Roman" w:hAnsi="Times New Roman" w:eastAsia="Times New Roman" w:cs="Times New Roman"/>
                <w:b/>
                <w:b/>
                <w:color w:val="000000"/>
                <w:kern w:val="0"/>
                <w:sz w:val="28"/>
                <w:szCs w:val="20"/>
                <w:lang w:val="ru-RU" w:eastAsia="ru-RU" w:bidi="ar-SA"/>
              </w:rPr>
            </w:pPr>
            <w:r>
              <w:rPr>
                <w:rFonts w:eastAsia="Times New Roman" w:cs="Times New Roman" w:ascii="Times New Roman" w:hAnsi="Times New Roman"/>
                <w:b/>
                <w:color w:val="000000"/>
                <w:kern w:val="0"/>
                <w:sz w:val="28"/>
                <w:szCs w:val="20"/>
                <w:lang w:val="ru-RU" w:eastAsia="ru-RU" w:bidi="ar-SA"/>
              </w:rPr>
              <w:t xml:space="preserve">Об утверждении адресной программы комплексного развития территории спортивно-рекреационного парка «Лыжня здоровья» </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пунктом 2 части 4 статьи 65 Градостроительного кодекса Российской Федерации с целью реконструкции объектов капитального строительства, благоустройства территории и создания современного спортивно-рекреационного парка.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Утвердить адресную программу развития территории спортивно-рекреационного парка «Лыжня здоровья» в Петропавловск-Камчатском городском округе согласно приложению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tbl>
      <w:tblPr>
        <w:tblW w:w="9532" w:type="dxa"/>
        <w:jc w:val="left"/>
        <w:tblInd w:w="-34" w:type="dxa"/>
        <w:tblLayout w:type="fixed"/>
        <w:tblCellMar>
          <w:top w:w="0" w:type="dxa"/>
          <w:left w:w="0" w:type="dxa"/>
          <w:bottom w:w="0" w:type="dxa"/>
          <w:right w:w="0" w:type="dxa"/>
        </w:tblCellMar>
      </w:tblPr>
      <w:tblGrid>
        <w:gridCol w:w="3578"/>
        <w:gridCol w:w="3544"/>
        <w:gridCol w:w="2410"/>
      </w:tblGrid>
      <w:tr>
        <w:trPr>
          <w:trHeight w:val="2220" w:hRule="atLeast"/>
        </w:trPr>
        <w:tc>
          <w:tcPr>
            <w:tcW w:w="3578" w:type="dxa"/>
            <w:tcBorders/>
          </w:tcPr>
          <w:p>
            <w:pPr>
              <w:pStyle w:val="Normal"/>
              <w:widowControl w:val="false"/>
              <w:spacing w:lineRule="auto" w:line="240" w:before="0" w:after="0"/>
              <w:ind w:left="30" w:right="27" w:hanging="0"/>
              <w:rPr>
                <w:rFonts w:ascii="Times New Roman" w:hAnsi="Times New Roman"/>
                <w:sz w:val="28"/>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4" w:type="dxa"/>
            <w:tcBorders/>
          </w:tcPr>
          <w:p>
            <w:pPr>
              <w:pStyle w:val="Normal"/>
              <w:widowControl w:val="false"/>
              <w:spacing w:lineRule="auto" w:line="240" w:before="0" w:after="0"/>
              <w:ind w:left="3" w:right="0"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right="0" w:hanging="142"/>
              <w:rPr>
                <w:rFonts w:ascii="Times New Roman" w:hAnsi="Times New Roman"/>
                <w:sz w:val="24"/>
              </w:rPr>
            </w:pPr>
            <w:r>
              <w:rPr>
                <w:rFonts w:ascii="Times New Roman" w:hAnsi="Times New Roman"/>
                <w:sz w:val="24"/>
              </w:rPr>
            </w:r>
          </w:p>
        </w:tc>
        <w:tc>
          <w:tcPr>
            <w:tcW w:w="2410" w:type="dxa"/>
            <w:tcBorders/>
          </w:tcPr>
          <w:p>
            <w:pPr>
              <w:pStyle w:val="Normal"/>
              <w:widowControl w:val="false"/>
              <w:spacing w:lineRule="auto" w:line="240" w:before="0" w:after="0"/>
              <w:ind w:left="0" w:right="135" w:hanging="0"/>
              <w:jc w:val="right"/>
              <w:rPr>
                <w:rFonts w:ascii="Times New Roman" w:hAnsi="Times New Roman"/>
                <w:sz w:val="24"/>
              </w:rPr>
            </w:pPr>
            <w:r>
              <w:rPr>
                <w:rFonts w:ascii="Times New Roman" w:hAnsi="Times New Roman"/>
                <w:sz w:val="24"/>
              </w:rPr>
              <w:t>Е.А. Чекин</w:t>
            </w:r>
          </w:p>
        </w:tc>
      </w:tr>
    </w:tbl>
    <w:p>
      <w:pPr>
        <w:pStyle w:val="Normal"/>
        <w:spacing w:lineRule="auto" w:line="276" w:before="0" w:after="0"/>
        <w:ind w:left="0" w:right="0" w:firstLine="709"/>
        <w:jc w:val="both"/>
        <w:rPr>
          <w:rFonts w:ascii="Times New Roman" w:hAnsi="Times New Roman"/>
          <w:sz w:val="28"/>
        </w:rPr>
      </w:pPr>
      <w:r>
        <w:rPr>
          <w:rFonts w:ascii="Times New Roman" w:hAnsi="Times New Roman"/>
          <w:sz w:val="28"/>
        </w:rPr>
      </w:r>
    </w:p>
    <w:p>
      <w:pPr>
        <w:pStyle w:val="Normal"/>
        <w:rPr/>
      </w:pPr>
      <w:r>
        <w:rPr/>
      </w:r>
      <w:r>
        <w:br w:type="page"/>
      </w:r>
    </w:p>
    <w:tbl>
      <w:tblPr>
        <w:tblW w:w="9637" w:type="dxa"/>
        <w:jc w:val="left"/>
        <w:tblInd w:w="0" w:type="dxa"/>
        <w:tblLayout w:type="fixed"/>
        <w:tblCellMar>
          <w:top w:w="0" w:type="dxa"/>
          <w:left w:w="108" w:type="dxa"/>
          <w:bottom w:w="0" w:type="dxa"/>
          <w:right w:w="108" w:type="dxa"/>
        </w:tblCellMar>
      </w:tblPr>
      <w:tblGrid>
        <w:gridCol w:w="477"/>
        <w:gridCol w:w="478"/>
        <w:gridCol w:w="484"/>
        <w:gridCol w:w="3661"/>
        <w:gridCol w:w="480"/>
        <w:gridCol w:w="1874"/>
        <w:gridCol w:w="486"/>
        <w:gridCol w:w="1697"/>
      </w:tblGrid>
      <w:tr>
        <w:trPr/>
        <w:tc>
          <w:tcPr>
            <w:tcW w:w="477" w:type="dxa"/>
            <w:tcBorders/>
          </w:tcPr>
          <w:p>
            <w:pPr>
              <w:pStyle w:val="Normal"/>
              <w:pageBreakBefore/>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78"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84"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3661"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537" w:type="dxa"/>
            <w:gridSpan w:val="4"/>
            <w:tcBorders/>
          </w:tcPr>
          <w:p>
            <w:pPr>
              <w:pStyle w:val="Normal"/>
              <w:widowControl w:val="false"/>
              <w:suppressAutoHyphens w:val="true"/>
              <w:spacing w:lineRule="auto" w:line="240" w:before="0" w:after="0"/>
              <w:ind w:left="8079" w:right="0" w:hanging="8079"/>
              <w:jc w:val="left"/>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 xml:space="preserve">Приложение </w:t>
            </w:r>
            <w:bookmarkStart w:id="2" w:name="_GoBack"/>
            <w:bookmarkEnd w:id="2"/>
            <w:r>
              <w:rPr>
                <w:rFonts w:eastAsia="Times New Roman" w:cs="Times New Roman" w:ascii="Times New Roman" w:hAnsi="Times New Roman"/>
                <w:color w:val="000000"/>
                <w:kern w:val="0"/>
                <w:sz w:val="28"/>
                <w:szCs w:val="20"/>
                <w:lang w:val="ru-RU" w:eastAsia="ru-RU" w:bidi="ar-SA"/>
              </w:rPr>
              <w:t>к постановлению</w:t>
            </w:r>
          </w:p>
        </w:tc>
      </w:tr>
      <w:tr>
        <w:trPr/>
        <w:tc>
          <w:tcPr>
            <w:tcW w:w="477"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78"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84"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3661" w:type="dxa"/>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537" w:type="dxa"/>
            <w:gridSpan w:val="4"/>
            <w:tcBorders/>
          </w:tcPr>
          <w:p>
            <w:pPr>
              <w:pStyle w:val="Normal"/>
              <w:widowControl w:val="false"/>
              <w:suppressAutoHyphens w:val="true"/>
              <w:spacing w:lineRule="auto" w:line="240" w:before="0" w:after="0"/>
              <w:ind w:left="8079" w:right="0" w:hanging="8079"/>
              <w:jc w:val="left"/>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77"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478"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484"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3661" w:type="dxa"/>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480" w:type="dxa"/>
            <w:tcBorders/>
          </w:tcPr>
          <w:p>
            <w:pPr>
              <w:pStyle w:val="Normal"/>
              <w:widowControl w:val="false"/>
              <w:suppressAutoHyphens w:val="true"/>
              <w:spacing w:lineRule="auto" w:line="240" w:before="0" w:after="60"/>
              <w:ind w:left="8079" w:right="0" w:hanging="8079"/>
              <w:jc w:val="right"/>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от</w:t>
            </w:r>
          </w:p>
        </w:tc>
        <w:tc>
          <w:tcPr>
            <w:tcW w:w="1874" w:type="dxa"/>
            <w:tcBorders/>
          </w:tcPr>
          <w:p>
            <w:pPr>
              <w:pStyle w:val="Normal"/>
              <w:widowControl w:val="false"/>
              <w:suppressAutoHyphens w:val="true"/>
              <w:spacing w:lineRule="auto" w:line="240" w:before="0" w:after="60"/>
              <w:ind w:left="8079" w:right="0" w:hanging="8079"/>
              <w:jc w:val="right"/>
              <w:rPr/>
            </w:pPr>
            <w:r>
              <w:rPr>
                <w:rFonts w:eastAsia="Times New Roman" w:cs="Times New Roman" w:ascii="Times New Roman" w:hAnsi="Times New Roman"/>
                <w:color w:val="FFFFFF"/>
                <w:kern w:val="0"/>
                <w:sz w:val="28"/>
                <w:szCs w:val="20"/>
                <w:lang w:val="ru-RU" w:eastAsia="ru-RU" w:bidi="ar-SA"/>
              </w:rPr>
              <w:t>[R</w:t>
            </w:r>
            <w:r>
              <w:rPr>
                <w:rFonts w:eastAsia="Times New Roman" w:cs="Times New Roman" w:ascii="Times New Roman" w:hAnsi="Times New Roman"/>
                <w:color w:val="FFFFFF"/>
                <w:kern w:val="0"/>
                <w:sz w:val="16"/>
                <w:szCs w:val="20"/>
                <w:lang w:val="ru-RU" w:eastAsia="ru-RU" w:bidi="ar-SA"/>
              </w:rPr>
              <w:t>EGDATESTAMP]</w:t>
            </w:r>
          </w:p>
        </w:tc>
        <w:tc>
          <w:tcPr>
            <w:tcW w:w="486" w:type="dxa"/>
            <w:tcBorders/>
          </w:tcPr>
          <w:p>
            <w:pPr>
              <w:pStyle w:val="Normal"/>
              <w:widowControl w:val="false"/>
              <w:suppressAutoHyphens w:val="true"/>
              <w:spacing w:lineRule="auto" w:line="240" w:before="0" w:after="60"/>
              <w:ind w:left="8079" w:right="0" w:hanging="8079"/>
              <w:jc w:val="right"/>
              <w:rPr>
                <w:rFonts w:ascii="Times New Roman" w:hAnsi="Times New Roman" w:eastAsia="Times New Roman" w:cs="Times New Roman"/>
                <w:color w:val="000000"/>
                <w:kern w:val="0"/>
                <w:sz w:val="28"/>
                <w:szCs w:val="20"/>
                <w:lang w:val="ru-RU" w:eastAsia="ru-RU" w:bidi="ar-SA"/>
              </w:rPr>
            </w:pPr>
            <w:r>
              <w:rPr>
                <w:rFonts w:eastAsia="Times New Roman" w:cs="Times New Roman" w:ascii="Times New Roman" w:hAnsi="Times New Roman"/>
                <w:color w:val="000000"/>
                <w:kern w:val="0"/>
                <w:sz w:val="28"/>
                <w:szCs w:val="20"/>
                <w:lang w:val="ru-RU" w:eastAsia="ru-RU" w:bidi="ar-SA"/>
              </w:rPr>
              <w:t>№</w:t>
            </w:r>
          </w:p>
        </w:tc>
        <w:tc>
          <w:tcPr>
            <w:tcW w:w="1697" w:type="dxa"/>
            <w:tcBorders/>
          </w:tcPr>
          <w:p>
            <w:pPr>
              <w:pStyle w:val="Normal"/>
              <w:widowControl w:val="false"/>
              <w:suppressAutoHyphens w:val="true"/>
              <w:spacing w:lineRule="auto" w:line="240" w:before="0" w:after="60"/>
              <w:ind w:left="8079" w:right="0" w:hanging="8079"/>
              <w:jc w:val="right"/>
              <w:rPr/>
            </w:pPr>
            <w:r>
              <w:rPr>
                <w:rFonts w:eastAsia="Times New Roman" w:cs="Times New Roman" w:ascii="Times New Roman" w:hAnsi="Times New Roman"/>
                <w:color w:val="FFFFFF"/>
                <w:kern w:val="0"/>
                <w:sz w:val="28"/>
                <w:szCs w:val="20"/>
                <w:lang w:val="ru-RU" w:eastAsia="ru-RU" w:bidi="ar-SA"/>
              </w:rPr>
              <w:t>[R</w:t>
            </w:r>
            <w:r>
              <w:rPr>
                <w:rFonts w:eastAsia="Times New Roman" w:cs="Times New Roman" w:ascii="Times New Roman" w:hAnsi="Times New Roman"/>
                <w:color w:val="FFFFFF"/>
                <w:kern w:val="0"/>
                <w:sz w:val="16"/>
                <w:szCs w:val="20"/>
                <w:lang w:val="ru-RU" w:eastAsia="ru-RU" w:bidi="ar-SA"/>
              </w:rPr>
              <w:t>EGNUMSTAMP]</w:t>
            </w:r>
          </w:p>
        </w:tc>
      </w:tr>
    </w:tbl>
    <w:p>
      <w:pPr>
        <w:pStyle w:val="Normal"/>
        <w:rPr>
          <w:rFonts w:ascii="Times New Roman" w:hAnsi="Times New Roman"/>
          <w:sz w:val="24"/>
          <w:shd w:fill="FFFF00" w:val="clear"/>
        </w:rPr>
      </w:pPr>
      <w:r>
        <w:rPr>
          <w:rFonts w:ascii="Times New Roman" w:hAnsi="Times New Roman"/>
          <w:sz w:val="24"/>
          <w:shd w:fill="FFFF00" w:val="clear"/>
        </w:rPr>
        <w:t xml:space="preserve">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Адресная программа комплексного</w:t>
      </w:r>
    </w:p>
    <w:p>
      <w:pPr>
        <w:pStyle w:val="Normal"/>
        <w:spacing w:lineRule="auto" w:line="240" w:before="0" w:after="0"/>
        <w:jc w:val="center"/>
        <w:rPr>
          <w:rFonts w:ascii="Times New Roman" w:hAnsi="Times New Roman" w:eastAsia="Times New Roman" w:cs="Times New Roman"/>
          <w:sz w:val="28"/>
          <w:szCs w:val="28"/>
        </w:rPr>
      </w:pPr>
      <w:bookmarkStart w:id="3" w:name="_heading=h.tyjcwt"/>
      <w:bookmarkEnd w:id="3"/>
      <w:r>
        <w:rPr>
          <w:rFonts w:eastAsia="Times New Roman" w:cs="Times New Roman" w:ascii="Times New Roman" w:hAnsi="Times New Roman"/>
          <w:sz w:val="28"/>
          <w:szCs w:val="28"/>
        </w:rPr>
        <w:t>развития территории спортивно-рекреационного парка «Лыжня здоровья» в Петропавловск-Камчатском городском округе (далее – Программа)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Паспорт Программы</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637" w:type="dxa"/>
        <w:jc w:val="left"/>
        <w:tblInd w:w="0" w:type="dxa"/>
        <w:tblLayout w:type="fixed"/>
        <w:tblCellMar>
          <w:top w:w="0" w:type="dxa"/>
          <w:left w:w="108" w:type="dxa"/>
          <w:bottom w:w="0" w:type="dxa"/>
          <w:right w:w="108" w:type="dxa"/>
        </w:tblCellMar>
      </w:tblPr>
      <w:tblGrid>
        <w:gridCol w:w="3330"/>
        <w:gridCol w:w="6307"/>
      </w:tblGrid>
      <w:tr>
        <w:trPr>
          <w:trHeight w:val="426" w:hRule="atLeast"/>
        </w:trPr>
        <w:tc>
          <w:tcPr>
            <w:tcW w:w="3330" w:type="dxa"/>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Ответственный исполнитель Программы</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307" w:type="dxa"/>
            <w:tcBorders/>
          </w:tcPr>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Министерство спорта Камчатского края</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426" w:hRule="atLeast"/>
        </w:trPr>
        <w:tc>
          <w:tcPr>
            <w:tcW w:w="3330" w:type="dxa"/>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Участники Программы</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307" w:type="dxa"/>
            <w:tcBorders/>
          </w:tcPr>
          <w:p>
            <w:pPr>
              <w:pStyle w:val="Normal"/>
              <w:widowControl w:val="false"/>
              <w:numPr>
                <w:ilvl w:val="0"/>
                <w:numId w:val="2"/>
              </w:numPr>
              <w:tabs>
                <w:tab w:val="clear" w:pos="708"/>
                <w:tab w:val="left" w:pos="311" w:leader="none"/>
              </w:tabs>
              <w:spacing w:lineRule="auto" w:line="240" w:before="0" w:after="0"/>
              <w:ind w:left="0" w:right="0" w:hanging="3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Министерство экономического развития Камчатского края;</w:t>
            </w:r>
          </w:p>
          <w:p>
            <w:pPr>
              <w:pStyle w:val="Normal"/>
              <w:widowControl w:val="false"/>
              <w:numPr>
                <w:ilvl w:val="0"/>
                <w:numId w:val="2"/>
              </w:numPr>
              <w:tabs>
                <w:tab w:val="clear" w:pos="708"/>
                <w:tab w:val="left" w:pos="311" w:leader="none"/>
              </w:tabs>
              <w:spacing w:lineRule="auto" w:line="240" w:before="0" w:after="0"/>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Министерство строительства и жилищной политики Камчатского края;</w:t>
            </w:r>
          </w:p>
          <w:p>
            <w:pPr>
              <w:pStyle w:val="Normal"/>
              <w:widowControl w:val="false"/>
              <w:numPr>
                <w:ilvl w:val="0"/>
                <w:numId w:val="2"/>
              </w:numPr>
              <w:tabs>
                <w:tab w:val="clear" w:pos="708"/>
                <w:tab w:val="left" w:pos="311" w:leader="none"/>
              </w:tabs>
              <w:spacing w:lineRule="auto" w:line="240" w:before="0" w:after="0"/>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Администрация Петропавловск-Камчатского городского округа;</w:t>
            </w:r>
          </w:p>
          <w:p>
            <w:pPr>
              <w:pStyle w:val="Normal"/>
              <w:widowControl w:val="false"/>
              <w:numPr>
                <w:ilvl w:val="0"/>
                <w:numId w:val="2"/>
              </w:numPr>
              <w:tabs>
                <w:tab w:val="clear" w:pos="708"/>
                <w:tab w:val="left" w:pos="311" w:leader="none"/>
              </w:tabs>
              <w:spacing w:lineRule="auto" w:line="240" w:before="0" w:after="0"/>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Администрация Елизовского муниципального района.</w:t>
            </w:r>
          </w:p>
          <w:p>
            <w:pPr>
              <w:pStyle w:val="Normal"/>
              <w:widowControl w:val="false"/>
              <w:tabs>
                <w:tab w:val="clear" w:pos="708"/>
                <w:tab w:val="left" w:pos="311" w:leader="none"/>
              </w:tabs>
              <w:spacing w:lineRule="auto" w:line="240" w:before="0" w:after="0"/>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rHeight w:val="426" w:hRule="atLeast"/>
        </w:trPr>
        <w:tc>
          <w:tcPr>
            <w:tcW w:w="3330" w:type="dxa"/>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Цель Программы</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307" w:type="dxa"/>
            <w:tcBorders/>
          </w:tcPr>
          <w:p>
            <w:pPr>
              <w:pStyle w:val="Normal"/>
              <w:widowControl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Реконструкция объектов капитального строительства, благоустройство территории и создание современного спортивно-рекреационного парка</w:t>
            </w:r>
          </w:p>
          <w:p>
            <w:pPr>
              <w:pStyle w:val="Normal"/>
              <w:widowControl w:val="false"/>
              <w:spacing w:lineRule="auto" w:line="24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rHeight w:val="426" w:hRule="atLeast"/>
        </w:trPr>
        <w:tc>
          <w:tcPr>
            <w:tcW w:w="3330" w:type="dxa"/>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Задачи Программы</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307" w:type="dxa"/>
            <w:tcBorders/>
          </w:tcPr>
          <w:p>
            <w:pPr>
              <w:pStyle w:val="Normal"/>
              <w:widowControl w:val="false"/>
              <w:numPr>
                <w:ilvl w:val="0"/>
                <w:numId w:val="3"/>
              </w:numPr>
              <w:spacing w:lineRule="auto" w:line="240" w:before="0" w:after="0"/>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обеспечение сбалансированного и устойчивого развития Петропавловск-Камчатского городского округа путем повышения качества городской среды и улучшения внешнего облика, архитектурно - стилистических и иных характеристик объектов рекреации и спорта;</w:t>
            </w:r>
          </w:p>
          <w:p>
            <w:pPr>
              <w:pStyle w:val="Normal"/>
              <w:widowControl w:val="false"/>
              <w:numPr>
                <w:ilvl w:val="0"/>
                <w:numId w:val="3"/>
              </w:numPr>
              <w:spacing w:lineRule="auto" w:line="240" w:before="0" w:after="0"/>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повышение эффективности использования территории Петропавловск-Камчатского городского округа, в том числе формирование комфортной городской среды, создание точек притяжения населения;</w:t>
            </w:r>
          </w:p>
          <w:p>
            <w:pPr>
              <w:pStyle w:val="Normal"/>
              <w:widowControl w:val="false"/>
              <w:numPr>
                <w:ilvl w:val="0"/>
                <w:numId w:val="3"/>
              </w:numPr>
              <w:spacing w:lineRule="auto" w:line="240" w:before="0" w:after="0"/>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создание необходимых условий для развития социальной, спортивной и рекреационной инфраструктур, формирование водно-зеленого каркаса Петропавловск-Камчатского городского округа;</w:t>
            </w:r>
          </w:p>
          <w:p>
            <w:pPr>
              <w:pStyle w:val="Normal"/>
              <w:widowControl w:val="false"/>
              <w:numPr>
                <w:ilvl w:val="0"/>
                <w:numId w:val="3"/>
              </w:numPr>
              <w:spacing w:lineRule="auto" w:line="240" w:before="0" w:after="0"/>
              <w:ind w:left="-37"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создание условий для привлечения внебюджетных источников финансирования развития массового спорта, и сохранения рекреационных территорий</w:t>
            </w:r>
          </w:p>
          <w:p>
            <w:pPr>
              <w:pStyle w:val="Normal"/>
              <w:widowControl w:val="false"/>
              <w:spacing w:lineRule="auto" w:line="240" w:before="0" w:after="0"/>
              <w:ind w:left="-37"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95" w:hRule="atLeast"/>
        </w:trPr>
        <w:tc>
          <w:tcPr>
            <w:tcW w:w="3330" w:type="dxa"/>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Этапы и сроки реализации Программы</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307" w:type="dxa"/>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 один этап – 2024–2029 годы</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rHeight w:val="80" w:hRule="atLeast"/>
        </w:trPr>
        <w:tc>
          <w:tcPr>
            <w:tcW w:w="3330" w:type="dxa"/>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Источники финансирования Программы</w:t>
            </w:r>
          </w:p>
        </w:tc>
        <w:tc>
          <w:tcPr>
            <w:tcW w:w="6307" w:type="dxa"/>
            <w:tcBorders/>
          </w:tcPr>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Внебюджетные инвестиции в объеме 2 560 млн рублей и средства консолидированного бюджета в объеме 900 млн рублей.</w:t>
            </w:r>
          </w:p>
          <w:p>
            <w:pPr>
              <w:pStyle w:val="Normal"/>
              <w:widowControl w:val="false"/>
              <w:spacing w:lineRule="auto" w:line="240" w:before="0" w:after="0"/>
              <w:jc w:val="both"/>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8"/>
                <w:szCs w:val="28"/>
              </w:rPr>
            </w:r>
          </w:p>
        </w:tc>
      </w:tr>
      <w:tr>
        <w:trPr>
          <w:trHeight w:val="426" w:hRule="atLeast"/>
        </w:trPr>
        <w:tc>
          <w:tcPr>
            <w:tcW w:w="3330" w:type="dxa"/>
            <w:tcBorders/>
          </w:tcPr>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Ожидаемые результаты реализации Программы</w:t>
            </w:r>
          </w:p>
          <w:p>
            <w:pPr>
              <w:pStyle w:val="Normal"/>
              <w:widowControl w:val="false"/>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6307" w:type="dxa"/>
            <w:tcBorders/>
          </w:tcPr>
          <w:p>
            <w:pPr>
              <w:pStyle w:val="Normal"/>
              <w:widowControl w:val="false"/>
              <w:numPr>
                <w:ilvl w:val="0"/>
                <w:numId w:val="4"/>
              </w:numPr>
              <w:spacing w:lineRule="auto" w:line="240" w:before="0" w:after="0"/>
              <w:ind w:left="0" w:right="0" w:hanging="0"/>
              <w:jc w:val="both"/>
              <w:rPr>
                <w:rFonts w:ascii="Times New Roman" w:hAnsi="Times New Roman" w:eastAsia="Times New Roman" w:cs="Times New Roman"/>
                <w:color w:val="000000"/>
                <w:sz w:val="28"/>
                <w:szCs w:val="28"/>
              </w:rPr>
            </w:pPr>
            <w:bookmarkStart w:id="4" w:name="_heading=h.3dy6vkm"/>
            <w:bookmarkEnd w:id="4"/>
            <w:r>
              <w:rPr>
                <w:rFonts w:eastAsia="Times New Roman" w:cs="Times New Roman" w:ascii="Times New Roman" w:hAnsi="Times New Roman"/>
                <w:color w:val="000000"/>
                <w:sz w:val="28"/>
                <w:szCs w:val="28"/>
              </w:rPr>
              <w:t>создание современного спортивно-рекреационного парка – точки притяжения жителей Камчатского края и туристов;</w:t>
            </w:r>
          </w:p>
          <w:p>
            <w:pPr>
              <w:pStyle w:val="Normal"/>
              <w:widowControl w:val="false"/>
              <w:numPr>
                <w:ilvl w:val="0"/>
                <w:numId w:val="4"/>
              </w:numPr>
              <w:spacing w:lineRule="auto" w:line="240" w:before="0" w:after="0"/>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формирование комфортной городской среды, формирование и сохранение элементов водно-зеленого рекреационного каркаса города;</w:t>
            </w:r>
          </w:p>
          <w:p>
            <w:pPr>
              <w:pStyle w:val="Normal"/>
              <w:widowControl w:val="false"/>
              <w:numPr>
                <w:ilvl w:val="0"/>
                <w:numId w:val="4"/>
              </w:numPr>
              <w:spacing w:lineRule="auto" w:line="240" w:before="0" w:after="0"/>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создание в Петропавловск-Камчатском городском округе на менее 150 новых рабочих мест;</w:t>
            </w:r>
          </w:p>
          <w:p>
            <w:pPr>
              <w:pStyle w:val="Normal"/>
              <w:widowControl w:val="false"/>
              <w:numPr>
                <w:ilvl w:val="0"/>
                <w:numId w:val="4"/>
              </w:numPr>
              <w:spacing w:lineRule="auto" w:line="240" w:before="0" w:after="0"/>
              <w:ind w:left="0"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рост налоговых доходов бюджета Камчатского края не менее чем на 300 млн рублей ежегодно</w:t>
            </w:r>
          </w:p>
        </w:tc>
      </w:tr>
    </w:tbl>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5"/>
        </w:numPr>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Характеристика проблемы,</w:t>
      </w:r>
    </w:p>
    <w:p>
      <w:pPr>
        <w:pStyle w:val="Normal"/>
        <w:spacing w:lineRule="auto" w:line="240" w:before="0" w:after="0"/>
        <w:ind w:left="36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на решение которой направлена Программа</w:t>
      </w:r>
    </w:p>
    <w:p>
      <w:pPr>
        <w:pStyle w:val="Normal"/>
        <w:spacing w:lineRule="auto" w:line="240" w:before="0" w:after="0"/>
        <w:ind w:left="36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Пунктом 2 части 4 статьи 65 Градостроительного кодекса Российской Федерации установлено, что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pPr>
      <w:r>
        <w:rPr>
          <w:rFonts w:eastAsia="Times New Roman" w:cs="Times New Roman" w:ascii="Times New Roman" w:hAnsi="Times New Roman"/>
          <w:color w:val="000000"/>
          <w:sz w:val="28"/>
          <w:szCs w:val="28"/>
        </w:rPr>
        <w:t>Адресная программа призвана обеспечить практическую реализацию комплексного развития территории планировочных кварталов</w:t>
        <w:br/>
      </w:r>
      <w:r>
        <w:rPr>
          <w:rFonts w:eastAsia="Times New Roman" w:cs="Times New Roman" w:ascii="Times New Roman" w:hAnsi="Times New Roman"/>
          <w:sz w:val="28"/>
          <w:szCs w:val="28"/>
        </w:rPr>
        <w:t>№ 41:00:0000000; № 41:01:0010101; № 41:01:0010102; № 41:01:0010115 Петропавловск-Камчатского городского округа</w:t>
      </w:r>
      <w:r>
        <w:rPr>
          <w:rFonts w:eastAsia="Times New Roman" w:cs="Times New Roman" w:ascii="Times New Roman" w:hAnsi="Times New Roman"/>
          <w:color w:val="000000"/>
          <w:sz w:val="28"/>
          <w:szCs w:val="28"/>
        </w:rPr>
        <w:t>, планировочного квартала</w:t>
        <w:br/>
        <w:t>№ 41:05:0101010 Елизовского муниципального района.</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Адресный перечень объектов капитального строительства, подлежащих реконструкции, приведен в приложении 1 к Программе.</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Планируемые объекты капитального строительства предусмотрены в приложении 2 к Программе.</w:t>
      </w:r>
    </w:p>
    <w:p>
      <w:pPr>
        <w:pStyle w:val="Normal"/>
        <w:spacing w:before="0" w:after="0"/>
        <w:ind w:left="0" w:right="0"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5"/>
        </w:numPr>
        <w:tabs>
          <w:tab w:val="clear" w:pos="708"/>
          <w:tab w:val="left" w:pos="426" w:leader="none"/>
        </w:tabs>
        <w:spacing w:lineRule="auto" w:line="240" w:before="0" w:after="0"/>
        <w:ind w:left="0" w:right="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Комплекс мероприятий Программы</w:t>
      </w:r>
    </w:p>
    <w:p>
      <w:pPr>
        <w:pStyle w:val="Normal"/>
        <w:spacing w:lineRule="auto" w:line="240" w:before="0" w:after="0"/>
        <w:ind w:left="0" w:right="0" w:firstLine="709"/>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Подготовка проекта решения о комплексном развитии территории нежилой застройки.</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Министерством строительства и жилищной политики Камчатского края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Согласование проекта решения о комплексном развитии территории.</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Подготовка и утверждение документации по планировке территории юридическим лицом, уполномоченным Правительством Камчатского края, а также при необходимости внесение изменений в генеральный план Петропавловск-Камчатского городского округа, правила землепользования и застройки Петропавловск-Камчатского городского округа органами местного самоуправления Петропавловск-Камчатского городского округа (по согласованию).</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Определение этапов реализации решения о комплексном развитии территории с указанием очередности строительства и реконструкции объектов капитального строительства, включенных в решение.</w:t>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Выполнение мероприятий, связанных с проектированием, строительством и реконструкцией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Normal"/>
        <w:spacing w:lineRule="auto" w:line="240" w:before="0" w:after="0"/>
        <w:ind w:left="142" w:right="0" w:firstLine="567"/>
        <w:jc w:val="both"/>
        <w:rPr>
          <w:rFonts w:ascii="Times New Roman" w:hAnsi="Times New Roman" w:eastAsia="Times New Roman" w:cs="Times New Roman"/>
          <w:color w:val="000000"/>
          <w:sz w:val="28"/>
          <w:szCs w:val="28"/>
          <w:shd w:fill="FFFF00" w:val="clear"/>
        </w:rPr>
      </w:pPr>
      <w:r>
        <w:rPr>
          <w:rFonts w:eastAsia="Times New Roman" w:cs="Times New Roman" w:ascii="Times New Roman" w:hAnsi="Times New Roman"/>
          <w:color w:val="000000"/>
          <w:sz w:val="28"/>
          <w:szCs w:val="28"/>
          <w:shd w:fill="FFFF00" w:val="clear"/>
        </w:rPr>
      </w:r>
    </w:p>
    <w:p>
      <w:pPr>
        <w:pStyle w:val="Normal"/>
        <w:numPr>
          <w:ilvl w:val="0"/>
          <w:numId w:val="5"/>
        </w:numPr>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Обоснование ресурсного обеспечения Программы</w:t>
      </w:r>
    </w:p>
    <w:p>
      <w:pPr>
        <w:pStyle w:val="Normal"/>
        <w:tabs>
          <w:tab w:val="clear" w:pos="708"/>
          <w:tab w:val="left" w:pos="993" w:leader="none"/>
        </w:tabs>
        <w:spacing w:lineRule="auto" w:line="240" w:before="0" w:after="0"/>
        <w:ind w:left="1069" w:right="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6"/>
        </w:numPr>
        <w:tabs>
          <w:tab w:val="clear" w:pos="708"/>
          <w:tab w:val="left" w:pos="1134" w:leader="none"/>
          <w:tab w:val="left" w:pos="1843"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Общее финансирование мероприятий по проектированию, строительству и реконструкции объектов капитального строительства, благоустройству территории в рамках реализации Программы составляет 3 460 млн рублей </w:t>
      </w:r>
    </w:p>
    <w:p>
      <w:pPr>
        <w:pStyle w:val="Normal"/>
        <w:tabs>
          <w:tab w:val="clear" w:pos="708"/>
          <w:tab w:val="left" w:pos="1134" w:leader="none"/>
        </w:tabs>
        <w:spacing w:lineRule="auto" w:line="240" w:before="0" w:after="0"/>
        <w:ind w:left="0" w:right="0" w:firstLine="72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numPr>
          <w:ilvl w:val="0"/>
          <w:numId w:val="5"/>
        </w:numPr>
        <w:spacing w:lineRule="auto" w:line="240"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Механизм реализации Программы</w:t>
      </w:r>
    </w:p>
    <w:p>
      <w:pPr>
        <w:pStyle w:val="Normal"/>
        <w:spacing w:lineRule="auto" w:line="240" w:before="0" w:after="0"/>
        <w:ind w:left="720" w:right="0" w:hanging="0"/>
        <w:rPr>
          <w:rFonts w:ascii="Times New Roman" w:hAnsi="Times New Roman" w:eastAsia="Times New Roman" w:cs="Times New Roman"/>
          <w:color w:val="000000"/>
          <w:sz w:val="28"/>
          <w:szCs w:val="28"/>
          <w:shd w:fill="FFFF00" w:val="clear"/>
        </w:rPr>
      </w:pPr>
      <w:r>
        <w:rPr>
          <w:rFonts w:eastAsia="Times New Roman" w:cs="Times New Roman" w:ascii="Times New Roman" w:hAnsi="Times New Roman"/>
          <w:color w:val="000000"/>
          <w:sz w:val="28"/>
          <w:szCs w:val="28"/>
          <w:shd w:fill="FFFF00" w:val="clear"/>
        </w:rPr>
      </w:r>
    </w:p>
    <w:p>
      <w:pPr>
        <w:pStyle w:val="Normal"/>
        <w:numPr>
          <w:ilvl w:val="0"/>
          <w:numId w:val="6"/>
        </w:numPr>
        <w:tabs>
          <w:tab w:val="clear" w:pos="708"/>
          <w:tab w:val="left" w:pos="1134"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Реализация программы осуществляется посредством комплексного развития территории нежилой застройки, в границах которой расположены земельные участки, согласно сведениям, установленным приложением 3 к Программе, в соответствии с пунктом 2 части 4 статьи 65 Градостроительного кодекса Российской Федерации.</w:t>
      </w:r>
    </w:p>
    <w:p>
      <w:pPr>
        <w:sectPr>
          <w:headerReference w:type="default" r:id="rId3"/>
          <w:headerReference w:type="first" r:id="rId4"/>
          <w:type w:val="nextPage"/>
          <w:pgSz w:w="11906" w:h="16838"/>
          <w:pgMar w:left="1418" w:right="851" w:gutter="0" w:header="1134" w:top="1739" w:footer="0" w:bottom="1134"/>
          <w:pgNumType w:fmt="decimal"/>
          <w:formProt w:val="false"/>
          <w:titlePg/>
          <w:textDirection w:val="lrTb"/>
          <w:docGrid w:type="default" w:linePitch="100" w:charSpace="4096"/>
        </w:sectPr>
        <w:pStyle w:val="Normal"/>
        <w:numPr>
          <w:ilvl w:val="0"/>
          <w:numId w:val="6"/>
        </w:numPr>
        <w:tabs>
          <w:tab w:val="clear" w:pos="708"/>
          <w:tab w:val="left" w:pos="1134" w:leader="none"/>
        </w:tabs>
        <w:spacing w:lineRule="auto" w:line="240" w:before="0" w:after="0"/>
        <w:ind w:left="0" w:right="0"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 о комплексном развитии территории принимается Правительством Камчатского края в соответствии с подпунктами «а» и «б» пункта 2 части 2 статьи 66 Градостроительного кодекса Российской Федерации.</w:t>
      </w:r>
      <w:r>
        <w:br w:type="page"/>
      </w:r>
    </w:p>
    <w:p>
      <w:pPr>
        <w:pStyle w:val="Normal"/>
        <w:widowControl/>
        <w:bidi w:val="0"/>
        <w:spacing w:lineRule="auto" w:line="240" w:before="0" w:after="0"/>
        <w:ind w:left="0" w:right="0" w:firstLine="11169"/>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Приложение 1 </w:t>
      </w:r>
    </w:p>
    <w:p>
      <w:pPr>
        <w:pStyle w:val="Normal"/>
        <w:widowControl/>
        <w:bidi w:val="0"/>
        <w:spacing w:lineRule="auto" w:line="240" w:before="0" w:after="0"/>
        <w:ind w:left="0" w:right="0" w:firstLine="11169"/>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к Программе</w:t>
      </w:r>
    </w:p>
    <w:p>
      <w:pPr>
        <w:pStyle w:val="Normal"/>
        <w:tabs>
          <w:tab w:val="clear" w:pos="708"/>
          <w:tab w:val="left" w:pos="1843" w:leader="none"/>
        </w:tabs>
        <w:spacing w:before="0" w:after="0"/>
        <w:ind w:left="0" w:right="0" w:firstLine="709"/>
        <w:rPr>
          <w:rFonts w:ascii="Times New Roman" w:hAnsi="Times New Roman"/>
          <w:sz w:val="28"/>
          <w:szCs w:val="28"/>
        </w:rPr>
      </w:pPr>
      <w:r>
        <w:rPr>
          <w:rFonts w:ascii="Times New Roman" w:hAnsi="Times New Roman"/>
          <w:sz w:val="28"/>
          <w:szCs w:val="28"/>
        </w:rPr>
      </w:r>
    </w:p>
    <w:p>
      <w:pPr>
        <w:pStyle w:val="Normal"/>
        <w:tabs>
          <w:tab w:val="clear" w:pos="708"/>
          <w:tab w:val="left" w:pos="1843" w:leader="none"/>
        </w:tabs>
        <w:spacing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Адресный перечень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объектов капитального строительства, подлежащих сохранению, реконструкции и сносу в рамках реализации Программы</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5" w:type="dxa"/>
        <w:tblLayout w:type="fixed"/>
        <w:tblCellMar>
          <w:top w:w="0" w:type="dxa"/>
          <w:left w:w="108" w:type="dxa"/>
          <w:bottom w:w="0" w:type="dxa"/>
          <w:right w:w="108" w:type="dxa"/>
        </w:tblCellMar>
      </w:tblPr>
      <w:tblGrid>
        <w:gridCol w:w="734"/>
        <w:gridCol w:w="2920"/>
        <w:gridCol w:w="2797"/>
        <w:gridCol w:w="2515"/>
        <w:gridCol w:w="3724"/>
        <w:gridCol w:w="1880"/>
      </w:tblGrid>
      <w:tr>
        <w:trPr/>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9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Кадастровый номер</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земельного участка</w:t>
            </w:r>
          </w:p>
        </w:tc>
        <w:tc>
          <w:tcPr>
            <w:tcW w:w="2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Адрес земельного участка</w:t>
            </w:r>
          </w:p>
        </w:tc>
        <w:tc>
          <w:tcPr>
            <w:tcW w:w="2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Кадастровый номер объекта капитального строительства</w:t>
            </w:r>
          </w:p>
        </w:tc>
        <w:tc>
          <w:tcPr>
            <w:tcW w:w="3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Наименование объекта капитального строительства</w:t>
            </w:r>
          </w:p>
        </w:tc>
        <w:tc>
          <w:tcPr>
            <w:tcW w:w="1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Мероприятие</w:t>
            </w:r>
          </w:p>
        </w:tc>
      </w:tr>
    </w:tbl>
    <w:p>
      <w:pPr>
        <w:pStyle w:val="Style17"/>
        <w:spacing w:before="0" w:after="0"/>
        <w:rPr>
          <w:color w:val="FFFFFF"/>
          <w:sz w:val="4"/>
          <w:szCs w:val="4"/>
        </w:rPr>
      </w:pPr>
      <w:r>
        <w:rPr>
          <w:color w:val="FFFFFF"/>
          <w:sz w:val="4"/>
          <w:szCs w:val="4"/>
        </w:rPr>
        <w:t>12</w:t>
      </w:r>
    </w:p>
    <w:tbl>
      <w:tblPr>
        <w:tblW w:w="5000" w:type="pct"/>
        <w:jc w:val="left"/>
        <w:tblInd w:w="-5" w:type="dxa"/>
        <w:tblLayout w:type="fixed"/>
        <w:tblCellMar>
          <w:top w:w="0" w:type="dxa"/>
          <w:left w:w="108" w:type="dxa"/>
          <w:bottom w:w="0" w:type="dxa"/>
          <w:right w:w="108" w:type="dxa"/>
        </w:tblCellMar>
      </w:tblPr>
      <w:tblGrid>
        <w:gridCol w:w="734"/>
        <w:gridCol w:w="2920"/>
        <w:gridCol w:w="2797"/>
        <w:gridCol w:w="2515"/>
        <w:gridCol w:w="3724"/>
        <w:gridCol w:w="1880"/>
      </w:tblGrid>
      <w:tr>
        <w:trPr>
          <w:tblHeader w:val="true"/>
          <w:trHeight w:val="225"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 50</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41:01:0010101:430</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Здание хозяйственного блока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 50</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41:01:0010101:214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Электроосвещение лыжной трассы</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40"/>
              <w:rPr>
                <w:rFonts w:ascii="Times New Roman" w:hAnsi="Times New Roman"/>
                <w:sz w:val="24"/>
                <w:szCs w:val="24"/>
              </w:rPr>
            </w:pPr>
            <w:r>
              <w:rPr>
                <w:rFonts w:ascii="Times New Roman" w:hAnsi="Times New Roman"/>
                <w:sz w:val="24"/>
                <w:szCs w:val="24"/>
              </w:rPr>
              <w:t>41:01:0010101:24</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48</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240"/>
              <w:rPr>
                <w:rFonts w:ascii="Times New Roman" w:hAnsi="Times New Roman"/>
                <w:sz w:val="24"/>
                <w:szCs w:val="24"/>
              </w:rPr>
            </w:pPr>
            <w:r>
              <w:rPr>
                <w:rFonts w:ascii="Times New Roman" w:hAnsi="Times New Roman"/>
                <w:sz w:val="24"/>
                <w:szCs w:val="24"/>
              </w:rPr>
              <w:t>41:01:0000000:158</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Стационарные торговые помещения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40"/>
              <w:rPr>
                <w:rFonts w:ascii="Times New Roman" w:hAnsi="Times New Roman"/>
                <w:sz w:val="24"/>
                <w:szCs w:val="24"/>
              </w:rPr>
            </w:pPr>
            <w:r>
              <w:rPr>
                <w:rFonts w:ascii="Times New Roman" w:hAnsi="Times New Roman"/>
                <w:sz w:val="24"/>
                <w:szCs w:val="24"/>
              </w:rPr>
              <w:t>41:01:0010101:24</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48</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240"/>
              <w:rPr>
                <w:rFonts w:ascii="Times New Roman" w:hAnsi="Times New Roman"/>
                <w:sz w:val="24"/>
                <w:szCs w:val="24"/>
              </w:rPr>
            </w:pPr>
            <w:r>
              <w:rPr>
                <w:rFonts w:ascii="Times New Roman" w:hAnsi="Times New Roman"/>
                <w:sz w:val="24"/>
                <w:szCs w:val="24"/>
              </w:rPr>
              <w:t>41:01:0010101:261</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Здание складские помещения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41:01:0010115:32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41:01:0000000:2052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shd w:fill="FFFFFF" w:val="clear"/>
              </w:rPr>
            </w:pPr>
            <w:r>
              <w:rPr>
                <w:rFonts w:ascii="Times New Roman" w:hAnsi="Times New Roman"/>
                <w:sz w:val="24"/>
                <w:szCs w:val="24"/>
                <w:shd w:fill="FFFFFF" w:val="clear"/>
              </w:rPr>
              <w:t>Водовод от 8 км до Восточного Быстринского месторождения питьевых подземных вод</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40"/>
              <w:rPr>
                <w:rFonts w:ascii="Times New Roman" w:hAnsi="Times New Roman"/>
                <w:sz w:val="24"/>
                <w:szCs w:val="24"/>
              </w:rPr>
            </w:pPr>
            <w:r>
              <w:rPr>
                <w:rFonts w:ascii="Times New Roman" w:hAnsi="Times New Roman"/>
                <w:sz w:val="24"/>
                <w:szCs w:val="24"/>
              </w:rPr>
              <w:t>41:01:0010115:32</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41:01:0010115:594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shd w:fill="FFFFFF" w:val="clear"/>
              </w:rPr>
            </w:pPr>
            <w:r>
              <w:rPr>
                <w:rFonts w:ascii="Times New Roman" w:hAnsi="Times New Roman"/>
                <w:sz w:val="24"/>
                <w:szCs w:val="24"/>
                <w:shd w:fill="FFFFFF" w:val="clear"/>
              </w:rPr>
              <w:t>Пункт контроля дорожного движения 14 км.</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41:01:0010101:67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Местоположение установлено относительно ориентира, расположенного в границах участка.Ориентир административное здание. Почтовый адрес ориентира: Камчатский край, г. Петропавловск-Камчатский, ш. Северо-Восточное, д. 42.</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41:01:0010101:205</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Склад</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8.</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41:01:0010101:67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Местоположение установлено относительно ориентира, расположенного в границах участка.Ориентир административное здание. Почтовый адрес ориентира: Камчатский край, г. Петропавловск-Камчатский, ш. Северо-Восточное, д. 42.</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41:01:0010101:206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Подстанция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9.</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41:01:0010101:67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Местоположение установлено относительно ориентира, расположенного в границах участка.Ориентир административное здание. Почтовый адрес ориентира: Камчатский край, г. Петропавловск-Камчатский, ш. Северо-Восточное, д. 42.</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41:01:0010101:209</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Асфальтобетонная площадка с забором</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10.</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41:01:0010101:67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Местоположение установлено относительно ориентира, расположенного в границах участка.Ориентир административное здание. Почтовый адрес ориентира: Камчатский край, г. Петропавловск-Камчатский, ш. Северо-Восточное, д. 42.</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41:01:0010101:210</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Административное здание с боксами</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41:01:0010101:67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Местоположение установлено относительно ориентира, расположенного в границах участка.Ориентир административное здание. Почтовый адрес ориентира: Камчатский край, г. Петропавловск-Камчатский, ш. Северо-Восточное, д. 42.</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41:01:0010101:211</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Котельная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12.</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41:01:0010101:67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Местоположение установлено относительно ориентира, расположенного в границах участка.Ориентир административное здание. Почтовый адрес ориентира: Камчатский край, г. Петропавловск-Камчатский, ш. Северо-Восточное, д. 42.</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41:01:0010101:212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Ангар</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13.</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41:01:0010101:67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Местоположение установлено относительно ориентира, расположенного в границах участка.Ориентир административное здание. Почтовый адрес ориентира: Камчатский край, г. Петропавловск-Камчатский, ш. Северо-Восточное, д. 42.</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41:01:0010101:204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Сторожка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14.</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41:01:0010101:67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Местоположение установлено относительно ориентира, расположенного в границах участка.Ориентир административное здание. Почтовый адрес ориентира: Камчатский край, г. Петропавловск-Камчатский, ш. Северо-Восточное, д. 42.</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41:01:0010101:213</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Гараж</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15.</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40"/>
              <w:rPr>
                <w:rFonts w:ascii="Times New Roman" w:hAnsi="Times New Roman"/>
                <w:sz w:val="24"/>
                <w:szCs w:val="24"/>
              </w:rPr>
            </w:pPr>
            <w:r>
              <w:rPr>
                <w:rFonts w:ascii="Times New Roman" w:hAnsi="Times New Roman"/>
                <w:sz w:val="24"/>
                <w:szCs w:val="24"/>
              </w:rPr>
              <w:t>41:00:0000000:157</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муниципальное образование Петропавловск-Камчатского городского округа, Елизовское лесничество, квартал 143 (выделы 9ч, 12ч, 14ч, 16ч, 17ч, 18ч, 19, 31ч, 34ч, 35ч, 39ч, 41ч), квартал 144 (выделы 9ч, 10ч, 14ч, 15ч, 16ч, 23ч, 24ч, 29ч), квартал 145 (выделы 17ч, 19ч, 20ч, 27ч. 29ч), квартал 146 (выделы 7ч, 12ч, 13ч), квартал 275 (выделы 4ч, 9ч, 13ч, 14ч, 15, 16, 22)Петропавловского (б. Авачинское) участкового лесничества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240"/>
              <w:rPr>
                <w:rFonts w:ascii="Times New Roman" w:hAnsi="Times New Roman"/>
                <w:sz w:val="24"/>
                <w:szCs w:val="24"/>
              </w:rPr>
            </w:pPr>
            <w:r>
              <w:rPr>
                <w:rFonts w:ascii="Times New Roman" w:hAnsi="Times New Roman"/>
                <w:sz w:val="24"/>
                <w:szCs w:val="24"/>
              </w:rPr>
              <w:t>41:00:0000000:2722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Электроснабжение объекта "Капитальное строительство "Спортивно-туристический комплекс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16.</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41:00:0000000:157</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муниципальное образование Петропавловск-Камчатского городского округа, Елизовское лесничество, квартал 143 (выделы 9ч, 12ч, 14ч, 16ч, 17ч, 18ч, 19, 31ч, 34ч, 35ч, 39ч, 41ч), квартал 144 (выделы 9ч, 10ч, 14ч, 15ч, 16ч, 23ч, 24ч, 29ч), квартал 145 (выделы 17ч, 19ч, 20ч, 27ч. 29ч), квартал 146 (выделы 7ч, 12ч, 13ч), квартал 275 (выделы 4ч, 9ч, 13ч, 14ч, 15, 16, 22)Петропавловского (б. Авачинское) участкового лесничества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41:00:0000000:34384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Автомобильная дорога от 4 км АДНП № 4101074648 НП ЧС 30 401-0005 до 20 км автомобильной дороги «Петропавловск-Камчатский – вулкан Козельский»</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17.</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41:00:0000000:158</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Елизовский муниципальный район, Елизовское лесничество, кварталы 85-88 (все выделы), кварталы 90-121 (все выделы), квартал 122 (выделы 1-9, 10ч, 11ч,12-15,16ч, 17ч, 18-21), квартал 123 (выделы 1-13, 14ч, 15ч, 16, 17ч, 18-21, 22ч, 23, 24ч, 25), квартал 138 (выделы 1-17, 18ч, 19-24, 25ч, 26ч, 27-33), квартал 145 (выделы 1-5, 6ч, 7-10, 11ч-15ч, 16, 17ч, 18ч, 19ч, 20ч, 21ч, 22-25, 26ч- 29ч, 30), кварталы 186-191 (все выделы), квартал 192 (1-3, 4ч, 5-24), кварталы 193-270 (все выделы), квартал 271 (1-3, 4ч, 5, 6ч, 7-11), кварталы 272-274 (все выделы), квартал 275 (выделы 1-3, 4ч, 5-8, 9ч, 10- 12, 13ч, 14ч, 17-21), Петропавловского (б.Авачинское) участкового лесничества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240"/>
              <w:rPr>
                <w:rFonts w:ascii="Times New Roman" w:hAnsi="Times New Roman"/>
                <w:sz w:val="24"/>
                <w:szCs w:val="24"/>
              </w:rPr>
            </w:pPr>
            <w:r>
              <w:rPr>
                <w:rFonts w:ascii="Times New Roman" w:hAnsi="Times New Roman"/>
                <w:sz w:val="24"/>
                <w:szCs w:val="24"/>
              </w:rPr>
              <w:t>41:05:0101010:4358</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Автомобильная дорога от 8 км автомобильной дороги «Петропавловск-Камчатский – Елизово» до КПП ГБУ</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18.</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40"/>
              <w:rPr>
                <w:rFonts w:ascii="Times New Roman" w:hAnsi="Times New Roman"/>
                <w:sz w:val="24"/>
                <w:szCs w:val="24"/>
              </w:rPr>
            </w:pPr>
            <w:r>
              <w:rPr>
                <w:rFonts w:ascii="Times New Roman" w:hAnsi="Times New Roman"/>
                <w:sz w:val="24"/>
                <w:szCs w:val="24"/>
              </w:rPr>
              <w:t>41:01:0010101:178</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 д. 50</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41:05:0101006:810</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Газопровод межпоселковый от АГРС-1, АГРС-2 Елизовского района до ТЭЦ-2 городского округа г.Петропавловск-Камчатский Камчатского края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19.</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40"/>
              <w:rPr>
                <w:rFonts w:ascii="Times New Roman" w:hAnsi="Times New Roman"/>
                <w:sz w:val="24"/>
                <w:szCs w:val="24"/>
              </w:rPr>
            </w:pPr>
            <w:r>
              <w:rPr>
                <w:rFonts w:ascii="Times New Roman" w:hAnsi="Times New Roman"/>
                <w:sz w:val="24"/>
                <w:szCs w:val="24"/>
              </w:rPr>
              <w:t>41:01:0010101:178</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 д. 50</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41:01:0010101:215</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Лыжная база "Лесная"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20.</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41:01:0010101:190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41:01:0010101:263</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Сооружение Биатлонный комплекс. Сооружение лыжероллерная трасса с электроосвещением</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41:01:0010101:190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41:01:0010101:424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Пулеулавливающая стена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22.</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41:01:0010101:190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41:01:0000000:2073</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Административно-спортивный корпус</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23.</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41:01:0010101:190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41:01:0000000:2074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ВИП корпус</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24</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41:01:0010101:190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ш.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41:01:0010101:496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Здание секретариата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25.</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41:01:0010115:176</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в районе 8 км объездной дороги в г. Елизово</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41:01:0000000:1986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Наружные сети водопровод</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26.</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41:01:0010115:176</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в районе 8 км объездной дороги в г. Елизово</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41:01:0000000:1614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Сооружение объектов водоснабжения в р-не 8 км</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27.</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41:01:0010115:176</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в районе 8 км объездной дороги в г. Елизово</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41:01:0010115:12825</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Сооружение участок сети водоснабжения от колодца ВК 184.18/181.83 до колодца ВК 207.22</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28.</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41:01:0010101:269</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41:01:0010101:176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Объект снят с учета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29.</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41:01:0010101:269</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41:01:0010101:194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Объект снят с учета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30.</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41:01:0010101:260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41:01:0000000:1</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Объект снят с учета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41:01:0010101:260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41:01:0000000:1012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Объект снят с учета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32.</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41:01:0010101:260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41:01:0000000:1014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Объект снят с учета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33.</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41:01:0010101:279</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240"/>
              <w:rPr>
                <w:rFonts w:ascii="Times New Roman" w:hAnsi="Times New Roman"/>
                <w:sz w:val="24"/>
                <w:szCs w:val="24"/>
              </w:rPr>
            </w:pPr>
            <w:r>
              <w:rPr>
                <w:rFonts w:ascii="Times New Roman" w:hAnsi="Times New Roman"/>
                <w:sz w:val="24"/>
                <w:szCs w:val="24"/>
              </w:rPr>
              <w:t>41:01:0000000:1051</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Газопровод базы ЛПУ МГ в г. Петропавловске-Камчатском газопровода магистрального УКПГ – Нижне-Квакчикского ГКМ – АГРС г. Петропавловска-Камчатского</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34.</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41:01:0010101:283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41:01:0010101:505</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Наружные сети канализации объекта "Спортивно-туристический комплекс "МОТО ПАРК КАМЧАТКА". Спортивный центр</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35.</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41:01:0010101:283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41:01:0010101:506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Наружные сети водоснабжения объекта "Спортивно-туристический комплекс "МОТО ПАРК КАМЧАТКА". Спортивный центр</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36.</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41:01:0010101:283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здание насосной станции и водоподготовки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37.</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41:01:0010101:283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сооружение ТРАССА. МОТОКРОСС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38.</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41:01:0010101:283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41:01:0010101:539</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Спортивный центр "Спортивно-туристический комплекс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39.</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41:01:0010101:280</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240"/>
              <w:rPr>
                <w:rFonts w:ascii="Times New Roman" w:hAnsi="Times New Roman"/>
                <w:sz w:val="24"/>
                <w:szCs w:val="24"/>
              </w:rPr>
            </w:pPr>
            <w:r>
              <w:rPr>
                <w:rFonts w:ascii="Times New Roman" w:hAnsi="Times New Roman"/>
                <w:sz w:val="24"/>
                <w:szCs w:val="24"/>
              </w:rPr>
              <w:t>41:01:0000000:1051</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Газопровод базы ЛПУ МГ в г. Петропавловске-Камчатском газопровода магистрального УКПГ – Нижне-Квакчикского ГКМ – АГРС г. Петропавловска-Камчатского</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40.</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41:01:0010102:301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муниципальное образование Петропавловск-Камчатского городского округа, Елизовское лесничество, квартал 143 (выделы 9ч, 12ч, 14ч, 16ч, 17ч, 18ч, 19, 31ч, 34ч, 35ч, 39ч, 41ч), квартал 144 (выделы 9ч, 10ч, 14ч, 15ч, 16ч, 23ч, 24ч, 29ч), квартал 145 (выделы 17ч, 19ч, 20ч, 27ч. 29ч), квартал 146 (выделы 7ч, 12ч, 13ч), квартал 275 (выделы 4ч, 9ч, 13ч, 14ч, 15, 16, 22)Петропавловского (б. Авачинское) участкового лесничества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41:00:0000000:34384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Автомобильная дорога от 4 км АДНП № 4101074648 НП ЧС 30 401-0005 до 20 км автомобильной дороги «Петропавловск-Камчатский – вулкан Козельский»</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41:01:0010101:418</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г. Петропавловск-Камчатский, шоссе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41:01:0010101:189</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Объект снят с учета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42.</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41:01:0010101:417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г. Петропавловск-Камчатский, шоссе Северо-Восточное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41:01:0010101:549</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Незавершенный объект: строительство объекта общественного питания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43.</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41:01:0010102:303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муниципальное образование Петропавловск-Камчатского городского округа, Елизовское лесничество, квартал 143 (выделы 9ч, 12ч, 14ч, 16ч, 17ч, 18ч, 19, 31ч, 34ч, 35ч, 39ч, 41ч), квартал 144 (выделы 9ч, 10ч, 14ч, 15ч, 16ч, 23ч, 24ч, 29ч), квартал 145 (выделы 17ч, 19ч, 20ч, 27ч. 29ч), квартал 146 (выделы 7ч, 12ч, 13ч), квартал 275 (выделы 4ч, 9ч, 13ч, 14ч, 15, 16, 22)Петропавловского (б. Авачинское) участкового лесничества</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41:00:0000000:34384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Автомобильная дорога от 4 км АДНП № 4101074648 НП ЧС 30 401-0005 до 20 км автомобильной дороги «Петропавловск-Камчатский – вулкан Козельский»</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44.</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41:00:0000000:2722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Электроснабжение объекта "Капитальное строительство "Спортивно-туристический комплекс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45.</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41:01:0010101:505</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Наружные сети канализации объекта "Спортивно-туристический комплекс "МОТО ПАРК КАМЧАТКА". Спортивный центр</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46.</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41:01:0010101:506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Наружные сети водоснабжения объекта "Спортивно-туристический комплекс "МОТО ПАРК КАМЧАТКА". Спортивный центр</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47.</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41:01:0010101:525</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здание временного хранения мототехники, экипировки и снаряжения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48.</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41:01:0010101:523</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здание временного хранения мототехники, экипировки и снаряжения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49.</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41:01:0010101:521</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здание электрощитовой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50.</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сооружение ТРАССА. МОТОКРОСС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41:01:0010101:528</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6"/>
                <w:szCs w:val="26"/>
              </w:rPr>
            </w:pPr>
            <w:r>
              <w:rPr>
                <w:rFonts w:ascii="Times New Roman" w:hAnsi="Times New Roman"/>
                <w:sz w:val="26"/>
                <w:szCs w:val="26"/>
              </w:rPr>
              <w:t>Вспомогательное здание "МОТОКЛУБ"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52.</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41:01:0010101:527</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здание "АВТОКЛУБ"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53.</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41:01:0010101:530</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здание технического обслуживания автомобилей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54.</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41:01:0010101:435</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Петропавловск-Камчатский городской округ, город Петропавловск-Камчатский, шоссе Северо-Восточное, 46б</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41:01:0010101:529</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здание санитарного узла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55.</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41:01:0010101:421</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г. Петропавловск-Камчатский</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41:01:0010101:549</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Незавершенный объект: строительство объекта общественного питания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Реконструкция</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56.</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41:01:0010115:11249</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Ливневая канализация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57.</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41:01:0010115:11252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Сети канализации</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58.</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41:01:0010115:11394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Сети теплоснабжения</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59.</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41:01:0010115:11418</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Автомобильная дорога общегородского значения по ул. Дальневосточной (ПК0+00 до ПКЗ+69,5)</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60.</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41:01:0010115:12086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Сети теплоснабжения, дренаж тепловой сети</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41:01:0010115:9884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Сооружение</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62.</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41:01:0010115:9885</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Сооружение</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63.</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41:01:0010115:9886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Сооружение</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64.</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41:01:0010115:9887</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Сооружение</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65.</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41:01:0010115:9888</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Сооружение</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66.</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 ул Дальневосточная</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41:01:0010115:9890</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Сооружение</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67.</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41:01:0000000:1066</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41:01:0010101:432</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Производственный корпус</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Снос</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68.</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41:01:0000000:2337</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Российская Федерация, Камчатский край, город Петропавловск-Камчатский, в районе Северо-Восточного шоссе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41:01:0010101:526</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Вспомогательное сооружение ПОДЪЕЗДНАЯ ДОРОГА "Спортивно-туристического комплекса "МОТО ПАРК КАМЧАТКА"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69</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41:01:0010115:12479</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 xml:space="preserve">Российская Федерация, Камчатский край, г. Петропавловск-Камчатский </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 xml:space="preserve">41:01:0010115:12584 </w:t>
            </w:r>
          </w:p>
        </w:tc>
        <w:tc>
          <w:tcPr>
            <w:tcW w:w="3724" w:type="dxa"/>
            <w:tcBorders>
              <w:top w:val="single" w:sz="4" w:space="0" w:color="000000"/>
              <w:left w:val="single" w:sz="4" w:space="0" w:color="000000"/>
              <w:bottom w:val="single" w:sz="4" w:space="0" w:color="000000"/>
              <w:right w:val="single" w:sz="4" w:space="0" w:color="000000"/>
            </w:tcBorders>
          </w:tcPr>
          <w:p>
            <w:pPr>
              <w:pStyle w:val="3"/>
              <w:keepNext w:val="false"/>
              <w:keepLines w:val="false"/>
              <w:widowControl w:val="false"/>
              <w:shd w:fill="FFFFFF" w:val="clear"/>
              <w:spacing w:before="0" w:after="240"/>
              <w:rPr>
                <w:rFonts w:ascii="Times New Roman" w:hAnsi="Times New Roman"/>
                <w:b w:val="false"/>
                <w:b w:val="false"/>
                <w:sz w:val="24"/>
                <w:szCs w:val="24"/>
              </w:rPr>
            </w:pPr>
            <w:bookmarkStart w:id="5" w:name="_heading=h.2b1rnnt72wjm"/>
            <w:bookmarkEnd w:id="5"/>
            <w:r>
              <w:rPr>
                <w:rFonts w:ascii="Times New Roman" w:hAnsi="Times New Roman"/>
                <w:b w:val="false"/>
                <w:sz w:val="24"/>
                <w:szCs w:val="24"/>
              </w:rPr>
              <w:t>Сооружение участок сети водоснабжения от колодца ВК 184.18/181.83</w:t>
            </w:r>
          </w:p>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ind w:left="-55" w:right="-108" w:hanging="0"/>
              <w:rPr>
                <w:rFonts w:ascii="Times New Roman" w:hAnsi="Times New Roman"/>
                <w:sz w:val="24"/>
                <w:szCs w:val="24"/>
              </w:rPr>
            </w:pPr>
            <w:r>
              <w:rPr>
                <w:rFonts w:ascii="Times New Roman" w:hAnsi="Times New Roman"/>
                <w:sz w:val="24"/>
                <w:szCs w:val="24"/>
              </w:rPr>
              <w:t>Сохранение</w:t>
            </w:r>
          </w:p>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70.</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41:01:0000000:1954</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41:01:0010115:12825</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Сооружение участок сети водоснабжения от колодца ВК 184.18/181.83 до колодца ВК 207.22</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71.</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41:01:0000000:1954</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г Петропавловск-Камчатский</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41:01:0010115:9464</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Центральный тепловой пункт № 334 и тепловые сети второго и первого контура</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72.</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41:05:0101010:3913</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р-н Елизовский, Елизовское лесничество, квартал 143 части выделов 12,24,25,26,27,34,35,41 Петропавловского участкового лесничества (б.Авачинское)</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41:01:0000000:1051</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Газопровод базы ЛПУ МГ в г. Петропавловске-Камчатском газопровода магистрального УКПГ – Нижне-Квакчикского ГКМ – АГРС г. Петропавловска-Камчатского</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r>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73.</w:t>
            </w:r>
          </w:p>
        </w:tc>
        <w:tc>
          <w:tcPr>
            <w:tcW w:w="29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41:05:0101010:3884</w:t>
            </w:r>
          </w:p>
        </w:tc>
        <w:tc>
          <w:tcPr>
            <w:tcW w:w="2797"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Камчатский край, р-н Елизовский, Елизовское лесничество (Петропавловское участковое лесничество) (б. Авачинское) квартал 143 выдел 24</w:t>
            </w:r>
          </w:p>
        </w:tc>
        <w:tc>
          <w:tcPr>
            <w:tcW w:w="2515"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rPr>
            </w:pPr>
            <w:r>
              <w:rPr>
                <w:rFonts w:ascii="Times New Roman" w:hAnsi="Times New Roman"/>
                <w:sz w:val="24"/>
                <w:szCs w:val="24"/>
              </w:rPr>
              <w:t>41:00:0000000:40</w:t>
            </w:r>
          </w:p>
        </w:tc>
        <w:tc>
          <w:tcPr>
            <w:tcW w:w="3724" w:type="dxa"/>
            <w:tcBorders>
              <w:top w:val="single" w:sz="4" w:space="0" w:color="000000"/>
              <w:left w:val="single" w:sz="4" w:space="0" w:color="000000"/>
              <w:bottom w:val="single" w:sz="4" w:space="0" w:color="000000"/>
              <w:right w:val="single" w:sz="4" w:space="0" w:color="000000"/>
            </w:tcBorders>
          </w:tcPr>
          <w:p>
            <w:pPr>
              <w:pStyle w:val="Normal"/>
              <w:widowControl w:val="false"/>
              <w:shd w:fill="FFFFFF" w:val="clear"/>
              <w:spacing w:before="0" w:after="160"/>
              <w:rPr>
                <w:rFonts w:ascii="Times New Roman" w:hAnsi="Times New Roman"/>
                <w:sz w:val="24"/>
                <w:szCs w:val="24"/>
                <w:shd w:fill="FFFFFF" w:val="clear"/>
              </w:rPr>
            </w:pPr>
            <w:r>
              <w:rPr>
                <w:rFonts w:ascii="Times New Roman" w:hAnsi="Times New Roman"/>
                <w:sz w:val="24"/>
                <w:szCs w:val="24"/>
                <w:shd w:fill="FFFFFF" w:val="clear"/>
              </w:rPr>
              <w:t>Сооружение</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5" w:right="-108" w:hanging="0"/>
              <w:rPr>
                <w:rFonts w:ascii="Times New Roman" w:hAnsi="Times New Roman"/>
                <w:sz w:val="24"/>
                <w:szCs w:val="24"/>
              </w:rPr>
            </w:pPr>
            <w:r>
              <w:rPr>
                <w:rFonts w:ascii="Times New Roman" w:hAnsi="Times New Roman"/>
                <w:sz w:val="24"/>
                <w:szCs w:val="24"/>
              </w:rPr>
              <w:t>Сохранение</w:t>
            </w:r>
          </w:p>
        </w:tc>
      </w:tr>
    </w:tbl>
    <w:p>
      <w:pPr>
        <w:pStyle w:val="Normal"/>
        <w:tabs>
          <w:tab w:val="clear" w:pos="708"/>
          <w:tab w:val="left" w:pos="1843" w:leader="none"/>
        </w:tabs>
        <w:ind w:left="0" w:right="0" w:firstLine="709"/>
        <w:rPr>
          <w:rFonts w:ascii="Times New Roman" w:hAnsi="Times New Roman"/>
          <w:sz w:val="28"/>
          <w:szCs w:val="28"/>
        </w:rPr>
      </w:pPr>
      <w:r>
        <w:rPr>
          <w:rFonts w:ascii="Times New Roman" w:hAnsi="Times New Roman"/>
          <w:sz w:val="28"/>
          <w:szCs w:val="28"/>
        </w:rPr>
      </w:r>
    </w:p>
    <w:p>
      <w:pPr>
        <w:pStyle w:val="Normal"/>
        <w:tabs>
          <w:tab w:val="clear" w:pos="708"/>
          <w:tab w:val="left" w:pos="1843" w:leader="none"/>
        </w:tabs>
        <w:ind w:left="0" w:right="0" w:firstLine="709"/>
        <w:rPr>
          <w:rFonts w:ascii="Times New Roman" w:hAnsi="Times New Roman"/>
          <w:sz w:val="28"/>
          <w:szCs w:val="28"/>
        </w:rPr>
      </w:pPr>
      <w:r>
        <w:rPr>
          <w:rFonts w:ascii="Times New Roman" w:hAnsi="Times New Roman"/>
          <w:sz w:val="28"/>
          <w:szCs w:val="28"/>
        </w:rPr>
      </w:r>
    </w:p>
    <w:p>
      <w:pPr>
        <w:pStyle w:val="Normal"/>
        <w:tabs>
          <w:tab w:val="clear" w:pos="708"/>
          <w:tab w:val="left" w:pos="1843" w:leader="none"/>
        </w:tabs>
        <w:ind w:left="0" w:right="0" w:firstLine="709"/>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6804"/>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6804"/>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6804"/>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widowControl/>
        <w:bidi w:val="0"/>
        <w:spacing w:lineRule="auto" w:line="240" w:before="0" w:after="0"/>
        <w:ind w:left="0" w:right="0" w:firstLine="11169"/>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Приложение 2 </w:t>
      </w:r>
    </w:p>
    <w:p>
      <w:pPr>
        <w:pStyle w:val="Normal"/>
        <w:widowControl/>
        <w:bidi w:val="0"/>
        <w:spacing w:lineRule="auto" w:line="240" w:before="0" w:after="0"/>
        <w:ind w:left="0" w:right="0" w:firstLine="11169"/>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к Программе</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Планируемые объекты капитального строительства в рамках реализации Программы</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5" w:type="dxa"/>
        <w:tblLayout w:type="fixed"/>
        <w:tblCellMar>
          <w:top w:w="0" w:type="dxa"/>
          <w:left w:w="108" w:type="dxa"/>
          <w:bottom w:w="0" w:type="dxa"/>
          <w:right w:w="108" w:type="dxa"/>
        </w:tblCellMar>
      </w:tblPr>
      <w:tblGrid>
        <w:gridCol w:w="734"/>
        <w:gridCol w:w="7024"/>
        <w:gridCol w:w="6812"/>
      </w:tblGrid>
      <w:tr>
        <w:trPr>
          <w:trHeight w:val="667" w:hRule="atLeast"/>
        </w:trPr>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7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Наименование объекта капитального строительства</w:t>
            </w:r>
          </w:p>
        </w:tc>
        <w:tc>
          <w:tcPr>
            <w:tcW w:w="6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Примечание</w:t>
            </w:r>
          </w:p>
        </w:tc>
      </w:tr>
      <w:tr>
        <w:trPr>
          <w:trHeight w:val="68"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w:t>
            </w:r>
          </w:p>
        </w:tc>
      </w:tr>
      <w:tr>
        <w:trPr>
          <w:trHeight w:val="100"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16 гостиничных домов в стиле шале с фестивальной зоной</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Местоположение объекта будет определено в рамках разработки документации по планировке территории</w:t>
            </w:r>
          </w:p>
        </w:tc>
      </w:tr>
      <w:tr>
        <w:trPr>
          <w:trHeight w:val="101"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Двухэтажный ресторанный комплекс</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Местоположение объекта будет определено в рамках разработки документации по планировке территории</w:t>
            </w:r>
          </w:p>
        </w:tc>
      </w:tr>
      <w:tr>
        <w:trPr>
          <w:trHeight w:val="117"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Здание многофункционального спортивного центра по биатлону (площадью территории в границах благоустройства 8,9 га)</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Местоположение объекта будет определено в рамках разработки документации по планировке территории</w:t>
            </w:r>
          </w:p>
        </w:tc>
      </w:tr>
      <w:tr>
        <w:trPr>
          <w:trHeight w:val="133"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Центр по ремонту и эксплуатации автотехники</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Местоположение объекта будет определено в рамках разработки документации по планировке территории</w:t>
            </w:r>
          </w:p>
        </w:tc>
      </w:tr>
      <w:tr>
        <w:trPr>
          <w:trHeight w:val="86"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Фиджитал-центр площадью 1260 м2</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Местоположение объекта будет определено в рамках разработки документации по планировке территории</w:t>
            </w:r>
          </w:p>
        </w:tc>
      </w:tr>
      <w:tr>
        <w:trPr>
          <w:trHeight w:val="114"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Гостиничный комплекс на территории площадью 9 га (на территории «Мотопарка Камчатка»)</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Местоположение объекта будет определено в рамках разработки документации по планировке территории</w:t>
            </w:r>
          </w:p>
        </w:tc>
      </w:tr>
      <w:tr>
        <w:trPr>
          <w:trHeight w:val="886"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7.</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z w:val="24"/>
                <w:szCs w:val="24"/>
              </w:rPr>
            </w:pPr>
            <w:r>
              <w:rPr>
                <w:rFonts w:ascii="Times New Roman" w:hAnsi="Times New Roman"/>
                <w:sz w:val="24"/>
                <w:szCs w:val="24"/>
              </w:rPr>
              <w:t>Парковая зона, зона с детскими аттракционами, спортивная зона, картинг центр, веревочный парк, скейтпарк (на территории площадью 12 га)</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Местоположение объекта будет определено в рамках разработки документации по планировке территории</w:t>
            </w:r>
          </w:p>
        </w:tc>
      </w:tr>
      <w:tr>
        <w:trPr>
          <w:trHeight w:val="333" w:hRule="atLeast"/>
        </w:trPr>
        <w:tc>
          <w:tcPr>
            <w:tcW w:w="7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4"/>
                <w:szCs w:val="24"/>
              </w:rPr>
            </w:pPr>
            <w:r>
              <w:rPr>
                <w:rFonts w:ascii="Times New Roman" w:hAnsi="Times New Roman"/>
                <w:sz w:val="24"/>
                <w:szCs w:val="24"/>
              </w:rPr>
              <w:t>8.</w:t>
            </w:r>
          </w:p>
        </w:tc>
        <w:tc>
          <w:tcPr>
            <w:tcW w:w="7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sz w:val="24"/>
                <w:szCs w:val="24"/>
              </w:rPr>
            </w:pPr>
            <w:r>
              <w:rPr>
                <w:rFonts w:ascii="Times New Roman" w:hAnsi="Times New Roman"/>
                <w:sz w:val="24"/>
                <w:szCs w:val="24"/>
              </w:rPr>
              <w:t>Гостиница на 50 номеров</w:t>
            </w:r>
          </w:p>
        </w:tc>
        <w:tc>
          <w:tcPr>
            <w:tcW w:w="6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left"/>
              <w:rPr>
                <w:rFonts w:ascii="Times New Roman" w:hAnsi="Times New Roman"/>
                <w:sz w:val="24"/>
                <w:szCs w:val="24"/>
              </w:rPr>
            </w:pPr>
            <w:r>
              <w:rPr>
                <w:rFonts w:ascii="Times New Roman" w:hAnsi="Times New Roman"/>
                <w:sz w:val="24"/>
                <w:szCs w:val="24"/>
              </w:rPr>
              <w:t>Местоположение объекта будет определено в рамках разработки документации по планировке территории</w:t>
            </w:r>
          </w:p>
        </w:tc>
      </w:tr>
    </w:tbl>
    <w:p>
      <w:pPr>
        <w:pStyle w:val="Normal"/>
        <w:tabs>
          <w:tab w:val="clear" w:pos="708"/>
          <w:tab w:val="left" w:pos="1843" w:leader="none"/>
        </w:tabs>
        <w:ind w:left="0" w:right="0" w:firstLine="709"/>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r>
        <w:br w:type="page"/>
      </w:r>
    </w:p>
    <w:p>
      <w:pPr>
        <w:pStyle w:val="Normal"/>
        <w:widowControl/>
        <w:bidi w:val="0"/>
        <w:spacing w:lineRule="auto" w:line="240" w:before="0" w:after="0"/>
        <w:ind w:left="0" w:right="0" w:firstLine="11169"/>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Приложение 3 </w:t>
      </w:r>
    </w:p>
    <w:p>
      <w:pPr>
        <w:pStyle w:val="Normal"/>
        <w:widowControl/>
        <w:bidi w:val="0"/>
        <w:spacing w:lineRule="auto" w:line="240" w:before="0" w:after="0"/>
        <w:ind w:left="0" w:right="0" w:firstLine="11169"/>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t>к Программе</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Сведения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о земельных участках, в границах которых реализуется Программа</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5" w:type="dxa"/>
        <w:tblLayout w:type="fixed"/>
        <w:tblCellMar>
          <w:top w:w="0" w:type="dxa"/>
          <w:left w:w="108" w:type="dxa"/>
          <w:bottom w:w="0" w:type="dxa"/>
          <w:right w:w="108" w:type="dxa"/>
        </w:tblCellMar>
      </w:tblPr>
      <w:tblGrid>
        <w:gridCol w:w="935"/>
        <w:gridCol w:w="2462"/>
        <w:gridCol w:w="3445"/>
        <w:gridCol w:w="2086"/>
        <w:gridCol w:w="5642"/>
      </w:tblGrid>
      <w:tr>
        <w:trPr/>
        <w:tc>
          <w:tcPr>
            <w:tcW w:w="9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2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Кадастровый</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квартал</w:t>
            </w:r>
          </w:p>
        </w:tc>
        <w:tc>
          <w:tcPr>
            <w:tcW w:w="3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Кадастровый номер</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земельного участка</w:t>
            </w:r>
          </w:p>
        </w:tc>
        <w:tc>
          <w:tcPr>
            <w:tcW w:w="20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Площадь</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земельного</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участка, кв. м</w:t>
            </w:r>
          </w:p>
        </w:tc>
        <w:tc>
          <w:tcPr>
            <w:tcW w:w="56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Вид разрешенного использования</w:t>
            </w:r>
          </w:p>
        </w:tc>
      </w:tr>
    </w:tbl>
    <w:p>
      <w:pPr>
        <w:pStyle w:val="Style17"/>
        <w:spacing w:before="0" w:after="0"/>
        <w:rPr>
          <w:color w:val="FFFFFF"/>
          <w:sz w:val="4"/>
          <w:szCs w:val="4"/>
        </w:rPr>
      </w:pPr>
      <w:r>
        <w:rPr>
          <w:color w:val="FFFFFF"/>
          <w:sz w:val="4"/>
          <w:szCs w:val="4"/>
        </w:rPr>
        <w:t>12</w:t>
      </w:r>
    </w:p>
    <w:tbl>
      <w:tblPr>
        <w:tblW w:w="5000" w:type="pct"/>
        <w:jc w:val="left"/>
        <w:tblInd w:w="-5" w:type="dxa"/>
        <w:tblLayout w:type="fixed"/>
        <w:tblCellMar>
          <w:top w:w="0" w:type="dxa"/>
          <w:left w:w="108" w:type="dxa"/>
          <w:bottom w:w="0" w:type="dxa"/>
          <w:right w:w="108" w:type="dxa"/>
        </w:tblCellMar>
      </w:tblPr>
      <w:tblGrid>
        <w:gridCol w:w="935"/>
        <w:gridCol w:w="2462"/>
        <w:gridCol w:w="3445"/>
        <w:gridCol w:w="2086"/>
        <w:gridCol w:w="5642"/>
      </w:tblGrid>
      <w:tr>
        <w:trPr>
          <w:tblHeader w:val="true"/>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41:00:0000000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41:00:0000000:157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381 114</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использования по назначению участков лесного фонда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41:00:0000000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41:00:0000000:158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125 145 380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использования по назначению участков лесного фонда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41:00:0000000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41:00:0000000:27275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160 198</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Осуществление рекреационной деятельности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41:00:0000000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41:00:0000000:6384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252 059</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41:01:0000000:1066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13 150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баз хранения материалов, в том числе жилищно-эксплуатационной службы</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41:01:0000000:1953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41 265</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автомобильной инфраструктуры (дороги, улицы, проспекты, шоссе, проезды, переулки, мосты, остановки)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41:01:0000000:1954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169 453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автомобильной инфраструктуры (дороги, улицы, проспекты, шоссе, проезды, переулки, мосты, остановки)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41:01:0000000:2302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643 165</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41:01:0000000:2337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385 101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Обеспечение спортивно-зрелищных мероприятий</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 xml:space="preserve">10. </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41:01:0000000:25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shd w:fill="FFFFFF" w:val="clear"/>
              </w:rPr>
            </w:pPr>
            <w:r>
              <w:rPr>
                <w:rFonts w:ascii="Times New Roman" w:hAnsi="Times New Roman"/>
                <w:sz w:val="24"/>
                <w:szCs w:val="24"/>
                <w:shd w:fill="FFFFFF" w:val="clear"/>
              </w:rPr>
              <w:t>768 851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эксплуатации автомобильной дороги федерального значения Петропавловск-Камчатский - морской порт</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41:01:0000000:38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269 170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комплексного освоения в целях жилищного строительства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26 537</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инженерного обеспечения и выполнения работ подготовительного периода для спортивно-оздоровительного комплекса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41:01:0010101:178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930 770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41:01:0010101:190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1 564 110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2 182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предназначенные для размещения производственных и административных зданий, строений, сооружений промышленности,</w:t>
            </w:r>
          </w:p>
          <w:p>
            <w:pPr>
              <w:pStyle w:val="Normal"/>
              <w:widowControl w:val="false"/>
              <w:spacing w:before="0" w:after="0"/>
              <w:rPr>
                <w:rFonts w:ascii="Times New Roman" w:hAnsi="Times New Roman"/>
                <w:sz w:val="24"/>
                <w:szCs w:val="24"/>
              </w:rPr>
            </w:pPr>
            <w:r>
              <w:rPr>
                <w:rFonts w:ascii="Times New Roman" w:hAnsi="Times New Roman"/>
                <w:sz w:val="24"/>
                <w:szCs w:val="24"/>
              </w:rPr>
              <w:t>коммунального хозяйства, материально-технического, продовольственного снабжения, сбыта и заготовок</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41:01:0010101:260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884</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автомобильной инфраструктуры (дороги, улицы, проспекты, шоссе, проезды, переулки, мосты, остановки)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41:01:0010101:268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2 864</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автомобильной инфраструктуры (дороги, мосты, остановки)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41:01:0010101:269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118 662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спортивно-досуговых объектов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41:01:0010101:272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272 653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спортивно-досуговых объектов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41:01:0010101:279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shd w:fill="FFFFFF" w:val="clear"/>
              </w:rPr>
            </w:pPr>
            <w:r>
              <w:rPr>
                <w:rFonts w:ascii="Times New Roman" w:hAnsi="Times New Roman"/>
                <w:sz w:val="24"/>
                <w:szCs w:val="24"/>
                <w:shd w:fill="FFFFFF" w:val="clear"/>
              </w:rPr>
              <w:t>169 453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индивидуального жилищного строительства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41:01:0010101:280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инженерной инфраструктуры (электростанции, подстанции, распределительные пункты, трансформаторы, центральные тепловые узлы, водопроводные и канализационные насосные станции, водозаборы, артезианские скважины, водонапорные сооружения, колодцы, локальные сооружения инженерного обеспечения, антенно-мачтовые сооружения, сооружения связи, телевидения, инженерные коммуникации и подобные объекты)</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41:01:0010101:283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63 078</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спортивно-зрелищных объектов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41:01:0010101:299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2 100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инженерной инфраструктуры (электростанции, подстанции, распределительные пункты, трансформаторы, центральные тепловые узлы, водопроводные и канализационные насосные станции, водозаборы, артезианские скважины, водонапорные сооружения, колодцы, локальные сооружения инженерного обеспечения, антенно-мачтовые сооружения, сооружения связи, телевидения, инженерные коммуникации и подобные объекты)</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26 479</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эксплуатации лыжной базы и лыжероллерных дорожек</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41:01:0010101:300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1 307</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инженерной инфраструктуры (электростанции, подстанции, распределительные пункты, трансформаторы, центральные тепловые узлы, водопроводные и канализационные насосные станции, водозаборы, артезианские скважины, водонапорные сооружения, колодцы, локальные сооружения инженерного обеспечения, антенно-мачтовые сооружения, сооружения связи, телевидения, инженерные коммуникации и подобные объекты)</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41:01:0010101:301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172 472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спортивно-досуговых объектов.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41:01:0010101:302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239 473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спортивно-досуговых объектов.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41:01:0010101:417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994</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общественного питания.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29.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41:01:0010101:418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1 576</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автомобильной инфраструктуры (дороги, мосты, остановки)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41:01:0010101:421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3 636</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общественного питания.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41:01:0010101:435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29 191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спортивно-зрелищных объектов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1 335</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39.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41:01:0010101:449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1 391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49.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1 452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41:01:0010101:459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59.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41:01:0010101:469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1 442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1 472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69.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41:01:0010101:479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41:01:0010101:480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41:01:0010101:481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41:01:0010101:482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41:01:0010101:483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41:01:0010101:484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41:01:0010101:485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41:01:0010101:486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79.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41:01:0010101:487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1 500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отдельно стоящих одноквартирных и двухквартирных домов</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41:01:0010101:497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250 728</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Земельные участки (территории) общего пользования </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41:01:0010101:498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290 971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41:01:0010101:501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11 143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41:01:0010101:502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3 229</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41:01:0010101:503</w:t>
            </w:r>
          </w:p>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52 603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41:01:0010101:509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341 418</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41:01:0010101:510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49</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41:01:0010101:511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81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41:01:0010101:512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99</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89.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41:01:0010101:513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117</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41:01:0010101:514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74</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41:01:0010101:515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259</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41:01:0010101:516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shd w:fill="FFFFFF" w:val="clear"/>
              </w:rPr>
            </w:pPr>
            <w:r>
              <w:rPr>
                <w:rFonts w:ascii="Times New Roman" w:hAnsi="Times New Roman"/>
                <w:sz w:val="24"/>
                <w:szCs w:val="24"/>
                <w:shd w:fill="FFFFFF" w:val="clear"/>
              </w:rPr>
              <w:t>206 221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индивидуального жилищного строительства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41:01:0010101:517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800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индивидуального жилищного строительства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41:01:0010101:545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2 942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предназначенные для размещения объектов торговли, общественного питания и бытового обслуживания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41:01:0010101:546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1 000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индивидуального жилищного строительства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18 185</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эксплуатации зданий и сооружений производственной базы</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41:01:0010101:67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21 461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эксплуатации котельной, административного здания с боксами, гаража, склада, сторожки, ангара и подстанции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41:01:0010102</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41:01:0010102:301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108 923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99.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41:01:0010102</w:t>
            </w:r>
          </w:p>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41:01:0010102:302</w:t>
            </w:r>
          </w:p>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47 419</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41:01:0010102</w:t>
            </w:r>
          </w:p>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41:01:0010102:303</w:t>
            </w:r>
          </w:p>
          <w:p>
            <w:pPr>
              <w:pStyle w:val="Normal"/>
              <w:widowControl w:val="false"/>
              <w:spacing w:before="0" w:after="0"/>
              <w:rPr>
                <w:rFonts w:ascii="Times New Roman" w:hAnsi="Times New Roman"/>
                <w:sz w:val="24"/>
                <w:szCs w:val="24"/>
              </w:rPr>
            </w:pPr>
            <w:r>
              <w:rPr>
                <w:rFonts w:ascii="Times New Roman" w:hAnsi="Times New Roman"/>
                <w:sz w:val="24"/>
                <w:szCs w:val="24"/>
              </w:rPr>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699 438</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(территории) общего пользования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41:01:0010115:11035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25 922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здравоохранения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41:01:0010115:12479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2 776</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общего пользования, занятые площадями, набережными, скверами, бульварами, парками, аллеями, пляжами, водными объектами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41:01:0010115:12480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83 054</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общего пользования, занятые площадями, набережными, скверами, бульварами, парками, аллеями, пляжами, водными объектами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41:01:0010115:12527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1 123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общего пользования, занятые площадями, набережными, скверами, бульварами, парками, аллеями, пляжами, водными объектами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41:01:0010115:12564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17 677</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общего пользования, занятые площадями, набережными, скверами, бульварами, парками, аллеями, пляжами, водными объектами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41:01:0010115:12584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945</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автомобильной инфраструктуры (дороги, улицы, проспекты, шоссе, проезды, переулки, мосты, остановки)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41:01:0010115:12625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3 030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элементов благоустройства территорий и ландшафтного дизайна (подпорные стенки, лестницы, малые архитектурные формы, объект декоративно-монументального искусства)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41:01:0010115:176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72 693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эксплуатации водозабора на 8 км объездной дороги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109.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41:05:0101010:224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600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Садоводство</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41:05:0101010:225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600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Садоводство</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41:05:0101010:226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638</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Садоводство</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41:05:0101010:228</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600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Садоводство</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41:05:0101010:229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600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Садоводство</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41:01:0010115:32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730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Пункт контроля и учета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41:01:0010115:7109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1 947</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парков, в том числе досуговых, мемориальных, отдыха, специализированных (тематических), спортивных</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116.</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41:01:0010115:7111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1 240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Земельные участки объектов складского назначения</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117.</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41:01:0010115:7112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3 318</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shd w:fill="FFFFFF" w:val="clear"/>
              </w:rPr>
            </w:pPr>
            <w:r>
              <w:rPr>
                <w:rFonts w:ascii="Times New Roman" w:hAnsi="Times New Roman"/>
                <w:sz w:val="24"/>
                <w:szCs w:val="24"/>
                <w:shd w:fill="FFFFFF" w:val="clear"/>
              </w:rPr>
              <w:t>Земельные участки парков, в том числе досуговых, мемориальных, отдыха, специализированных (тематических), спортивных</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118.</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41:05:0000000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41:05:0000000:2047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174 741</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Спорт</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119.</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41:05:0101010:3884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9 300 </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Строительство, реконструкция, эксплуатация линейных объектов (для размещения площадки аварийного запаса труб и материалов на строительстве по проекту «Магистральный газопровод УКПГ-2 Нижне-Квакчинского ГКМ-АГРС г. Петропавловска-Камчатского»)</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120.</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41:05:0101010:3913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35</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Для использования по назначению участков лесного фонда</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121.</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41:05:0101010:4327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9 000</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Осуществление рекреационной деятельности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122.</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41:05:0101010:4346</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216 633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Осуществление рекреационной деятельности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123.</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41:05:0101010:4354</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18 103</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Спорт</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124.</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41:05:0101010:4365</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8 127</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Осуществление рекреационной деятельности</w:t>
            </w:r>
          </w:p>
        </w:tc>
      </w:tr>
      <w:tr>
        <w:trPr/>
        <w:tc>
          <w:tcPr>
            <w:tcW w:w="9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sz w:val="24"/>
                <w:szCs w:val="24"/>
              </w:rPr>
            </w:pPr>
            <w:r>
              <w:rPr>
                <w:rFonts w:ascii="Times New Roman" w:hAnsi="Times New Roman"/>
                <w:sz w:val="24"/>
                <w:szCs w:val="24"/>
              </w:rPr>
              <w:t>125.</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w:t>
            </w:r>
          </w:p>
        </w:tc>
        <w:tc>
          <w:tcPr>
            <w:tcW w:w="3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41:05:0101010:4372</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16 872</w:t>
            </w:r>
          </w:p>
        </w:tc>
        <w:tc>
          <w:tcPr>
            <w:tcW w:w="56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Спорт</w:t>
            </w:r>
          </w:p>
        </w:tc>
      </w:tr>
    </w:tbl>
    <w:p>
      <w:pPr>
        <w:pStyle w:val="Normal"/>
        <w:spacing w:lineRule="auto" w:line="240" w:before="0" w:after="0"/>
        <w:rPr/>
      </w:pPr>
      <w:r>
        <w:rPr/>
      </w:r>
    </w:p>
    <w:sectPr>
      <w:headerReference w:type="default" r:id="rId5"/>
      <w:type w:val="nextPage"/>
      <w:pgSz w:orient="landscape" w:w="16838" w:h="11906"/>
      <w:pgMar w:left="1134" w:right="1134" w:gutter="0" w:header="1134" w:top="1739"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2</w:t>
    </w:r>
    <w:r>
      <w:rPr>
        <w:sz w:val="28"/>
        <w:szCs w:val="28"/>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rFonts w:ascii="Times New Roman" w:hAnsi="Times New Roman"/>
        <w:sz w:val="28"/>
        <w:szCs w:val="28"/>
      </w:rPr>
    </w:pPr>
    <w:r>
      <w:rPr>
        <w:rFonts w:ascii="Times New Roman" w:hAnsi="Times New Roman"/>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6</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8"/>
        <w:szCs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sz w:val="28"/>
        <w:szCs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50" w:hanging="390"/>
      </w:pPr>
      <w:rPr>
        <w:sz w:val="28"/>
        <w:szCs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sz w:val="28"/>
        <w:szCs w:val="28"/>
        <w:rFonts w:ascii="Times New Roman" w:hAnsi="Times New Roman"/>
      </w:rPr>
    </w:lvl>
    <w:lvl w:ilvl="1">
      <w:start w:val="1"/>
      <w:numFmt w:val="decimal"/>
      <w:lvlText w:val="%1.%2"/>
      <w:lvlJc w:val="left"/>
      <w:pPr>
        <w:tabs>
          <w:tab w:val="num" w:pos="0"/>
        </w:tabs>
        <w:ind w:left="1069" w:hanging="360"/>
      </w:pPr>
      <w:rPr/>
    </w:lvl>
    <w:lvl w:ilvl="2">
      <w:start w:val="1"/>
      <w:numFmt w:val="decimal"/>
      <w:lvlText w:val="%1.%2.%3"/>
      <w:lvlJc w:val="left"/>
      <w:pPr>
        <w:tabs>
          <w:tab w:val="num" w:pos="0"/>
        </w:tabs>
        <w:ind w:left="1778" w:hanging="720"/>
      </w:pPr>
      <w:rPr/>
    </w:lvl>
    <w:lvl w:ilvl="3">
      <w:start w:val="1"/>
      <w:numFmt w:val="decimal"/>
      <w:lvlText w:val="%1.%2.%3.%4"/>
      <w:lvlJc w:val="left"/>
      <w:pPr>
        <w:tabs>
          <w:tab w:val="num" w:pos="0"/>
        </w:tabs>
        <w:ind w:left="2127" w:hanging="720"/>
      </w:pPr>
      <w:rPr/>
    </w:lvl>
    <w:lvl w:ilvl="4">
      <w:start w:val="1"/>
      <w:numFmt w:val="decimal"/>
      <w:lvlText w:val="%1.%2.%3.%4.%5"/>
      <w:lvlJc w:val="left"/>
      <w:pPr>
        <w:tabs>
          <w:tab w:val="num" w:pos="0"/>
        </w:tabs>
        <w:ind w:left="2836" w:hanging="1079"/>
      </w:pPr>
      <w:rPr/>
    </w:lvl>
    <w:lvl w:ilvl="5">
      <w:start w:val="1"/>
      <w:numFmt w:val="decimal"/>
      <w:lvlText w:val="%1.%2.%3.%4.%5.%6"/>
      <w:lvlJc w:val="left"/>
      <w:pPr>
        <w:tabs>
          <w:tab w:val="num" w:pos="0"/>
        </w:tabs>
        <w:ind w:left="3185" w:hanging="1080"/>
      </w:pPr>
      <w:rPr/>
    </w:lvl>
    <w:lvl w:ilvl="6">
      <w:start w:val="1"/>
      <w:numFmt w:val="decimal"/>
      <w:lvlText w:val="%1.%2.%3.%4.%5.%6.%7"/>
      <w:lvlJc w:val="left"/>
      <w:pPr>
        <w:tabs>
          <w:tab w:val="num" w:pos="0"/>
        </w:tabs>
        <w:ind w:left="3894" w:hanging="1440"/>
      </w:pPr>
      <w:rPr/>
    </w:lvl>
    <w:lvl w:ilvl="7">
      <w:start w:val="1"/>
      <w:numFmt w:val="decimal"/>
      <w:lvlText w:val="%1.%2.%3.%4.%5.%6.%7.%8"/>
      <w:lvlJc w:val="left"/>
      <w:pPr>
        <w:tabs>
          <w:tab w:val="num" w:pos="0"/>
        </w:tabs>
        <w:ind w:left="4243" w:hanging="1440"/>
      </w:pPr>
      <w:rPr/>
    </w:lvl>
    <w:lvl w:ilvl="8">
      <w:start w:val="1"/>
      <w:numFmt w:val="decimal"/>
      <w:lvlText w:val="%1.%2.%3.%4.%5.%6.%7.%8.%9"/>
      <w:lvlJc w:val="left"/>
      <w:pPr>
        <w:tabs>
          <w:tab w:val="num" w:pos="0"/>
        </w:tabs>
        <w:ind w:left="4592" w:hanging="1440"/>
      </w:pPr>
      <w:rPr/>
    </w:lvl>
  </w:abstractNum>
  <w:abstractNum w:abstractNumId="6">
    <w:lvl w:ilvl="0">
      <w:start w:val="1"/>
      <w:numFmt w:val="decimal"/>
      <w:lvlText w:val="%1."/>
      <w:lvlJc w:val="left"/>
      <w:pPr>
        <w:tabs>
          <w:tab w:val="num" w:pos="0"/>
        </w:tabs>
        <w:ind w:left="1069" w:hanging="360"/>
      </w:pPr>
      <w:rPr>
        <w:sz w:val="28"/>
        <w:szCs w:val="28"/>
        <w:rFonts w:ascii="Times New Roman" w:hAnsi="Times New Roman"/>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color w:val="000000"/>
        <w:sz w:val="22"/>
        <w:lang w:val="ru-RU" w:eastAsia="ru-RU" w:bidi="ar-SA"/>
      </w:rPr>
    </w:rPrDefault>
    <w:pPrDefault>
      <w:pPr>
        <w:suppressAutoHyphens w:val="true"/>
      </w:pPr>
    </w:pPrDefault>
  </w:docDefaults>
  <w:style w:type="paragraph" w:styleId="Normal">
    <w:name w:val="Normal"/>
    <w:link w:val="11"/>
    <w:qFormat/>
    <w:pPr>
      <w:widowControl/>
      <w:suppressAutoHyphens w:val="true"/>
      <w:kinsoku w:val="true"/>
      <w:overflowPunct w:val="true"/>
      <w:autoSpaceDE w:val="true"/>
      <w:bidi w:val="0"/>
      <w:spacing w:lineRule="auto" w:line="264" w:before="0" w:after="160"/>
      <w:jc w:val="left"/>
    </w:pPr>
    <w:rPr>
      <w:rFonts w:ascii="Calibri" w:hAnsi="Calibri" w:eastAsia="Times New Roman" w:cs="Times New Roman"/>
      <w:color w:val="000000"/>
      <w:kern w:val="0"/>
      <w:sz w:val="22"/>
      <w:szCs w:val="20"/>
      <w:lang w:val="ru-RU" w:eastAsia="ru-RU" w:bidi="ar-SA"/>
    </w:rPr>
  </w:style>
  <w:style w:type="paragraph" w:styleId="1">
    <w:name w:val="Heading 1"/>
    <w:next w:val="Normal"/>
    <w:link w:val="12"/>
    <w:qFormat/>
    <w:pPr>
      <w:widowControl/>
      <w:numPr>
        <w:ilvl w:val="0"/>
        <w:numId w:val="0"/>
      </w:numPr>
      <w:suppressAutoHyphens w:val="true"/>
      <w:kinsoku w:val="true"/>
      <w:overflowPunct w:val="true"/>
      <w:autoSpaceDE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qFormat/>
    <w:pPr>
      <w:widowControl/>
      <w:numPr>
        <w:ilvl w:val="0"/>
        <w:numId w:val="0"/>
      </w:numPr>
      <w:suppressAutoHyphens w:val="true"/>
      <w:kinsoku w:val="true"/>
      <w:overflowPunct w:val="true"/>
      <w:autoSpaceDE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qFormat/>
    <w:pPr>
      <w:widowControl/>
      <w:numPr>
        <w:ilvl w:val="0"/>
        <w:numId w:val="0"/>
      </w:numPr>
      <w:suppressAutoHyphens w:val="true"/>
      <w:kinsoku w:val="true"/>
      <w:overflowPunct w:val="true"/>
      <w:autoSpaceDE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qFormat/>
    <w:pPr>
      <w:widowControl/>
      <w:numPr>
        <w:ilvl w:val="0"/>
        <w:numId w:val="0"/>
      </w:numPr>
      <w:suppressAutoHyphens w:val="true"/>
      <w:kinsoku w:val="true"/>
      <w:overflowPunct w:val="true"/>
      <w:autoSpaceDE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qFormat/>
    <w:pPr>
      <w:widowControl/>
      <w:numPr>
        <w:ilvl w:val="0"/>
        <w:numId w:val="0"/>
      </w:numPr>
      <w:suppressAutoHyphens w:val="true"/>
      <w:kinsoku w:val="true"/>
      <w:overflowPunct w:val="true"/>
      <w:autoSpaceDE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name w:val="Default Paragraph Font"/>
    <w:qFormat/>
    <w:rPr/>
  </w:style>
  <w:style w:type="character" w:styleId="11">
    <w:name w:val="Обычный1"/>
    <w:qFormat/>
    <w:rPr/>
  </w:style>
  <w:style w:type="character" w:styleId="21">
    <w:name w:val="Оглавление 2 Знак"/>
    <w:qFormat/>
    <w:rPr>
      <w:rFonts w:ascii="XO Thames" w:hAnsi="XO Thames"/>
      <w:sz w:val="28"/>
    </w:rPr>
  </w:style>
  <w:style w:type="character" w:styleId="41">
    <w:name w:val="Оглавление 4 Знак"/>
    <w:qFormat/>
    <w:rPr>
      <w:rFonts w:ascii="XO Thames" w:hAnsi="XO Thames"/>
      <w:sz w:val="28"/>
    </w:rPr>
  </w:style>
  <w:style w:type="character" w:styleId="Style9">
    <w:name w:val="Верхний колонтитул Знак"/>
    <w:basedOn w:val="11"/>
    <w:qFormat/>
    <w:rPr/>
  </w:style>
  <w:style w:type="character" w:styleId="6">
    <w:name w:val="Оглавление 6 Знак"/>
    <w:qFormat/>
    <w:rPr>
      <w:rFonts w:ascii="XO Thames" w:hAnsi="XO Thames"/>
      <w:sz w:val="28"/>
    </w:rPr>
  </w:style>
  <w:style w:type="character" w:styleId="7">
    <w:name w:val="Оглавление 7 Знак"/>
    <w:qFormat/>
    <w:rPr>
      <w:rFonts w:ascii="XO Thames" w:hAnsi="XO Thames"/>
      <w:sz w:val="28"/>
    </w:rPr>
  </w:style>
  <w:style w:type="character" w:styleId="31">
    <w:name w:val="Заголовок 3 Знак"/>
    <w:qFormat/>
    <w:rPr>
      <w:rFonts w:ascii="XO Thames" w:hAnsi="XO Thames"/>
      <w:b/>
      <w:sz w:val="26"/>
    </w:rPr>
  </w:style>
  <w:style w:type="character" w:styleId="Style10">
    <w:name w:val="Текст Знак"/>
    <w:basedOn w:val="11"/>
    <w:link w:val="PlainText"/>
    <w:qFormat/>
    <w:rPr>
      <w:rFonts w:ascii="Calibri" w:hAnsi="Calibri"/>
    </w:rPr>
  </w:style>
  <w:style w:type="character" w:styleId="32">
    <w:name w:val="Оглавление 3 Знак"/>
    <w:qFormat/>
    <w:rPr>
      <w:rFonts w:ascii="XO Thames" w:hAnsi="XO Thames"/>
      <w:sz w:val="28"/>
    </w:rPr>
  </w:style>
  <w:style w:type="character" w:styleId="51">
    <w:name w:val="Заголовок 5 Знак"/>
    <w:qFormat/>
    <w:rPr>
      <w:rFonts w:ascii="XO Thames" w:hAnsi="XO Thames"/>
      <w:b/>
      <w:sz w:val="22"/>
    </w:rPr>
  </w:style>
  <w:style w:type="character" w:styleId="12">
    <w:name w:val="Заголовок 1 Знак"/>
    <w:qFormat/>
    <w:rPr>
      <w:rFonts w:ascii="XO Thames" w:hAnsi="XO Thames"/>
      <w:b/>
      <w:sz w:val="32"/>
    </w:rPr>
  </w:style>
  <w:style w:type="character" w:styleId="Style11">
    <w:name w:val="Hyperlink"/>
    <w:basedOn w:val="DefaultParagraphFont"/>
    <w:link w:val="14"/>
    <w:rPr>
      <w:color w:val="0563C1"/>
      <w:u w:val="single"/>
    </w:rPr>
  </w:style>
  <w:style w:type="character" w:styleId="Footnote">
    <w:name w:val="Footnote"/>
    <w:link w:val="Footnote1"/>
    <w:qFormat/>
    <w:rPr>
      <w:rFonts w:ascii="XO Thames" w:hAnsi="XO Thames"/>
      <w:sz w:val="22"/>
    </w:rPr>
  </w:style>
  <w:style w:type="character" w:styleId="13">
    <w:name w:val="Оглавление 1 Знак"/>
    <w:qFormat/>
    <w:rPr>
      <w:rFonts w:ascii="XO Thames" w:hAnsi="XO Thames"/>
      <w:b/>
      <w:sz w:val="28"/>
    </w:rPr>
  </w:style>
  <w:style w:type="character" w:styleId="HeaderandFooter">
    <w:name w:val="Header and Footer"/>
    <w:qFormat/>
    <w:rPr>
      <w:rFonts w:ascii="XO Thames" w:hAnsi="XO Thames"/>
      <w:sz w:val="20"/>
    </w:rPr>
  </w:style>
  <w:style w:type="character" w:styleId="9">
    <w:name w:val="Оглавление 9 Знак"/>
    <w:qFormat/>
    <w:rPr>
      <w:rFonts w:ascii="XO Thames" w:hAnsi="XO Thames"/>
      <w:sz w:val="28"/>
    </w:rPr>
  </w:style>
  <w:style w:type="character" w:styleId="8">
    <w:name w:val="Оглавление 8 Знак"/>
    <w:qFormat/>
    <w:rPr>
      <w:rFonts w:ascii="XO Thames" w:hAnsi="XO Thames"/>
      <w:sz w:val="28"/>
    </w:rPr>
  </w:style>
  <w:style w:type="character" w:styleId="52">
    <w:name w:val="Оглавление 5 Знак"/>
    <w:qFormat/>
    <w:rPr>
      <w:rFonts w:ascii="XO Thames" w:hAnsi="XO Thames"/>
      <w:sz w:val="28"/>
    </w:rPr>
  </w:style>
  <w:style w:type="character" w:styleId="Style12">
    <w:name w:val="Подзаголовок Знак"/>
    <w:qFormat/>
    <w:rPr>
      <w:rFonts w:ascii="XO Thames" w:hAnsi="XO Thames"/>
      <w:i/>
      <w:sz w:val="24"/>
    </w:rPr>
  </w:style>
  <w:style w:type="character" w:styleId="Style13">
    <w:name w:val="Нижний колонтитул Знак"/>
    <w:basedOn w:val="11"/>
    <w:qFormat/>
    <w:rPr>
      <w:rFonts w:ascii="Times New Roman" w:hAnsi="Times New Roman"/>
      <w:sz w:val="28"/>
    </w:rPr>
  </w:style>
  <w:style w:type="character" w:styleId="Style14">
    <w:name w:val="Название Знак"/>
    <w:qFormat/>
    <w:rPr>
      <w:rFonts w:ascii="XO Thames" w:hAnsi="XO Thames"/>
      <w:b/>
      <w:caps/>
      <w:sz w:val="40"/>
    </w:rPr>
  </w:style>
  <w:style w:type="character" w:styleId="Style15">
    <w:name w:val="Текст выноски Знак"/>
    <w:basedOn w:val="11"/>
    <w:link w:val="BalloonText"/>
    <w:qFormat/>
    <w:rPr>
      <w:rFonts w:ascii="Segoe UI" w:hAnsi="Segoe UI"/>
      <w:sz w:val="18"/>
    </w:rPr>
  </w:style>
  <w:style w:type="character" w:styleId="42">
    <w:name w:val="Заголовок 4 Знак"/>
    <w:qFormat/>
    <w:rPr>
      <w:rFonts w:ascii="XO Thames" w:hAnsi="XO Thames"/>
      <w:b/>
      <w:sz w:val="24"/>
    </w:rPr>
  </w:style>
  <w:style w:type="character" w:styleId="22">
    <w:name w:val="Заголовок 2 Знак"/>
    <w:qFormat/>
    <w:rPr>
      <w:rFonts w:ascii="XO Thames" w:hAnsi="XO Thames"/>
      <w:b/>
      <w:sz w:val="28"/>
    </w:rPr>
  </w:style>
  <w:style w:type="paragraph" w:styleId="Style16">
    <w:name w:val="Заголовок"/>
    <w:basedOn w:val="Normal"/>
    <w:next w:val="Style17"/>
    <w:qFormat/>
    <w:pPr>
      <w:keepNext w:val="true"/>
      <w:spacing w:before="240" w:after="120"/>
    </w:pPr>
    <w:rPr>
      <w:rFonts w:ascii="Open Sans" w:hAnsi="Open Sans" w:eastAsia="Tahoma"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23">
    <w:name w:val="TOC 2"/>
    <w:next w:val="Normal"/>
    <w:link w:val="21"/>
    <w:pPr>
      <w:widowControl/>
      <w:suppressAutoHyphens w:val="true"/>
      <w:kinsoku w:val="true"/>
      <w:overflowPunct w:val="true"/>
      <w:autoSpaceDE w:val="true"/>
      <w:bidi w:val="0"/>
      <w:spacing w:lineRule="auto" w:line="264" w:before="0" w:after="160"/>
      <w:ind w:left="200" w:right="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pPr>
      <w:widowControl/>
      <w:suppressAutoHyphens w:val="true"/>
      <w:kinsoku w:val="true"/>
      <w:overflowPunct w:val="true"/>
      <w:autoSpaceDE w:val="true"/>
      <w:bidi w:val="0"/>
      <w:spacing w:lineRule="auto" w:line="264" w:before="0" w:after="160"/>
      <w:ind w:left="600" w:right="0" w:hanging="0"/>
      <w:jc w:val="left"/>
    </w:pPr>
    <w:rPr>
      <w:rFonts w:ascii="XO Thames" w:hAnsi="XO Thames" w:eastAsia="Times New Roman" w:cs="Times New Roman"/>
      <w:color w:val="000000"/>
      <w:kern w:val="0"/>
      <w:sz w:val="28"/>
      <w:szCs w:val="20"/>
      <w:lang w:val="ru-RU" w:eastAsia="ru-RU" w:bidi="ar-SA"/>
    </w:rPr>
  </w:style>
  <w:style w:type="paragraph" w:styleId="Style21">
    <w:name w:val="Колонтитул"/>
    <w:qFormat/>
    <w:pPr>
      <w:widowControl/>
      <w:suppressAutoHyphens w:val="true"/>
      <w:kinsoku w:val="true"/>
      <w:overflowPunct w:val="true"/>
      <w:autoSpaceDE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2">
    <w:name w:val="Header"/>
    <w:basedOn w:val="Normal"/>
    <w:link w:val="Style9"/>
    <w:pPr>
      <w:tabs>
        <w:tab w:val="clear" w:pos="708"/>
        <w:tab w:val="center" w:pos="4677" w:leader="none"/>
        <w:tab w:val="right" w:pos="9355" w:leader="none"/>
      </w:tabs>
      <w:spacing w:lineRule="auto" w:line="240" w:before="0" w:after="0"/>
    </w:pPr>
    <w:rPr/>
  </w:style>
  <w:style w:type="paragraph" w:styleId="61">
    <w:name w:val="TOC 6"/>
    <w:next w:val="Normal"/>
    <w:link w:val="6"/>
    <w:pPr>
      <w:widowControl/>
      <w:suppressAutoHyphens w:val="true"/>
      <w:kinsoku w:val="true"/>
      <w:overflowPunct w:val="true"/>
      <w:autoSpaceDE w:val="true"/>
      <w:bidi w:val="0"/>
      <w:spacing w:lineRule="auto" w:line="264" w:before="0" w:after="160"/>
      <w:ind w:left="1000" w:right="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pPr>
      <w:widowControl/>
      <w:suppressAutoHyphens w:val="true"/>
      <w:kinsoku w:val="true"/>
      <w:overflowPunct w:val="true"/>
      <w:autoSpaceDE w:val="true"/>
      <w:bidi w:val="0"/>
      <w:spacing w:lineRule="auto" w:line="264" w:before="0" w:after="160"/>
      <w:ind w:left="1200" w:right="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qFormat/>
    <w:pPr>
      <w:spacing w:lineRule="auto" w:line="240" w:before="0" w:after="0"/>
    </w:pPr>
    <w:rPr>
      <w:rFonts w:ascii="Calibri" w:hAnsi="Calibri"/>
    </w:rPr>
  </w:style>
  <w:style w:type="paragraph" w:styleId="33">
    <w:name w:val="TOC 3"/>
    <w:next w:val="Normal"/>
    <w:link w:val="32"/>
    <w:pPr>
      <w:widowControl/>
      <w:suppressAutoHyphens w:val="true"/>
      <w:kinsoku w:val="true"/>
      <w:overflowPunct w:val="true"/>
      <w:autoSpaceDE w:val="true"/>
      <w:bidi w:val="0"/>
      <w:spacing w:lineRule="auto" w:line="264" w:before="0" w:after="160"/>
      <w:ind w:left="400" w:right="0" w:hanging="0"/>
      <w:jc w:val="left"/>
    </w:pPr>
    <w:rPr>
      <w:rFonts w:ascii="XO Thames" w:hAnsi="XO Thames" w:eastAsia="Times New Roman" w:cs="Times New Roman"/>
      <w:color w:val="000000"/>
      <w:kern w:val="0"/>
      <w:sz w:val="28"/>
      <w:szCs w:val="20"/>
      <w:lang w:val="ru-RU" w:eastAsia="ru-RU" w:bidi="ar-SA"/>
    </w:rPr>
  </w:style>
  <w:style w:type="paragraph" w:styleId="14">
    <w:name w:val="Гиперссылка1"/>
    <w:basedOn w:val="16"/>
    <w:qFormat/>
    <w:pPr/>
    <w:rPr>
      <w:color w:val="0563C1"/>
      <w:u w:val="single"/>
    </w:rPr>
  </w:style>
  <w:style w:type="paragraph" w:styleId="Footnote1">
    <w:name w:val="Footnote"/>
    <w:qFormat/>
    <w:pPr>
      <w:widowControl/>
      <w:suppressAutoHyphens w:val="true"/>
      <w:kinsoku w:val="true"/>
      <w:overflowPunct w:val="true"/>
      <w:autoSpaceDE w:val="true"/>
      <w:bidi w:val="0"/>
      <w:spacing w:lineRule="auto" w:line="264" w:before="0" w:after="160"/>
      <w:ind w:left="0" w:right="0"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pPr>
      <w:widowControl/>
      <w:suppressAutoHyphens w:val="true"/>
      <w:kinsoku w:val="true"/>
      <w:overflowPunct w:val="true"/>
      <w:autoSpaceDE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name w:val="Основной шрифт абзаца1"/>
    <w:qFormat/>
    <w:pPr>
      <w:widowControl/>
      <w:suppressAutoHyphens w:val="true"/>
      <w:kinsoku w:val="true"/>
      <w:overflowPunct w:val="true"/>
      <w:autoSpaceDE w:val="true"/>
      <w:bidi w:val="0"/>
      <w:spacing w:lineRule="auto" w:line="264" w:before="0" w:after="160"/>
      <w:jc w:val="left"/>
    </w:pPr>
    <w:rPr>
      <w:rFonts w:ascii="Calibri" w:hAnsi="Calibri" w:eastAsia="Times New Roman" w:cs="Times New Roman"/>
      <w:color w:val="000000"/>
      <w:kern w:val="0"/>
      <w:sz w:val="22"/>
      <w:szCs w:val="20"/>
      <w:lang w:val="ru-RU" w:eastAsia="ru-RU" w:bidi="ar-SA"/>
    </w:rPr>
  </w:style>
  <w:style w:type="paragraph" w:styleId="91">
    <w:name w:val="TOC 9"/>
    <w:next w:val="Normal"/>
    <w:link w:val="9"/>
    <w:pPr>
      <w:widowControl/>
      <w:suppressAutoHyphens w:val="true"/>
      <w:kinsoku w:val="true"/>
      <w:overflowPunct w:val="true"/>
      <w:autoSpaceDE w:val="true"/>
      <w:bidi w:val="0"/>
      <w:spacing w:lineRule="auto" w:line="264" w:before="0" w:after="160"/>
      <w:ind w:left="1600" w:right="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pPr>
      <w:widowControl/>
      <w:suppressAutoHyphens w:val="true"/>
      <w:kinsoku w:val="true"/>
      <w:overflowPunct w:val="true"/>
      <w:autoSpaceDE w:val="true"/>
      <w:bidi w:val="0"/>
      <w:spacing w:lineRule="auto" w:line="264" w:before="0" w:after="160"/>
      <w:ind w:left="1400" w:right="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pPr>
      <w:widowControl/>
      <w:suppressAutoHyphens w:val="true"/>
      <w:kinsoku w:val="true"/>
      <w:overflowPunct w:val="true"/>
      <w:autoSpaceDE w:val="true"/>
      <w:bidi w:val="0"/>
      <w:spacing w:lineRule="auto" w:line="264" w:before="0" w:after="160"/>
      <w:ind w:left="800" w:right="0" w:hanging="0"/>
      <w:jc w:val="left"/>
    </w:pPr>
    <w:rPr>
      <w:rFonts w:ascii="XO Thames" w:hAnsi="XO Thames" w:eastAsia="Times New Roman" w:cs="Times New Roman"/>
      <w:color w:val="000000"/>
      <w:kern w:val="0"/>
      <w:sz w:val="28"/>
      <w:szCs w:val="20"/>
      <w:lang w:val="ru-RU" w:eastAsia="ru-RU" w:bidi="ar-SA"/>
    </w:rPr>
  </w:style>
  <w:style w:type="paragraph" w:styleId="Style23">
    <w:name w:val="Subtitle"/>
    <w:next w:val="Normal"/>
    <w:link w:val="Style12"/>
    <w:qFormat/>
    <w:pPr>
      <w:widowControl/>
      <w:suppressAutoHyphens w:val="true"/>
      <w:kinsoku w:val="true"/>
      <w:overflowPunct w:val="true"/>
      <w:autoSpaceDE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4">
    <w:name w:val="Footer"/>
    <w:basedOn w:val="Normal"/>
    <w:link w:val="Style13"/>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5">
    <w:name w:val="Title"/>
    <w:next w:val="Normal"/>
    <w:link w:val="Style14"/>
    <w:qFormat/>
    <w:pPr>
      <w:widowControl/>
      <w:suppressAutoHyphens w:val="true"/>
      <w:kinsoku w:val="true"/>
      <w:overflowPunct w:val="true"/>
      <w:autoSpaceDE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5"/>
    <w:qFormat/>
    <w:pPr>
      <w:spacing w:lineRule="auto" w:line="240" w:before="0" w:after="0"/>
    </w:pPr>
    <w:rPr>
      <w:rFonts w:ascii="Segoe UI" w:hAnsi="Segoe UI"/>
      <w:sz w:val="18"/>
    </w:rPr>
  </w:style>
  <w:style w:type="paragraph" w:styleId="Style26">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TotalTime>
  <Application>LibreOffice/7.4.4.2$Linux_X86_64 LibreOffice_project/40$Build-2</Application>
  <AppVersion>15.0000</AppVersion>
  <Pages>40</Pages>
  <Words>4488</Words>
  <Characters>37720</Characters>
  <CharactersWithSpaces>41005</CharactersWithSpaces>
  <Paragraphs>1201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2023-05-02T08:03:00Z</dcterms:created>
  <dc:creator/>
  <dc:description/>
  <dc:language>ru-RU</dc:language>
  <cp:lastModifiedBy/>
  <dcterms:modified xsi:type="dcterms:W3CDTF">2023-09-11T15:38:02Z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