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3B" w:rsidRPr="00532414" w:rsidRDefault="0067563B" w:rsidP="00532414">
      <w:pPr>
        <w:pStyle w:val="ConsPlusTitlePage"/>
        <w:spacing w:after="120"/>
        <w:rPr>
          <w:rFonts w:ascii="Times New Roman" w:hAnsi="Times New Roman" w:cs="Times New Roman"/>
        </w:rPr>
      </w:pPr>
      <w:r w:rsidRPr="00532414">
        <w:rPr>
          <w:rFonts w:ascii="Times New Roman" w:hAnsi="Times New Roman" w:cs="Times New Roman"/>
        </w:rPr>
        <w:t xml:space="preserve">Документ предоставлен </w:t>
      </w:r>
      <w:hyperlink r:id="rId4" w:history="1">
        <w:proofErr w:type="spellStart"/>
        <w:r w:rsidRPr="00532414">
          <w:rPr>
            <w:rFonts w:ascii="Times New Roman" w:hAnsi="Times New Roman" w:cs="Times New Roman"/>
            <w:color w:val="0000FF"/>
          </w:rPr>
          <w:t>КонсультантПлюс</w:t>
        </w:r>
        <w:proofErr w:type="spellEnd"/>
      </w:hyperlink>
      <w:r w:rsidRPr="00532414">
        <w:rPr>
          <w:rFonts w:ascii="Times New Roman" w:hAnsi="Times New Roman" w:cs="Times New Roman"/>
        </w:rPr>
        <w:br/>
      </w:r>
    </w:p>
    <w:p w:rsidR="0067563B" w:rsidRPr="00532414" w:rsidRDefault="0067563B" w:rsidP="00532414">
      <w:pPr>
        <w:pStyle w:val="ConsPlusNormal"/>
        <w:spacing w:after="120"/>
        <w:jc w:val="both"/>
        <w:outlineLvl w:val="0"/>
        <w:rPr>
          <w:rFonts w:ascii="Times New Roman" w:hAnsi="Times New Roman" w:cs="Times New Roman"/>
        </w:rPr>
      </w:pP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ПРАВИТЕЛЬСТВО КАМЧАТСКОГО КРАЯ</w:t>
      </w:r>
    </w:p>
    <w:p w:rsidR="0067563B" w:rsidRPr="00532414" w:rsidRDefault="0067563B" w:rsidP="00532414">
      <w:pPr>
        <w:pStyle w:val="ConsPlusTitle"/>
        <w:spacing w:after="120"/>
        <w:ind w:firstLine="540"/>
        <w:jc w:val="both"/>
        <w:rPr>
          <w:rFonts w:ascii="Times New Roman" w:hAnsi="Times New Roman" w:cs="Times New Roman"/>
        </w:rPr>
      </w:pP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ПОСТАНОВЛЕНИЕ</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от 29 января 2019 г. N 35-П</w:t>
      </w:r>
    </w:p>
    <w:p w:rsidR="0067563B" w:rsidRPr="00532414" w:rsidRDefault="0067563B" w:rsidP="00532414">
      <w:pPr>
        <w:pStyle w:val="ConsPlusTitle"/>
        <w:spacing w:after="120"/>
        <w:ind w:firstLine="540"/>
        <w:jc w:val="both"/>
        <w:rPr>
          <w:rFonts w:ascii="Times New Roman" w:hAnsi="Times New Roman" w:cs="Times New Roman"/>
        </w:rPr>
      </w:pP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О ВНЕСЕНИИ ИЗМЕНЕНИЙ В ПРИЛОЖЕНИЕ</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К ПОСТАНОВЛЕНИЮ ПРАВИТЕЛЬСТВА КАМЧАТСКОГО КРАЯ</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ОТ 13.11.2017 N 475-П "ОБ УТВЕРЖДЕНИИ ПОРЯДКА ОСУЩЕСТВЛЕНИЯ</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РЕГИОНАЛЬНОГО ГОСУДАРСТВЕННОГО КОНТРОЛЯ (НАДЗОРА) В ОБЛАСТИ</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РОЗНИЧНОЙ ПРОДАЖИ АЛКОГОЛЬНОЙ И СПИРТОСОДЕРЖАЩЕЙ ПРОДУКЦИИ</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НА ТЕРРИТОРИИ КАМЧАТСКОГО КРАЯ"</w:t>
      </w:r>
    </w:p>
    <w:p w:rsidR="0067563B" w:rsidRPr="00532414" w:rsidRDefault="0067563B" w:rsidP="00532414">
      <w:pPr>
        <w:pStyle w:val="ConsPlusNormal"/>
        <w:spacing w:after="120"/>
        <w:jc w:val="both"/>
        <w:rPr>
          <w:rFonts w:ascii="Times New Roman" w:hAnsi="Times New Roman" w:cs="Times New Roman"/>
        </w:rPr>
      </w:pP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ПРАВИТЕЛЬСТВО ПОСТАНОВЛЯЕТ:</w:t>
      </w:r>
    </w:p>
    <w:p w:rsidR="0067563B" w:rsidRPr="00532414" w:rsidRDefault="0067563B" w:rsidP="00532414">
      <w:pPr>
        <w:pStyle w:val="ConsPlusNormal"/>
        <w:spacing w:after="120"/>
        <w:jc w:val="both"/>
        <w:rPr>
          <w:rFonts w:ascii="Times New Roman" w:hAnsi="Times New Roman" w:cs="Times New Roman"/>
        </w:rPr>
      </w:pP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 xml:space="preserve">1. Внести в </w:t>
      </w:r>
      <w:hyperlink r:id="rId5" w:history="1">
        <w:r w:rsidRPr="00532414">
          <w:rPr>
            <w:rFonts w:ascii="Times New Roman" w:hAnsi="Times New Roman" w:cs="Times New Roman"/>
            <w:color w:val="0000FF"/>
          </w:rPr>
          <w:t>приложение</w:t>
        </w:r>
      </w:hyperlink>
      <w:r w:rsidRPr="00532414">
        <w:rPr>
          <w:rFonts w:ascii="Times New Roman" w:hAnsi="Times New Roman" w:cs="Times New Roman"/>
        </w:rPr>
        <w:t xml:space="preserve"> к Постановлению Правительства Камчатского края от 13.11.2017 N 475-П "Об утверждении Порядка осуществления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следующие изменения:</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 xml:space="preserve">1) </w:t>
      </w:r>
      <w:hyperlink r:id="rId6" w:history="1">
        <w:r w:rsidRPr="00532414">
          <w:rPr>
            <w:rFonts w:ascii="Times New Roman" w:hAnsi="Times New Roman" w:cs="Times New Roman"/>
            <w:color w:val="0000FF"/>
          </w:rPr>
          <w:t>дополнить</w:t>
        </w:r>
      </w:hyperlink>
      <w:r w:rsidRPr="00532414">
        <w:rPr>
          <w:rFonts w:ascii="Times New Roman" w:hAnsi="Times New Roman" w:cs="Times New Roman"/>
        </w:rPr>
        <w:t xml:space="preserve"> частями 7(1) - 7(11) следующего содержания:</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"7(1). При осуществлении лицензионного контроля за розничной продажей алкогольной продукции при оказании услуг общественного питания применяется риск-ориентированный подход.</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 xml:space="preserve">7(2). В целях применения при осуществлении лицензионного контроля за розничной продажей алкогольной продукции при оказании услуг общественного питания риск-ориентированного подхода деятельность юридических лиц подлежит отнесению к одной из категорий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7" w:history="1">
        <w:r w:rsidRPr="00532414">
          <w:rPr>
            <w:rFonts w:ascii="Times New Roman" w:hAnsi="Times New Roman" w:cs="Times New Roman"/>
            <w:color w:val="0000FF"/>
          </w:rPr>
          <w:t>Постановлением</w:t>
        </w:r>
      </w:hyperlink>
      <w:r w:rsidRPr="00532414">
        <w:rPr>
          <w:rFonts w:ascii="Times New Roman" w:hAnsi="Times New Roman" w:cs="Times New Roman"/>
        </w:rP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 xml:space="preserve">7(3). Отнесение деятельности юридических лиц к категории риска осуществляется на основании Критериев отнесения деятельности юридических лиц к категории риска при осуществлении лицензионного контроля за розничной продажей алкогольной продукции при оказании услуг общественного питания на территории Камчатского края согласно </w:t>
      </w:r>
      <w:proofErr w:type="gramStart"/>
      <w:r w:rsidRPr="00532414">
        <w:rPr>
          <w:rFonts w:ascii="Times New Roman" w:hAnsi="Times New Roman" w:cs="Times New Roman"/>
        </w:rPr>
        <w:t>приложению</w:t>
      </w:r>
      <w:proofErr w:type="gramEnd"/>
      <w:r w:rsidRPr="00532414">
        <w:rPr>
          <w:rFonts w:ascii="Times New Roman" w:hAnsi="Times New Roman" w:cs="Times New Roman"/>
        </w:rPr>
        <w:t xml:space="preserve"> к настоящему Порядку.</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7(4). Отнесение деятельности юридических лиц к категориям риска, изменение категории риска осуществляется решением руководителя министерства, оформляемым приказом министерства.</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7(5)</w:t>
      </w:r>
      <w:r w:rsidRPr="00532414">
        <w:rPr>
          <w:rFonts w:ascii="Times New Roman" w:hAnsi="Times New Roman" w:cs="Times New Roman"/>
          <w:i/>
        </w:rPr>
        <w:t>.</w:t>
      </w:r>
      <w:r w:rsidRPr="00532414">
        <w:rPr>
          <w:rFonts w:ascii="Times New Roman" w:hAnsi="Times New Roman" w:cs="Times New Roman"/>
        </w:rPr>
        <w:t xml:space="preserve"> При отсутствии решения об отнесении к определенной категории риска деятельность юридических лиц считается отнесенной к категории низкого риска.</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7(6). Проведение плановых проверок при осуществлении лицензионного контроля за розничной продажей алкогольной продукции при оказании услуг общественного питания в отношении юридических лиц в зависимости от присвоенной категории риска осуществляется со следующей периодичностью:</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lastRenderedPageBreak/>
        <w:t>1) для категории высокого риска - один раз в год;</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2) для категории среднего риска - один раз в 2 года;</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3) для категории умеренного риска - один раз в 3 года.</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7(7). В отношении юридических лиц, деятельность которого отнесена к категории низкого риска, плановые проверки не проводятся.</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7(8). Информация о юридических лицах, деятельность которых отнесена к категориям высокого и значительного рисков, размещается на странице министерства на официальном сайте исполнительных органов государственной власти Камчатского края в сети Интернет с учетом требований законодательства Российской Федерации о защите государственной тайны.</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7(9). По запросу юридического лица, деятельность которого отнесена к одной из категорий риска, министерство в срок, не превышающей 15 рабочих дней с даты поступления такого запроса, направляет ему информацию об отнесении его деятельности к категории риска, а также сведения, использованные при отнесении деятельности юридического лица к определенной категории риска.</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7(10). Юридические лица, деятельность которых отнесена к одной из категорий риска, вправе подать в установленном порядке в министерство заявление об изменении ранее присвоенной им категории риска.</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7(11). При проведении плановых проверок всех юридических лиц должностные лица министерства используют проверочные листы (списки контрольных вопросов).</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 xml:space="preserve">Проверочные листы (списки контрольных вопросов) разрабатываются и утверждаются министерством в соответствии с </w:t>
      </w:r>
      <w:hyperlink r:id="rId8" w:history="1">
        <w:r w:rsidRPr="00532414">
          <w:rPr>
            <w:rFonts w:ascii="Times New Roman" w:hAnsi="Times New Roman" w:cs="Times New Roman"/>
            <w:color w:val="0000FF"/>
          </w:rPr>
          <w:t>Постановлением</w:t>
        </w:r>
      </w:hyperlink>
      <w:r w:rsidRPr="00532414">
        <w:rPr>
          <w:rFonts w:ascii="Times New Roman" w:hAnsi="Times New Roman" w:cs="Times New Roman"/>
        </w:rPr>
        <w:t xml:space="preserve"> Правительства РФ от 13.02.2017 N 177 "Об утверждении общих требований к разработке и утверждению проверочных листов (списков контрольных </w:t>
      </w:r>
      <w:proofErr w:type="gramStart"/>
      <w:r w:rsidRPr="00532414">
        <w:rPr>
          <w:rFonts w:ascii="Times New Roman" w:hAnsi="Times New Roman" w:cs="Times New Roman"/>
        </w:rPr>
        <w:t>вопросов)"."</w:t>
      </w:r>
      <w:proofErr w:type="gramEnd"/>
      <w:r w:rsidRPr="00532414">
        <w:rPr>
          <w:rFonts w:ascii="Times New Roman" w:hAnsi="Times New Roman" w:cs="Times New Roman"/>
        </w:rPr>
        <w:t>;</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 xml:space="preserve">2) </w:t>
      </w:r>
      <w:hyperlink r:id="rId9" w:history="1">
        <w:r w:rsidRPr="00532414">
          <w:rPr>
            <w:rFonts w:ascii="Times New Roman" w:hAnsi="Times New Roman" w:cs="Times New Roman"/>
            <w:color w:val="0000FF"/>
          </w:rPr>
          <w:t>дополнить</w:t>
        </w:r>
      </w:hyperlink>
      <w:r w:rsidRPr="00532414">
        <w:rPr>
          <w:rFonts w:ascii="Times New Roman" w:hAnsi="Times New Roman" w:cs="Times New Roman"/>
        </w:rPr>
        <w:t xml:space="preserve"> приложением к Порядку осуществления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следующего содержания:</w:t>
      </w:r>
    </w:p>
    <w:p w:rsidR="0067563B" w:rsidRPr="00532414" w:rsidRDefault="0067563B" w:rsidP="00532414">
      <w:pPr>
        <w:pStyle w:val="ConsPlusNormal"/>
        <w:spacing w:after="120"/>
        <w:jc w:val="both"/>
        <w:rPr>
          <w:rFonts w:ascii="Times New Roman" w:hAnsi="Times New Roman" w:cs="Times New Roman"/>
        </w:rPr>
      </w:pPr>
    </w:p>
    <w:p w:rsidR="0067563B" w:rsidRPr="00532414" w:rsidRDefault="0067563B" w:rsidP="00532414">
      <w:pPr>
        <w:spacing w:after="120"/>
        <w:rPr>
          <w:rFonts w:ascii="Times New Roman" w:eastAsia="Times New Roman" w:hAnsi="Times New Roman" w:cs="Times New Roman"/>
          <w:szCs w:val="20"/>
          <w:lang w:eastAsia="ru-RU"/>
        </w:rPr>
      </w:pPr>
      <w:r w:rsidRPr="00532414">
        <w:rPr>
          <w:rFonts w:ascii="Times New Roman" w:hAnsi="Times New Roman" w:cs="Times New Roman"/>
        </w:rPr>
        <w:br w:type="page"/>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lastRenderedPageBreak/>
        <w:t>"Приложение</w:t>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к Порядку осуществления регионального</w:t>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государственного контроля (надзора) в области</w:t>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розничной продажи алкогольной и спиртосодержащей</w:t>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продукции на территории Камчатского края</w:t>
      </w:r>
    </w:p>
    <w:p w:rsidR="0067563B" w:rsidRPr="00532414" w:rsidRDefault="0067563B" w:rsidP="00532414">
      <w:pPr>
        <w:pStyle w:val="ConsPlusNormal"/>
        <w:spacing w:after="120"/>
        <w:jc w:val="both"/>
        <w:rPr>
          <w:rFonts w:ascii="Times New Roman" w:hAnsi="Times New Roman" w:cs="Times New Roman"/>
        </w:rPr>
      </w:pP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КРИТЕРИИ ОТНЕСЕНИЯ</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ДЕЯТЕЛЬНОСТИ ЮРИДИЧЕСКИХ ЛИЦ К КАТЕГОРИИ</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РИСКА ПРИ ОСУЩЕСТВЛЕНИИ ЛИЦЕНЗИОННОГО КОНТРОЛЯ</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ЗА РОЗНИЧНОЙ ПРОДАЖЕЙ АЛКОГОЛЬНОЙ ПРОДУКЦИИ ПРИ ОКАЗАНИИ</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УСЛУГ ОБЩЕСТВЕННОГО ПИТАНИЯ НА ТЕРРИТОРИИ</w:t>
      </w:r>
    </w:p>
    <w:p w:rsidR="0067563B" w:rsidRPr="00532414" w:rsidRDefault="0067563B" w:rsidP="00532414">
      <w:pPr>
        <w:pStyle w:val="ConsPlusTitle"/>
        <w:spacing w:after="120"/>
        <w:jc w:val="center"/>
        <w:rPr>
          <w:rFonts w:ascii="Times New Roman" w:hAnsi="Times New Roman" w:cs="Times New Roman"/>
        </w:rPr>
      </w:pPr>
      <w:r w:rsidRPr="00532414">
        <w:rPr>
          <w:rFonts w:ascii="Times New Roman" w:hAnsi="Times New Roman" w:cs="Times New Roman"/>
        </w:rPr>
        <w:t>КАМЧАТСКОГО КРАЯ</w:t>
      </w:r>
    </w:p>
    <w:p w:rsidR="0067563B" w:rsidRPr="00532414" w:rsidRDefault="0067563B" w:rsidP="00532414">
      <w:pPr>
        <w:pStyle w:val="ConsPlusNormal"/>
        <w:spacing w:after="120"/>
        <w:jc w:val="both"/>
        <w:rPr>
          <w:rFonts w:ascii="Times New Roman" w:hAnsi="Times New Roman" w:cs="Times New Roman"/>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6"/>
        <w:gridCol w:w="2918"/>
        <w:gridCol w:w="4493"/>
      </w:tblGrid>
      <w:tr w:rsidR="0067563B" w:rsidRPr="00532414" w:rsidTr="0067563B">
        <w:tc>
          <w:tcPr>
            <w:tcW w:w="2486" w:type="dxa"/>
            <w:vAlign w:val="center"/>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Категория риска</w:t>
            </w:r>
          </w:p>
        </w:tc>
        <w:tc>
          <w:tcPr>
            <w:tcW w:w="2918" w:type="dxa"/>
            <w:vAlign w:val="center"/>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Критерии отнесения деятельности юридических лиц к категории риска</w:t>
            </w:r>
          </w:p>
        </w:tc>
        <w:tc>
          <w:tcPr>
            <w:tcW w:w="4493" w:type="dxa"/>
            <w:vAlign w:val="center"/>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Показатель риска</w:t>
            </w:r>
          </w:p>
        </w:tc>
      </w:tr>
      <w:tr w:rsidR="0067563B" w:rsidRPr="00532414" w:rsidTr="0067563B">
        <w:tc>
          <w:tcPr>
            <w:tcW w:w="2486"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Высокий риск</w:t>
            </w:r>
          </w:p>
        </w:tc>
        <w:tc>
          <w:tcPr>
            <w:tcW w:w="2918"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Несоблюдение обязательных требований</w:t>
            </w:r>
          </w:p>
        </w:tc>
        <w:tc>
          <w:tcPr>
            <w:tcW w:w="4493" w:type="dxa"/>
          </w:tcPr>
          <w:p w:rsidR="0067563B" w:rsidRPr="00532414" w:rsidRDefault="0067563B" w:rsidP="00532414">
            <w:pPr>
              <w:pStyle w:val="ConsPlusNormal"/>
              <w:spacing w:after="120"/>
              <w:jc w:val="both"/>
              <w:rPr>
                <w:rFonts w:ascii="Times New Roman" w:hAnsi="Times New Roman" w:cs="Times New Roman"/>
              </w:rPr>
            </w:pPr>
            <w:r w:rsidRPr="00532414">
              <w:rPr>
                <w:rFonts w:ascii="Times New Roman" w:hAnsi="Times New Roman" w:cs="Times New Roman"/>
              </w:rPr>
              <w:t>Привлечение юридического лица к административной ответственности более 3 раз в течение 3 лет, предшествующих дате принятия решения о присвоении категории риска, за нарушение требований законодательства Российской Федерации при реализации алкогольной продукции и наличие в отношении юридического лица решения об аннулировании лицензии на розничную продажу алкогольной продукции при оказании услуг общественного питания по решению суда или во внесудебном порядке по решению Федеральной службы по регулированию алкогольного рынка</w:t>
            </w:r>
          </w:p>
        </w:tc>
      </w:tr>
      <w:tr w:rsidR="0067563B" w:rsidRPr="00532414" w:rsidTr="0067563B">
        <w:tc>
          <w:tcPr>
            <w:tcW w:w="2486"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Средний риск</w:t>
            </w:r>
          </w:p>
        </w:tc>
        <w:tc>
          <w:tcPr>
            <w:tcW w:w="2918"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Несоблюдение обязательных требований</w:t>
            </w:r>
          </w:p>
        </w:tc>
        <w:tc>
          <w:tcPr>
            <w:tcW w:w="4493" w:type="dxa"/>
          </w:tcPr>
          <w:p w:rsidR="0067563B" w:rsidRPr="00532414" w:rsidRDefault="0067563B" w:rsidP="00532414">
            <w:pPr>
              <w:pStyle w:val="ConsPlusNormal"/>
              <w:spacing w:after="120"/>
              <w:jc w:val="both"/>
              <w:rPr>
                <w:rFonts w:ascii="Times New Roman" w:hAnsi="Times New Roman" w:cs="Times New Roman"/>
              </w:rPr>
            </w:pPr>
            <w:r w:rsidRPr="00532414">
              <w:rPr>
                <w:rFonts w:ascii="Times New Roman" w:hAnsi="Times New Roman" w:cs="Times New Roman"/>
              </w:rPr>
              <w:t>Привлечение юридического лица к административной ответственности не менее 1, но не более 3 раз в течение 3 лет, предшествующих дате принятия решения о присвоении категории риска, за нарушение требований законодательства Российской Федерации при реализации алкогольной продукции и наличие в отношении юридического лица решения об аннулировании лицензии на розничную продажу алкогольной продукции при оказании услуг общественного питания по решению суда или во внесудебном порядке по решению Федеральной службы по регулированию алкогольного рынка</w:t>
            </w:r>
          </w:p>
        </w:tc>
      </w:tr>
      <w:tr w:rsidR="0067563B" w:rsidRPr="00532414" w:rsidTr="0067563B">
        <w:tc>
          <w:tcPr>
            <w:tcW w:w="2486"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Умеренный риск</w:t>
            </w:r>
          </w:p>
        </w:tc>
        <w:tc>
          <w:tcPr>
            <w:tcW w:w="2918"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Несоблюдение обязательных требований</w:t>
            </w:r>
          </w:p>
        </w:tc>
        <w:tc>
          <w:tcPr>
            <w:tcW w:w="4493" w:type="dxa"/>
          </w:tcPr>
          <w:p w:rsidR="0067563B" w:rsidRPr="00532414" w:rsidRDefault="0067563B" w:rsidP="00532414">
            <w:pPr>
              <w:pStyle w:val="ConsPlusNormal"/>
              <w:spacing w:after="120"/>
              <w:jc w:val="both"/>
              <w:rPr>
                <w:rFonts w:ascii="Times New Roman" w:hAnsi="Times New Roman" w:cs="Times New Roman"/>
              </w:rPr>
            </w:pPr>
            <w:r w:rsidRPr="00532414">
              <w:rPr>
                <w:rFonts w:ascii="Times New Roman" w:hAnsi="Times New Roman" w:cs="Times New Roman"/>
              </w:rPr>
              <w:t xml:space="preserve">Привлечение юридического лица к административной ответственности не более 1 раза в течение 3 лет, предшествующих дате принятия решения о присвоении категорий риска, за нарушение требований законодательства Российской Федерации при </w:t>
            </w:r>
            <w:r w:rsidRPr="00532414">
              <w:rPr>
                <w:rFonts w:ascii="Times New Roman" w:hAnsi="Times New Roman" w:cs="Times New Roman"/>
              </w:rPr>
              <w:lastRenderedPageBreak/>
              <w:t>реализации алкогольной продукции</w:t>
            </w:r>
          </w:p>
        </w:tc>
      </w:tr>
      <w:tr w:rsidR="0067563B" w:rsidRPr="00532414" w:rsidTr="0067563B">
        <w:tc>
          <w:tcPr>
            <w:tcW w:w="2486"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lastRenderedPageBreak/>
              <w:t>Низкий риск</w:t>
            </w:r>
          </w:p>
        </w:tc>
        <w:tc>
          <w:tcPr>
            <w:tcW w:w="2918" w:type="dxa"/>
          </w:tcPr>
          <w:p w:rsidR="0067563B" w:rsidRPr="00532414" w:rsidRDefault="0067563B" w:rsidP="00532414">
            <w:pPr>
              <w:pStyle w:val="ConsPlusNormal"/>
              <w:spacing w:after="120"/>
              <w:jc w:val="center"/>
              <w:rPr>
                <w:rFonts w:ascii="Times New Roman" w:hAnsi="Times New Roman" w:cs="Times New Roman"/>
              </w:rPr>
            </w:pPr>
            <w:r w:rsidRPr="00532414">
              <w:rPr>
                <w:rFonts w:ascii="Times New Roman" w:hAnsi="Times New Roman" w:cs="Times New Roman"/>
              </w:rPr>
              <w:t>Несоблюдение обязательных требований</w:t>
            </w:r>
          </w:p>
        </w:tc>
        <w:tc>
          <w:tcPr>
            <w:tcW w:w="4493" w:type="dxa"/>
          </w:tcPr>
          <w:p w:rsidR="0067563B" w:rsidRPr="00532414" w:rsidRDefault="0067563B" w:rsidP="00532414">
            <w:pPr>
              <w:pStyle w:val="ConsPlusNormal"/>
              <w:spacing w:after="120"/>
              <w:jc w:val="both"/>
              <w:rPr>
                <w:rFonts w:ascii="Times New Roman" w:hAnsi="Times New Roman" w:cs="Times New Roman"/>
              </w:rPr>
            </w:pPr>
            <w:r w:rsidRPr="00532414">
              <w:rPr>
                <w:rFonts w:ascii="Times New Roman" w:hAnsi="Times New Roman" w:cs="Times New Roman"/>
              </w:rPr>
              <w:t>Отсутствие нарушений законодательства Российской Федерации при реализации алкогольной продукции в течение 3 лет, предшествующих дате принятия решения о присвоении категории риска</w:t>
            </w:r>
          </w:p>
        </w:tc>
      </w:tr>
    </w:tbl>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w:t>
      </w:r>
    </w:p>
    <w:p w:rsidR="0067563B" w:rsidRPr="00532414" w:rsidRDefault="0067563B" w:rsidP="00532414">
      <w:pPr>
        <w:pStyle w:val="ConsPlusNormal"/>
        <w:spacing w:after="120"/>
        <w:ind w:firstLine="540"/>
        <w:jc w:val="both"/>
        <w:rPr>
          <w:rFonts w:ascii="Times New Roman" w:hAnsi="Times New Roman" w:cs="Times New Roman"/>
        </w:rPr>
      </w:pPr>
      <w:r w:rsidRPr="00532414">
        <w:rPr>
          <w:rFonts w:ascii="Times New Roman" w:hAnsi="Times New Roman" w:cs="Times New Roman"/>
        </w:rPr>
        <w:t>2. Настоящее Постановление вступает в силу через 10 дней после дня его официального опубликования.</w:t>
      </w:r>
    </w:p>
    <w:p w:rsidR="0067563B" w:rsidRPr="00532414" w:rsidRDefault="0067563B" w:rsidP="00532414">
      <w:pPr>
        <w:pStyle w:val="ConsPlusNormal"/>
        <w:spacing w:after="120"/>
        <w:jc w:val="both"/>
        <w:rPr>
          <w:rFonts w:ascii="Times New Roman" w:hAnsi="Times New Roman" w:cs="Times New Roman"/>
        </w:rPr>
      </w:pP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Губернатор</w:t>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Камчатского края</w:t>
      </w:r>
    </w:p>
    <w:p w:rsidR="0067563B" w:rsidRPr="00532414" w:rsidRDefault="0067563B" w:rsidP="00532414">
      <w:pPr>
        <w:pStyle w:val="ConsPlusNormal"/>
        <w:spacing w:after="120"/>
        <w:jc w:val="right"/>
        <w:rPr>
          <w:rFonts w:ascii="Times New Roman" w:hAnsi="Times New Roman" w:cs="Times New Roman"/>
        </w:rPr>
      </w:pPr>
      <w:r w:rsidRPr="00532414">
        <w:rPr>
          <w:rFonts w:ascii="Times New Roman" w:hAnsi="Times New Roman" w:cs="Times New Roman"/>
        </w:rPr>
        <w:t>В.И.ИЛЮХИН</w:t>
      </w:r>
    </w:p>
    <w:p w:rsidR="0067563B" w:rsidRPr="00532414" w:rsidRDefault="0067563B" w:rsidP="00532414">
      <w:pPr>
        <w:pStyle w:val="ConsPlusNormal"/>
        <w:spacing w:after="120"/>
        <w:jc w:val="both"/>
        <w:rPr>
          <w:rFonts w:ascii="Times New Roman" w:hAnsi="Times New Roman" w:cs="Times New Roman"/>
        </w:rPr>
      </w:pPr>
      <w:bookmarkStart w:id="0" w:name="_GoBack"/>
      <w:bookmarkEnd w:id="0"/>
    </w:p>
    <w:p w:rsidR="0067563B" w:rsidRPr="00532414" w:rsidRDefault="0067563B" w:rsidP="00532414">
      <w:pPr>
        <w:pStyle w:val="ConsPlusNormal"/>
        <w:pBdr>
          <w:top w:val="single" w:sz="6" w:space="0" w:color="auto"/>
        </w:pBdr>
        <w:spacing w:after="120"/>
        <w:jc w:val="both"/>
        <w:rPr>
          <w:rFonts w:ascii="Times New Roman" w:hAnsi="Times New Roman" w:cs="Times New Roman"/>
          <w:sz w:val="2"/>
          <w:szCs w:val="2"/>
        </w:rPr>
      </w:pPr>
    </w:p>
    <w:p w:rsidR="009F63B0" w:rsidRPr="00532414" w:rsidRDefault="009F63B0" w:rsidP="00532414">
      <w:pPr>
        <w:spacing w:after="120"/>
        <w:rPr>
          <w:rFonts w:ascii="Times New Roman" w:hAnsi="Times New Roman" w:cs="Times New Roman"/>
        </w:rPr>
      </w:pPr>
    </w:p>
    <w:sectPr w:rsidR="009F63B0" w:rsidRPr="00532414" w:rsidSect="0067563B">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3B"/>
    <w:rsid w:val="00532414"/>
    <w:rsid w:val="0067563B"/>
    <w:rsid w:val="007F28C1"/>
    <w:rsid w:val="009F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E694C-CE4E-48B0-A652-E31100FF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6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741E0763A4E6F6A387D9573CDC65F1FCD2F8B2880977BD510234D0207E729E271007DF6E41FCE185B3AF65B6xFVEB" TargetMode="External"/><Relationship Id="rId3" Type="http://schemas.openxmlformats.org/officeDocument/2006/relationships/webSettings" Target="webSettings.xml"/><Relationship Id="rId7" Type="http://schemas.openxmlformats.org/officeDocument/2006/relationships/hyperlink" Target="consultantplus://offline/ref=0D741E0763A4E6F6A387D9573CDC65F1FDD3F2B2850C77BD510234D0207E729E271007DF6E41FCE185B3AF65B6xFV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741E0763A4E6F6A387C75A2AB039F5F8D8A5BF8D0A7FEC0D5432877F2E74CB755059862F04EFE084ADAD66B6F438FBA7528A26AF772135CDA76A36x8V2B" TargetMode="External"/><Relationship Id="rId11" Type="http://schemas.openxmlformats.org/officeDocument/2006/relationships/theme" Target="theme/theme1.xml"/><Relationship Id="rId5" Type="http://schemas.openxmlformats.org/officeDocument/2006/relationships/hyperlink" Target="consultantplus://offline/ref=0D741E0763A4E6F6A387C75A2AB039F5F8D8A5BF8D0A7FEC0D5432877F2E74CB755059862F04EFE084ADAD66B6F438FBA7528A26AF772135CDA76A36x8V2B"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D741E0763A4E6F6A387C75A2AB039F5F8D8A5BF8D0A7FEC0D5432877F2E74CB755059862F04EFE084ADAD66B6F438FBA7528A26AF772135CDA76A36x8V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Игорь Артурович</dc:creator>
  <cp:keywords/>
  <dc:description/>
  <cp:lastModifiedBy>Дерксен Игорь Артурович</cp:lastModifiedBy>
  <cp:revision>2</cp:revision>
  <dcterms:created xsi:type="dcterms:W3CDTF">2021-01-21T01:21:00Z</dcterms:created>
  <dcterms:modified xsi:type="dcterms:W3CDTF">2021-01-21T21:22:00Z</dcterms:modified>
</cp:coreProperties>
</file>