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Pr="00AC601E" w:rsidRDefault="00AF2F74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601E">
        <w:rPr>
          <w:rFonts w:ascii="Times New Roman" w:hAnsi="Times New Roman"/>
          <w:b/>
          <w:sz w:val="28"/>
          <w:szCs w:val="28"/>
        </w:rPr>
        <w:t xml:space="preserve">Статистический обзор обращений граждан, поступивших в </w:t>
      </w:r>
      <w:bookmarkStart w:id="0" w:name="_GoBack"/>
      <w:bookmarkEnd w:id="0"/>
      <w:r w:rsidRPr="00AC601E">
        <w:rPr>
          <w:rFonts w:ascii="Times New Roman" w:hAnsi="Times New Roman"/>
          <w:b/>
          <w:sz w:val="28"/>
          <w:szCs w:val="28"/>
        </w:rPr>
        <w:t xml:space="preserve">2018 году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</w:p>
    <w:p w:rsidR="00B05551" w:rsidRDefault="00AF2F74" w:rsidP="00D04E3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4AC2" w:rsidRPr="004D55AD">
        <w:rPr>
          <w:rFonts w:ascii="Times New Roman" w:hAnsi="Times New Roman"/>
          <w:sz w:val="28"/>
          <w:szCs w:val="28"/>
        </w:rPr>
        <w:t xml:space="preserve"> 20</w:t>
      </w:r>
      <w:r w:rsidR="00417C8E">
        <w:rPr>
          <w:rFonts w:ascii="Times New Roman" w:hAnsi="Times New Roman"/>
          <w:sz w:val="28"/>
          <w:szCs w:val="28"/>
        </w:rPr>
        <w:t>1</w:t>
      </w:r>
      <w:r w:rsidR="00714004">
        <w:rPr>
          <w:rFonts w:ascii="Times New Roman" w:hAnsi="Times New Roman"/>
          <w:sz w:val="28"/>
          <w:szCs w:val="28"/>
        </w:rPr>
        <w:t>8</w:t>
      </w:r>
      <w:r w:rsidR="002D4AC2" w:rsidRPr="004D55AD">
        <w:rPr>
          <w:rFonts w:ascii="Times New Roman" w:hAnsi="Times New Roman"/>
          <w:sz w:val="28"/>
          <w:szCs w:val="28"/>
        </w:rPr>
        <w:t xml:space="preserve"> году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9037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37</w:t>
      </w:r>
      <w:r w:rsidR="00903789" w:rsidRPr="00903789">
        <w:rPr>
          <w:rFonts w:ascii="Times New Roman" w:hAnsi="Times New Roman"/>
          <w:sz w:val="28"/>
          <w:szCs w:val="28"/>
        </w:rPr>
        <w:t>8</w:t>
      </w:r>
      <w:r w:rsidR="00D414F3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D414F3">
        <w:rPr>
          <w:rFonts w:ascii="Times New Roman" w:hAnsi="Times New Roman"/>
          <w:sz w:val="28"/>
          <w:szCs w:val="28"/>
        </w:rPr>
        <w:t>я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прошлым годам количество обращений увеличилось на </w:t>
      </w:r>
      <w:r w:rsidR="003020B7">
        <w:rPr>
          <w:rFonts w:ascii="Times New Roman" w:hAnsi="Times New Roman"/>
          <w:sz w:val="28"/>
          <w:szCs w:val="28"/>
        </w:rPr>
        <w:t xml:space="preserve">0,6 </w:t>
      </w:r>
      <w:r w:rsidR="00AC601E">
        <w:rPr>
          <w:rFonts w:ascii="Times New Roman" w:hAnsi="Times New Roman"/>
          <w:sz w:val="28"/>
          <w:szCs w:val="28"/>
        </w:rPr>
        <w:t xml:space="preserve">% </w:t>
      </w:r>
      <w:r w:rsidR="002D4AC2" w:rsidRPr="004D55AD">
        <w:rPr>
          <w:rFonts w:ascii="Times New Roman" w:hAnsi="Times New Roman"/>
          <w:sz w:val="28"/>
          <w:szCs w:val="28"/>
        </w:rPr>
        <w:t>(</w:t>
      </w:r>
      <w:r w:rsidR="00AC601E">
        <w:rPr>
          <w:rFonts w:ascii="Times New Roman" w:hAnsi="Times New Roman"/>
          <w:sz w:val="28"/>
          <w:szCs w:val="28"/>
        </w:rPr>
        <w:t xml:space="preserve">2017 год - </w:t>
      </w:r>
      <w:r w:rsidR="00714004">
        <w:rPr>
          <w:rFonts w:ascii="Times New Roman" w:hAnsi="Times New Roman"/>
          <w:sz w:val="28"/>
          <w:szCs w:val="28"/>
        </w:rPr>
        <w:t>2</w:t>
      </w:r>
      <w:r w:rsidR="001466FE">
        <w:rPr>
          <w:rFonts w:ascii="Times New Roman" w:hAnsi="Times New Roman"/>
          <w:sz w:val="28"/>
          <w:szCs w:val="28"/>
        </w:rPr>
        <w:t>363</w:t>
      </w:r>
      <w:r w:rsidR="002D4AC2" w:rsidRPr="004D55AD">
        <w:rPr>
          <w:rFonts w:ascii="Times New Roman" w:hAnsi="Times New Roman"/>
          <w:sz w:val="28"/>
          <w:szCs w:val="28"/>
        </w:rPr>
        <w:t>).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4AC2" w:rsidRPr="0032025A" w:rsidRDefault="00407B21" w:rsidP="00407B21">
      <w:pPr>
        <w:spacing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2025A">
        <w:rPr>
          <w:rFonts w:ascii="Times New Roman" w:hAnsi="Times New Roman"/>
          <w:sz w:val="20"/>
          <w:szCs w:val="20"/>
        </w:rPr>
        <w:t xml:space="preserve">Диаграмма № 1. Количество обращений граждан в </w:t>
      </w:r>
      <w:r w:rsidR="0032025A" w:rsidRPr="0032025A">
        <w:rPr>
          <w:rFonts w:ascii="Times New Roman" w:hAnsi="Times New Roman"/>
          <w:sz w:val="20"/>
          <w:szCs w:val="20"/>
        </w:rPr>
        <w:t xml:space="preserve">2017 - </w:t>
      </w:r>
      <w:r w:rsidRPr="0032025A">
        <w:rPr>
          <w:rFonts w:ascii="Times New Roman" w:hAnsi="Times New Roman"/>
          <w:sz w:val="20"/>
          <w:szCs w:val="20"/>
        </w:rPr>
        <w:t>2018 год</w:t>
      </w:r>
      <w:r w:rsidR="0032025A" w:rsidRPr="0032025A">
        <w:rPr>
          <w:rFonts w:ascii="Times New Roman" w:hAnsi="Times New Roman"/>
          <w:sz w:val="20"/>
          <w:szCs w:val="20"/>
        </w:rPr>
        <w:t>ах</w:t>
      </w:r>
      <w:r w:rsidRPr="0032025A">
        <w:rPr>
          <w:rFonts w:ascii="Times New Roman" w:hAnsi="Times New Roman"/>
          <w:sz w:val="20"/>
          <w:szCs w:val="20"/>
        </w:rPr>
        <w:t>.</w:t>
      </w:r>
    </w:p>
    <w:p w:rsidR="00EF38B4" w:rsidRPr="00725E99" w:rsidRDefault="00EF38B4">
      <w:pPr>
        <w:rPr>
          <w:color w:val="FF0000"/>
        </w:rPr>
      </w:pPr>
    </w:p>
    <w:p w:rsidR="00E15F02" w:rsidRPr="003D5640" w:rsidRDefault="002D4AC2" w:rsidP="001A181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640">
        <w:rPr>
          <w:rFonts w:ascii="Times New Roman" w:hAnsi="Times New Roman"/>
          <w:sz w:val="28"/>
          <w:szCs w:val="28"/>
        </w:rPr>
        <w:t>В 201</w:t>
      </w:r>
      <w:r w:rsidR="00714004">
        <w:rPr>
          <w:rFonts w:ascii="Times New Roman" w:hAnsi="Times New Roman"/>
          <w:sz w:val="28"/>
          <w:szCs w:val="28"/>
        </w:rPr>
        <w:t>8</w:t>
      </w:r>
      <w:r w:rsidRPr="003D5640">
        <w:rPr>
          <w:rFonts w:ascii="Times New Roman" w:hAnsi="Times New Roman"/>
          <w:sz w:val="28"/>
          <w:szCs w:val="28"/>
        </w:rPr>
        <w:t xml:space="preserve"> году </w:t>
      </w:r>
      <w:r w:rsidR="00827176" w:rsidRPr="003D5640">
        <w:rPr>
          <w:rFonts w:ascii="Times New Roman" w:hAnsi="Times New Roman"/>
          <w:sz w:val="28"/>
          <w:szCs w:val="28"/>
        </w:rPr>
        <w:t>специалистами Министерства</w:t>
      </w:r>
      <w:r w:rsidR="001A181D">
        <w:rPr>
          <w:rFonts w:ascii="Times New Roman" w:hAnsi="Times New Roman"/>
          <w:sz w:val="28"/>
          <w:szCs w:val="28"/>
        </w:rPr>
        <w:t xml:space="preserve"> здравоохранения Камчатского края </w:t>
      </w:r>
      <w:r w:rsidRPr="003D5640">
        <w:rPr>
          <w:rFonts w:ascii="Times New Roman" w:hAnsi="Times New Roman"/>
          <w:sz w:val="28"/>
          <w:szCs w:val="28"/>
        </w:rPr>
        <w:t xml:space="preserve">принято </w:t>
      </w:r>
      <w:r w:rsidR="00714004">
        <w:rPr>
          <w:rFonts w:ascii="Times New Roman" w:hAnsi="Times New Roman"/>
          <w:sz w:val="28"/>
          <w:szCs w:val="28"/>
        </w:rPr>
        <w:t>14</w:t>
      </w:r>
      <w:r w:rsidR="00725E99" w:rsidRPr="003D5640">
        <w:rPr>
          <w:rFonts w:ascii="Times New Roman" w:hAnsi="Times New Roman"/>
          <w:sz w:val="28"/>
          <w:szCs w:val="28"/>
        </w:rPr>
        <w:t xml:space="preserve"> </w:t>
      </w:r>
      <w:r w:rsidRPr="003D5640">
        <w:rPr>
          <w:rFonts w:ascii="Times New Roman" w:hAnsi="Times New Roman"/>
          <w:sz w:val="28"/>
          <w:szCs w:val="28"/>
        </w:rPr>
        <w:t xml:space="preserve">коллективных </w:t>
      </w:r>
      <w:r w:rsidR="00827176" w:rsidRPr="003D5640">
        <w:rPr>
          <w:rFonts w:ascii="Times New Roman" w:hAnsi="Times New Roman"/>
          <w:sz w:val="28"/>
          <w:szCs w:val="28"/>
        </w:rPr>
        <w:t>обращений, 114</w:t>
      </w:r>
      <w:r w:rsidRPr="003D5640">
        <w:rPr>
          <w:rFonts w:ascii="Times New Roman" w:hAnsi="Times New Roman"/>
          <w:sz w:val="28"/>
          <w:szCs w:val="28"/>
        </w:rPr>
        <w:t xml:space="preserve"> граждан </w:t>
      </w:r>
      <w:r w:rsidR="00DD27AB" w:rsidRPr="003D5640">
        <w:rPr>
          <w:rFonts w:ascii="Times New Roman" w:hAnsi="Times New Roman"/>
          <w:sz w:val="28"/>
          <w:szCs w:val="28"/>
        </w:rPr>
        <w:t>обратил</w:t>
      </w:r>
      <w:r w:rsidR="008604CC" w:rsidRPr="003D5640">
        <w:rPr>
          <w:rFonts w:ascii="Times New Roman" w:hAnsi="Times New Roman"/>
          <w:sz w:val="28"/>
          <w:szCs w:val="28"/>
        </w:rPr>
        <w:t>ись</w:t>
      </w:r>
      <w:r w:rsidRPr="003D5640">
        <w:rPr>
          <w:rFonts w:ascii="Times New Roman" w:hAnsi="Times New Roman"/>
          <w:sz w:val="28"/>
          <w:szCs w:val="28"/>
        </w:rPr>
        <w:t xml:space="preserve"> на личн</w:t>
      </w:r>
      <w:r w:rsidR="00DD27AB" w:rsidRPr="003D5640">
        <w:rPr>
          <w:rFonts w:ascii="Times New Roman" w:hAnsi="Times New Roman"/>
          <w:sz w:val="28"/>
          <w:szCs w:val="28"/>
        </w:rPr>
        <w:t>ый</w:t>
      </w:r>
      <w:r w:rsidR="00FF237E">
        <w:rPr>
          <w:rFonts w:ascii="Times New Roman" w:hAnsi="Times New Roman"/>
          <w:sz w:val="28"/>
          <w:szCs w:val="28"/>
        </w:rPr>
        <w:t xml:space="preserve"> приё</w:t>
      </w:r>
      <w:r w:rsidRPr="003D5640">
        <w:rPr>
          <w:rFonts w:ascii="Times New Roman" w:hAnsi="Times New Roman"/>
          <w:sz w:val="28"/>
          <w:szCs w:val="28"/>
        </w:rPr>
        <w:t xml:space="preserve">м </w:t>
      </w:r>
      <w:r w:rsidR="00DD27AB" w:rsidRPr="003D5640">
        <w:rPr>
          <w:rFonts w:ascii="Times New Roman" w:hAnsi="Times New Roman"/>
          <w:sz w:val="28"/>
          <w:szCs w:val="28"/>
        </w:rPr>
        <w:t>к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FE6684">
        <w:rPr>
          <w:rFonts w:ascii="Times New Roman" w:hAnsi="Times New Roman"/>
          <w:sz w:val="28"/>
          <w:szCs w:val="28"/>
        </w:rPr>
        <w:t>М</w:t>
      </w:r>
      <w:r w:rsidR="001A181D">
        <w:rPr>
          <w:rFonts w:ascii="Times New Roman" w:hAnsi="Times New Roman"/>
          <w:sz w:val="28"/>
          <w:szCs w:val="28"/>
        </w:rPr>
        <w:t>инистру здравоохранения Камчатского края</w:t>
      </w:r>
      <w:r w:rsidR="00D04E37">
        <w:rPr>
          <w:rFonts w:ascii="Times New Roman" w:hAnsi="Times New Roman"/>
          <w:sz w:val="28"/>
          <w:szCs w:val="28"/>
        </w:rPr>
        <w:t xml:space="preserve"> и его заместителям</w:t>
      </w:r>
      <w:r w:rsidR="003D5640" w:rsidRPr="003D5640">
        <w:rPr>
          <w:rFonts w:ascii="Times New Roman" w:hAnsi="Times New Roman"/>
          <w:sz w:val="28"/>
          <w:szCs w:val="28"/>
        </w:rPr>
        <w:t xml:space="preserve">, из </w:t>
      </w:r>
      <w:r w:rsidR="001A181D">
        <w:rPr>
          <w:rFonts w:ascii="Times New Roman" w:hAnsi="Times New Roman"/>
          <w:sz w:val="28"/>
          <w:szCs w:val="28"/>
        </w:rPr>
        <w:t>Главного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контрольн</w:t>
      </w:r>
      <w:r w:rsidR="001A181D">
        <w:rPr>
          <w:rFonts w:ascii="Times New Roman" w:hAnsi="Times New Roman"/>
          <w:sz w:val="28"/>
          <w:szCs w:val="28"/>
        </w:rPr>
        <w:t>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управлени</w:t>
      </w:r>
      <w:r w:rsidR="001A181D">
        <w:rPr>
          <w:rFonts w:ascii="Times New Roman" w:hAnsi="Times New Roman"/>
          <w:sz w:val="28"/>
          <w:szCs w:val="28"/>
        </w:rPr>
        <w:t>я</w:t>
      </w:r>
      <w:r w:rsidR="001A181D" w:rsidRPr="001A181D">
        <w:rPr>
          <w:rFonts w:ascii="Times New Roman" w:hAnsi="Times New Roman"/>
          <w:sz w:val="28"/>
          <w:szCs w:val="28"/>
        </w:rPr>
        <w:t xml:space="preserve"> Губернатора и Правительства Камчатского</w:t>
      </w:r>
      <w:r w:rsidR="001A181D">
        <w:rPr>
          <w:rFonts w:ascii="Times New Roman" w:hAnsi="Times New Roman"/>
          <w:sz w:val="28"/>
          <w:szCs w:val="28"/>
        </w:rPr>
        <w:t xml:space="preserve"> края </w:t>
      </w:r>
      <w:r w:rsidR="00165D97">
        <w:rPr>
          <w:rFonts w:ascii="Times New Roman" w:hAnsi="Times New Roman"/>
          <w:sz w:val="28"/>
          <w:szCs w:val="28"/>
        </w:rPr>
        <w:t xml:space="preserve">поступило </w:t>
      </w:r>
      <w:r w:rsidR="00714004">
        <w:rPr>
          <w:rFonts w:ascii="Times New Roman" w:hAnsi="Times New Roman"/>
          <w:sz w:val="28"/>
          <w:szCs w:val="28"/>
        </w:rPr>
        <w:t>2</w:t>
      </w:r>
      <w:r w:rsidR="001A181D">
        <w:rPr>
          <w:rFonts w:ascii="Times New Roman" w:hAnsi="Times New Roman"/>
          <w:sz w:val="28"/>
          <w:szCs w:val="28"/>
        </w:rPr>
        <w:t>49</w:t>
      </w:r>
      <w:r w:rsidR="003D5640" w:rsidRPr="003D5640">
        <w:rPr>
          <w:rFonts w:ascii="Times New Roman" w:hAnsi="Times New Roman"/>
          <w:sz w:val="28"/>
          <w:szCs w:val="28"/>
        </w:rPr>
        <w:t xml:space="preserve"> обращени</w:t>
      </w:r>
      <w:r w:rsidR="001A181D">
        <w:rPr>
          <w:rFonts w:ascii="Times New Roman" w:hAnsi="Times New Roman"/>
          <w:sz w:val="28"/>
          <w:szCs w:val="28"/>
        </w:rPr>
        <w:t>й</w:t>
      </w:r>
      <w:r w:rsidR="003D5640" w:rsidRPr="003D5640">
        <w:rPr>
          <w:rFonts w:ascii="Times New Roman" w:hAnsi="Times New Roman"/>
          <w:sz w:val="28"/>
          <w:szCs w:val="28"/>
        </w:rPr>
        <w:t>.</w:t>
      </w:r>
      <w:r w:rsidR="001A181D" w:rsidRPr="001A181D">
        <w:t xml:space="preserve"> </w:t>
      </w:r>
    </w:p>
    <w:p w:rsidR="00E41F5B" w:rsidRDefault="00165D97" w:rsidP="00FF237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обращений, поступивших в Министерство здравоохранения Камчатского края различна. </w:t>
      </w:r>
      <w:r w:rsidR="00FF155C">
        <w:rPr>
          <w:rFonts w:ascii="Times New Roman" w:hAnsi="Times New Roman"/>
          <w:sz w:val="28"/>
          <w:szCs w:val="28"/>
        </w:rPr>
        <w:t>Больш</w:t>
      </w:r>
      <w:r w:rsidR="00F21F42">
        <w:rPr>
          <w:rFonts w:ascii="Times New Roman" w:hAnsi="Times New Roman"/>
          <w:sz w:val="28"/>
          <w:szCs w:val="28"/>
        </w:rPr>
        <w:t>ую</w:t>
      </w:r>
      <w:r w:rsidR="00FF155C">
        <w:rPr>
          <w:rFonts w:ascii="Times New Roman" w:hAnsi="Times New Roman"/>
          <w:sz w:val="28"/>
          <w:szCs w:val="28"/>
        </w:rPr>
        <w:t xml:space="preserve"> </w:t>
      </w:r>
      <w:r w:rsidR="00F21F42">
        <w:rPr>
          <w:rFonts w:ascii="Times New Roman" w:hAnsi="Times New Roman"/>
          <w:sz w:val="28"/>
          <w:szCs w:val="28"/>
        </w:rPr>
        <w:t>долю</w:t>
      </w:r>
      <w:r w:rsidR="00FF155C">
        <w:rPr>
          <w:rFonts w:ascii="Times New Roman" w:hAnsi="Times New Roman"/>
          <w:sz w:val="28"/>
          <w:szCs w:val="28"/>
        </w:rPr>
        <w:t xml:space="preserve"> обращений составляют обращения</w:t>
      </w:r>
      <w:r w:rsidR="00F21F42">
        <w:rPr>
          <w:rFonts w:ascii="Times New Roman" w:hAnsi="Times New Roman"/>
          <w:sz w:val="28"/>
          <w:szCs w:val="28"/>
        </w:rPr>
        <w:t>,</w:t>
      </w:r>
      <w:r w:rsidR="00FF155C">
        <w:rPr>
          <w:rFonts w:ascii="Times New Roman" w:hAnsi="Times New Roman"/>
          <w:sz w:val="28"/>
          <w:szCs w:val="28"/>
        </w:rPr>
        <w:t xml:space="preserve"> связанные с возмещением 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5C">
        <w:rPr>
          <w:rFonts w:ascii="Times New Roman" w:hAnsi="Times New Roman"/>
          <w:sz w:val="28"/>
          <w:szCs w:val="28"/>
        </w:rPr>
        <w:t>с</w:t>
      </w:r>
      <w:r w:rsidR="004D5F76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>,</w:t>
      </w:r>
      <w:r w:rsidR="004D5F76">
        <w:rPr>
          <w:rFonts w:ascii="Times New Roman" w:hAnsi="Times New Roman"/>
          <w:sz w:val="28"/>
          <w:szCs w:val="28"/>
        </w:rPr>
        <w:t xml:space="preserve"> потраченных на лечение</w:t>
      </w:r>
      <w:r w:rsidR="00F21F42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обращения по вопросу </w:t>
      </w:r>
      <w:r w:rsidR="00F21F42">
        <w:rPr>
          <w:rFonts w:ascii="Times New Roman" w:hAnsi="Times New Roman"/>
          <w:sz w:val="28"/>
          <w:szCs w:val="28"/>
        </w:rPr>
        <w:t>возмещени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21F42">
        <w:rPr>
          <w:rFonts w:ascii="Times New Roman" w:hAnsi="Times New Roman"/>
          <w:sz w:val="28"/>
          <w:szCs w:val="28"/>
        </w:rPr>
        <w:t>оплаты проезда к месту лечения, туда и обратно</w:t>
      </w:r>
      <w:r w:rsidR="004D5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 </w:t>
      </w:r>
      <w:r w:rsidR="004631CA">
        <w:rPr>
          <w:rFonts w:ascii="Times New Roman" w:hAnsi="Times New Roman"/>
          <w:sz w:val="28"/>
          <w:szCs w:val="28"/>
        </w:rPr>
        <w:t>3</w:t>
      </w:r>
      <w:r w:rsidR="00714004">
        <w:rPr>
          <w:rFonts w:ascii="Times New Roman" w:hAnsi="Times New Roman"/>
          <w:sz w:val="28"/>
          <w:szCs w:val="28"/>
        </w:rPr>
        <w:t>,2</w:t>
      </w:r>
      <w:r w:rsidR="0080739A">
        <w:rPr>
          <w:rFonts w:ascii="Times New Roman" w:hAnsi="Times New Roman"/>
          <w:sz w:val="28"/>
          <w:szCs w:val="28"/>
        </w:rPr>
        <w:t xml:space="preserve"> </w:t>
      </w:r>
      <w:r w:rsidR="00F21F4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числа обращений.</w:t>
      </w:r>
      <w:r w:rsidR="004D5F76">
        <w:rPr>
          <w:rFonts w:ascii="Times New Roman" w:hAnsi="Times New Roman"/>
          <w:sz w:val="28"/>
          <w:szCs w:val="28"/>
        </w:rPr>
        <w:t xml:space="preserve"> </w:t>
      </w:r>
      <w:r w:rsidR="00827176">
        <w:rPr>
          <w:rFonts w:ascii="Times New Roman" w:hAnsi="Times New Roman"/>
          <w:sz w:val="28"/>
          <w:szCs w:val="28"/>
        </w:rPr>
        <w:t xml:space="preserve">Количество </w:t>
      </w:r>
      <w:r w:rsidR="00827176" w:rsidRPr="00E15F02">
        <w:rPr>
          <w:rFonts w:ascii="Times New Roman" w:hAnsi="Times New Roman"/>
          <w:sz w:val="28"/>
          <w:szCs w:val="28"/>
        </w:rPr>
        <w:t>обращений</w:t>
      </w:r>
      <w:r w:rsidR="00093168" w:rsidRPr="00E15F02">
        <w:rPr>
          <w:rFonts w:ascii="Times New Roman" w:hAnsi="Times New Roman"/>
          <w:sz w:val="28"/>
          <w:szCs w:val="28"/>
        </w:rPr>
        <w:t xml:space="preserve"> граждан </w:t>
      </w:r>
      <w:r w:rsidR="00093168">
        <w:rPr>
          <w:rFonts w:ascii="Times New Roman" w:hAnsi="Times New Roman"/>
          <w:sz w:val="28"/>
          <w:szCs w:val="28"/>
        </w:rPr>
        <w:t>по вопросу направления на высокотехнологическую медицинскую помощь</w:t>
      </w:r>
      <w:r w:rsidR="00093168" w:rsidRPr="00E15F02">
        <w:rPr>
          <w:rFonts w:ascii="Times New Roman" w:hAnsi="Times New Roman"/>
          <w:sz w:val="28"/>
          <w:szCs w:val="28"/>
        </w:rPr>
        <w:t xml:space="preserve"> </w:t>
      </w:r>
      <w:r w:rsidR="00093168">
        <w:rPr>
          <w:rFonts w:ascii="Times New Roman" w:hAnsi="Times New Roman"/>
          <w:sz w:val="28"/>
          <w:szCs w:val="28"/>
        </w:rPr>
        <w:t xml:space="preserve">за пределы Камчатского края составляет </w:t>
      </w:r>
      <w:r w:rsidR="00714004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</w:t>
      </w:r>
      <w:r w:rsidR="00093168">
        <w:rPr>
          <w:rFonts w:ascii="Times New Roman" w:hAnsi="Times New Roman"/>
          <w:sz w:val="28"/>
          <w:szCs w:val="28"/>
        </w:rPr>
        <w:t>% от общего количест</w:t>
      </w:r>
      <w:r>
        <w:rPr>
          <w:rFonts w:ascii="Times New Roman" w:hAnsi="Times New Roman"/>
          <w:sz w:val="28"/>
          <w:szCs w:val="28"/>
        </w:rPr>
        <w:t>ва обращений, поступивших за отчё</w:t>
      </w:r>
      <w:r w:rsidR="00093168">
        <w:rPr>
          <w:rFonts w:ascii="Times New Roman" w:hAnsi="Times New Roman"/>
          <w:sz w:val="28"/>
          <w:szCs w:val="28"/>
        </w:rPr>
        <w:t xml:space="preserve">тный период. Основная их часть связана с ожиданием представления квот федеральными учреждениями здравоохранения. </w:t>
      </w:r>
      <w:r w:rsidR="00F21F42">
        <w:rPr>
          <w:rFonts w:ascii="Times New Roman" w:hAnsi="Times New Roman"/>
          <w:sz w:val="28"/>
          <w:szCs w:val="28"/>
        </w:rPr>
        <w:t>О</w:t>
      </w:r>
      <w:r w:rsidR="00037E55">
        <w:rPr>
          <w:rFonts w:ascii="Times New Roman" w:hAnsi="Times New Roman"/>
          <w:sz w:val="28"/>
          <w:szCs w:val="28"/>
        </w:rPr>
        <w:t>бращения</w:t>
      </w:r>
      <w:r w:rsidR="00FF155C">
        <w:rPr>
          <w:rFonts w:ascii="Times New Roman" w:hAnsi="Times New Roman"/>
          <w:sz w:val="28"/>
          <w:szCs w:val="28"/>
        </w:rPr>
        <w:t xml:space="preserve"> </w:t>
      </w:r>
      <w:r w:rsidR="00DD27AB">
        <w:rPr>
          <w:rFonts w:ascii="Times New Roman" w:hAnsi="Times New Roman"/>
          <w:sz w:val="28"/>
          <w:szCs w:val="28"/>
        </w:rPr>
        <w:t>по вопросам</w:t>
      </w:r>
      <w:r w:rsidR="00FF155C">
        <w:rPr>
          <w:rFonts w:ascii="Times New Roman" w:hAnsi="Times New Roman"/>
          <w:sz w:val="28"/>
          <w:szCs w:val="28"/>
        </w:rPr>
        <w:t xml:space="preserve"> обеспечени</w:t>
      </w:r>
      <w:r w:rsidR="00DD27AB">
        <w:rPr>
          <w:rFonts w:ascii="Times New Roman" w:hAnsi="Times New Roman"/>
          <w:sz w:val="28"/>
          <w:szCs w:val="28"/>
        </w:rPr>
        <w:t>я</w:t>
      </w:r>
      <w:r w:rsidR="00FF155C">
        <w:rPr>
          <w:rFonts w:ascii="Times New Roman" w:hAnsi="Times New Roman"/>
          <w:sz w:val="28"/>
          <w:szCs w:val="28"/>
        </w:rPr>
        <w:t xml:space="preserve"> лекарственными препаратами и средствами медицинского назначения, санаторно-курортного</w:t>
      </w:r>
      <w:r w:rsidR="00F21F42">
        <w:rPr>
          <w:rFonts w:ascii="Times New Roman" w:hAnsi="Times New Roman"/>
          <w:sz w:val="28"/>
          <w:szCs w:val="28"/>
        </w:rPr>
        <w:t xml:space="preserve"> лечения остались на прежнем уровне.</w:t>
      </w:r>
      <w:r w:rsidR="00E41F5B" w:rsidRPr="00E41F5B">
        <w:rPr>
          <w:rFonts w:ascii="Times New Roman" w:hAnsi="Times New Roman"/>
          <w:sz w:val="28"/>
          <w:szCs w:val="28"/>
        </w:rPr>
        <w:t xml:space="preserve"> </w:t>
      </w:r>
    </w:p>
    <w:p w:rsidR="00E41F5B" w:rsidRDefault="00E41F5B" w:rsidP="00FF237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предыдущим 201</w:t>
      </w:r>
      <w:r w:rsidR="007140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557D37">
        <w:rPr>
          <w:rFonts w:ascii="Times New Roman" w:hAnsi="Times New Roman"/>
          <w:sz w:val="28"/>
          <w:szCs w:val="28"/>
        </w:rPr>
        <w:t>на 1</w:t>
      </w:r>
      <w:r w:rsidR="00714004">
        <w:rPr>
          <w:rFonts w:ascii="Times New Roman" w:hAnsi="Times New Roman"/>
          <w:sz w:val="28"/>
          <w:szCs w:val="28"/>
        </w:rPr>
        <w:t>3</w:t>
      </w:r>
      <w:r w:rsidR="00557D37">
        <w:rPr>
          <w:rFonts w:ascii="Times New Roman" w:hAnsi="Times New Roman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 xml:space="preserve">увеличилось количество обращений </w:t>
      </w:r>
      <w:r w:rsidR="00557D37">
        <w:rPr>
          <w:rFonts w:ascii="Times New Roman" w:hAnsi="Times New Roman"/>
          <w:sz w:val="28"/>
          <w:szCs w:val="28"/>
        </w:rPr>
        <w:t>по</w:t>
      </w:r>
      <w:r w:rsidR="00165D97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>организаци</w:t>
      </w:r>
      <w:r w:rsidR="00557D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оказания медицинской помощи в государственных учреждениях здравоохранения Камчатского края</w:t>
      </w:r>
      <w:r w:rsidR="00247E62">
        <w:rPr>
          <w:rFonts w:ascii="Times New Roman" w:hAnsi="Times New Roman"/>
          <w:sz w:val="28"/>
          <w:szCs w:val="28"/>
        </w:rPr>
        <w:t xml:space="preserve">. </w:t>
      </w:r>
      <w:r w:rsidR="00557D37">
        <w:rPr>
          <w:rFonts w:ascii="Times New Roman" w:hAnsi="Times New Roman"/>
          <w:sz w:val="28"/>
          <w:szCs w:val="28"/>
        </w:rPr>
        <w:t xml:space="preserve">Основная тема </w:t>
      </w:r>
      <w:r w:rsidR="00247E62">
        <w:rPr>
          <w:rFonts w:ascii="Times New Roman" w:hAnsi="Times New Roman"/>
          <w:sz w:val="28"/>
          <w:szCs w:val="28"/>
        </w:rPr>
        <w:t xml:space="preserve">обращений </w:t>
      </w:r>
      <w:r w:rsidR="00557D37">
        <w:rPr>
          <w:rFonts w:ascii="Times New Roman" w:hAnsi="Times New Roman"/>
          <w:sz w:val="28"/>
          <w:szCs w:val="28"/>
        </w:rPr>
        <w:t xml:space="preserve">– обеспечение </w:t>
      </w:r>
      <w:r w:rsidR="00247E62">
        <w:rPr>
          <w:rFonts w:ascii="Times New Roman" w:hAnsi="Times New Roman"/>
          <w:sz w:val="28"/>
          <w:szCs w:val="28"/>
        </w:rPr>
        <w:t>доступности амбулаторно-поликлинической помощи</w:t>
      </w:r>
      <w:r w:rsidR="00165D97">
        <w:rPr>
          <w:rFonts w:ascii="Times New Roman" w:hAnsi="Times New Roman"/>
          <w:sz w:val="28"/>
          <w:szCs w:val="28"/>
        </w:rPr>
        <w:t>,</w:t>
      </w:r>
      <w:r w:rsidR="00247E62">
        <w:rPr>
          <w:rFonts w:ascii="Times New Roman" w:hAnsi="Times New Roman"/>
          <w:sz w:val="28"/>
          <w:szCs w:val="28"/>
        </w:rPr>
        <w:t xml:space="preserve"> </w:t>
      </w:r>
      <w:r w:rsidR="00165D97">
        <w:rPr>
          <w:rFonts w:ascii="Times New Roman" w:hAnsi="Times New Roman"/>
          <w:sz w:val="28"/>
          <w:szCs w:val="28"/>
        </w:rPr>
        <w:t xml:space="preserve">связанной с </w:t>
      </w:r>
      <w:r w:rsidR="00247E62">
        <w:rPr>
          <w:rFonts w:ascii="Times New Roman" w:hAnsi="Times New Roman"/>
          <w:sz w:val="28"/>
          <w:szCs w:val="28"/>
        </w:rPr>
        <w:t>дефицит</w:t>
      </w:r>
      <w:r w:rsidR="00165D97">
        <w:rPr>
          <w:rFonts w:ascii="Times New Roman" w:hAnsi="Times New Roman"/>
          <w:sz w:val="28"/>
          <w:szCs w:val="28"/>
        </w:rPr>
        <w:t>ом</w:t>
      </w:r>
      <w:r w:rsidR="00247E62">
        <w:rPr>
          <w:rFonts w:ascii="Times New Roman" w:hAnsi="Times New Roman"/>
          <w:sz w:val="28"/>
          <w:szCs w:val="28"/>
        </w:rPr>
        <w:t xml:space="preserve"> кадров</w:t>
      </w:r>
      <w:r w:rsidR="00557D37">
        <w:rPr>
          <w:rFonts w:ascii="Times New Roman" w:hAnsi="Times New Roman"/>
          <w:sz w:val="28"/>
          <w:szCs w:val="28"/>
        </w:rPr>
        <w:t>.</w:t>
      </w:r>
      <w:r w:rsidR="00247E62">
        <w:rPr>
          <w:rFonts w:ascii="Times New Roman" w:hAnsi="Times New Roman"/>
          <w:sz w:val="28"/>
          <w:szCs w:val="28"/>
        </w:rPr>
        <w:t xml:space="preserve"> </w:t>
      </w:r>
    </w:p>
    <w:p w:rsidR="007B0226" w:rsidRDefault="007B0226" w:rsidP="00557D37">
      <w:pPr>
        <w:spacing w:after="0"/>
        <w:rPr>
          <w:rFonts w:ascii="Times New Roman" w:hAnsi="Times New Roman"/>
          <w:sz w:val="28"/>
          <w:szCs w:val="28"/>
        </w:rPr>
      </w:pPr>
    </w:p>
    <w:p w:rsidR="00DF43DA" w:rsidRDefault="00DF43DA" w:rsidP="00557D37">
      <w:pPr>
        <w:spacing w:after="0"/>
        <w:rPr>
          <w:rFonts w:ascii="Times New Roman" w:hAnsi="Times New Roman"/>
          <w:sz w:val="28"/>
          <w:szCs w:val="28"/>
        </w:rPr>
      </w:pPr>
    </w:p>
    <w:p w:rsidR="00DF43DA" w:rsidRDefault="001D167A" w:rsidP="00557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84000" cy="5868000"/>
            <wp:effectExtent l="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43DA" w:rsidRPr="001D167A" w:rsidRDefault="001D167A" w:rsidP="001D167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D167A">
        <w:rPr>
          <w:rFonts w:ascii="Times New Roman" w:hAnsi="Times New Roman"/>
          <w:sz w:val="20"/>
          <w:szCs w:val="20"/>
        </w:rPr>
        <w:t xml:space="preserve">Диаграмма № 2. Сравнительный анализ </w:t>
      </w:r>
      <w:r w:rsidR="00B66530">
        <w:rPr>
          <w:rFonts w:ascii="Times New Roman" w:hAnsi="Times New Roman"/>
          <w:sz w:val="20"/>
          <w:szCs w:val="20"/>
        </w:rPr>
        <w:t xml:space="preserve">по </w:t>
      </w:r>
      <w:r w:rsidRPr="001D167A">
        <w:rPr>
          <w:rFonts w:ascii="Times New Roman" w:hAnsi="Times New Roman"/>
          <w:sz w:val="20"/>
          <w:szCs w:val="20"/>
        </w:rPr>
        <w:t>тематик</w:t>
      </w:r>
      <w:r w:rsidR="00B66530">
        <w:rPr>
          <w:rFonts w:ascii="Times New Roman" w:hAnsi="Times New Roman"/>
          <w:sz w:val="20"/>
          <w:szCs w:val="20"/>
        </w:rPr>
        <w:t>е</w:t>
      </w:r>
      <w:r w:rsidRPr="001D167A">
        <w:rPr>
          <w:rFonts w:ascii="Times New Roman" w:hAnsi="Times New Roman"/>
          <w:sz w:val="20"/>
          <w:szCs w:val="20"/>
        </w:rPr>
        <w:t xml:space="preserve"> обращений.</w:t>
      </w:r>
    </w:p>
    <w:p w:rsidR="009270D0" w:rsidRDefault="00861DA3" w:rsidP="00861DA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9270D0" w:rsidRPr="0070032F">
        <w:rPr>
          <w:rFonts w:ascii="Times New Roman" w:hAnsi="Times New Roman"/>
          <w:sz w:val="28"/>
          <w:szCs w:val="28"/>
        </w:rPr>
        <w:t xml:space="preserve"> Министерстве здравоохранения Камчатского края в </w:t>
      </w:r>
      <w:r w:rsidR="009270D0">
        <w:rPr>
          <w:rFonts w:ascii="Times New Roman" w:hAnsi="Times New Roman"/>
          <w:sz w:val="28"/>
          <w:szCs w:val="28"/>
        </w:rPr>
        <w:t>201</w:t>
      </w:r>
      <w:r w:rsidR="001D12F9">
        <w:rPr>
          <w:rFonts w:ascii="Times New Roman" w:hAnsi="Times New Roman"/>
          <w:sz w:val="28"/>
          <w:szCs w:val="28"/>
        </w:rPr>
        <w:t>8</w:t>
      </w:r>
      <w:r w:rsidR="009270D0">
        <w:rPr>
          <w:rFonts w:ascii="Times New Roman" w:hAnsi="Times New Roman"/>
          <w:sz w:val="28"/>
          <w:szCs w:val="28"/>
        </w:rPr>
        <w:t xml:space="preserve"> году</w:t>
      </w:r>
      <w:r w:rsidR="009270D0" w:rsidRPr="0070032F">
        <w:rPr>
          <w:rFonts w:ascii="Times New Roman" w:hAnsi="Times New Roman"/>
          <w:sz w:val="28"/>
          <w:szCs w:val="28"/>
        </w:rPr>
        <w:t xml:space="preserve"> на каждую 1000 жителей Камчатского края </w:t>
      </w:r>
      <w:r w:rsidR="00DE1889" w:rsidRPr="00DD0875">
        <w:rPr>
          <w:rFonts w:ascii="Times New Roman" w:hAnsi="Times New Roman"/>
          <w:sz w:val="28"/>
          <w:szCs w:val="28"/>
        </w:rPr>
        <w:t>зарегистриров</w:t>
      </w:r>
      <w:r w:rsidR="00DE1889">
        <w:rPr>
          <w:rFonts w:ascii="Times New Roman" w:hAnsi="Times New Roman"/>
          <w:sz w:val="28"/>
          <w:szCs w:val="28"/>
        </w:rPr>
        <w:t>ано</w:t>
      </w:r>
      <w:r w:rsidR="009270D0" w:rsidRPr="00DD0875">
        <w:rPr>
          <w:rFonts w:ascii="Times New Roman" w:hAnsi="Times New Roman"/>
          <w:sz w:val="28"/>
          <w:szCs w:val="28"/>
        </w:rPr>
        <w:t xml:space="preserve"> </w:t>
      </w:r>
      <w:r w:rsidR="001D12F9">
        <w:rPr>
          <w:rFonts w:ascii="Times New Roman" w:hAnsi="Times New Roman"/>
          <w:sz w:val="28"/>
          <w:szCs w:val="28"/>
        </w:rPr>
        <w:t>8,2</w:t>
      </w:r>
      <w:r w:rsidR="009270D0" w:rsidRPr="00DD0875">
        <w:rPr>
          <w:rFonts w:ascii="Times New Roman" w:hAnsi="Times New Roman"/>
          <w:sz w:val="28"/>
          <w:szCs w:val="28"/>
        </w:rPr>
        <w:t xml:space="preserve"> обращени</w:t>
      </w:r>
      <w:r w:rsidR="00DE1889">
        <w:rPr>
          <w:rFonts w:ascii="Times New Roman" w:hAnsi="Times New Roman"/>
          <w:sz w:val="28"/>
          <w:szCs w:val="28"/>
        </w:rPr>
        <w:t>й</w:t>
      </w:r>
      <w:r w:rsidR="00432479">
        <w:rPr>
          <w:rFonts w:ascii="Times New Roman" w:hAnsi="Times New Roman"/>
          <w:sz w:val="28"/>
          <w:szCs w:val="28"/>
        </w:rPr>
        <w:t xml:space="preserve"> (численность населения </w:t>
      </w:r>
      <w:r>
        <w:rPr>
          <w:rFonts w:ascii="Times New Roman" w:hAnsi="Times New Roman"/>
          <w:sz w:val="28"/>
          <w:szCs w:val="28"/>
        </w:rPr>
        <w:t xml:space="preserve">315,557 тыс. </w:t>
      </w:r>
      <w:r w:rsidR="001D12F9">
        <w:rPr>
          <w:rFonts w:ascii="Times New Roman" w:hAnsi="Times New Roman"/>
          <w:sz w:val="28"/>
          <w:szCs w:val="28"/>
        </w:rPr>
        <w:t>чел. на 01.01.2018</w:t>
      </w:r>
      <w:r w:rsidR="009270D0" w:rsidRPr="007003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270D0" w:rsidRDefault="009270D0" w:rsidP="00861DA3">
      <w:pPr>
        <w:suppressAutoHyphens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обращения граждан были рассмотрены, на них направлены письменные ответы, проведены комплексные проверки.</w:t>
      </w:r>
    </w:p>
    <w:p w:rsidR="009270D0" w:rsidRDefault="009270D0" w:rsidP="002D4A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AC2" w:rsidRDefault="002D4AC2" w:rsidP="002D4AC2">
      <w:pPr>
        <w:spacing w:after="0"/>
        <w:ind w:firstLine="708"/>
        <w:jc w:val="center"/>
      </w:pPr>
    </w:p>
    <w:sectPr w:rsidR="002D4AC2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2"/>
    <w:rsid w:val="00024102"/>
    <w:rsid w:val="00037E55"/>
    <w:rsid w:val="00093168"/>
    <w:rsid w:val="00141435"/>
    <w:rsid w:val="00145BAB"/>
    <w:rsid w:val="001466FE"/>
    <w:rsid w:val="00165D97"/>
    <w:rsid w:val="00182DD3"/>
    <w:rsid w:val="001A181D"/>
    <w:rsid w:val="001D12F9"/>
    <w:rsid w:val="001D167A"/>
    <w:rsid w:val="00236B51"/>
    <w:rsid w:val="00236D41"/>
    <w:rsid w:val="002470DC"/>
    <w:rsid w:val="00247E62"/>
    <w:rsid w:val="00276A2B"/>
    <w:rsid w:val="00294CD9"/>
    <w:rsid w:val="002977AF"/>
    <w:rsid w:val="002B3723"/>
    <w:rsid w:val="002D4AC2"/>
    <w:rsid w:val="002F6DC7"/>
    <w:rsid w:val="003020B7"/>
    <w:rsid w:val="00302DAA"/>
    <w:rsid w:val="003075B9"/>
    <w:rsid w:val="0032025A"/>
    <w:rsid w:val="003427A0"/>
    <w:rsid w:val="00343EBB"/>
    <w:rsid w:val="003629E2"/>
    <w:rsid w:val="003A66FD"/>
    <w:rsid w:val="003D5640"/>
    <w:rsid w:val="003F06A3"/>
    <w:rsid w:val="00407B21"/>
    <w:rsid w:val="00417C8E"/>
    <w:rsid w:val="00432479"/>
    <w:rsid w:val="004631CA"/>
    <w:rsid w:val="004D5F76"/>
    <w:rsid w:val="004F24E2"/>
    <w:rsid w:val="005001DA"/>
    <w:rsid w:val="005040D4"/>
    <w:rsid w:val="005337A1"/>
    <w:rsid w:val="00557D37"/>
    <w:rsid w:val="00573421"/>
    <w:rsid w:val="005749B4"/>
    <w:rsid w:val="00584370"/>
    <w:rsid w:val="005950E0"/>
    <w:rsid w:val="005A3CF8"/>
    <w:rsid w:val="005A41BD"/>
    <w:rsid w:val="005A7572"/>
    <w:rsid w:val="00603595"/>
    <w:rsid w:val="0064345E"/>
    <w:rsid w:val="00676BF6"/>
    <w:rsid w:val="006D3EDF"/>
    <w:rsid w:val="006F7130"/>
    <w:rsid w:val="007024A0"/>
    <w:rsid w:val="00714004"/>
    <w:rsid w:val="00715460"/>
    <w:rsid w:val="00725E99"/>
    <w:rsid w:val="007B0226"/>
    <w:rsid w:val="007D1E46"/>
    <w:rsid w:val="0080739A"/>
    <w:rsid w:val="00822AF1"/>
    <w:rsid w:val="00827176"/>
    <w:rsid w:val="008604CC"/>
    <w:rsid w:val="00861DA3"/>
    <w:rsid w:val="00903789"/>
    <w:rsid w:val="00903960"/>
    <w:rsid w:val="009270D0"/>
    <w:rsid w:val="0094396D"/>
    <w:rsid w:val="0095235E"/>
    <w:rsid w:val="0095763E"/>
    <w:rsid w:val="00971A83"/>
    <w:rsid w:val="009844B2"/>
    <w:rsid w:val="00A00244"/>
    <w:rsid w:val="00A34ACD"/>
    <w:rsid w:val="00AB72ED"/>
    <w:rsid w:val="00AC601E"/>
    <w:rsid w:val="00AE5968"/>
    <w:rsid w:val="00AF2F74"/>
    <w:rsid w:val="00B05551"/>
    <w:rsid w:val="00B31DC8"/>
    <w:rsid w:val="00B5694C"/>
    <w:rsid w:val="00B66530"/>
    <w:rsid w:val="00B75CC6"/>
    <w:rsid w:val="00B97022"/>
    <w:rsid w:val="00BB134B"/>
    <w:rsid w:val="00C75C8E"/>
    <w:rsid w:val="00CC4CFF"/>
    <w:rsid w:val="00D031CB"/>
    <w:rsid w:val="00D04E37"/>
    <w:rsid w:val="00D414F3"/>
    <w:rsid w:val="00D744CA"/>
    <w:rsid w:val="00DA0191"/>
    <w:rsid w:val="00DC79D6"/>
    <w:rsid w:val="00DD0875"/>
    <w:rsid w:val="00DD27AB"/>
    <w:rsid w:val="00DE1889"/>
    <w:rsid w:val="00DF43DA"/>
    <w:rsid w:val="00E15F02"/>
    <w:rsid w:val="00E41F5B"/>
    <w:rsid w:val="00E772EA"/>
    <w:rsid w:val="00EE334C"/>
    <w:rsid w:val="00EF38B4"/>
    <w:rsid w:val="00F02C01"/>
    <w:rsid w:val="00F21F42"/>
    <w:rsid w:val="00F23FE9"/>
    <w:rsid w:val="00F73DE5"/>
    <w:rsid w:val="00FD200B"/>
    <w:rsid w:val="00FE6684"/>
    <w:rsid w:val="00FF155C"/>
    <w:rsid w:val="00FF237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F1E-9A89-4C1E-85AA-3E75F3E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</c:v>
                </c:pt>
                <c:pt idx="1">
                  <c:v>285</c:v>
                </c:pt>
                <c:pt idx="2">
                  <c:v>428</c:v>
                </c:pt>
                <c:pt idx="3">
                  <c:v>1438</c:v>
                </c:pt>
                <c:pt idx="4">
                  <c:v>63</c:v>
                </c:pt>
                <c:pt idx="5">
                  <c:v>55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288</c:v>
                </c:pt>
                <c:pt idx="1">
                  <c:v>313</c:v>
                </c:pt>
                <c:pt idx="2">
                  <c:v>465</c:v>
                </c:pt>
                <c:pt idx="3">
                  <c:v>1573</c:v>
                </c:pt>
                <c:pt idx="4">
                  <c:v>27</c:v>
                </c:pt>
                <c:pt idx="5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826048"/>
        <c:axId val="304826608"/>
        <c:axId val="0"/>
      </c:bar3DChart>
      <c:catAx>
        <c:axId val="3048260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04826608"/>
        <c:crosses val="autoZero"/>
        <c:auto val="1"/>
        <c:lblAlgn val="ctr"/>
        <c:lblOffset val="100"/>
        <c:noMultiLvlLbl val="0"/>
      </c:catAx>
      <c:valAx>
        <c:axId val="304826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4826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Здравоохранение и развитие материальной базы. Вопросы организации страховой медицины</c:v>
                </c:pt>
                <c:pt idx="1">
                  <c:v>Работа государственных медицинских организаций и их руководителей. Жалобы на работу медицинских учреждений</c:v>
                </c:pt>
                <c:pt idx="2">
                  <c:v>Работа негосударственных учреждений здравоохранения</c:v>
                </c:pt>
                <c:pt idx="3">
                  <c:v>Помещение в больницы и специализированные лечебные учреждения</c:v>
                </c:pt>
                <c:pt idx="4">
                  <c:v>О медицинском обслуживании, диагностике. Работа врачебно-консультационных комиссий (ВКК)</c:v>
                </c:pt>
                <c:pt idx="5">
                  <c:v>Обеспечение лекарственными препаратами и средствами медицинского назначения</c:v>
                </c:pt>
                <c:pt idx="6">
                  <c:v>Санаторно-курортное  лечение, его стоимость, обеспечение путевками</c:v>
                </c:pt>
                <c:pt idx="7">
                  <c:v>Зубопротезирование</c:v>
                </c:pt>
                <c:pt idx="8">
                  <c:v>Платное лечение. Направление на консультации и лечение за пределы Камчатского края</c:v>
                </c:pt>
                <c:pt idx="9">
                  <c:v>Работа служб скорой и неотложной медицинской помощи</c:v>
                </c:pt>
                <c:pt idx="10">
                  <c:v>Медицинское обслуживание сельских жителей</c:v>
                </c:pt>
                <c:pt idx="11">
                  <c:v>Социальные вопросы медицинских работников</c:v>
                </c:pt>
                <c:pt idx="12">
                  <c:v>Другие вопросы здравоохранения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455</c:v>
                </c:pt>
                <c:pt idx="2">
                  <c:v>3</c:v>
                </c:pt>
                <c:pt idx="3">
                  <c:v>17</c:v>
                </c:pt>
                <c:pt idx="4">
                  <c:v>55</c:v>
                </c:pt>
                <c:pt idx="5">
                  <c:v>66</c:v>
                </c:pt>
                <c:pt idx="6">
                  <c:v>58</c:v>
                </c:pt>
                <c:pt idx="7">
                  <c:v>14</c:v>
                </c:pt>
                <c:pt idx="8">
                  <c:v>82</c:v>
                </c:pt>
                <c:pt idx="9">
                  <c:v>4</c:v>
                </c:pt>
                <c:pt idx="10">
                  <c:v>16</c:v>
                </c:pt>
                <c:pt idx="11">
                  <c:v>50</c:v>
                </c:pt>
                <c:pt idx="12">
                  <c:v>1534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Здравоохранение и развитие материальной базы. Вопросы организации страховой медицины</c:v>
                </c:pt>
                <c:pt idx="1">
                  <c:v>Работа государственных медицинских организаций и их руководителей. Жалобы на работу медицинских учреждений</c:v>
                </c:pt>
                <c:pt idx="2">
                  <c:v>Работа негосударственных учреждений здравоохранения</c:v>
                </c:pt>
                <c:pt idx="3">
                  <c:v>Помещение в больницы и специализированные лечебные учреждения</c:v>
                </c:pt>
                <c:pt idx="4">
                  <c:v>О медицинском обслуживании, диагностике. Работа врачебно-консультационных комиссий (ВКК)</c:v>
                </c:pt>
                <c:pt idx="5">
                  <c:v>Обеспечение лекарственными препаратами и средствами медицинского назначения</c:v>
                </c:pt>
                <c:pt idx="6">
                  <c:v>Санаторно-курортное  лечение, его стоимость, обеспечение путевками</c:v>
                </c:pt>
                <c:pt idx="7">
                  <c:v>Зубопротезирование</c:v>
                </c:pt>
                <c:pt idx="8">
                  <c:v>Платное лечение. Направление на консультации и лечение за пределы Камчатского края</c:v>
                </c:pt>
                <c:pt idx="9">
                  <c:v>Работа служб скорой и неотложной медицинской помощи</c:v>
                </c:pt>
                <c:pt idx="10">
                  <c:v>Медицинское обслуживание сельских жителей</c:v>
                </c:pt>
                <c:pt idx="11">
                  <c:v>Социальные вопросы медицинских работников</c:v>
                </c:pt>
                <c:pt idx="12">
                  <c:v>Другие вопросы здравоохранения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12</c:v>
                </c:pt>
                <c:pt idx="1">
                  <c:v>367</c:v>
                </c:pt>
                <c:pt idx="2">
                  <c:v>2</c:v>
                </c:pt>
                <c:pt idx="3">
                  <c:v>12</c:v>
                </c:pt>
                <c:pt idx="4">
                  <c:v>61</c:v>
                </c:pt>
                <c:pt idx="5">
                  <c:v>57</c:v>
                </c:pt>
                <c:pt idx="6">
                  <c:v>61</c:v>
                </c:pt>
                <c:pt idx="7">
                  <c:v>17</c:v>
                </c:pt>
                <c:pt idx="8">
                  <c:v>86</c:v>
                </c:pt>
                <c:pt idx="9">
                  <c:v>7</c:v>
                </c:pt>
                <c:pt idx="10">
                  <c:v>15</c:v>
                </c:pt>
                <c:pt idx="11">
                  <c:v>57</c:v>
                </c:pt>
                <c:pt idx="12">
                  <c:v>1624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84121264"/>
        <c:axId val="308313184"/>
      </c:barChart>
      <c:catAx>
        <c:axId val="284121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313184"/>
        <c:crosses val="autoZero"/>
        <c:auto val="1"/>
        <c:lblAlgn val="ctr"/>
        <c:lblOffset val="100"/>
        <c:noMultiLvlLbl val="0"/>
      </c:catAx>
      <c:valAx>
        <c:axId val="3083131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84121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Зимина Жанна Валерьевна</cp:lastModifiedBy>
  <cp:revision>16</cp:revision>
  <cp:lastPrinted>2019-03-29T07:07:00Z</cp:lastPrinted>
  <dcterms:created xsi:type="dcterms:W3CDTF">2018-12-21T05:02:00Z</dcterms:created>
  <dcterms:modified xsi:type="dcterms:W3CDTF">2019-03-29T07:08:00Z</dcterms:modified>
</cp:coreProperties>
</file>