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6" w:rsidRPr="00A62EE6" w:rsidRDefault="00A62EE6" w:rsidP="00A62E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62EE6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ru-RU"/>
        </w:rPr>
        <w:t>Глава 7. Положение о внесении изменений в Правила.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39.   Действие Правил по отношению к генеральному плану поселения.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введения в действие настоящих Правил генеральный план действует в части, не противоречащей настоящим Правилам.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40.   Действия Правил по отношению к правам, возникшим до их введения.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Принятые до введения в действие настоящих </w:t>
      </w:r>
      <w:proofErr w:type="gramStart"/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</w:t>
      </w:r>
      <w:proofErr w:type="gramEnd"/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нормативные правовые акты Козыревского сельского поселения по вопросам землепользования и застройки применяются в части, не противоречащей настоящим Правилам, за исключением случаев, указанных в части 2 и 3 настоящей статьи.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proofErr w:type="gramStart"/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Виды разрешённого использования земельных участков, установленные нормативными актами органов местного самоуправления, и действующие на момент вступления в силу настоящих Правил, являются действительными наравне с установленными в главе 6 настоящих Правил для получения градостроительных планов земельных участков, подготовки проектной документации (в случаях, определённых действующим законодательством), получения разрешения на строительство и ввод объекта в эксплуатацию.</w:t>
      </w:r>
      <w:proofErr w:type="gramEnd"/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Требования к параметрам использования объектов капитального строительства и земельных участков, установленные в градостроительных планах и архитектурно-планировочных заданиях, утверждённых до вступления в силу настоящих Правил, являются действительными.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</w:t>
      </w:r>
      <w:proofErr w:type="gramStart"/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функциональному назначению территорий, параметрам объектов капитального строительства, земельных участков, установленные в проектах планировки и (или) межевания территорий, разработанных в соответствии с заданиями уполномоченного органа в области градостроительной деятельности, выданными до утверждения настоящих Правил являются действительными в том случае, если по указанным проектам в срок до 31 декабря 2011г. получены положительные заключения уполномоченного органа архитектуры и градостроительства в соответствии</w:t>
      </w:r>
      <w:proofErr w:type="gramEnd"/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ч. 4 ст. 46 Градостроительного кодекса Российской Федерации.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</w:t>
      </w:r>
      <w:proofErr w:type="gramStart"/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Объекты капитального строительства, существовавшие на законных основаниях до вступления в силу настоящих Правил, или до вступления в силу изменений в настоящие Правила являются несоответствующими настоящим Правилам в случаях, когда эти объекты:</w:t>
      </w:r>
      <w:proofErr w:type="gramEnd"/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имеют вид, виды использования, которые не предусмотрены как разрешенные для соответствующих территориальных зон, указанных в статье 15 настоящих Правил;</w:t>
      </w:r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имеют вид, виды использования, которые поименованы как разрешенные для соответствующих территориальных зон, но расположены в зонах с особыми условиями использования территорий, указанными в статье 16 настоящих Правил;</w:t>
      </w:r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имеют параметры не соответствующие предельным параметрам, установленным применительно к соответствующим зонам.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Правовым актом Главы может быть придан статус несоответствия градостроительным регламентам производственных и иных объектов, чьи санитарно-защитные зоны распространяются за пределы территориальной зоны расположения этих объектов и (или) функционирование которых наносит несоразмерный ущерб владельцам соседних объектов недвижимости, то есть значительно снижается стоимость этих объектов.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41.   Внесение изменений в Правила.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Внесение изменений в настоящие Правила производится в соответствии с порядком, установленным статьёй 33 Градостроительного кодекса Российской Федерации.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42.   Ответственность за нарушение Правил.</w:t>
      </w:r>
    </w:p>
    <w:p w:rsidR="00A62EE6" w:rsidRPr="00A62EE6" w:rsidRDefault="00A62EE6" w:rsidP="00A62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E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нарушение настоящих Правил физические и юридические лица, а также должностные лица несут ответственность в соответствии с действующим законодательством Российской Федерации и Камчатского края.</w:t>
      </w:r>
    </w:p>
    <w:p w:rsidR="000D2503" w:rsidRDefault="000D2503">
      <w:bookmarkStart w:id="0" w:name="_GoBack"/>
      <w:bookmarkEnd w:id="0"/>
    </w:p>
    <w:sectPr w:rsidR="000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E6"/>
    <w:rsid w:val="000451B4"/>
    <w:rsid w:val="00090E2C"/>
    <w:rsid w:val="000D2503"/>
    <w:rsid w:val="00A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2017-04-18T21:49:00Z</dcterms:created>
  <dcterms:modified xsi:type="dcterms:W3CDTF">2017-04-18T21:49:00Z</dcterms:modified>
</cp:coreProperties>
</file>