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E6" w:rsidRPr="008568E6" w:rsidRDefault="007E2E42" w:rsidP="008568E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Cs w:val="20"/>
          <w:lang w:eastAsia="ru-RU"/>
        </w:rPr>
        <w:drawing>
          <wp:inline distT="0" distB="0" distL="0" distR="0">
            <wp:extent cx="647700" cy="809625"/>
            <wp:effectExtent l="0" t="0" r="0" b="9525"/>
            <wp:docPr id="1" name="Рисунок 1" descr="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8E6" w:rsidRPr="005B215C" w:rsidRDefault="008568E6" w:rsidP="008568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568E6" w:rsidRPr="005B215C" w:rsidRDefault="00D84015" w:rsidP="0085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АГЕНТСТВО ПО ТУРИЗМУ И ВНЕШНИМ СВЯЗЯМ</w:t>
      </w:r>
    </w:p>
    <w:p w:rsidR="008568E6" w:rsidRPr="005B215C" w:rsidRDefault="008568E6" w:rsidP="0085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B215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КАМЧАТСКОГО КРАЯ</w:t>
      </w:r>
    </w:p>
    <w:p w:rsidR="008568E6" w:rsidRPr="005B215C" w:rsidRDefault="008568E6" w:rsidP="008568E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539FB" w:rsidRPr="00F905AB" w:rsidRDefault="001407A7" w:rsidP="00856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905A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ПРИКАЗ № </w:t>
      </w:r>
    </w:p>
    <w:p w:rsidR="008568E6" w:rsidRPr="005B215C" w:rsidRDefault="008568E6" w:rsidP="008568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568E6" w:rsidRPr="00F905AB" w:rsidRDefault="005B35EC" w:rsidP="00F9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г.</w:t>
      </w:r>
      <w:r w:rsidR="006444E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Петропавловск-Камчатский</w:t>
      </w:r>
      <w:r w:rsidR="006444E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444E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444E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444E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6444E5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«__»</w:t>
      </w:r>
      <w:r w:rsidR="00AE60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____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444E5">
        <w:rPr>
          <w:rFonts w:ascii="Times New Roman" w:eastAsia="Times New Roman" w:hAnsi="Times New Roman"/>
          <w:bCs/>
          <w:sz w:val="28"/>
          <w:szCs w:val="28"/>
          <w:lang w:eastAsia="ru-RU"/>
        </w:rPr>
        <w:t>2017</w:t>
      </w:r>
      <w:r w:rsidR="00E572BD" w:rsidRPr="00F90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</w:t>
      </w:r>
      <w:r w:rsidR="00F905AB">
        <w:rPr>
          <w:rFonts w:ascii="Times New Roman" w:eastAsia="Times New Roman" w:hAnsi="Times New Roman"/>
          <w:bCs/>
          <w:sz w:val="28"/>
          <w:szCs w:val="28"/>
          <w:lang w:eastAsia="ru-RU"/>
        </w:rPr>
        <w:t>ода</w:t>
      </w:r>
    </w:p>
    <w:p w:rsidR="008568E6" w:rsidRPr="00F905AB" w:rsidRDefault="008568E6" w:rsidP="00F905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</w:p>
    <w:tbl>
      <w:tblPr>
        <w:tblW w:w="9832" w:type="dxa"/>
        <w:tblLook w:val="01E0" w:firstRow="1" w:lastRow="1" w:firstColumn="1" w:lastColumn="1" w:noHBand="0" w:noVBand="0"/>
      </w:tblPr>
      <w:tblGrid>
        <w:gridCol w:w="4916"/>
        <w:gridCol w:w="4916"/>
      </w:tblGrid>
      <w:tr w:rsidR="00B25D2B" w:rsidRPr="00F905AB" w:rsidTr="00B25D2B">
        <w:tc>
          <w:tcPr>
            <w:tcW w:w="4916" w:type="dxa"/>
          </w:tcPr>
          <w:p w:rsidR="004340A8" w:rsidRPr="004340A8" w:rsidRDefault="005B35EC" w:rsidP="004340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внесение изменений в </w:t>
            </w:r>
            <w:r w:rsidR="004340A8">
              <w:rPr>
                <w:rFonts w:ascii="Times New Roman" w:hAnsi="Times New Roman"/>
                <w:sz w:val="28"/>
                <w:szCs w:val="28"/>
              </w:rPr>
              <w:t xml:space="preserve">приложение к приказу </w:t>
            </w:r>
            <w:r w:rsidR="00D6457A" w:rsidRPr="00F905AB">
              <w:rPr>
                <w:rFonts w:ascii="Times New Roman" w:hAnsi="Times New Roman"/>
                <w:sz w:val="28"/>
                <w:szCs w:val="28"/>
              </w:rPr>
              <w:t>Агентства по туризму и внешним связям Камчатского края</w:t>
            </w:r>
            <w:r w:rsidR="004340A8">
              <w:rPr>
                <w:rFonts w:ascii="Times New Roman" w:hAnsi="Times New Roman"/>
                <w:sz w:val="28"/>
                <w:szCs w:val="28"/>
              </w:rPr>
              <w:t xml:space="preserve"> от 19.12.2013 №216 «Об утверждении порядка предоставления субсидий </w:t>
            </w:r>
            <w:r w:rsidR="004340A8" w:rsidRPr="004340A8">
              <w:rPr>
                <w:rFonts w:ascii="Times New Roman" w:hAnsi="Times New Roman"/>
                <w:bCs/>
                <w:sz w:val="28"/>
                <w:szCs w:val="28"/>
                <w:lang w:val="x-none"/>
              </w:rPr>
              <w:t>субъектам туристской деятельности в сфере социального туризма на территории Камчатского края</w:t>
            </w:r>
            <w:r w:rsidR="004340A8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B25D2B" w:rsidRPr="00F905AB" w:rsidRDefault="00B25D2B" w:rsidP="004340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B25D2B" w:rsidRPr="00F905AB" w:rsidRDefault="00B25D2B" w:rsidP="00F905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9BC" w:rsidRPr="00F905AB" w:rsidRDefault="00D84015" w:rsidP="00F90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5AB">
        <w:rPr>
          <w:rFonts w:ascii="Times New Roman" w:hAnsi="Times New Roman"/>
          <w:sz w:val="28"/>
          <w:szCs w:val="28"/>
        </w:rPr>
        <w:tab/>
      </w:r>
    </w:p>
    <w:p w:rsidR="00D6457A" w:rsidRPr="00F905AB" w:rsidRDefault="00D6457A" w:rsidP="00F90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5AB">
        <w:rPr>
          <w:rFonts w:ascii="Times New Roman" w:hAnsi="Times New Roman"/>
          <w:sz w:val="28"/>
          <w:szCs w:val="28"/>
        </w:rPr>
        <w:t>В</w:t>
      </w:r>
      <w:r w:rsidR="006444E5">
        <w:rPr>
          <w:rFonts w:ascii="Times New Roman" w:hAnsi="Times New Roman"/>
          <w:sz w:val="28"/>
          <w:szCs w:val="28"/>
        </w:rPr>
        <w:t xml:space="preserve"> соответствии с </w:t>
      </w:r>
      <w:r w:rsidR="004340A8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</w:p>
    <w:p w:rsidR="00052920" w:rsidRPr="00F905AB" w:rsidRDefault="00052920" w:rsidP="00F905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457A" w:rsidRDefault="00B25D2B" w:rsidP="00F90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5AB">
        <w:rPr>
          <w:rFonts w:ascii="Times New Roman" w:hAnsi="Times New Roman"/>
          <w:sz w:val="28"/>
          <w:szCs w:val="28"/>
        </w:rPr>
        <w:t>ПРИКАЗЫВАЮ:</w:t>
      </w:r>
    </w:p>
    <w:p w:rsidR="00F905AB" w:rsidRPr="00F905AB" w:rsidRDefault="00F905AB" w:rsidP="00F90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457A" w:rsidRPr="00F905AB" w:rsidRDefault="00E80C82" w:rsidP="00F905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05AB">
        <w:rPr>
          <w:rFonts w:ascii="Times New Roman" w:hAnsi="Times New Roman"/>
          <w:sz w:val="28"/>
          <w:szCs w:val="28"/>
        </w:rPr>
        <w:t>1.</w:t>
      </w:r>
      <w:r w:rsidR="00F905AB">
        <w:rPr>
          <w:rFonts w:ascii="Times New Roman" w:hAnsi="Times New Roman"/>
          <w:sz w:val="28"/>
          <w:szCs w:val="28"/>
        </w:rPr>
        <w:t xml:space="preserve"> </w:t>
      </w:r>
      <w:r w:rsidR="004340A8">
        <w:rPr>
          <w:rFonts w:ascii="Times New Roman" w:hAnsi="Times New Roman"/>
          <w:sz w:val="28"/>
          <w:szCs w:val="28"/>
        </w:rPr>
        <w:t xml:space="preserve">Внести изменения в приложение к приказу </w:t>
      </w:r>
      <w:r w:rsidRPr="00F905AB">
        <w:rPr>
          <w:rFonts w:ascii="Times New Roman" w:hAnsi="Times New Roman"/>
          <w:sz w:val="28"/>
          <w:szCs w:val="28"/>
        </w:rPr>
        <w:t xml:space="preserve">Агентства по туризму и внешним связям </w:t>
      </w:r>
      <w:r w:rsidR="00D6457A" w:rsidRPr="00F905AB">
        <w:rPr>
          <w:rFonts w:ascii="Times New Roman" w:hAnsi="Times New Roman"/>
          <w:sz w:val="28"/>
          <w:szCs w:val="28"/>
        </w:rPr>
        <w:t>Камчатс</w:t>
      </w:r>
      <w:r w:rsidR="009A4289">
        <w:rPr>
          <w:rFonts w:ascii="Times New Roman" w:hAnsi="Times New Roman"/>
          <w:sz w:val="28"/>
          <w:szCs w:val="28"/>
        </w:rPr>
        <w:t xml:space="preserve">кого края </w:t>
      </w:r>
      <w:r w:rsidR="004340A8">
        <w:rPr>
          <w:rFonts w:ascii="Times New Roman" w:hAnsi="Times New Roman"/>
          <w:sz w:val="28"/>
          <w:szCs w:val="28"/>
        </w:rPr>
        <w:t>от 19.12.2013 №216</w:t>
      </w:r>
      <w:r w:rsidR="00B92B37">
        <w:rPr>
          <w:rFonts w:ascii="Times New Roman" w:hAnsi="Times New Roman"/>
          <w:sz w:val="28"/>
          <w:szCs w:val="28"/>
        </w:rPr>
        <w:t xml:space="preserve"> </w:t>
      </w:r>
      <w:r w:rsidR="00B92B37" w:rsidRPr="00B92B37">
        <w:rPr>
          <w:rFonts w:ascii="Times New Roman" w:hAnsi="Times New Roman"/>
          <w:sz w:val="28"/>
          <w:szCs w:val="28"/>
        </w:rPr>
        <w:t xml:space="preserve">«Об утверждении порядка предоставления субсидий </w:t>
      </w:r>
      <w:r w:rsidR="00B92B37" w:rsidRPr="00B92B37">
        <w:rPr>
          <w:rFonts w:ascii="Times New Roman" w:hAnsi="Times New Roman"/>
          <w:bCs/>
          <w:sz w:val="28"/>
          <w:szCs w:val="28"/>
          <w:lang w:val="x-none"/>
        </w:rPr>
        <w:t>субъектам туристской деятельности в сфере социального туризма на территории Камчатского края</w:t>
      </w:r>
      <w:r w:rsidR="00B92B37" w:rsidRPr="00B92B37">
        <w:rPr>
          <w:rFonts w:ascii="Times New Roman" w:hAnsi="Times New Roman"/>
          <w:bCs/>
          <w:sz w:val="28"/>
          <w:szCs w:val="28"/>
        </w:rPr>
        <w:t>»</w:t>
      </w:r>
      <w:r w:rsidR="004340A8">
        <w:rPr>
          <w:rFonts w:ascii="Times New Roman" w:hAnsi="Times New Roman"/>
          <w:sz w:val="28"/>
          <w:szCs w:val="28"/>
        </w:rPr>
        <w:t xml:space="preserve"> изложив его в новой редакции</w:t>
      </w:r>
      <w:r w:rsidR="003B634A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D6457A" w:rsidRPr="00F905AB">
        <w:rPr>
          <w:rFonts w:ascii="Times New Roman" w:hAnsi="Times New Roman"/>
          <w:sz w:val="28"/>
          <w:szCs w:val="28"/>
        </w:rPr>
        <w:t>.</w:t>
      </w:r>
    </w:p>
    <w:p w:rsidR="00D6457A" w:rsidRPr="00F905AB" w:rsidRDefault="00F905AB" w:rsidP="003B63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3B634A">
        <w:rPr>
          <w:rFonts w:ascii="Times New Roman" w:hAnsi="Times New Roman"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:rsidR="00F95ADF" w:rsidRDefault="00D6457A" w:rsidP="00F4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05AB">
        <w:rPr>
          <w:rFonts w:ascii="Times New Roman" w:hAnsi="Times New Roman"/>
          <w:sz w:val="28"/>
          <w:szCs w:val="28"/>
        </w:rPr>
        <w:tab/>
      </w:r>
    </w:p>
    <w:p w:rsidR="00F42C13" w:rsidRDefault="00F42C13" w:rsidP="00F4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2B37" w:rsidRPr="00F42C13" w:rsidRDefault="00B92B37" w:rsidP="00F42C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2539" w:rsidRDefault="009106A1" w:rsidP="00F905A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05AB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</w:t>
      </w:r>
      <w:r w:rsidR="00F905AB"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F90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D84015" w:rsidRPr="00F905AB">
        <w:rPr>
          <w:rFonts w:ascii="Times New Roman" w:eastAsia="Times New Roman" w:hAnsi="Times New Roman"/>
          <w:bCs/>
          <w:sz w:val="28"/>
          <w:szCs w:val="28"/>
          <w:lang w:eastAsia="ru-RU"/>
        </w:rPr>
        <w:t>Агентства</w:t>
      </w:r>
      <w:r w:rsidR="00C86A61" w:rsidRPr="00F90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90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</w:t>
      </w:r>
      <w:r w:rsidR="00C86A61" w:rsidRPr="00F90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</w:t>
      </w:r>
      <w:r w:rsidRPr="00F90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F905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Г.Ц. </w:t>
      </w:r>
      <w:proofErr w:type="spellStart"/>
      <w:r w:rsidR="00F905AB">
        <w:rPr>
          <w:rFonts w:ascii="Times New Roman" w:eastAsia="Times New Roman" w:hAnsi="Times New Roman"/>
          <w:bCs/>
          <w:sz w:val="28"/>
          <w:szCs w:val="28"/>
          <w:lang w:eastAsia="ru-RU"/>
        </w:rPr>
        <w:t>Шхиян</w:t>
      </w:r>
      <w:proofErr w:type="spellEnd"/>
    </w:p>
    <w:p w:rsidR="00FE1F83" w:rsidRDefault="00FE1F83" w:rsidP="00F905A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1F83" w:rsidRDefault="00FE1F83" w:rsidP="00F905A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1F83" w:rsidRDefault="00FE1F83" w:rsidP="00F905A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1F83" w:rsidRDefault="00FE1F83" w:rsidP="00F905A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E1F83" w:rsidRDefault="00FE1F83" w:rsidP="00F905A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E1F83" w:rsidRPr="00FE1F83" w:rsidTr="001B639B">
        <w:tc>
          <w:tcPr>
            <w:tcW w:w="4785" w:type="dxa"/>
            <w:shd w:val="clear" w:color="auto" w:fill="auto"/>
          </w:tcPr>
          <w:p w:rsidR="00FE1F83" w:rsidRPr="00FE1F83" w:rsidRDefault="00FE1F83" w:rsidP="001B639B">
            <w:pPr>
              <w:jc w:val="right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bookmarkStart w:id="0" w:name="_GoBack"/>
          </w:p>
        </w:tc>
        <w:tc>
          <w:tcPr>
            <w:tcW w:w="4786" w:type="dxa"/>
            <w:shd w:val="clear" w:color="auto" w:fill="auto"/>
          </w:tcPr>
          <w:p w:rsidR="00FE1F83" w:rsidRPr="00FE1F83" w:rsidRDefault="00FE1F83" w:rsidP="001B639B">
            <w:pPr>
              <w:ind w:firstLine="35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FE1F83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 xml:space="preserve">Приложение </w:t>
            </w:r>
          </w:p>
          <w:p w:rsidR="00FE1F83" w:rsidRPr="00FE1F83" w:rsidRDefault="00FE1F83" w:rsidP="001B639B">
            <w:pPr>
              <w:ind w:firstLine="35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FE1F83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к приказу Агентства по туризму и</w:t>
            </w:r>
          </w:p>
          <w:p w:rsidR="00FE1F83" w:rsidRPr="00FE1F83" w:rsidRDefault="00FE1F83" w:rsidP="001B639B">
            <w:pPr>
              <w:ind w:firstLine="35"/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FE1F83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внешним связям Камчатского края</w:t>
            </w:r>
          </w:p>
          <w:p w:rsidR="00FE1F83" w:rsidRPr="00FE1F83" w:rsidRDefault="00FE1F83" w:rsidP="001B639B">
            <w:pP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</w:pPr>
            <w:r w:rsidRPr="00FE1F83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от «___» ____________ года №___</w:t>
            </w:r>
          </w:p>
        </w:tc>
      </w:tr>
    </w:tbl>
    <w:p w:rsidR="00FE1F83" w:rsidRPr="00FE1F83" w:rsidRDefault="00FE1F83" w:rsidP="00FE1F83">
      <w:pPr>
        <w:ind w:firstLine="708"/>
        <w:jc w:val="right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FE1F83" w:rsidRPr="00FE1F83" w:rsidRDefault="00FE1F83" w:rsidP="00FE1F83">
      <w:pPr>
        <w:ind w:firstLine="708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FE1F83" w:rsidRPr="00FE1F83" w:rsidRDefault="00FE1F83" w:rsidP="00FE1F83">
      <w:pPr>
        <w:ind w:firstLine="708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bCs/>
          <w:sz w:val="28"/>
          <w:szCs w:val="28"/>
          <w:lang w:val="x-none" w:eastAsia="zh-CN"/>
        </w:rPr>
        <w:t xml:space="preserve">Порядок </w:t>
      </w:r>
      <w:r w:rsidRPr="00FE1F83">
        <w:rPr>
          <w:rFonts w:ascii="Times New Roman" w:eastAsia="SimSun" w:hAnsi="Times New Roman"/>
          <w:bCs/>
          <w:sz w:val="28"/>
          <w:szCs w:val="28"/>
          <w:lang w:val="x-none" w:eastAsia="zh-CN"/>
        </w:rPr>
        <w:br/>
      </w:r>
      <w:r w:rsidRPr="00FE1F83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предоставления </w:t>
      </w:r>
      <w:r w:rsidRPr="00FE1F83">
        <w:rPr>
          <w:rFonts w:ascii="Times New Roman" w:eastAsia="SimSun" w:hAnsi="Times New Roman"/>
          <w:bCs/>
          <w:sz w:val="28"/>
          <w:szCs w:val="28"/>
          <w:lang w:val="x-none" w:eastAsia="zh-CN"/>
        </w:rPr>
        <w:t>субсиди</w:t>
      </w:r>
      <w:r w:rsidRPr="00FE1F83">
        <w:rPr>
          <w:rFonts w:ascii="Times New Roman" w:eastAsia="SimSun" w:hAnsi="Times New Roman"/>
          <w:bCs/>
          <w:sz w:val="28"/>
          <w:szCs w:val="28"/>
          <w:lang w:eastAsia="zh-CN"/>
        </w:rPr>
        <w:t>й</w:t>
      </w:r>
      <w:r w:rsidRPr="00FE1F83">
        <w:rPr>
          <w:rFonts w:ascii="Times New Roman" w:eastAsia="SimSun" w:hAnsi="Times New Roman"/>
          <w:bCs/>
          <w:sz w:val="28"/>
          <w:szCs w:val="28"/>
          <w:lang w:val="x-none" w:eastAsia="zh-CN"/>
        </w:rPr>
        <w:t xml:space="preserve"> субъектам туристской деятельности в сфере социального туризма на территории Камчатского края</w:t>
      </w:r>
    </w:p>
    <w:p w:rsidR="00FE1F83" w:rsidRPr="00FE1F83" w:rsidRDefault="00FE1F83" w:rsidP="00FE1F83">
      <w:pPr>
        <w:ind w:firstLine="708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FE1F83" w:rsidRPr="00FE1F83" w:rsidRDefault="00FE1F83" w:rsidP="00FE1F83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SimSun" w:hAnsi="Times New Roman"/>
          <w:bCs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bCs/>
          <w:sz w:val="28"/>
          <w:szCs w:val="28"/>
          <w:lang w:eastAsia="zh-CN"/>
        </w:rPr>
        <w:t>Общие положения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4001"/>
      <w:r w:rsidRPr="00FE1F83">
        <w:rPr>
          <w:rFonts w:ascii="Times New Roman" w:eastAsia="SimSun" w:hAnsi="Times New Roman"/>
          <w:sz w:val="28"/>
          <w:szCs w:val="28"/>
          <w:lang w:eastAsia="zh-CN"/>
        </w:rPr>
        <w:t xml:space="preserve">1.1. Настоящий Порядок предоставления субсидий субъектам туристской деятельности в сфере социального туризма на территории Камчатского края (далее - Порядок), разработан в целях реализации основного мероприятия 3.1 «Предоставление субсидий субъектам туристской деятельности в сфере социального туризма на территории Камчатского края» Подпрограммы 3 «Обеспечение государственной поддержки для стимулирования развития социального туризма на территории Камчатского края»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№554-П, и мероприятия 3.3.11 «Предоставление субсидий субъектам туристской деятельности с целью возмещения части затрат в связи с оказанием услуг в сфере социального туризма на территории Камчатского края» основного мероприятия 3.3 «Повышение уровня доступности и качества реабилитационных услуг (развитие системы реабилитации и социальной интеграции инвалидов в общество)» Подпрограммы 3 «Доступная среда в Камчатском крае» Государственной программы Камчатского края </w:t>
      </w:r>
      <w:r w:rsidRPr="00FE1F83">
        <w:rPr>
          <w:rFonts w:ascii="Times New Roman" w:hAnsi="Times New Roman"/>
          <w:sz w:val="28"/>
          <w:szCs w:val="28"/>
        </w:rPr>
        <w:t>«Социальная поддержка граждан в Камчатском крае», утвержденной постановлением Правительства Камчатского края от 29.11.2013 №548-П.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1.2. Настоящий Порядок определяет цели, условия и порядок предоставления субсидии субъектам туристской деятельности в сфере социального туризма на территории Камчатского края, а также условия возврата в случае нарушения условий ее предоставления (далее - субсидия).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 xml:space="preserve">1.3. Целью субсидии является предоставление юридическим лицам (за </w:t>
      </w:r>
      <w:r w:rsidRPr="00FE1F83">
        <w:rPr>
          <w:rFonts w:ascii="Times New Roman" w:eastAsia="SimSun" w:hAnsi="Times New Roman"/>
          <w:sz w:val="28"/>
          <w:szCs w:val="28"/>
          <w:lang w:eastAsia="zh-CN"/>
        </w:rPr>
        <w:lastRenderedPageBreak/>
        <w:t>исключением государственных (муниципальных) учреждений), зарегистрированным и осуществляющим туроператорскую деятельность на территории Камчатского края и внесенным в единый федеральный реестр туроператоров денежных средств на финансовое обеспечение затрат, связанных с оказанием услуг в сфере социального туризма на территории Камчатского края.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1.4. Субсидия предоставляется на безвозмездной и безвозвратной основе в целях финансового обеспечения произведенных затрат, связанных с оказанием услуг в сфере социального туризма.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1.5. Предоставление субсидий осуществляется в соответствии со статьей 78 Бюджетного кодекса Российской Федерации и статьей 1 Федерального Закона от 17.07.1999 №178 «О государственной социальной помощи» в пределах бюджетных ассигнований, предусмотренных в законе о краевом бюджете на соответствующий финансовый год и на плановый период Агентству по туризму и внешним связям Камчатского края (далее-Агентство) на цели, предусмотренные Порядком.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1.6. Главным распорядителем средств субсидии является Агентство по туризму и внешним связям Камчатского края.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1.7. Субсидии предоставляются юридическим лицам (за исключением государственных (муниципальных) учреждений), зарегистрированным и осуществляющим туроператорскую деятельность на территории Камчатского края и внесенным в единый федеральный реестр туроператоров (далее – получатели субсидий).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1.8. Целевые значения показателя эффективности использования субсидии по итогам реализации мероприятия: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1) численность граждан, принявших участие в социальных турах, проведенных на территории Камчатского края;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2) количество туристских компаний, оказавших услуги в сфере социального туризма.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1.8. В целях настоящего Порядка используются следующие понятия: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- туризм социальный - туризм, полностью или частично осуществляемый за счет бюджетных средств, средств государственных внебюджетных фондов (в том числе средств, выделяемых в рамках государственной социальной помощи), а также средств работодателей (в соответствии с Федеральным законом от 24.11.1996 №132-ФЗ «Об основах туристской деятельности в Российской Федерации»).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E1F83" w:rsidRPr="00FE1F83" w:rsidRDefault="00FE1F83" w:rsidP="00FE1F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Условия и порядок предоставления субсидий.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2.1. Извещение о приеме заявок на предоставление субсидии размещается в средствах массовой информации и на официальном сайте Агентства: http://www.kamgov.ru/agtur. Срок приема документов составляет не более 20 календарных дней с момента объявления о начале конкурсного отбора.</w:t>
      </w:r>
    </w:p>
    <w:p w:rsidR="00FE1F83" w:rsidRPr="00FE1F83" w:rsidRDefault="00FE1F83" w:rsidP="00FE1F8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В случае неиспользования бюджетных средств Агентство имеет право продлить срок приема заявок либо объявить дополнительный набор.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2.3. Извещение о приеме заявок должно содержать следующие сведения: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- наименование и адрес организатора;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- место предоставления, дату начала и окончания приема заявок на получение субсидий, информацию о составе комплекта документации и требованиях к ее оформлению, необходимую контактную информацию.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2.4. Размер субсидий, предоставляемой получателям субсидий, составляет 90% от произведенных фактических расходов, связанных с оказанием услуг, предусмотренных частью 2.5. настоящего Порядка, категориям граждан, определенных частью 2.6 настоящего Порядка. Ставка субсидии на компенсацию затрат с учетом НДС составляет 100% на одного субъекта.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bookmarkStart w:id="2" w:name="sub_4002"/>
      <w:bookmarkEnd w:id="1"/>
      <w:r w:rsidRPr="00FE1F83">
        <w:rPr>
          <w:rFonts w:ascii="Times New Roman" w:eastAsia="SimSun" w:hAnsi="Times New Roman"/>
          <w:sz w:val="28"/>
          <w:szCs w:val="28"/>
          <w:lang w:eastAsia="zh-CN"/>
        </w:rPr>
        <w:t>2.5. Субсидии предоставляются получателям субсидий на финансовое обеспечение затрат, связанных с оказанием услуг по организации и проведению социальных туров (далее – социальный тур):</w:t>
      </w:r>
    </w:p>
    <w:bookmarkEnd w:id="2"/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1) вертолетно-пешеходных экскурсий;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2) этнографических экскурсий;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3) морских экскурсий по Авачинской бухте;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4) экскурсий к вулканам (</w:t>
      </w:r>
      <w:proofErr w:type="spellStart"/>
      <w:r w:rsidRPr="00FE1F83">
        <w:rPr>
          <w:rFonts w:ascii="Times New Roman" w:eastAsia="SimSun" w:hAnsi="Times New Roman"/>
          <w:sz w:val="28"/>
          <w:szCs w:val="28"/>
          <w:lang w:eastAsia="zh-CN"/>
        </w:rPr>
        <w:t>Мутновскому</w:t>
      </w:r>
      <w:proofErr w:type="spellEnd"/>
      <w:r w:rsidRPr="00FE1F83">
        <w:rPr>
          <w:rFonts w:ascii="Times New Roman" w:eastAsia="SimSun" w:hAnsi="Times New Roman"/>
          <w:sz w:val="28"/>
          <w:szCs w:val="28"/>
          <w:lang w:eastAsia="zh-CN"/>
        </w:rPr>
        <w:t xml:space="preserve">, Горелому, </w:t>
      </w:r>
      <w:proofErr w:type="spellStart"/>
      <w:r w:rsidRPr="00FE1F83">
        <w:rPr>
          <w:rFonts w:ascii="Times New Roman" w:eastAsia="SimSun" w:hAnsi="Times New Roman"/>
          <w:sz w:val="28"/>
          <w:szCs w:val="28"/>
          <w:lang w:eastAsia="zh-CN"/>
        </w:rPr>
        <w:t>Авачинскому</w:t>
      </w:r>
      <w:proofErr w:type="spellEnd"/>
      <w:r w:rsidRPr="00FE1F83">
        <w:rPr>
          <w:rFonts w:ascii="Times New Roman" w:eastAsia="SimSun" w:hAnsi="Times New Roman"/>
          <w:sz w:val="28"/>
          <w:szCs w:val="28"/>
          <w:lang w:eastAsia="zh-CN"/>
        </w:rPr>
        <w:t xml:space="preserve"> и др.);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5) экскурсий с катанием на собачьих упряжках;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6) экскурсий на горячие термальные источники;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7) экскурсии с посещением событийных мероприятий Камчатского края;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8) конно-пешеходные экскурсии.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2.6. Субсидии предоставляются получателям субсидий, оказывающим социальные туры следующим категориям граждан: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lastRenderedPageBreak/>
        <w:t>1) ветераны Великой Отечественной Войны, ветераны боевых действий;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 лица, награжденные знаком «Жителю блокадного Ленинграда»; нетрудоспособные члены семей погибших (умерших) участников Великой Отечественной Войны и ветеранов боевых действий;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2) школьники и студенты, являющиеся победителями и призерами олимпиад, творческих конкурсов, спортивных соревнований;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3) многодетные семьи (в соответствии с Законом Камчатского края от 16.12.2009 № 352 «О мерах социальной поддержки многодетных семей в Камчатском крае»);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4) дети-сироты и дети, оставшиеся без попечения родителей;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5) педагогические работники, имеющие победителей и призеров краевых конкурсов, Всероссийских олимпиад, творческих конкурсов, спортивных мероприятий;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 xml:space="preserve">6) победители и призеры краевых и всероссийских конкурсов в сфере туризма, образования («Учитель года», «Воспитатель года Камчатки», «Самый классный </w:t>
      </w:r>
      <w:proofErr w:type="spellStart"/>
      <w:r w:rsidRPr="00FE1F83">
        <w:rPr>
          <w:rFonts w:ascii="Times New Roman" w:eastAsia="SimSun" w:hAnsi="Times New Roman"/>
          <w:sz w:val="28"/>
          <w:szCs w:val="28"/>
          <w:lang w:eastAsia="zh-CN"/>
        </w:rPr>
        <w:t>классный</w:t>
      </w:r>
      <w:proofErr w:type="spellEnd"/>
      <w:r w:rsidRPr="00FE1F83">
        <w:rPr>
          <w:rFonts w:ascii="Times New Roman" w:eastAsia="SimSun" w:hAnsi="Times New Roman"/>
          <w:sz w:val="28"/>
          <w:szCs w:val="28"/>
          <w:lang w:eastAsia="zh-CN"/>
        </w:rPr>
        <w:t>», «Сердце отдаю детям», «Педагогический дебют», «Лучший преподаватель БЖД», «Лучший учитель ОБЖ», «Преподаватель года»), здравоохранения («Лучший врач года», «Лучший медицинский работник»), спорта («Лучший тренер и спортсмен в Камчатском крае).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7) инвалиды I, II, III групп, в том числе дети-инвалиды;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8) разработчики лучших молодежных социальных проектов, победители выставки молодежных проектов «Инициатива»; победители в номинации «Лучший на площадке» краевого образовательного молодежного форума «Камчатский край – территория развития»; обладатели краевой молодежной премии «Яблоко», волонтеры.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2.7. Сопровождение обеспечивается для следующих категорий граждан: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1) детей в возрасте от 7 до 14 лет - один сопровождающий группы на 10 несовершеннолетних туристов (п. 5.7. ГОСТ Р 54605-2011);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2) юношества в возрасте от 14 до 18 лет - один сопровождающий группы на 15 несовершеннолетних туристов (п. 5.7. ГОСТ Р 54605-2011);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 xml:space="preserve">3) инвалидов </w:t>
      </w:r>
      <w:r w:rsidRPr="00FE1F83">
        <w:rPr>
          <w:rFonts w:ascii="Times New Roman" w:eastAsia="SimSun" w:hAnsi="Times New Roman"/>
          <w:sz w:val="28"/>
          <w:szCs w:val="28"/>
          <w:lang w:val="en-US" w:eastAsia="zh-CN"/>
        </w:rPr>
        <w:t>I</w:t>
      </w:r>
      <w:r w:rsidRPr="00FE1F83">
        <w:rPr>
          <w:rFonts w:ascii="Times New Roman" w:eastAsia="SimSun" w:hAnsi="Times New Roman"/>
          <w:sz w:val="28"/>
          <w:szCs w:val="28"/>
          <w:lang w:eastAsia="zh-CN"/>
        </w:rPr>
        <w:t xml:space="preserve"> группы и детей-инвалидов – 1 сопровождающий на одного человека.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2.8. Условиями предоставления субсидий являются: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lastRenderedPageBreak/>
        <w:t>1) соответствие заявителя на получение субсидии требованиям части 1.7 и 4.6 настоящего Порядка;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2) прошедшим конкурсный отбор на получение субсидии;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3) заключение Соглашения о предоставлении субсидии между Агентством и получателем субсидии;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4) оказание социальных туров в срок не позднее 31 октября текущего финансового года;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5) оказание социальных туров категориям граждан, определенных частью 2.6 настоящего Порядка;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 xml:space="preserve">5) представление документов, указанных в части </w:t>
      </w:r>
      <w:hyperlink r:id="rId7" w:history="1">
        <w:r w:rsidRPr="00FE1F83">
          <w:rPr>
            <w:rStyle w:val="a8"/>
            <w:rFonts w:ascii="Times New Roman" w:eastAsia="SimSun" w:hAnsi="Times New Roman"/>
            <w:sz w:val="28"/>
            <w:szCs w:val="28"/>
            <w:lang w:eastAsia="zh-CN"/>
          </w:rPr>
          <w:t>2.9</w:t>
        </w:r>
      </w:hyperlink>
      <w:r w:rsidRPr="00FE1F83">
        <w:rPr>
          <w:rFonts w:ascii="Times New Roman" w:eastAsia="SimSun" w:hAnsi="Times New Roman"/>
          <w:sz w:val="28"/>
          <w:szCs w:val="28"/>
          <w:lang w:eastAsia="zh-CN"/>
        </w:rPr>
        <w:t xml:space="preserve"> настоящего Порядка, в Агентство.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2.9. Решение о допуске к конкурсному отбору заявителей на предоставлении субсидий принимается Агентством по результатам рассмотрения следующих документов: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 xml:space="preserve">1) документов, предоставляемых получателем субсидий: 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bookmarkStart w:id="3" w:name="sub_4610"/>
      <w:r w:rsidRPr="00FE1F83">
        <w:rPr>
          <w:rFonts w:ascii="Times New Roman" w:eastAsia="SimSun" w:hAnsi="Times New Roman"/>
          <w:sz w:val="28"/>
          <w:szCs w:val="28"/>
          <w:lang w:eastAsia="zh-CN"/>
        </w:rPr>
        <w:t>а) заявления на получение субсидии по форме согласно приложению №1 к настоящему Порядку;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б) данных по количеству реализованных туров и количеству туристов за предыдущий год по направлениям, предусмотренных частью 2.5 настоящего Порядка;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в) технического задания на организацию и проведение социального тура по форме согласно приложению №2 к настоящему Порядку;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г) официальных смет расходов на реализацию социального тура с расшифровкой по видам затрат, утвержденных руководителем компании;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д) копии свидетельства о праве собственности на судно или договора, подтверждающего право на эксплуатацию судна (для туроператоров, оказывающих услуги по организации морских прогулок по Авачинской бухте);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е) копии лицензии на осуществление деятельности по перевозкам внутренним водным транспортом, морским транспортом пассажиров (для туроператоров, оказывающих услуги по организации морских прогулок по Авачинской бухте);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ж) копии «Пассажирское свидетельство» выданное Российским морским регистром судоходства (для туроператоров, оказывающих услуги по организации морских прогулок по Авачинской бухте);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lastRenderedPageBreak/>
        <w:t>з) копии свидетельства на право плавания под флагом (для туроператоров, оказывающих услуги по организации морских прогулок по Авачинской бухте);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и) копии лицензии на осуществление перевозок воздушным транспортом пассажиров (для туроператоров, оказывающих услуги по организации вертолетно-пешеходных экскурсий);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к) копии договоров на выполнение воздушных коммерческих перевозок пассажиров и грузов и авиационных работ (для туроператоров, оказывающих услуги по организации вертолетно-пешеходных экскурсий);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л) копии агентских договоров на оказание туристических услуг;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 xml:space="preserve">м) копии сертификата </w:t>
      </w:r>
      <w:proofErr w:type="spellStart"/>
      <w:r w:rsidRPr="00FE1F83">
        <w:rPr>
          <w:rFonts w:ascii="Times New Roman" w:eastAsia="SimSun" w:hAnsi="Times New Roman"/>
          <w:sz w:val="28"/>
          <w:szCs w:val="28"/>
          <w:lang w:eastAsia="zh-CN"/>
        </w:rPr>
        <w:t>эксплуатанта</w:t>
      </w:r>
      <w:proofErr w:type="spellEnd"/>
      <w:r w:rsidRPr="00FE1F83">
        <w:rPr>
          <w:rFonts w:ascii="Times New Roman" w:eastAsia="SimSun" w:hAnsi="Times New Roman"/>
          <w:sz w:val="28"/>
          <w:szCs w:val="28"/>
          <w:lang w:eastAsia="zh-CN"/>
        </w:rPr>
        <w:t xml:space="preserve"> (для туроператоров, оказывающих услуги по организации вертолетно-пешеходных экскурсий);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 xml:space="preserve">2) документов, запрашиваемых Агентством в порядке межведомственного информационного взаимодействия в органах и подведомственных государственным органам или органам местного самоуправления организациях, в распоряжении которых находятся необходимые сведения в электронном виде: 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а) справки соответствующего территориального налогового органа об отсутствии (наличии) задолженности по налоговым и иным обязательным платежам в бюджетную систему Российской Федерации;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б) выписки из единого государственного реестра юридических лиц;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в) копии свидетельства о внесении сведений в Единый федеральный реестр туроператоров;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 xml:space="preserve">г) копии разрешения на посещение природоохранных зон (для оказания услуг по организации и проведению экскурсий на территории природоохранных зон). 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bookmarkStart w:id="4" w:name="sub_4010"/>
      <w:bookmarkEnd w:id="3"/>
      <w:r w:rsidRPr="00FE1F83">
        <w:rPr>
          <w:rFonts w:ascii="Times New Roman" w:eastAsia="SimSun" w:hAnsi="Times New Roman"/>
          <w:sz w:val="28"/>
          <w:szCs w:val="28"/>
          <w:lang w:eastAsia="zh-CN"/>
        </w:rPr>
        <w:t>2.10. Документы, указанные в пункте 2 части 2.9 настоящего Порядка, могут быть представлены в Агентство получателями субсидий самостоятельно.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2.11. В случае непредставления субъектом документов, указанных в пункте 2 части 2.9 настоящего Порядка, в течение двух рабочих дней с момента поступления от субъекта заявки на получение субсидии уполномоченные должностные лица Агентства направляют запрос о представлении документов и (или) информации в уполномоченные федеральные органы исполнительной власти, органы исполнительной власти Камчатского края.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 xml:space="preserve">2.12. Межведомственный запрос о представлении документов и (или) </w:t>
      </w:r>
      <w:r w:rsidRPr="00FE1F83">
        <w:rPr>
          <w:rFonts w:ascii="Times New Roman" w:eastAsia="SimSun" w:hAnsi="Times New Roman"/>
          <w:sz w:val="28"/>
          <w:szCs w:val="28"/>
          <w:lang w:eastAsia="zh-CN"/>
        </w:rPr>
        <w:lastRenderedPageBreak/>
        <w:t>информации, необходимых для получения субсидии, а также представление документов и (или) информации на межведомственный запрос осуществляются в соответствии с требованиями Федерального закона от 27.07.2010 №210-ФЗ «Об организации предоставления государственных и муниципальных услуг» и постановления Правительства РФ от 08.09.2010 №697 «О единой системе межведомственного электронного взаимодействия».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2.13. В случае отсутствия комплекта документов, указанных в пункте 1 части 2.9 настоящего Порядка, Агентство в десятидневный срок со дня подачи заявки возвращает документы и письменно извещает субъекта туристской деятельности о причинах возврата документов.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2.14. Срок предоставления документов, указанных в части 2.9 настоящего Порядка, не позднее 01 марта текущего финансового года.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FE1F83" w:rsidRPr="00FE1F83" w:rsidRDefault="00FE1F83" w:rsidP="00FE1F83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Порядок работы комиссии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left="1068"/>
        <w:rPr>
          <w:rFonts w:ascii="Times New Roman" w:eastAsia="SimSun" w:hAnsi="Times New Roman"/>
          <w:sz w:val="28"/>
          <w:szCs w:val="28"/>
          <w:lang w:eastAsia="zh-CN"/>
        </w:rPr>
      </w:pPr>
    </w:p>
    <w:p w:rsidR="00FE1F83" w:rsidRPr="00FE1F83" w:rsidRDefault="00FE1F83" w:rsidP="00FE1F8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Для рассмотрения заявлений субъектов туристской деятельности на получение субсидий в сфере социального туризма Агентством создается комиссия по рассмотрению заявлений субъектов туристской деятельности на получение субсидий в сфере социального туризма (далее – Комиссия).</w:t>
      </w:r>
    </w:p>
    <w:p w:rsidR="00FE1F83" w:rsidRPr="00FE1F83" w:rsidRDefault="00FE1F83" w:rsidP="00FE1F8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Состав Комиссии формируется из числа специалистов исполнительных органов государственной власти Камчатского края и утверждается правовым актом Агентства.</w:t>
      </w:r>
    </w:p>
    <w:p w:rsidR="00FE1F83" w:rsidRPr="00FE1F83" w:rsidRDefault="00FE1F83" w:rsidP="00FE1F8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Председатель Комиссии руководит ее деятельностью, назначает и проводит заседания Комиссии. В отсутствие председателя его полномочия возлагаются на заместителя председателя Комиссии.</w:t>
      </w:r>
      <w:r w:rsidRPr="00FE1F83">
        <w:rPr>
          <w:rFonts w:ascii="Times New Roman" w:hAnsi="Times New Roman"/>
          <w:sz w:val="28"/>
          <w:szCs w:val="28"/>
        </w:rPr>
        <w:t xml:space="preserve"> </w:t>
      </w:r>
      <w:r w:rsidRPr="00FE1F83">
        <w:rPr>
          <w:rFonts w:ascii="Times New Roman" w:eastAsia="SimSun" w:hAnsi="Times New Roman"/>
          <w:sz w:val="28"/>
          <w:szCs w:val="28"/>
          <w:lang w:eastAsia="zh-CN"/>
        </w:rPr>
        <w:t>Организационно-техническую деятельность Комиссии осуществляет секретарь Комиссии, выбранный из числа ее состава.</w:t>
      </w:r>
    </w:p>
    <w:p w:rsidR="00FE1F83" w:rsidRPr="00FE1F83" w:rsidRDefault="00FE1F83" w:rsidP="00FE1F83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Комиссия осуществляет следующие функции:</w:t>
      </w:r>
    </w:p>
    <w:p w:rsidR="00FE1F83" w:rsidRPr="00FE1F83" w:rsidRDefault="00FE1F83" w:rsidP="00FE1F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проводит проверку полноты и правильности оформления представленных документов, а также соответствия субъекта требованиям настоящего Порядка и, в случае их несоответствия, отклоняет заявку и возвращает субъекту с указанием причин;</w:t>
      </w:r>
    </w:p>
    <w:p w:rsidR="00FE1F83" w:rsidRPr="00FE1F83" w:rsidRDefault="00FE1F83" w:rsidP="00FE1F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рассматривает допущенные заявки субъектов и осуществляет расчет баллов по каждой допущенной заявке, в соответствии с Приложением №3 по следующим критериям: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а) по сроку осуществления деятельности организации с момента государственной регистрации в сфере туризма;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б) по доступности тура для отдельных категорий граждан указанных в части 2.6 Порядка;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в) по актуальности тура (спроса на тур);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lastRenderedPageBreak/>
        <w:t xml:space="preserve">г) по качественным характеристикам; 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3) результаты оценки оформляются протоколом в тот же день.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3.5. Заседания Комиссии проводятся при наличии не менее двух претендентов на получение субсидии.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3.6. Победители определяются по каждому экскурсионному направлению на основании рейтинга конкурсных заявок.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3.7. Рейтинг конкурсной заявки рассчитывается путем сложения среднеарифметического значения баллов по каждому критерию оценки заявки.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3.8. Минимальный проходной балл устанавливается комиссией по результатам рассмотрения заявок участников конкурса. В случае если на конкурс не поступило ни одной заявки, конкурс признается не состоявшимся.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3.9. По результатам проведенной бальной оценки заявок, Комиссия определяет конкретный размер субсидии рассчитанный по формуле согласно Приложения №3. Средства субсидии, предусмотренные краевым бюджетом на текущий финансовый год, предоставляются субъектам по наибольшему количеству набранных баллов пропорционально количеству заявок победителей конкурса в порядке очередности.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3.10. При наличии заявок с равным количеством баллов субсидии предоставляются субъектам в пределах остатка бюджетных ассигнований, пропорционально объемам заявленных субсидий.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3.11. Подведение итогов отбора осуществляется Комиссией путем открытого голосования простым большинством голосов при наличии на заседании не менее 50% от общего числа персонального состава Комиссии. При равном количестве голосов голос председателя Комиссии является решающим.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3.12. Комиссия рассматривает представленные документы в срок, не превышающий десяти рабочих дней со дня окончания приема документов.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3.13. Результаты рассмотрения заявок оформляются протоколом, который подписывается председателем и секретарем, участвовавшими в голосовании.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3.14. Протокол размещается на Официальном сайте исполнительных органов государственной власти Камчатского края в сети Интернет на странице Агентства в разделе Коллегиальные органы http://www.kamgov.ru/agtur/collegial-body/ в течение трех рабочих дней после даты подписания протокола.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E1F83" w:rsidRPr="00FE1F83" w:rsidRDefault="00FE1F83" w:rsidP="00FE1F83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lastRenderedPageBreak/>
        <w:t>Условия и порядок заключения соглашения о предоставлении субсидии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left="1068"/>
        <w:rPr>
          <w:rFonts w:ascii="Times New Roman" w:eastAsia="SimSun" w:hAnsi="Times New Roman"/>
          <w:sz w:val="28"/>
          <w:szCs w:val="28"/>
          <w:lang w:eastAsia="zh-CN"/>
        </w:rPr>
      </w:pPr>
    </w:p>
    <w:p w:rsidR="00FE1F83" w:rsidRPr="00FE1F83" w:rsidRDefault="00FE1F83" w:rsidP="00FE1F8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На основании подписанного протокола Агентство в течение двух рабочих дней издает правовой акт о предоставлении субсидии либо отказе в предоставлении субсидии.</w:t>
      </w:r>
    </w:p>
    <w:p w:rsidR="00FE1F83" w:rsidRPr="00FE1F83" w:rsidRDefault="00FE1F83" w:rsidP="00FE1F8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Агентство в течение трех рабочих дней со дня подписания протокола письменно извещает субъектов о результатах рассмотрения заявлений на получение субсидий.</w:t>
      </w:r>
    </w:p>
    <w:p w:rsidR="00FE1F83" w:rsidRPr="00FE1F83" w:rsidRDefault="00FE1F83" w:rsidP="00FE1F8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В течение пяти рабочих дней со дня принятия правового акта Агентство направляет субъектам на предоставление субсидии согласно Приложению №4 к настоящему Порядку соглашение о предоставлении субсидии (далее – Соглашение).</w:t>
      </w:r>
    </w:p>
    <w:p w:rsidR="00FE1F83" w:rsidRPr="00FE1F83" w:rsidRDefault="00FE1F83" w:rsidP="00FE1F8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В случае не подписания субъектом Соглашения в течение трех рабочих дней, считается, что субъект отказался от получения субсидии. В таком случае положенная субсидия распределяется между остальными получателями субсидий в равных размерах.</w:t>
      </w:r>
    </w:p>
    <w:p w:rsidR="00FE1F83" w:rsidRPr="00FE1F83" w:rsidRDefault="00FE1F83" w:rsidP="00FE1F8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Субъекты за счет собственных средств обеспечивают в полном объеме выполнение обязательств по Соглашению.</w:t>
      </w:r>
    </w:p>
    <w:p w:rsidR="00FE1F83" w:rsidRPr="00FE1F83" w:rsidRDefault="00FE1F83" w:rsidP="00FE1F8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В соответствии с требованиями действующего законодательства получатель субсидии должен соответствовать следующим требованиям на первое число месяца, предшествующего месяцу, в котором планируется заключение Соглашения:</w:t>
      </w:r>
    </w:p>
    <w:p w:rsidR="00FE1F83" w:rsidRPr="00FE1F83" w:rsidRDefault="00FE1F83" w:rsidP="00FE1F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FE1F83" w:rsidRPr="00FE1F83" w:rsidRDefault="00FE1F83" w:rsidP="00FE1F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отсутствие просроченной задолженности по возврату в бюджет Камчатского края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Камчатского края;</w:t>
      </w:r>
    </w:p>
    <w:p w:rsidR="00FE1F83" w:rsidRPr="00FE1F83" w:rsidRDefault="00FE1F83" w:rsidP="00FE1F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получатели субсидий 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FE1F83" w:rsidRPr="00FE1F83" w:rsidRDefault="00FE1F83" w:rsidP="00FE1F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E1F83" w:rsidRPr="00FE1F83" w:rsidRDefault="00FE1F83" w:rsidP="00FE1F8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 xml:space="preserve">получатели субсидий не должны получать средства из бюджета Камчатского края в соответствии с иными нормативными правовыми актами, муниципальными правовыми актами на цели, указанные в части 2.5 настоящего </w:t>
      </w:r>
      <w:r w:rsidRPr="00FE1F83">
        <w:rPr>
          <w:rFonts w:ascii="Times New Roman" w:eastAsia="SimSun" w:hAnsi="Times New Roman"/>
          <w:sz w:val="28"/>
          <w:szCs w:val="28"/>
          <w:lang w:eastAsia="zh-CN"/>
        </w:rPr>
        <w:lastRenderedPageBreak/>
        <w:t>Порядка.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E1F83" w:rsidRPr="00FE1F83" w:rsidRDefault="00FE1F83" w:rsidP="00FE1F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Требования к отчетности получателей субсидий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left="1068"/>
        <w:rPr>
          <w:rFonts w:ascii="Times New Roman" w:eastAsia="SimSun" w:hAnsi="Times New Roman"/>
          <w:sz w:val="28"/>
          <w:szCs w:val="28"/>
          <w:lang w:eastAsia="zh-CN"/>
        </w:rPr>
      </w:pPr>
    </w:p>
    <w:p w:rsidR="00FE1F83" w:rsidRPr="00FE1F83" w:rsidRDefault="00FE1F83" w:rsidP="00FE1F8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Для получения субсидий получатели субсидий представляют в Агентство отчет по форме согласно приложению №5 и №6 к настоящему Порядку (с сопроводительным письмом):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- оригиналы списков участников социальных туров заверенные надлежащим образом.</w:t>
      </w:r>
    </w:p>
    <w:p w:rsidR="00FE1F83" w:rsidRPr="00FE1F83" w:rsidRDefault="00FE1F83" w:rsidP="00FE1F83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Копии отчетных документов предоставляются в течение пяти рабочих дней со дня окончания предоставления услуг в сфере социального туризма, но не позднее 10 ноября отчетного года.</w:t>
      </w:r>
    </w:p>
    <w:p w:rsidR="00FE1F83" w:rsidRPr="00FE1F83" w:rsidRDefault="00FE1F83" w:rsidP="00FE1F8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На основании заключенного соглашения и представленных отчетных документов Агентство в течение пяти рабочих дней проводит проверку, направленную на соблюдение условий, целей и порядка предоставления субсидии.</w:t>
      </w:r>
    </w:p>
    <w:p w:rsidR="00FE1F83" w:rsidRPr="00FE1F83" w:rsidRDefault="00FE1F83" w:rsidP="00FE1F83">
      <w:pPr>
        <w:widowControl w:val="0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Получатели субсидий несут ответственность за соблюдение условий предоставления субсидий, установленных настоящим Порядком, а также за недостоверность представленной получателем субсидии документов и информации в Агентство.</w:t>
      </w:r>
    </w:p>
    <w:p w:rsidR="00FE1F83" w:rsidRPr="00FE1F83" w:rsidRDefault="00FE1F83" w:rsidP="00FE1F83">
      <w:pPr>
        <w:numPr>
          <w:ilvl w:val="1"/>
          <w:numId w:val="9"/>
        </w:numPr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Субсидия перечисляется на расчетный счет субъекта в течение 10 дней с даты окончания проверки условий, целей и порядка предоставления субсидии.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E1F83" w:rsidRPr="00FE1F83" w:rsidRDefault="00FE1F83" w:rsidP="00FE1F83">
      <w:pPr>
        <w:widowControl w:val="0"/>
        <w:autoSpaceDE w:val="0"/>
        <w:autoSpaceDN w:val="0"/>
        <w:adjustRightInd w:val="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6. Порядок возврата субсидии</w:t>
      </w:r>
    </w:p>
    <w:bookmarkEnd w:id="4"/>
    <w:p w:rsidR="00FE1F83" w:rsidRPr="00FE1F83" w:rsidRDefault="00FE1F83" w:rsidP="00FE1F83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6.1. Субсидия подлежит возврату в бюджет Камчатского края в случае нарушения субъектами следующих условий её предоставления: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1) установления фактов о недостоверности сведений в документах, представленных субъектами в качестве подтверждения произведенных затрат;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2) несоблюдения целей, условий и порядка предоставления субсидий, определенных настоящим Порядком и Соглашением.</w:t>
      </w:r>
    </w:p>
    <w:p w:rsidR="00FE1F83" w:rsidRPr="00FE1F83" w:rsidRDefault="00FE1F83" w:rsidP="00FE1F83">
      <w:pPr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 xml:space="preserve">6.2. В случае нарушения условий предоставления субсидий, установленных настоящим Порядком, </w:t>
      </w:r>
      <w:r w:rsidRPr="00FE1F83">
        <w:rPr>
          <w:rFonts w:ascii="Times New Roman" w:hAnsi="Times New Roman"/>
          <w:sz w:val="28"/>
          <w:szCs w:val="28"/>
        </w:rPr>
        <w:t>либо использования субсидий не по целевому назначению,</w:t>
      </w:r>
      <w:r w:rsidRPr="00FE1F83">
        <w:rPr>
          <w:rFonts w:ascii="Times New Roman" w:eastAsia="SimSun" w:hAnsi="Times New Roman"/>
          <w:sz w:val="28"/>
          <w:szCs w:val="28"/>
          <w:lang w:eastAsia="zh-CN"/>
        </w:rPr>
        <w:t xml:space="preserve"> получатель субсидии возвращает полученные субсидии на счет Агентства в течение 10 дней со дня уведомления о возврате субсидии.</w:t>
      </w:r>
    </w:p>
    <w:p w:rsidR="00FE1F83" w:rsidRPr="00FE1F83" w:rsidRDefault="00FE1F83" w:rsidP="00FE1F8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1F83">
        <w:rPr>
          <w:rFonts w:ascii="Times New Roman" w:hAnsi="Times New Roman"/>
          <w:sz w:val="28"/>
          <w:szCs w:val="28"/>
        </w:rPr>
        <w:lastRenderedPageBreak/>
        <w:t>6.3. Решение о выделении субсидии в отношении соответствующего субъекта аннулируются, а перечисленная субсидия подлежит возврату в полном объеме.</w:t>
      </w:r>
    </w:p>
    <w:p w:rsidR="00FE1F83" w:rsidRPr="00FE1F83" w:rsidRDefault="00FE1F83" w:rsidP="00FE1F8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E1F83">
        <w:rPr>
          <w:rFonts w:ascii="Times New Roman" w:hAnsi="Times New Roman"/>
          <w:sz w:val="28"/>
          <w:szCs w:val="28"/>
        </w:rPr>
        <w:t>6.4. В случае отказа субъекта возвратить указанные средства субсидии, средства субсидии взыскиваются Агентством в судебном порядке. В дальнейшем субъект лишается права на получение субсидии в соответствии с настоящим Порядком.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6.5. Получатели субсидий возвращают остатки субсидий, не использованных в отчетном финансовом году на счет Агентства в течение 10 дней со дня уведомления о возврате остатков субсидий.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left="708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7. Осуществление контроля за соблюдением условий, целей и порядка предоставления субсидий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left="1068"/>
        <w:rPr>
          <w:rFonts w:ascii="Times New Roman" w:eastAsia="SimSun" w:hAnsi="Times New Roman"/>
          <w:sz w:val="28"/>
          <w:szCs w:val="28"/>
          <w:lang w:eastAsia="zh-CN"/>
        </w:rPr>
      </w:pP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>7.1 Агентство и орган государственного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sz w:val="28"/>
          <w:szCs w:val="28"/>
          <w:lang w:eastAsia="zh-CN"/>
        </w:rPr>
        <w:t xml:space="preserve">7.2. При предоставлении субсидий обязательным условием их предоставления, включаемым в соглашения о предоставлении субсидий, является согласие их получателей на осуществление Агентством и органом государственного финансового контроля проверок соблюдения получателями субсидий условий, целей и порядка их предоставления. </w:t>
      </w:r>
    </w:p>
    <w:p w:rsidR="00FE1F83" w:rsidRPr="00FE1F83" w:rsidRDefault="00FE1F83" w:rsidP="00FE1F8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FE1F83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7.3. </w:t>
      </w:r>
      <w:r w:rsidRPr="00FE1F83">
        <w:rPr>
          <w:rFonts w:ascii="Times New Roman" w:eastAsia="SimSun" w:hAnsi="Times New Roman"/>
          <w:sz w:val="28"/>
          <w:szCs w:val="28"/>
          <w:lang w:eastAsia="zh-CN"/>
        </w:rPr>
        <w:t xml:space="preserve">Получателям субсидий запрещается </w:t>
      </w:r>
      <w:r w:rsidRPr="00FE1F83">
        <w:rPr>
          <w:rFonts w:ascii="Times New Roman" w:eastAsia="SimSun" w:hAnsi="Times New Roman"/>
          <w:bCs/>
          <w:sz w:val="28"/>
          <w:szCs w:val="28"/>
          <w:lang w:eastAsia="zh-CN"/>
        </w:rPr>
        <w:t>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Порядком».</w:t>
      </w:r>
    </w:p>
    <w:bookmarkEnd w:id="0"/>
    <w:p w:rsidR="00FE1F83" w:rsidRPr="00FE1F83" w:rsidRDefault="00FE1F83" w:rsidP="00F905AB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sectPr w:rsidR="00FE1F83" w:rsidRPr="00FE1F83" w:rsidSect="00F42C13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5BC"/>
    <w:multiLevelType w:val="multilevel"/>
    <w:tmpl w:val="786678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03185583"/>
    <w:multiLevelType w:val="hybridMultilevel"/>
    <w:tmpl w:val="FA74F02A"/>
    <w:lvl w:ilvl="0" w:tplc="908485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5C633C2"/>
    <w:multiLevelType w:val="hybridMultilevel"/>
    <w:tmpl w:val="2FA6815C"/>
    <w:lvl w:ilvl="0" w:tplc="8C1A3F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D01102"/>
    <w:multiLevelType w:val="multilevel"/>
    <w:tmpl w:val="B712B42C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4B511F5E"/>
    <w:multiLevelType w:val="multilevel"/>
    <w:tmpl w:val="2304DAF6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13D6452"/>
    <w:multiLevelType w:val="hybridMultilevel"/>
    <w:tmpl w:val="DE7A9BC2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910C20"/>
    <w:multiLevelType w:val="multilevel"/>
    <w:tmpl w:val="C75A7154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713"/>
        </w:tabs>
        <w:ind w:left="1497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5DC04A33"/>
    <w:multiLevelType w:val="hybridMultilevel"/>
    <w:tmpl w:val="07383BC0"/>
    <w:lvl w:ilvl="0" w:tplc="31C81CE6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2C5347"/>
    <w:multiLevelType w:val="multilevel"/>
    <w:tmpl w:val="9404DE2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6A1028A5"/>
    <w:multiLevelType w:val="hybridMultilevel"/>
    <w:tmpl w:val="C70CB214"/>
    <w:lvl w:ilvl="0" w:tplc="5EB4AE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A9E7A33"/>
    <w:multiLevelType w:val="multilevel"/>
    <w:tmpl w:val="E0689CCC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0"/>
  </w:num>
  <w:num w:numId="10">
    <w:abstractNumId w:val="9"/>
  </w:num>
  <w:num w:numId="11">
    <w:abstractNumId w:val="4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8E6"/>
    <w:rsid w:val="00000D61"/>
    <w:rsid w:val="00001D36"/>
    <w:rsid w:val="00015AD6"/>
    <w:rsid w:val="000163D7"/>
    <w:rsid w:val="00016DB1"/>
    <w:rsid w:val="0002523A"/>
    <w:rsid w:val="00030ECE"/>
    <w:rsid w:val="00033BDB"/>
    <w:rsid w:val="0003439E"/>
    <w:rsid w:val="00046638"/>
    <w:rsid w:val="000513B4"/>
    <w:rsid w:val="00052920"/>
    <w:rsid w:val="000555F6"/>
    <w:rsid w:val="000564A9"/>
    <w:rsid w:val="00070668"/>
    <w:rsid w:val="00072856"/>
    <w:rsid w:val="0007366D"/>
    <w:rsid w:val="00074849"/>
    <w:rsid w:val="000755FC"/>
    <w:rsid w:val="00075695"/>
    <w:rsid w:val="000776A0"/>
    <w:rsid w:val="000779E1"/>
    <w:rsid w:val="00090255"/>
    <w:rsid w:val="00094AB0"/>
    <w:rsid w:val="000A0AA7"/>
    <w:rsid w:val="000A3B7A"/>
    <w:rsid w:val="000B19F3"/>
    <w:rsid w:val="000E4382"/>
    <w:rsid w:val="000E49B5"/>
    <w:rsid w:val="000E5063"/>
    <w:rsid w:val="000F72DF"/>
    <w:rsid w:val="001050D6"/>
    <w:rsid w:val="00105BDA"/>
    <w:rsid w:val="00107178"/>
    <w:rsid w:val="00107E85"/>
    <w:rsid w:val="00121E7B"/>
    <w:rsid w:val="001401AC"/>
    <w:rsid w:val="001407A7"/>
    <w:rsid w:val="00144F42"/>
    <w:rsid w:val="00150C4C"/>
    <w:rsid w:val="0015329C"/>
    <w:rsid w:val="00154D3C"/>
    <w:rsid w:val="001745F2"/>
    <w:rsid w:val="00174EA8"/>
    <w:rsid w:val="001838C3"/>
    <w:rsid w:val="001845A0"/>
    <w:rsid w:val="0018485B"/>
    <w:rsid w:val="001862E2"/>
    <w:rsid w:val="0018738E"/>
    <w:rsid w:val="001931A2"/>
    <w:rsid w:val="0019333E"/>
    <w:rsid w:val="001A0E45"/>
    <w:rsid w:val="001B2923"/>
    <w:rsid w:val="001B6928"/>
    <w:rsid w:val="001C361F"/>
    <w:rsid w:val="001D341F"/>
    <w:rsid w:val="001D3D42"/>
    <w:rsid w:val="001D7709"/>
    <w:rsid w:val="001E1169"/>
    <w:rsid w:val="001E2F70"/>
    <w:rsid w:val="001E3083"/>
    <w:rsid w:val="001F611E"/>
    <w:rsid w:val="001F77C7"/>
    <w:rsid w:val="00215FF2"/>
    <w:rsid w:val="002160B8"/>
    <w:rsid w:val="002218A9"/>
    <w:rsid w:val="00223011"/>
    <w:rsid w:val="0022397B"/>
    <w:rsid w:val="00224068"/>
    <w:rsid w:val="002272A9"/>
    <w:rsid w:val="0023642F"/>
    <w:rsid w:val="00243B12"/>
    <w:rsid w:val="00250E46"/>
    <w:rsid w:val="002511F6"/>
    <w:rsid w:val="0025520B"/>
    <w:rsid w:val="00257D56"/>
    <w:rsid w:val="00257E23"/>
    <w:rsid w:val="00264A3D"/>
    <w:rsid w:val="00266950"/>
    <w:rsid w:val="00293821"/>
    <w:rsid w:val="00295826"/>
    <w:rsid w:val="00297AD3"/>
    <w:rsid w:val="002A02F2"/>
    <w:rsid w:val="002B45EB"/>
    <w:rsid w:val="002C327D"/>
    <w:rsid w:val="002C572F"/>
    <w:rsid w:val="002C60E1"/>
    <w:rsid w:val="002D6104"/>
    <w:rsid w:val="002E07D9"/>
    <w:rsid w:val="002E26F6"/>
    <w:rsid w:val="002E6FB5"/>
    <w:rsid w:val="002E7244"/>
    <w:rsid w:val="002E7D40"/>
    <w:rsid w:val="00300117"/>
    <w:rsid w:val="0030031E"/>
    <w:rsid w:val="00302955"/>
    <w:rsid w:val="003031E7"/>
    <w:rsid w:val="0030573F"/>
    <w:rsid w:val="003134C5"/>
    <w:rsid w:val="003161F7"/>
    <w:rsid w:val="003176BC"/>
    <w:rsid w:val="00320DF7"/>
    <w:rsid w:val="00321EA5"/>
    <w:rsid w:val="003266AE"/>
    <w:rsid w:val="00326B79"/>
    <w:rsid w:val="00335168"/>
    <w:rsid w:val="00336F85"/>
    <w:rsid w:val="003413F8"/>
    <w:rsid w:val="0035620B"/>
    <w:rsid w:val="0036016E"/>
    <w:rsid w:val="00364A3F"/>
    <w:rsid w:val="00376A99"/>
    <w:rsid w:val="003838F4"/>
    <w:rsid w:val="003917A4"/>
    <w:rsid w:val="00391B48"/>
    <w:rsid w:val="0039677E"/>
    <w:rsid w:val="0039765F"/>
    <w:rsid w:val="003A2606"/>
    <w:rsid w:val="003A5B4A"/>
    <w:rsid w:val="003A799F"/>
    <w:rsid w:val="003B0354"/>
    <w:rsid w:val="003B634A"/>
    <w:rsid w:val="003B7EDE"/>
    <w:rsid w:val="003B7FA2"/>
    <w:rsid w:val="003C1551"/>
    <w:rsid w:val="003C22FA"/>
    <w:rsid w:val="003D172C"/>
    <w:rsid w:val="003D7ACC"/>
    <w:rsid w:val="003D7E74"/>
    <w:rsid w:val="003E29B8"/>
    <w:rsid w:val="003F1605"/>
    <w:rsid w:val="003F3CCE"/>
    <w:rsid w:val="00410AD8"/>
    <w:rsid w:val="00411B24"/>
    <w:rsid w:val="004202DE"/>
    <w:rsid w:val="0042083D"/>
    <w:rsid w:val="004266FC"/>
    <w:rsid w:val="00433C10"/>
    <w:rsid w:val="004340A8"/>
    <w:rsid w:val="004371A9"/>
    <w:rsid w:val="00437490"/>
    <w:rsid w:val="00437DEE"/>
    <w:rsid w:val="004429BF"/>
    <w:rsid w:val="004462CB"/>
    <w:rsid w:val="00446E40"/>
    <w:rsid w:val="00460621"/>
    <w:rsid w:val="00461C44"/>
    <w:rsid w:val="00463F07"/>
    <w:rsid w:val="00466182"/>
    <w:rsid w:val="00467489"/>
    <w:rsid w:val="00481F5F"/>
    <w:rsid w:val="00483757"/>
    <w:rsid w:val="00484988"/>
    <w:rsid w:val="0049002B"/>
    <w:rsid w:val="00492F75"/>
    <w:rsid w:val="004935F1"/>
    <w:rsid w:val="004941BC"/>
    <w:rsid w:val="004B1A53"/>
    <w:rsid w:val="004B5555"/>
    <w:rsid w:val="004B5EEE"/>
    <w:rsid w:val="004C46BA"/>
    <w:rsid w:val="004D1063"/>
    <w:rsid w:val="004D26EE"/>
    <w:rsid w:val="004E2424"/>
    <w:rsid w:val="005030F8"/>
    <w:rsid w:val="00524C51"/>
    <w:rsid w:val="0053418F"/>
    <w:rsid w:val="005349E8"/>
    <w:rsid w:val="00540613"/>
    <w:rsid w:val="0054683B"/>
    <w:rsid w:val="00553B55"/>
    <w:rsid w:val="00562E23"/>
    <w:rsid w:val="0057254C"/>
    <w:rsid w:val="00573963"/>
    <w:rsid w:val="005773FD"/>
    <w:rsid w:val="00586D3C"/>
    <w:rsid w:val="00590109"/>
    <w:rsid w:val="00595DCF"/>
    <w:rsid w:val="005A2E60"/>
    <w:rsid w:val="005B215C"/>
    <w:rsid w:val="005B35EC"/>
    <w:rsid w:val="005B57AD"/>
    <w:rsid w:val="005C01CA"/>
    <w:rsid w:val="005C3DC2"/>
    <w:rsid w:val="005E0011"/>
    <w:rsid w:val="005F0809"/>
    <w:rsid w:val="005F3A0E"/>
    <w:rsid w:val="00607317"/>
    <w:rsid w:val="0061334F"/>
    <w:rsid w:val="006141F0"/>
    <w:rsid w:val="00620757"/>
    <w:rsid w:val="00621D5D"/>
    <w:rsid w:val="0063089D"/>
    <w:rsid w:val="00635E0E"/>
    <w:rsid w:val="006444E5"/>
    <w:rsid w:val="00646C54"/>
    <w:rsid w:val="0065000D"/>
    <w:rsid w:val="00652B4E"/>
    <w:rsid w:val="0065307B"/>
    <w:rsid w:val="006547AE"/>
    <w:rsid w:val="006548A6"/>
    <w:rsid w:val="00663F56"/>
    <w:rsid w:val="006651BC"/>
    <w:rsid w:val="00665B1B"/>
    <w:rsid w:val="00671F18"/>
    <w:rsid w:val="00671F8B"/>
    <w:rsid w:val="0067447E"/>
    <w:rsid w:val="0067579F"/>
    <w:rsid w:val="00685AE4"/>
    <w:rsid w:val="00686B0A"/>
    <w:rsid w:val="00695912"/>
    <w:rsid w:val="00696853"/>
    <w:rsid w:val="006974CC"/>
    <w:rsid w:val="006B34C8"/>
    <w:rsid w:val="006B3739"/>
    <w:rsid w:val="006B5133"/>
    <w:rsid w:val="006C028E"/>
    <w:rsid w:val="006C0DF0"/>
    <w:rsid w:val="006C4214"/>
    <w:rsid w:val="006C4931"/>
    <w:rsid w:val="006D5994"/>
    <w:rsid w:val="006D64A8"/>
    <w:rsid w:val="006F04AC"/>
    <w:rsid w:val="006F1DBE"/>
    <w:rsid w:val="006F1ED5"/>
    <w:rsid w:val="006F5E1B"/>
    <w:rsid w:val="006F6225"/>
    <w:rsid w:val="00702289"/>
    <w:rsid w:val="00703DEA"/>
    <w:rsid w:val="00715D9C"/>
    <w:rsid w:val="007259D6"/>
    <w:rsid w:val="00725A8E"/>
    <w:rsid w:val="00744960"/>
    <w:rsid w:val="007476C5"/>
    <w:rsid w:val="00753DB7"/>
    <w:rsid w:val="00753E67"/>
    <w:rsid w:val="0075553F"/>
    <w:rsid w:val="00755F55"/>
    <w:rsid w:val="007566AD"/>
    <w:rsid w:val="007621FD"/>
    <w:rsid w:val="00767457"/>
    <w:rsid w:val="00772767"/>
    <w:rsid w:val="00776ED7"/>
    <w:rsid w:val="007772D3"/>
    <w:rsid w:val="00781E8E"/>
    <w:rsid w:val="0079607D"/>
    <w:rsid w:val="007A3432"/>
    <w:rsid w:val="007B0487"/>
    <w:rsid w:val="007B19D1"/>
    <w:rsid w:val="007B248D"/>
    <w:rsid w:val="007B2537"/>
    <w:rsid w:val="007B28DE"/>
    <w:rsid w:val="007C2C64"/>
    <w:rsid w:val="007C3B48"/>
    <w:rsid w:val="007C666F"/>
    <w:rsid w:val="007C6E0C"/>
    <w:rsid w:val="007C7200"/>
    <w:rsid w:val="007D0AB0"/>
    <w:rsid w:val="007D38BC"/>
    <w:rsid w:val="007D58CD"/>
    <w:rsid w:val="007E0351"/>
    <w:rsid w:val="007E2E42"/>
    <w:rsid w:val="007E3F72"/>
    <w:rsid w:val="007E5556"/>
    <w:rsid w:val="007F2B21"/>
    <w:rsid w:val="007F5AF9"/>
    <w:rsid w:val="00804013"/>
    <w:rsid w:val="00806C07"/>
    <w:rsid w:val="00816952"/>
    <w:rsid w:val="00817956"/>
    <w:rsid w:val="00822353"/>
    <w:rsid w:val="00823BDB"/>
    <w:rsid w:val="0082402D"/>
    <w:rsid w:val="00831178"/>
    <w:rsid w:val="00836BFC"/>
    <w:rsid w:val="00836E34"/>
    <w:rsid w:val="00840207"/>
    <w:rsid w:val="0084195A"/>
    <w:rsid w:val="00842539"/>
    <w:rsid w:val="008453AB"/>
    <w:rsid w:val="0084606C"/>
    <w:rsid w:val="008506E3"/>
    <w:rsid w:val="00851191"/>
    <w:rsid w:val="0085539D"/>
    <w:rsid w:val="00855E58"/>
    <w:rsid w:val="008568E6"/>
    <w:rsid w:val="00861C69"/>
    <w:rsid w:val="00866271"/>
    <w:rsid w:val="00872176"/>
    <w:rsid w:val="008744A3"/>
    <w:rsid w:val="0087606A"/>
    <w:rsid w:val="00877D1E"/>
    <w:rsid w:val="00882A68"/>
    <w:rsid w:val="00883389"/>
    <w:rsid w:val="00883D2E"/>
    <w:rsid w:val="008941AC"/>
    <w:rsid w:val="008A14E5"/>
    <w:rsid w:val="008A1528"/>
    <w:rsid w:val="008B0F91"/>
    <w:rsid w:val="008B11CE"/>
    <w:rsid w:val="008B31AC"/>
    <w:rsid w:val="008B377B"/>
    <w:rsid w:val="008B4634"/>
    <w:rsid w:val="008B4E85"/>
    <w:rsid w:val="008C05B6"/>
    <w:rsid w:val="009024B9"/>
    <w:rsid w:val="009106A1"/>
    <w:rsid w:val="0091086B"/>
    <w:rsid w:val="009128FF"/>
    <w:rsid w:val="009150A1"/>
    <w:rsid w:val="00927C28"/>
    <w:rsid w:val="0093045C"/>
    <w:rsid w:val="00930C22"/>
    <w:rsid w:val="00931A4A"/>
    <w:rsid w:val="00933ED5"/>
    <w:rsid w:val="009408CE"/>
    <w:rsid w:val="00940A99"/>
    <w:rsid w:val="00942489"/>
    <w:rsid w:val="0094564B"/>
    <w:rsid w:val="009515BA"/>
    <w:rsid w:val="009541B8"/>
    <w:rsid w:val="00956AC0"/>
    <w:rsid w:val="00961C17"/>
    <w:rsid w:val="00963786"/>
    <w:rsid w:val="00966176"/>
    <w:rsid w:val="009831F8"/>
    <w:rsid w:val="00987499"/>
    <w:rsid w:val="009A4289"/>
    <w:rsid w:val="009A7D9F"/>
    <w:rsid w:val="009B0423"/>
    <w:rsid w:val="009B1737"/>
    <w:rsid w:val="009C14C1"/>
    <w:rsid w:val="009C5B70"/>
    <w:rsid w:val="009E1CC0"/>
    <w:rsid w:val="009E359A"/>
    <w:rsid w:val="009E6C1D"/>
    <w:rsid w:val="00A064BB"/>
    <w:rsid w:val="00A07E14"/>
    <w:rsid w:val="00A10B05"/>
    <w:rsid w:val="00A10EB3"/>
    <w:rsid w:val="00A113D6"/>
    <w:rsid w:val="00A24D97"/>
    <w:rsid w:val="00A25BFE"/>
    <w:rsid w:val="00A35DF1"/>
    <w:rsid w:val="00A378E2"/>
    <w:rsid w:val="00A449FC"/>
    <w:rsid w:val="00A4541D"/>
    <w:rsid w:val="00A658A5"/>
    <w:rsid w:val="00A65966"/>
    <w:rsid w:val="00A7794B"/>
    <w:rsid w:val="00A85875"/>
    <w:rsid w:val="00A87287"/>
    <w:rsid w:val="00A92734"/>
    <w:rsid w:val="00A945DA"/>
    <w:rsid w:val="00AA3996"/>
    <w:rsid w:val="00AB07AE"/>
    <w:rsid w:val="00AB15E8"/>
    <w:rsid w:val="00AB2F67"/>
    <w:rsid w:val="00AB55C8"/>
    <w:rsid w:val="00AC4C16"/>
    <w:rsid w:val="00AE06B6"/>
    <w:rsid w:val="00AE60F5"/>
    <w:rsid w:val="00AE7B24"/>
    <w:rsid w:val="00AF079E"/>
    <w:rsid w:val="00AF088B"/>
    <w:rsid w:val="00B14150"/>
    <w:rsid w:val="00B14F6D"/>
    <w:rsid w:val="00B25D2B"/>
    <w:rsid w:val="00B33489"/>
    <w:rsid w:val="00B34DC7"/>
    <w:rsid w:val="00B3519C"/>
    <w:rsid w:val="00B432FF"/>
    <w:rsid w:val="00B438E7"/>
    <w:rsid w:val="00B45050"/>
    <w:rsid w:val="00B45891"/>
    <w:rsid w:val="00B47918"/>
    <w:rsid w:val="00B5026D"/>
    <w:rsid w:val="00B507EA"/>
    <w:rsid w:val="00B51648"/>
    <w:rsid w:val="00B55879"/>
    <w:rsid w:val="00B82335"/>
    <w:rsid w:val="00B87A4F"/>
    <w:rsid w:val="00B92948"/>
    <w:rsid w:val="00B92B37"/>
    <w:rsid w:val="00BA2A45"/>
    <w:rsid w:val="00BB158B"/>
    <w:rsid w:val="00BB26DC"/>
    <w:rsid w:val="00BB48F2"/>
    <w:rsid w:val="00BB6170"/>
    <w:rsid w:val="00BB7D71"/>
    <w:rsid w:val="00BC00D8"/>
    <w:rsid w:val="00BC1B49"/>
    <w:rsid w:val="00BC5189"/>
    <w:rsid w:val="00BD20DB"/>
    <w:rsid w:val="00BE33F7"/>
    <w:rsid w:val="00BE4B49"/>
    <w:rsid w:val="00BE7B9F"/>
    <w:rsid w:val="00BF287E"/>
    <w:rsid w:val="00BF63DF"/>
    <w:rsid w:val="00C008A3"/>
    <w:rsid w:val="00C046FF"/>
    <w:rsid w:val="00C1274D"/>
    <w:rsid w:val="00C3520F"/>
    <w:rsid w:val="00C410F7"/>
    <w:rsid w:val="00C50D34"/>
    <w:rsid w:val="00C50DBB"/>
    <w:rsid w:val="00C566FF"/>
    <w:rsid w:val="00C62902"/>
    <w:rsid w:val="00C62D9B"/>
    <w:rsid w:val="00C649B1"/>
    <w:rsid w:val="00C71D08"/>
    <w:rsid w:val="00C800D1"/>
    <w:rsid w:val="00C86A61"/>
    <w:rsid w:val="00C95ED7"/>
    <w:rsid w:val="00CA2D1A"/>
    <w:rsid w:val="00CA58B9"/>
    <w:rsid w:val="00CA7E3C"/>
    <w:rsid w:val="00CB00A9"/>
    <w:rsid w:val="00CB0650"/>
    <w:rsid w:val="00CB42C0"/>
    <w:rsid w:val="00CB4C5D"/>
    <w:rsid w:val="00CB6FBB"/>
    <w:rsid w:val="00CD340D"/>
    <w:rsid w:val="00CD502B"/>
    <w:rsid w:val="00CD5E29"/>
    <w:rsid w:val="00CE2163"/>
    <w:rsid w:val="00CE3592"/>
    <w:rsid w:val="00CE6C66"/>
    <w:rsid w:val="00D03ECC"/>
    <w:rsid w:val="00D04E63"/>
    <w:rsid w:val="00D11515"/>
    <w:rsid w:val="00D1517E"/>
    <w:rsid w:val="00D15C51"/>
    <w:rsid w:val="00D2079C"/>
    <w:rsid w:val="00D242CD"/>
    <w:rsid w:val="00D24538"/>
    <w:rsid w:val="00D31CF1"/>
    <w:rsid w:val="00D33448"/>
    <w:rsid w:val="00D35B8D"/>
    <w:rsid w:val="00D413DB"/>
    <w:rsid w:val="00D45569"/>
    <w:rsid w:val="00D52815"/>
    <w:rsid w:val="00D539FB"/>
    <w:rsid w:val="00D53E9C"/>
    <w:rsid w:val="00D56D59"/>
    <w:rsid w:val="00D56DF1"/>
    <w:rsid w:val="00D626CC"/>
    <w:rsid w:val="00D6457A"/>
    <w:rsid w:val="00D70ACF"/>
    <w:rsid w:val="00D84015"/>
    <w:rsid w:val="00D9334C"/>
    <w:rsid w:val="00D95848"/>
    <w:rsid w:val="00DA4D88"/>
    <w:rsid w:val="00DA7840"/>
    <w:rsid w:val="00DB6694"/>
    <w:rsid w:val="00DC2B0E"/>
    <w:rsid w:val="00DD13AD"/>
    <w:rsid w:val="00DD7F80"/>
    <w:rsid w:val="00DE0E0B"/>
    <w:rsid w:val="00DE5B26"/>
    <w:rsid w:val="00DE7F66"/>
    <w:rsid w:val="00DF7B1D"/>
    <w:rsid w:val="00DF7C35"/>
    <w:rsid w:val="00E01100"/>
    <w:rsid w:val="00E013E8"/>
    <w:rsid w:val="00E0428E"/>
    <w:rsid w:val="00E13314"/>
    <w:rsid w:val="00E16429"/>
    <w:rsid w:val="00E212BE"/>
    <w:rsid w:val="00E270BA"/>
    <w:rsid w:val="00E36E60"/>
    <w:rsid w:val="00E41BCF"/>
    <w:rsid w:val="00E43EC1"/>
    <w:rsid w:val="00E46034"/>
    <w:rsid w:val="00E470FE"/>
    <w:rsid w:val="00E572BD"/>
    <w:rsid w:val="00E62485"/>
    <w:rsid w:val="00E70AAB"/>
    <w:rsid w:val="00E74D74"/>
    <w:rsid w:val="00E772E9"/>
    <w:rsid w:val="00E80C82"/>
    <w:rsid w:val="00E87B4F"/>
    <w:rsid w:val="00E90FF7"/>
    <w:rsid w:val="00E92F6D"/>
    <w:rsid w:val="00E97202"/>
    <w:rsid w:val="00EA60AE"/>
    <w:rsid w:val="00EB3DB3"/>
    <w:rsid w:val="00EC07E9"/>
    <w:rsid w:val="00EC59BC"/>
    <w:rsid w:val="00ED07B5"/>
    <w:rsid w:val="00ED0FE2"/>
    <w:rsid w:val="00EF2CE8"/>
    <w:rsid w:val="00EF420E"/>
    <w:rsid w:val="00F02F72"/>
    <w:rsid w:val="00F11727"/>
    <w:rsid w:val="00F13506"/>
    <w:rsid w:val="00F13C56"/>
    <w:rsid w:val="00F26C59"/>
    <w:rsid w:val="00F3370B"/>
    <w:rsid w:val="00F33B81"/>
    <w:rsid w:val="00F42C13"/>
    <w:rsid w:val="00F43D7B"/>
    <w:rsid w:val="00F52459"/>
    <w:rsid w:val="00F55EA4"/>
    <w:rsid w:val="00F560F6"/>
    <w:rsid w:val="00F717D4"/>
    <w:rsid w:val="00F77FF5"/>
    <w:rsid w:val="00F847C9"/>
    <w:rsid w:val="00F85485"/>
    <w:rsid w:val="00F905AB"/>
    <w:rsid w:val="00F90F8C"/>
    <w:rsid w:val="00F94713"/>
    <w:rsid w:val="00F94787"/>
    <w:rsid w:val="00F95ADF"/>
    <w:rsid w:val="00F961F1"/>
    <w:rsid w:val="00FB1D01"/>
    <w:rsid w:val="00FB30A6"/>
    <w:rsid w:val="00FB70BD"/>
    <w:rsid w:val="00FC3411"/>
    <w:rsid w:val="00FC61D5"/>
    <w:rsid w:val="00FD30F3"/>
    <w:rsid w:val="00FD31E0"/>
    <w:rsid w:val="00FE1F83"/>
    <w:rsid w:val="00FE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95EE6-6F7D-4386-9DA9-C6E62867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572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8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568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361F"/>
    <w:pPr>
      <w:ind w:left="720"/>
      <w:contextualSpacing/>
    </w:pPr>
  </w:style>
  <w:style w:type="character" w:customStyle="1" w:styleId="10">
    <w:name w:val="Заголовок 1 Знак"/>
    <w:link w:val="1"/>
    <w:rsid w:val="00E572BD"/>
    <w:rPr>
      <w:rFonts w:ascii="Times New Roman" w:eastAsia="Times New Roman" w:hAnsi="Times New Roman"/>
      <w:sz w:val="28"/>
    </w:rPr>
  </w:style>
  <w:style w:type="paragraph" w:styleId="a6">
    <w:name w:val="Body Text Indent"/>
    <w:basedOn w:val="a"/>
    <w:link w:val="a7"/>
    <w:rsid w:val="0096378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link w:val="a6"/>
    <w:rsid w:val="00963786"/>
    <w:rPr>
      <w:rFonts w:ascii="Times New Roman" w:eastAsia="Times New Roman" w:hAnsi="Times New Roman"/>
      <w:sz w:val="28"/>
    </w:rPr>
  </w:style>
  <w:style w:type="paragraph" w:customStyle="1" w:styleId="tex2st">
    <w:name w:val="tex2st"/>
    <w:basedOn w:val="a"/>
    <w:rsid w:val="009637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rsid w:val="00963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FB5AE9FAC5E10734A29310BE9E7D8B6C450DAA6FCFFC919743D7818E0E6EB46ECBA21C5B964CA75F02BD1M2N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4BC6D-8AAA-4123-8CDF-54CDDAA0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Киричек Оксана Николаевна</dc:creator>
  <cp:lastModifiedBy>Лапицкая Виктория Валерьевна</cp:lastModifiedBy>
  <cp:revision>7</cp:revision>
  <cp:lastPrinted>2017-03-23T04:11:00Z</cp:lastPrinted>
  <dcterms:created xsi:type="dcterms:W3CDTF">2017-03-23T04:10:00Z</dcterms:created>
  <dcterms:modified xsi:type="dcterms:W3CDTF">2017-04-03T00:49:00Z</dcterms:modified>
</cp:coreProperties>
</file>