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E5" w:rsidRPr="005068E5" w:rsidRDefault="005068E5" w:rsidP="005068E5">
      <w:pPr>
        <w:jc w:val="center"/>
        <w:rPr>
          <w:b/>
          <w:bCs/>
          <w:sz w:val="28"/>
          <w:szCs w:val="28"/>
        </w:rPr>
      </w:pPr>
      <w:bookmarkStart w:id="0" w:name="_GoBack"/>
      <w:bookmarkEnd w:id="0"/>
      <w:r w:rsidRPr="005068E5">
        <w:rPr>
          <w:b/>
          <w:bCs/>
          <w:sz w:val="28"/>
          <w:szCs w:val="28"/>
        </w:rPr>
        <w:t>СВОДКА</w:t>
      </w:r>
    </w:p>
    <w:p w:rsidR="005068E5" w:rsidRDefault="005068E5" w:rsidP="005068E5">
      <w:pPr>
        <w:jc w:val="center"/>
        <w:rPr>
          <w:b/>
          <w:bCs/>
          <w:sz w:val="28"/>
          <w:szCs w:val="28"/>
        </w:rPr>
      </w:pPr>
      <w:r w:rsidRPr="005068E5">
        <w:rPr>
          <w:b/>
          <w:bCs/>
          <w:sz w:val="28"/>
          <w:szCs w:val="28"/>
        </w:rPr>
        <w:t xml:space="preserve">предложений по итогам размещения </w:t>
      </w:r>
      <w:bookmarkStart w:id="1" w:name="OLE_LINK1"/>
      <w:bookmarkStart w:id="2" w:name="OLE_LINK2"/>
      <w:r w:rsidR="001D360B" w:rsidRPr="001D360B">
        <w:rPr>
          <w:b/>
          <w:bCs/>
          <w:sz w:val="28"/>
          <w:szCs w:val="28"/>
        </w:rPr>
        <w:t xml:space="preserve">текста проекта </w:t>
      </w:r>
      <w:bookmarkEnd w:id="1"/>
      <w:bookmarkEnd w:id="2"/>
      <w:r w:rsidRPr="005068E5">
        <w:rPr>
          <w:b/>
          <w:bCs/>
          <w:sz w:val="28"/>
          <w:szCs w:val="28"/>
        </w:rPr>
        <w:t xml:space="preserve">о подготовке нормативного правового акта </w:t>
      </w:r>
    </w:p>
    <w:p w:rsidR="0061190A" w:rsidRPr="003A00E0" w:rsidRDefault="00980900" w:rsidP="005068E5">
      <w:pPr>
        <w:jc w:val="center"/>
        <w:rPr>
          <w:sz w:val="28"/>
          <w:szCs w:val="28"/>
        </w:rPr>
      </w:pPr>
      <w:r w:rsidRPr="003A00E0">
        <w:rPr>
          <w:sz w:val="28"/>
          <w:szCs w:val="28"/>
        </w:rPr>
        <w:t>«</w:t>
      </w:r>
      <w:bookmarkStart w:id="3" w:name="OLE_LINK3"/>
      <w:bookmarkStart w:id="4" w:name="OLE_LINK4"/>
      <w:r w:rsidR="00072B9C" w:rsidRPr="003A00E0">
        <w:rPr>
          <w:sz w:val="28"/>
          <w:szCs w:val="28"/>
        </w:rPr>
        <w:t>Об утверждении требований к антитеррористической защищенности торговых объектов и формы паспорта безопасности торгового объекта</w:t>
      </w:r>
      <w:bookmarkEnd w:id="3"/>
      <w:bookmarkEnd w:id="4"/>
      <w:r w:rsidRPr="003A00E0">
        <w:rPr>
          <w:sz w:val="28"/>
          <w:szCs w:val="28"/>
        </w:rPr>
        <w:t>»</w:t>
      </w:r>
    </w:p>
    <w:p w:rsidR="00980900" w:rsidRPr="003A00E0" w:rsidRDefault="00980900" w:rsidP="00980900">
      <w:pPr>
        <w:jc w:val="center"/>
        <w:rPr>
          <w:sz w:val="28"/>
          <w:szCs w:val="28"/>
        </w:rPr>
      </w:pPr>
    </w:p>
    <w:p w:rsidR="00272233" w:rsidRPr="003A00E0" w:rsidRDefault="00272233" w:rsidP="00272233">
      <w:r w:rsidRPr="001D360B">
        <w:rPr>
          <w:sz w:val="22"/>
          <w:szCs w:val="22"/>
          <w:lang w:val="en-US"/>
        </w:rPr>
        <w:t>ID</w:t>
      </w:r>
      <w:r w:rsidRPr="003A00E0">
        <w:rPr>
          <w:sz w:val="22"/>
          <w:szCs w:val="22"/>
        </w:rPr>
        <w:t xml:space="preserve"> </w:t>
      </w:r>
      <w:r>
        <w:rPr>
          <w:sz w:val="22"/>
          <w:szCs w:val="22"/>
        </w:rPr>
        <w:t>проекта</w:t>
      </w:r>
      <w:r w:rsidRPr="003A00E0">
        <w:rPr>
          <w:sz w:val="22"/>
          <w:szCs w:val="22"/>
        </w:rPr>
        <w:t>:</w:t>
      </w:r>
      <w:r w:rsidRPr="003A00E0">
        <w:t xml:space="preserve"> </w:t>
      </w:r>
      <w:r w:rsidR="001D360B" w:rsidRPr="003A00E0">
        <w:rPr>
          <w:b/>
          <w:sz w:val="22"/>
          <w:szCs w:val="22"/>
        </w:rPr>
        <w:t>02/07/11-16/00057522</w:t>
      </w:r>
    </w:p>
    <w:p w:rsidR="00272233" w:rsidRPr="003A00E0" w:rsidRDefault="00272233" w:rsidP="00272233">
      <w:r>
        <w:rPr>
          <w:sz w:val="22"/>
          <w:szCs w:val="22"/>
        </w:rPr>
        <w:t>Ссылка</w:t>
      </w:r>
      <w:r w:rsidRPr="003A00E0">
        <w:rPr>
          <w:sz w:val="22"/>
          <w:szCs w:val="22"/>
        </w:rPr>
        <w:t xml:space="preserve"> </w:t>
      </w:r>
      <w:r>
        <w:rPr>
          <w:sz w:val="22"/>
          <w:szCs w:val="22"/>
        </w:rPr>
        <w:t>на</w:t>
      </w:r>
      <w:r w:rsidRPr="003A00E0">
        <w:rPr>
          <w:sz w:val="22"/>
          <w:szCs w:val="22"/>
        </w:rPr>
        <w:t xml:space="preserve"> </w:t>
      </w:r>
      <w:r>
        <w:rPr>
          <w:sz w:val="22"/>
          <w:szCs w:val="22"/>
        </w:rPr>
        <w:t>проект</w:t>
      </w:r>
      <w:r w:rsidRPr="003A00E0">
        <w:rPr>
          <w:sz w:val="22"/>
          <w:szCs w:val="22"/>
        </w:rPr>
        <w:t>:</w:t>
      </w:r>
      <w:r w:rsidRPr="003A00E0">
        <w:t xml:space="preserve"> </w:t>
      </w:r>
      <w:hyperlink r:id="rId8" w:history="1">
        <w:r w:rsidR="00072B9C" w:rsidRPr="001D360B">
          <w:rPr>
            <w:b/>
            <w:sz w:val="22"/>
            <w:szCs w:val="22"/>
            <w:lang w:val="en-US"/>
          </w:rPr>
          <w:t>http</w:t>
        </w:r>
        <w:r w:rsidR="00072B9C" w:rsidRPr="003A00E0">
          <w:rPr>
            <w:b/>
            <w:sz w:val="22"/>
            <w:szCs w:val="22"/>
          </w:rPr>
          <w:t>://</w:t>
        </w:r>
        <w:r w:rsidR="00072B9C" w:rsidRPr="001D360B">
          <w:rPr>
            <w:b/>
            <w:sz w:val="22"/>
            <w:szCs w:val="22"/>
            <w:lang w:val="en-US"/>
          </w:rPr>
          <w:t>regulation</w:t>
        </w:r>
        <w:r w:rsidR="00072B9C" w:rsidRPr="003A00E0">
          <w:rPr>
            <w:b/>
            <w:sz w:val="22"/>
            <w:szCs w:val="22"/>
          </w:rPr>
          <w:t>.</w:t>
        </w:r>
        <w:r w:rsidR="00072B9C" w:rsidRPr="001D360B">
          <w:rPr>
            <w:b/>
            <w:sz w:val="22"/>
            <w:szCs w:val="22"/>
            <w:lang w:val="en-US"/>
          </w:rPr>
          <w:t>gov</w:t>
        </w:r>
        <w:r w:rsidR="00072B9C" w:rsidRPr="003A00E0">
          <w:rPr>
            <w:b/>
            <w:sz w:val="22"/>
            <w:szCs w:val="22"/>
          </w:rPr>
          <w:t>.</w:t>
        </w:r>
        <w:r w:rsidR="00072B9C" w:rsidRPr="001D360B">
          <w:rPr>
            <w:b/>
            <w:sz w:val="22"/>
            <w:szCs w:val="22"/>
            <w:lang w:val="en-US"/>
          </w:rPr>
          <w:t>ru</w:t>
        </w:r>
        <w:r w:rsidR="00072B9C" w:rsidRPr="003A00E0">
          <w:rPr>
            <w:b/>
            <w:sz w:val="22"/>
            <w:szCs w:val="22"/>
          </w:rPr>
          <w:t>/</w:t>
        </w:r>
        <w:r w:rsidR="00072B9C" w:rsidRPr="001D360B">
          <w:rPr>
            <w:b/>
            <w:sz w:val="22"/>
            <w:szCs w:val="22"/>
            <w:lang w:val="en-US"/>
          </w:rPr>
          <w:t>p</w:t>
        </w:r>
        <w:r w:rsidR="00072B9C" w:rsidRPr="003A00E0">
          <w:rPr>
            <w:b/>
            <w:sz w:val="22"/>
            <w:szCs w:val="22"/>
          </w:rPr>
          <w:t>/57522</w:t>
        </w:r>
      </w:hyperlink>
    </w:p>
    <w:p w:rsidR="00272233" w:rsidRDefault="00272233" w:rsidP="00272233">
      <w:r>
        <w:rPr>
          <w:sz w:val="22"/>
          <w:szCs w:val="22"/>
        </w:rPr>
        <w:t>Дата проведения публичного обсуждения:</w:t>
      </w:r>
      <w:r>
        <w:t xml:space="preserve"> </w:t>
      </w:r>
      <w:r w:rsidR="001D360B" w:rsidRPr="001D360B">
        <w:rPr>
          <w:b/>
          <w:sz w:val="22"/>
          <w:szCs w:val="22"/>
        </w:rPr>
        <w:t xml:space="preserve">17.11.2016 </w:t>
      </w:r>
      <w:r w:rsidR="001D360B">
        <w:rPr>
          <w:b/>
          <w:sz w:val="22"/>
          <w:szCs w:val="22"/>
        </w:rPr>
        <w:t>–</w:t>
      </w:r>
      <w:r>
        <w:rPr>
          <w:b/>
          <w:sz w:val="22"/>
          <w:szCs w:val="22"/>
        </w:rPr>
        <w:t xml:space="preserve"> </w:t>
      </w:r>
      <w:r w:rsidR="001D360B" w:rsidRPr="001D360B">
        <w:rPr>
          <w:b/>
          <w:sz w:val="22"/>
          <w:szCs w:val="22"/>
        </w:rPr>
        <w:t>18.01.2017</w:t>
      </w:r>
    </w:p>
    <w:p w:rsidR="00272233" w:rsidRDefault="00272233" w:rsidP="00272233">
      <w:r>
        <w:rPr>
          <w:sz w:val="22"/>
          <w:szCs w:val="22"/>
        </w:rPr>
        <w:t>Количество экспертов, участвовавших в обсуждении:</w:t>
      </w:r>
      <w:r>
        <w:t xml:space="preserve"> </w:t>
      </w:r>
      <w:bookmarkStart w:id="5" w:name="OLE_LINK7"/>
      <w:bookmarkStart w:id="6" w:name="OLE_LINK8"/>
      <w:r w:rsidR="001D360B" w:rsidRPr="001D360B">
        <w:rPr>
          <w:b/>
          <w:sz w:val="22"/>
          <w:szCs w:val="22"/>
        </w:rPr>
        <w:t>5</w:t>
      </w:r>
      <w:bookmarkEnd w:id="5"/>
      <w:bookmarkEnd w:id="6"/>
    </w:p>
    <w:p w:rsidR="00272233" w:rsidRDefault="00272233" w:rsidP="00272233">
      <w:pPr>
        <w:rPr>
          <w:b/>
          <w:sz w:val="22"/>
          <w:szCs w:val="22"/>
        </w:rPr>
      </w:pPr>
      <w:r>
        <w:rPr>
          <w:sz w:val="22"/>
          <w:szCs w:val="22"/>
        </w:rPr>
        <w:t>Отчет сгенерирован:</w:t>
      </w:r>
      <w:r>
        <w:t xml:space="preserve"> </w:t>
      </w:r>
      <w:r w:rsidR="001D360B" w:rsidRPr="001D360B">
        <w:rPr>
          <w:b/>
          <w:sz w:val="22"/>
          <w:szCs w:val="22"/>
        </w:rPr>
        <w:t>26.01.2017 в 10:06</w:t>
      </w:r>
    </w:p>
    <w:p w:rsidR="00980900" w:rsidRDefault="00980900" w:rsidP="00117C8F"/>
    <w:tbl>
      <w:tblPr>
        <w:tblStyle w:val="tablebody"/>
        <w:tblW w:w="14742" w:type="dxa"/>
        <w:tblInd w:w="50" w:type="dxa"/>
        <w:tblLayout w:type="fixed"/>
        <w:tblLook w:val="04A0" w:firstRow="1" w:lastRow="0" w:firstColumn="1" w:lastColumn="0" w:noHBand="0" w:noVBand="1"/>
      </w:tblPr>
      <w:tblGrid>
        <w:gridCol w:w="937"/>
        <w:gridCol w:w="3543"/>
        <w:gridCol w:w="5529"/>
        <w:gridCol w:w="4733"/>
      </w:tblGrid>
      <w:tr w:rsidR="00980900" w:rsidRPr="00A829FF" w:rsidTr="0022224F">
        <w:trPr>
          <w:trHeight w:val="270"/>
        </w:trPr>
        <w:tc>
          <w:tcPr>
            <w:tcW w:w="937"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w:t>
            </w:r>
          </w:p>
        </w:tc>
        <w:tc>
          <w:tcPr>
            <w:tcW w:w="354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Участник обсуждения</w:t>
            </w:r>
          </w:p>
        </w:tc>
        <w:tc>
          <w:tcPr>
            <w:tcW w:w="5529"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Позиция участника обсуждения</w:t>
            </w:r>
          </w:p>
        </w:tc>
        <w:tc>
          <w:tcPr>
            <w:tcW w:w="473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Комментарии разработчика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Онищук Александр Васильевич (onischuk@ratek.org)</w:t>
            </w:r>
          </w:p>
        </w:tc>
        <w:tc>
          <w:tcPr>
            <w:tcW w:w="5529" w:type="dxa"/>
          </w:tcPr>
          <w:p w:rsidR="00980900" w:rsidRPr="001D360B" w:rsidRDefault="001D360B" w:rsidP="001D360B">
            <w:r w:rsidRPr="001D360B">
              <w:rPr>
                <w:rStyle w:val="pt-000004"/>
                <w:rFonts w:ascii="Times New Roman" w:hAnsi="Times New Roman" w:cs="Times New Roman"/>
              </w:rPr>
              <w:t xml:space="preserve">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в соответствии с Федеральным законом от 21.12.1994 N 68-ФЗ "О защите населения и территорий от чрезвычайных ситуаций природного и техногенного характера" (далее по тексту - Федеральный закон N 68-ФЗ), а также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Обязанности организаций в области защиты населения и территорий от чрезвычайных ситуаций определены в статье 14 Федерального закона N 68-ФЗ. Согласно статье 2 Федерального закона от 06 марта 2006 г. N 35-ФЗ "О противодействии терроризму", одним из принципов противодействия терроризму в Российской Федерации являются обеспечение и защита </w:t>
            </w:r>
            <w:r w:rsidRPr="001D360B">
              <w:rPr>
                <w:rStyle w:val="pt-000004"/>
                <w:rFonts w:ascii="Times New Roman" w:hAnsi="Times New Roman" w:cs="Times New Roman"/>
              </w:rPr>
              <w:lastRenderedPageBreak/>
              <w:t>основных прав свобод человека и гражданина, приоритет мер предупреждения терроризма. Учитывая вышеуказанные обязанности, установленные федеральным законодательством, полагаем предлагаемое регулирование необходимым способом решения проблемы.</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Принято к сведению</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Онищук Александр Васильевич (onischuk@ratek.org)</w:t>
            </w:r>
          </w:p>
        </w:tc>
        <w:tc>
          <w:tcPr>
            <w:tcW w:w="5529" w:type="dxa"/>
          </w:tcPr>
          <w:p w:rsidR="00980900" w:rsidRPr="001D360B" w:rsidRDefault="001D360B" w:rsidP="001D360B">
            <w:r w:rsidRPr="001D360B">
              <w:rPr>
                <w:rStyle w:val="pt-000004"/>
                <w:rFonts w:ascii="Times New Roman" w:hAnsi="Times New Roman" w:cs="Times New Roman"/>
              </w:rPr>
              <w:t xml:space="preserve">Так как предлагаемый проект постановления Правительства Российской Федерации «Об утверждении Требований к антитеррористической защищенности торговых объектов и формы паспорта безопасности торгового объекта» содержит в себе общие требования в отношении вопросов оснащения торговых объектов средствами инженерной защиты и инженерно-техническими средствами охраны, в дальнейшем, возможно злоупотребление со стороны органов государственной власти относительно предъявляемых требований в отношении вышеуказанных вопросов. Более того, предлагаемый вариант регулирования возложит дополнительные финансовые расходы на организации осуществляющие свою деятельность на торговых объектах, в связи с необходимостью установки: - информационных стендов (табло), содержащих схемы эвакуации при возникновении чрезвычайных ситуаций, телефоны правообладателя соответствующего объекта, аварийно-спасательных служб, правоохранительных органов и органов безопасности;  - систем видеонаблюдения, которые будут обеспечивать непрерывное видеонаблюдение на территории торгового объекта, архивирование и хранение данных;  - автономных систем </w:t>
            </w:r>
            <w:r w:rsidRPr="001D360B">
              <w:rPr>
                <w:rStyle w:val="pt-000004"/>
                <w:rFonts w:ascii="Times New Roman" w:hAnsi="Times New Roman" w:cs="Times New Roman"/>
              </w:rPr>
              <w:lastRenderedPageBreak/>
              <w:t>оповещения, которые должны обеспечивать необходимую слышимость на всей территории торгового объекта.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Стоит отметить, что больших финансовых расходов организаций не ожидается, поскольку у подавляющего количества организаций, для которых предполагается разработка паспорта безопасности, необходимые системы установлены.</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Онищук Александр Васильевич (onischuk@ratek.org)</w:t>
            </w:r>
          </w:p>
        </w:tc>
        <w:tc>
          <w:tcPr>
            <w:tcW w:w="5529" w:type="dxa"/>
          </w:tcPr>
          <w:p w:rsidR="00980900" w:rsidRPr="001D360B" w:rsidRDefault="001D360B" w:rsidP="001D360B">
            <w:r w:rsidRPr="001D360B">
              <w:rPr>
                <w:rStyle w:val="pt-000004"/>
                <w:rFonts w:ascii="Times New Roman" w:hAnsi="Times New Roman" w:cs="Times New Roman"/>
              </w:rPr>
              <w:t>Единственным преимуществом принятия предлагаемого регулирования будет являться то, что требования к антитеррористической защищенности будут установлены централизовано.</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Принято к сведению</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Онищук Александр Васильевич (onischuk@ratek.org)</w:t>
            </w:r>
          </w:p>
        </w:tc>
        <w:tc>
          <w:tcPr>
            <w:tcW w:w="5529" w:type="dxa"/>
          </w:tcPr>
          <w:p w:rsidR="00980900" w:rsidRPr="001D360B" w:rsidRDefault="001D360B" w:rsidP="001D360B">
            <w:r w:rsidRPr="001D360B">
              <w:rPr>
                <w:rStyle w:val="pt-000004"/>
                <w:rFonts w:ascii="Times New Roman" w:hAnsi="Times New Roman" w:cs="Times New Roman"/>
              </w:rPr>
              <w:t>Полагаем, что в настоящее время альтернативных способов регулирования возникшей проблемы не имеется.</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Принято к сведению</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Лагаева Валентина Петровна (valentina.lagaeva@rt.ru)</w:t>
            </w:r>
          </w:p>
        </w:tc>
        <w:tc>
          <w:tcPr>
            <w:tcW w:w="5529" w:type="dxa"/>
          </w:tcPr>
          <w:p w:rsidR="00980900" w:rsidRPr="001D360B" w:rsidRDefault="001D360B" w:rsidP="001D360B">
            <w:r w:rsidRPr="001D360B">
              <w:rPr>
                <w:rStyle w:val="pt-000004"/>
                <w:rFonts w:ascii="Times New Roman" w:hAnsi="Times New Roman" w:cs="Times New Roman"/>
              </w:rPr>
              <w:t xml:space="preserve">Проект ПП РФ «Об утверждении требований к антитеррористической защищенности торговых объектов и формы паспорта безопасности торгового объекта» ID проекта 02/07/11-16/00057522 Разработчик Минпромторг России Дата начала публичного обсуждения 17 ноября 2016 г. Дата окончания публичного обсуждения 18 января 2017 г. Согласно пункту 2 проекта Требований перечень торговых объектов, подлежащих антитеррористической защищенности,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w:t>
            </w:r>
            <w:r w:rsidRPr="001D360B">
              <w:rPr>
                <w:rStyle w:val="pt-000004"/>
                <w:rFonts w:ascii="Times New Roman" w:hAnsi="Times New Roman" w:cs="Times New Roman"/>
              </w:rPr>
              <w:lastRenderedPageBreak/>
              <w:t>гражданской обороны, чрезвычайным ситуациям и ликвидации последствий стихийных бедствий. При этом не указано, в соответствии с какими критериями и в каком порядке определяется перечень торговых объектов, подлежащих антитеррористической защищенности, но при этом согласно пункту 9 проекта Требований категорирование торговых объектов планируется осуществлять после включения торгового объекта в вышеуказанный перечень.</w:t>
            </w:r>
          </w:p>
        </w:tc>
        <w:tc>
          <w:tcPr>
            <w:tcW w:w="4733" w:type="dxa"/>
          </w:tcPr>
          <w:p w:rsidR="00980900" w:rsidRPr="00A829FF" w:rsidRDefault="00980900" w:rsidP="001D360B">
            <w:pPr>
              <w:rPr>
                <w:rFonts w:ascii="Times New Roman" w:hAnsi="Times New Roman" w:cs="Times New Roman"/>
              </w:rPr>
            </w:pP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Сургутская торгово-промышленная палата   (star@tppsurgut.ru)</w:t>
            </w:r>
          </w:p>
        </w:tc>
        <w:tc>
          <w:tcPr>
            <w:tcW w:w="5529" w:type="dxa"/>
          </w:tcPr>
          <w:p w:rsidR="00980900" w:rsidRPr="001D360B" w:rsidRDefault="001D360B" w:rsidP="001D360B">
            <w:r w:rsidRPr="001D360B">
              <w:rPr>
                <w:rStyle w:val="pt-000004"/>
                <w:rFonts w:ascii="Times New Roman" w:hAnsi="Times New Roman" w:cs="Times New Roman"/>
              </w:rPr>
              <w:t xml:space="preserve">1. Проектом предусмотрено проведение расчета количества людей путем проведения мониторинга одновременного пре бывания и (или) передвижения людей на территории торговых объектов включая рабочие и выходные (праздничные) дни. Считаем в данном случае необходимо конкретизировать уполномоченное лицо, в обязанность которого вменяется проведение расчета, а также методы, способы расчета количества людей в целях исключения ошибок при категорировании торговых объектов.  Также стоит обратить внимание, что при проектировании, строительстве подобные расчеты по количеству людей содержаться в проектно-сметной документации, в связи с чем дублирование данного требования в  проекте излишне.  2. Возможность принятия комиссией решения о присвоении объекту категории выше или ниже, чем это предусмотрено пунктом 11 проекта постановления в зависимости от обстановки, складывающейся в районе расположения торгового объекта в отсутствие закрепленного механизма контроля создает предпосылки для </w:t>
            </w:r>
            <w:r w:rsidRPr="001D360B">
              <w:rPr>
                <w:rStyle w:val="pt-000004"/>
                <w:rFonts w:ascii="Times New Roman" w:hAnsi="Times New Roman" w:cs="Times New Roman"/>
              </w:rPr>
              <w:lastRenderedPageBreak/>
              <w:t xml:space="preserve">«административного усмотрения» комиссии, что может привести к нарушению прав предпринимателей. 3. П. 21 проекта установлено, что в случае изменения значимости торгового объекта осуществляется актуализация паспорта безопасности. Требуется уточнение в части указания параметров, характеризующих «значимость» торгового объекта, в целях исключения вольного и расширительного толкования при применении данного положения. 4.  В тексте проекта требуется уточнить перечень мероприятий по защите информации (подп. ж п. 23), выполнение которых обеспечило бы антитеррористическую защищенность торговых объектов. 5. Предлагаем исключить п.23 проекта, предусматривающий возможность изменения комплекса мероприятий по обеспечению антитеррористической защищенности торгового объекта, реализуемого согласно установленной категории в зависимости от складывающейся общественно-политической, социальной и оперативной обстановки. Указом Президента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предусмотрен исчерпывающий комплекс дополнительных мероприятий, обеспечиваемых органами власти в пределах их компетенции.  6. Проектом предусмотрено осуществление плановой проверки 1 раз в год. Ст. 9 ФЗ от 26.12.2008 № 294-ФЗ «О защите прав юридических лиц и индивидуальных предпринимателей при </w:t>
            </w:r>
            <w:r w:rsidRPr="001D360B">
              <w:rPr>
                <w:rStyle w:val="pt-000004"/>
                <w:rFonts w:ascii="Times New Roman" w:hAnsi="Times New Roman" w:cs="Times New Roman"/>
              </w:rPr>
              <w:lastRenderedPageBreak/>
              <w:t>осуществлении государственного контроля (надзора) и муниципального контроля», плановые проверки проводятся не чаще чем 1 раз в три года. Установление иной периодичности при осуществлении определенных видов государственного контроля (надзора) и в зависимости от отнесения деятельности предпринимателей к определенной категории риск, определенному классу (категории) опасности. С учетом этого, требуется увеличение периодичности проведения проверок до трех лет. Также п. 41 проекта содержит расширительный список оснований для проведения внеплановой проверки по сравнению с перечнем оснований, предусмотренным ст. 10 ФЗ № 294-ФЗ, что может привести к нарушению прав предпринимателей. Таким образом, Сургутская ТПП считает, что проект требует доработки.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1. Согласно проекту требований уполномоченным лицом, в обязанность которого вменяется проведение расчета является правообладатель, который сам определяет методику расчета, исходя из конкретных особенностей торгового объекта. 2. Относительно замечания по п. 41 проекта, который содержит расширительный список оснований для проведения внеплановой проверки по сравнению с перечнем оснований, предусмотренным ст. 10 ФЗ № 294-ФЗ, отмечаем, что данный пункт изложен в соответствии с практикой, которая применяется в иных требованиях к АТЗ объектов (например требованиях к АТЗ объектов промышленности).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Коржин Роман  (korzhina75@mail.ru)</w:t>
            </w:r>
          </w:p>
        </w:tc>
        <w:tc>
          <w:tcPr>
            <w:tcW w:w="5529" w:type="dxa"/>
          </w:tcPr>
          <w:p w:rsidR="00980900" w:rsidRPr="001D360B" w:rsidRDefault="001D360B" w:rsidP="001D360B">
            <w:r w:rsidRPr="001D360B">
              <w:rPr>
                <w:rStyle w:val="pt-000004"/>
                <w:rFonts w:ascii="Times New Roman" w:hAnsi="Times New Roman" w:cs="Times New Roman"/>
              </w:rPr>
              <w:t>Да является. Только расчет количества людей на объекте, лучше принимать иным способом, допустим как в СВОДЕ ПРАВИЛ СИСТЕМЫ ПРОТИВОПОЖАРНОЙ ЗАЩИТЫ ЭВАКУАЦИОННЫЕ ПУТИ И ВЫХОДЫ THE SYSTEMS OF FIRE PROTECTION. EVACUATION WAYS AND EXITS СП 1.13130.2009 Список изменяющих документов (в ред. Изменения N 1, утв. Приказом МЧС России от 09.12.2010 N 639)</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Необходимо отметить, что выбор методики расчета количества людей достаточно широк и остается за составителем акта. Широкий выбор методик расчета выбран, чтобы избежать излишних и необоснованных требований.</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Янушко Максим  (m.yanushko@fortgroup.ru)</w:t>
            </w:r>
          </w:p>
        </w:tc>
        <w:tc>
          <w:tcPr>
            <w:tcW w:w="5529" w:type="dxa"/>
          </w:tcPr>
          <w:p w:rsidR="00980900" w:rsidRPr="001D360B" w:rsidRDefault="001D360B" w:rsidP="001D360B">
            <w:r w:rsidRPr="001D360B">
              <w:rPr>
                <w:rStyle w:val="pt-000004"/>
                <w:rFonts w:ascii="Times New Roman" w:hAnsi="Times New Roman" w:cs="Times New Roman"/>
              </w:rPr>
              <w:t>В целом оптимально, при оптимизации работ по прохождению процедуры</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Принято к сведению</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Янушко Максим  (m.yanushko@fortgroup.ru)</w:t>
            </w:r>
          </w:p>
        </w:tc>
        <w:tc>
          <w:tcPr>
            <w:tcW w:w="5529" w:type="dxa"/>
          </w:tcPr>
          <w:p w:rsidR="00980900" w:rsidRPr="001D360B" w:rsidRDefault="001D360B" w:rsidP="001D360B">
            <w:r w:rsidRPr="001D360B">
              <w:rPr>
                <w:rStyle w:val="pt-000004"/>
                <w:rFonts w:ascii="Times New Roman" w:hAnsi="Times New Roman" w:cs="Times New Roman"/>
              </w:rPr>
              <w:t xml:space="preserve">Риски различного толкования документа без точной формулировки предлагаемого документа.   1. Замечание к пункту 15 Главы 2 проекта - вероятно целесообразным бы представлялось остановиться на унифицированной (а не произвольной) форме Акта. Это позволит в дальнейшем (при развитии электронной формы паспортов безопасности) легче адаптировать пункты Акта к табличной форме заполнения и не будет вызывать конфликтов и различного толкования этого пункта при работе комиссий в различных регионах страны (района, города). При этом форму акта хотелось бы упростить, чтобы избежать дублирования пунктов с изготовляемым в дальнейшем Паспортом безопасности торгового объекта (ПБТО). - акт необходимо составлять (пункт 15 Главы 2) либо в единственном экземпляре, т.к. в дальнейшем он является неотъемлемой частью ПБТО, либо в 6 (шести) и более экземплярах (по числу членов межведомственной комиссии), т.к. к работе комиссии могут привлекаться и собственники объектов, которые располагаются в границах торгового объекта, либо в непосредственной близости к нему. 2. Замечания к пункту 16 Главы 3 проекта Считал бы целесообразным изложить:  - первое предложение данного пункта в следующей редакции «Правообладатель (законный представитель, законный пользователь) торгового объекта, в течении 30 (тридцати) рабочих дней после проведения обследования и категорирования торгового объекта, на основании данных полученных от членов межведомственной комиссии во время обследования и категорирования торгового </w:t>
            </w:r>
            <w:r w:rsidRPr="001D360B">
              <w:rPr>
                <w:rStyle w:val="pt-000004"/>
                <w:rFonts w:ascii="Times New Roman" w:hAnsi="Times New Roman" w:cs="Times New Roman"/>
              </w:rPr>
              <w:lastRenderedPageBreak/>
              <w:t xml:space="preserve">объекта, составляет паспорт безопасности торгового объекта». По моему мнению это позволит исключить конфликты в толковании кто же всё же занимается составлением ПБТО.  -  второе предложение данного пункта в следующей редакции «паспорт безопасности составляется в единственном экземпляре, который подписывается правообладателем (законным представителем, законным пользователем) торгового объекта. Неотъемлемой частью составленного паспорта безопасности торгового объекта является акт обследования межведомственной комиссии, подписанный её членами».  - исключить из второго предложения пункта 16 исключить фразу: «принимается к сведению и далее по тексту…». - исключить пункт 17, т.к. из пункта 16 будет исключена вышеуказанная фраза (см. выше). - пункт 20 изложить в следующей редакции: «Оригинал паспорта безопасности торгового объекта храниться у правообладателя (законного представителя, законного пользователя) торгового объекта. Копии ПБТО, заверенные правообладателем (законным представителем, законным пользователем) торгового объекта, в течении 7 (семи) рабочих дней после его разработки предаются в исполнительный орган государственной власти субъекта РФ (районную администрацию, администрацию муниципального образования и т.п.), территориальный орган федеральной службы безопасности, территориальный орган министерства внутренних дел, территориальный орган Росгвардии, территориальный орган МЧС». При невозможности обеспечения правообладателем </w:t>
            </w:r>
            <w:r w:rsidRPr="001D360B">
              <w:rPr>
                <w:rStyle w:val="pt-000004"/>
                <w:rFonts w:ascii="Times New Roman" w:hAnsi="Times New Roman" w:cs="Times New Roman"/>
              </w:rPr>
              <w:lastRenderedPageBreak/>
              <w:t>(законным представителем, законным пользователем) торгового объекта сохранности экземпляра паспорта безопасности торгового объекта, паспорт передаётся на хранение в исполнительный орган государственной власти субъекта РФ (районную администрацию, администрацию муниципального образования и т.п.), на территории которого расположен торговый объект.  3. Замечания к шаблону паспорта безопасности торгового объекта: Поскольку ПБТО будет изготавливаться правообладателем торгового объекта, на основании акта обследования межведомственной комиссии, подписанного всеми её членами, с дальнейшей передачей заверенных копии заинтересованным ведомствам, то необходимость в «согласовании и принятии к сведению» отпадает. А значит титульный лист возможно изменить (см. ниже). Из Приложения 2 «План-схема торгового объекта» убрать «… постов охраны, маршрутов патрулирования нарядов полиции и (или) войск национальной гвардии РФ, расположение инженерно-технических средств, расположение произведений монументального искусства, мест отдыха, мусорных контейнеров»… Нанести данные пункты на план-схему будет просто не реально.   ПРОЕКТ Утверждена постановлением Правительства Российской Федерации от «__» _____ 2016 г. № ____  _______________________ (ограничительная пометка) Экз. №_________________  ПАСПОРТ БЕЗОПАСНОСТИ ТОРГОВОГО ОБЪЕКТА  РАЗРАБОТАН _____________________________________________</w:t>
            </w:r>
            <w:r w:rsidRPr="001D360B">
              <w:rPr>
                <w:rStyle w:val="pt-000004"/>
                <w:rFonts w:ascii="Times New Roman" w:hAnsi="Times New Roman" w:cs="Times New Roman"/>
              </w:rPr>
              <w:lastRenderedPageBreak/>
              <w:t xml:space="preserve">_____________ (правообладатель торгового объекта)  20…. г.  Копия получена ____________________________________________________________________________________ (представитель исполнительного органа государственной власти субъекта Российской Федерации (муниципального образования) ____________ ___________________ (подпись)                       (ф.и.о.) "__" _______________ 20__ г.   Копия получена _____________________________________________________________________________________ (представитель территориального органа безопасности) ____________ ___________________ (подпись)                       (ф.и.о.) "__" _______________ 20__ г.   Копия получена _____________________________________________________________________________________ (представитель территориального МВД России) ____________ ___________________ (подпись)                       (ф.и.о.) "__" _______________ 20__ г.   Копия получена _____________________________________________________________________________________ (представитель территориального Росгвардии России) ____________ ___________________ (подпись)                       (ф.и.о.) "__" _______________ 20__ г.  Копия получена _____________________________________________________________________________________ (представитель территориального органа МЧС России) ____________ ___________________ </w:t>
            </w:r>
            <w:r w:rsidRPr="001D360B">
              <w:rPr>
                <w:rStyle w:val="pt-000004"/>
                <w:rFonts w:ascii="Times New Roman" w:hAnsi="Times New Roman" w:cs="Times New Roman"/>
              </w:rPr>
              <w:lastRenderedPageBreak/>
              <w:t>(подпись)                       (ф.и.о.) "__" _______________ 20__ г.</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Относительно предложения по  унификации формы Акта отмечаем, что произвольная форма Акта позволяет избежать излишней формальности и бюрократизации процесса составления.  Относительно, составления акта в единственном экземпляре, сообщаем, что составление Акта в двух экземплярах необходимо, поскольку паспорт безопасности составляется также в двух экземплярах, а согласно проекту Акт является составной частью паспорта безопасности. По шаблону паспорта безопасности, отмечаем, что согласно замечанию ФСБ России паспорт безопасности подлежит согласованию.</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Янушко Максим  (m.yanushko@fortgroup.ru)</w:t>
            </w:r>
          </w:p>
        </w:tc>
        <w:tc>
          <w:tcPr>
            <w:tcW w:w="5529" w:type="dxa"/>
          </w:tcPr>
          <w:p w:rsidR="00980900" w:rsidRPr="001D360B" w:rsidRDefault="001D360B" w:rsidP="001D360B">
            <w:r w:rsidRPr="001D360B">
              <w:rPr>
                <w:rStyle w:val="pt-000004"/>
                <w:rFonts w:ascii="Times New Roman" w:hAnsi="Times New Roman" w:cs="Times New Roman"/>
              </w:rPr>
              <w:t>Создание единой базы данных защищённости торговых объектов</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Принято к сведению</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Янушко Максим  (m.yanushko@fortgroup.ru)</w:t>
            </w:r>
          </w:p>
        </w:tc>
        <w:tc>
          <w:tcPr>
            <w:tcW w:w="5529" w:type="dxa"/>
          </w:tcPr>
          <w:p w:rsidR="00980900" w:rsidRPr="001D360B" w:rsidRDefault="001D360B" w:rsidP="001D360B">
            <w:r w:rsidRPr="001D360B">
              <w:rPr>
                <w:rStyle w:val="pt-000004"/>
                <w:rFonts w:ascii="Times New Roman" w:hAnsi="Times New Roman" w:cs="Times New Roman"/>
              </w:rPr>
              <w:t xml:space="preserve">Да, переход от бумажной версии паспорта в электронный унифицированный вид.  Принципиально правильно, как мне кажется, было бы пойти несколько по иному пути. Создавать не бумажные, а электронные паспорта безопасности. Поясню свою мысль. На объект приходит комиссия с уполномоченными лицами, которая проводит обследование объекта торговли и оценивает к какой категории он относится. Все члены комиссии предоставляют необходимые для заполнения паспорта данные и подписывают этот акт.  Далее собственник объекта создаёт паспорт безопасности по представленной форме на электронном носителе (флешка, диск или т.п.). И далее либо делает необходимое количество таких носителей, которые потом вместе с копией актов передаёт в заинтересованные органы, либо с одним электронным носителем и копией акта приезжает в заинтересованные органы и там производится копирование информации на стационарный сервер с записью в учётном журнале и передачей копии акта обследования объекта торговли. В чём выгода: мы значительно сокращаем объём бумажной переписки (экономим бумагу, лесные ресурсы для её производства и т.п.) – как минимум с одного объект около 25 машинописных листов, а таких объектов тысячи (кстати есть и иные объект – спортивные, места массового прибывания и т.п.), а это уже </w:t>
            </w:r>
            <w:r w:rsidRPr="001D360B">
              <w:rPr>
                <w:rStyle w:val="pt-000004"/>
                <w:rFonts w:ascii="Times New Roman" w:hAnsi="Times New Roman" w:cs="Times New Roman"/>
              </w:rPr>
              <w:lastRenderedPageBreak/>
              <w:t xml:space="preserve">десятки тысяч листов. Не нужно второго круга согласования, т.к. акт уже будет подписан уполномоченными лицами. Для хранения такого значительного объёма информации потребуется лишь один компьютер в каждом заинтересованном органе (а не целые стеллажи и комнаты под бумажные папки). Доступ к этому компьютеру в каждом заинтересованном органе будет определён приказом или распоряжением по нему). Не потребуется в случае внесения изменений в паспорт вновь печатать и согласовывать новые кипы бумаги, а достаточно воспользоваться электронным носителем. При чрезвычайной ситуации достаточно будет скачать необходимый объект на планшетник (или удалённо получить доступ) и это ускорит работу на месте ЧП. А если поэтажные планы будут в электронном виде – то выгода очевидна.   Но. Если заглянуть ещё дальше, то это можно значительно усовершенствовать и облегчить работу всем. Например создаётся «РЕГИОНАЛЬНАЯ ГЕОИНФОРМАЦИОННАЯ СИСТЕМА ОБЪЕКТОВ ТОРГОВЛИ ПОДЛЕЖАЩИХ АНИТЕРРОРИСТИЧЕСКОЙ ЗАЩИТЕ САНКТ-ПЕТЕРБУРГА». Данная система является составной частью такой же системы – например «РОССИЙСКАЯ ГЕОИНФОРМАЦИОННАЯ СИСТЕМА ОБЪЕКТОВ ТОРГОВЛИ ПОДЛЕЖАЩИХ АНИТЕРРОРИСТИЧЕСКОЙ ЗАЩИТЕ» находящаяся в компетенции Минпромторга. В данной системе в электронном, унифицированном табличном виде имеется шаблон заполнения антитеррористического паспорта безопасности объекта. При проведении </w:t>
            </w:r>
            <w:r w:rsidRPr="001D360B">
              <w:rPr>
                <w:rStyle w:val="pt-000004"/>
                <w:rFonts w:ascii="Times New Roman" w:hAnsi="Times New Roman" w:cs="Times New Roman"/>
              </w:rPr>
              <w:lastRenderedPageBreak/>
              <w:t>обследования объекта торговли, собственник получает криптографический уникальный ключ доступа с шаблону заполнения антитеррористического паспорта и после проведения обследования заполняет его, прикладывая электронную копию (скан документа) акта обследования и акта мониторинга. В дальнейшем данный уникальный ключ доступа используется для дополнения или внесения изменения данных по объекту торговли. Доступ к другим объектам торговли при уникальности ключа у этого лица не будет. В заинтересованных ведомствах ключ доступа к информации получают уполномоченные лица определяемые приказом или распоряжениям. Эта система должна унифицироваться с другими геоинформационными ресурсами – например публичной кадастровой картой, картой объектов недвижимости, путей сообщения и т.п., что позволит исключить из паспорта безопасности какие то пункты, уже имеющиеся в других ресурсах (например рядом расположенные объекты). На основании этого массива информации, например Минпромторг всегда сможет оценить сколько таких объектов по разным категориям находится в том или ином субъекте федерации, увидеть их концентрацию на карте, оценить ту или иную необходимую информацию.</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Предложенный способ заслуживает внимания. Однако, стоит отметить, что предлагаемый способ повлечет дополнительные расходы в том числе из бюджета, что в складывающейся экономической ситуации представляется нецелесообразным. Считаем возможным вернуться к рассмотрению данного вопроса в будущем.</w:t>
            </w:r>
          </w:p>
        </w:tc>
      </w:tr>
    </w:tbl>
    <w:p w:rsidR="00272233" w:rsidRPr="00B17966" w:rsidRDefault="00272233" w:rsidP="00117C8F">
      <w:pPr>
        <w:rPr>
          <w:sz w:val="28"/>
          <w:szCs w:val="28"/>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3103"/>
        <w:gridCol w:w="1639"/>
      </w:tblGrid>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Pr="00B17966" w:rsidRDefault="008032A4" w:rsidP="00117C8F">
            <w:pPr>
              <w:rPr>
                <w:sz w:val="28"/>
                <w:szCs w:val="28"/>
              </w:rPr>
            </w:pPr>
            <w:r>
              <w:rPr>
                <w:sz w:val="28"/>
                <w:szCs w:val="28"/>
              </w:rPr>
              <w:t>Общее количество поступивших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11</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6</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частично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5</w:t>
            </w:r>
          </w:p>
        </w:tc>
      </w:tr>
      <w:tr w:rsidR="009A795E" w:rsidRPr="00B17966" w:rsidTr="0022224F">
        <w:tc>
          <w:tcPr>
            <w:tcW w:w="13103" w:type="dxa"/>
            <w:tcBorders>
              <w:top w:val="single" w:sz="4" w:space="0" w:color="auto"/>
              <w:left w:val="single" w:sz="4" w:space="0" w:color="auto"/>
              <w:bottom w:val="single" w:sz="4" w:space="0" w:color="auto"/>
              <w:right w:val="single" w:sz="4" w:space="0" w:color="auto"/>
            </w:tcBorders>
          </w:tcPr>
          <w:p w:rsidR="009A795E" w:rsidRDefault="009A795E" w:rsidP="00117C8F">
            <w:pPr>
              <w:jc w:val="both"/>
              <w:rPr>
                <w:sz w:val="28"/>
                <w:szCs w:val="28"/>
              </w:rPr>
            </w:pPr>
            <w:r>
              <w:rPr>
                <w:sz w:val="28"/>
                <w:szCs w:val="28"/>
              </w:rPr>
              <w:lastRenderedPageBreak/>
              <w:t>Общее количество неучтенных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9A795E" w:rsidRPr="00F83F9C" w:rsidRDefault="00A919D6" w:rsidP="00117C8F">
            <w:pPr>
              <w:jc w:val="both"/>
              <w:rPr>
                <w:sz w:val="28"/>
                <w:szCs w:val="28"/>
                <w:lang w:val="en-US"/>
              </w:rPr>
            </w:pPr>
            <w:r w:rsidRPr="00A919D6">
              <w:rPr>
                <w:sz w:val="28"/>
                <w:szCs w:val="28"/>
                <w:lang w:val="en-US"/>
              </w:rPr>
              <w:t>0</w:t>
            </w:r>
          </w:p>
        </w:tc>
      </w:tr>
    </w:tbl>
    <w:p w:rsidR="00B53590" w:rsidRDefault="00B53590" w:rsidP="00117C8F">
      <w:pPr>
        <w:rPr>
          <w:sz w:val="28"/>
          <w:szCs w:val="28"/>
        </w:rPr>
      </w:pPr>
    </w:p>
    <w:p w:rsidR="006E33D5" w:rsidRDefault="006E33D5" w:rsidP="006E33D5">
      <w:pPr>
        <w:rPr>
          <w:sz w:val="28"/>
          <w:szCs w:val="28"/>
        </w:rPr>
      </w:pPr>
    </w:p>
    <w:p w:rsidR="006E33D5" w:rsidRDefault="006E33D5" w:rsidP="006E33D5">
      <w:pPr>
        <w:rPr>
          <w:sz w:val="28"/>
          <w:szCs w:val="28"/>
        </w:rPr>
      </w:pPr>
    </w:p>
    <w:tbl>
      <w:tblPr>
        <w:tblStyle w:val="a3"/>
        <w:tblW w:w="0" w:type="auto"/>
        <w:tblLook w:val="04A0" w:firstRow="1" w:lastRow="0" w:firstColumn="1" w:lastColumn="0" w:noHBand="0" w:noVBand="1"/>
      </w:tblPr>
      <w:tblGrid>
        <w:gridCol w:w="4536"/>
        <w:gridCol w:w="709"/>
        <w:gridCol w:w="4678"/>
        <w:gridCol w:w="1733"/>
        <w:gridCol w:w="2914"/>
      </w:tblGrid>
      <w:tr w:rsidR="002E48FB" w:rsidTr="00742FEE">
        <w:tc>
          <w:tcPr>
            <w:tcW w:w="4536" w:type="dxa"/>
            <w:tcBorders>
              <w:top w:val="nil"/>
              <w:left w:val="nil"/>
              <w:bottom w:val="single" w:sz="4" w:space="0" w:color="auto"/>
              <w:right w:val="nil"/>
            </w:tcBorders>
          </w:tcPr>
          <w:p w:rsidR="002E48FB" w:rsidRDefault="002E48FB" w:rsidP="006E33D5">
            <w:pPr>
              <w:rPr>
                <w:sz w:val="28"/>
                <w:szCs w:val="28"/>
              </w:rPr>
            </w:pP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nil"/>
              <w:left w:val="nil"/>
              <w:bottom w:val="single" w:sz="4" w:space="0" w:color="auto"/>
              <w:right w:val="nil"/>
            </w:tcBorders>
          </w:tcPr>
          <w:p w:rsidR="002E48FB" w:rsidRDefault="002E48FB" w:rsidP="006E33D5">
            <w:pPr>
              <w:rPr>
                <w:sz w:val="28"/>
                <w:szCs w:val="28"/>
              </w:rPr>
            </w:pPr>
            <w:r>
              <w:rPr>
                <w:sz w:val="28"/>
                <w:szCs w:val="28"/>
              </w:rPr>
              <w:t xml:space="preserve">«     »                                    </w:t>
            </w:r>
            <w:r w:rsidRPr="00064EE8">
              <w:rPr>
                <w:szCs w:val="28"/>
              </w:rPr>
              <w:t>201</w:t>
            </w:r>
            <w:r>
              <w:rPr>
                <w:szCs w:val="28"/>
                <w:lang w:val="en-US"/>
              </w:rPr>
              <w:t xml:space="preserve">  </w:t>
            </w:r>
            <w:r>
              <w:rPr>
                <w:szCs w:val="28"/>
              </w:rPr>
              <w:t xml:space="preserve"> г.</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nil"/>
              <w:left w:val="nil"/>
              <w:bottom w:val="single" w:sz="4" w:space="0" w:color="auto"/>
              <w:right w:val="nil"/>
            </w:tcBorders>
          </w:tcPr>
          <w:p w:rsidR="002E48FB" w:rsidRDefault="002E48FB" w:rsidP="006E33D5">
            <w:pPr>
              <w:rPr>
                <w:sz w:val="28"/>
                <w:szCs w:val="28"/>
              </w:rPr>
            </w:pPr>
          </w:p>
        </w:tc>
      </w:tr>
      <w:tr w:rsidR="002E48FB" w:rsidTr="00742FEE">
        <w:tc>
          <w:tcPr>
            <w:tcW w:w="4536"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ФИО руководителя</w:t>
            </w: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Дата</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Подпись</w:t>
            </w:r>
          </w:p>
        </w:tc>
      </w:tr>
    </w:tbl>
    <w:p w:rsidR="006E33D5" w:rsidRPr="00B17966" w:rsidRDefault="006E33D5" w:rsidP="00740273">
      <w:pPr>
        <w:rPr>
          <w:sz w:val="28"/>
          <w:szCs w:val="28"/>
        </w:rPr>
      </w:pPr>
    </w:p>
    <w:sectPr w:rsidR="006E33D5" w:rsidRPr="00B17966" w:rsidSect="00685503">
      <w:headerReference w:type="even" r:id="rId9"/>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C40" w:rsidRDefault="00477C40">
      <w:r>
        <w:separator/>
      </w:r>
    </w:p>
  </w:endnote>
  <w:endnote w:type="continuationSeparator" w:id="0">
    <w:p w:rsidR="00477C40" w:rsidRDefault="0047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C40" w:rsidRDefault="00477C40">
      <w:r>
        <w:separator/>
      </w:r>
    </w:p>
  </w:footnote>
  <w:footnote w:type="continuationSeparator" w:id="0">
    <w:p w:rsidR="00477C40" w:rsidRDefault="0047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BF" w:rsidRDefault="009B1EBF" w:rsidP="00257A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1EBF" w:rsidRDefault="009B1E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2B9C"/>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02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37DEC"/>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8FB"/>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0E0"/>
    <w:rsid w:val="003A02C4"/>
    <w:rsid w:val="003A1149"/>
    <w:rsid w:val="003A310D"/>
    <w:rsid w:val="003A3F43"/>
    <w:rsid w:val="003A5F8A"/>
    <w:rsid w:val="003A614A"/>
    <w:rsid w:val="003A72DC"/>
    <w:rsid w:val="003A770D"/>
    <w:rsid w:val="003A7834"/>
    <w:rsid w:val="003B1F09"/>
    <w:rsid w:val="003B2077"/>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77C40"/>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48D"/>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04"/>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3D5"/>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0273"/>
    <w:rsid w:val="0074145B"/>
    <w:rsid w:val="007425E2"/>
    <w:rsid w:val="00742FEE"/>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001"/>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699E"/>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2D32"/>
    <w:rsid w:val="0081323D"/>
    <w:rsid w:val="00813553"/>
    <w:rsid w:val="0081411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197"/>
    <w:rsid w:val="009734A8"/>
    <w:rsid w:val="00974030"/>
    <w:rsid w:val="00975174"/>
    <w:rsid w:val="00975E30"/>
    <w:rsid w:val="00976DEB"/>
    <w:rsid w:val="00976F3E"/>
    <w:rsid w:val="0097708D"/>
    <w:rsid w:val="0098034B"/>
    <w:rsid w:val="00980900"/>
    <w:rsid w:val="009812F9"/>
    <w:rsid w:val="00981FF8"/>
    <w:rsid w:val="0098208C"/>
    <w:rsid w:val="00982233"/>
    <w:rsid w:val="009841DD"/>
    <w:rsid w:val="00985623"/>
    <w:rsid w:val="00986468"/>
    <w:rsid w:val="0099051D"/>
    <w:rsid w:val="00990D93"/>
    <w:rsid w:val="009912C0"/>
    <w:rsid w:val="0099160A"/>
    <w:rsid w:val="00991D75"/>
    <w:rsid w:val="0099256C"/>
    <w:rsid w:val="0099268E"/>
    <w:rsid w:val="00992757"/>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669"/>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C7F6D"/>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F90"/>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A62"/>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3CA"/>
    <w:rsid w:val="00D60467"/>
    <w:rsid w:val="00D64673"/>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A57"/>
    <w:rsid w:val="00D83FE0"/>
    <w:rsid w:val="00D85DA6"/>
    <w:rsid w:val="00D87DC6"/>
    <w:rsid w:val="00D907A6"/>
    <w:rsid w:val="00D91382"/>
    <w:rsid w:val="00D921B9"/>
    <w:rsid w:val="00D93B46"/>
    <w:rsid w:val="00D9420C"/>
    <w:rsid w:val="00D94324"/>
    <w:rsid w:val="00D9485E"/>
    <w:rsid w:val="00D96000"/>
    <w:rsid w:val="00DA01FA"/>
    <w:rsid w:val="00DA0745"/>
    <w:rsid w:val="00DA2A9E"/>
    <w:rsid w:val="00DA2CC0"/>
    <w:rsid w:val="00DA3E06"/>
    <w:rsid w:val="00DA3F3D"/>
    <w:rsid w:val="00DA4DDC"/>
    <w:rsid w:val="00DA68ED"/>
    <w:rsid w:val="00DA6941"/>
    <w:rsid w:val="00DA6EF2"/>
    <w:rsid w:val="00DA7400"/>
    <w:rsid w:val="00DA76BB"/>
    <w:rsid w:val="00DA7D16"/>
    <w:rsid w:val="00DB005D"/>
    <w:rsid w:val="00DB1417"/>
    <w:rsid w:val="00DB1573"/>
    <w:rsid w:val="00DB18BF"/>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F55"/>
    <w:rsid w:val="00F7403F"/>
    <w:rsid w:val="00F74B0D"/>
    <w:rsid w:val="00F7572F"/>
    <w:rsid w:val="00F77431"/>
    <w:rsid w:val="00F7781E"/>
    <w:rsid w:val="00F77BB8"/>
    <w:rsid w:val="00F80538"/>
    <w:rsid w:val="00F81628"/>
    <w:rsid w:val="00F81DAD"/>
    <w:rsid w:val="00F81FBF"/>
    <w:rsid w:val="00F82342"/>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A35"/>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4C6"/>
    <w:rsid w:val="00FC7E0A"/>
    <w:rsid w:val="00FD045A"/>
    <w:rsid w:val="00FD05FE"/>
    <w:rsid w:val="00FD137B"/>
    <w:rsid w:val="00FD250F"/>
    <w:rsid w:val="00FD2A6A"/>
    <w:rsid w:val="00FD3616"/>
    <w:rsid w:val="00FD370C"/>
    <w:rsid w:val="00FD47BC"/>
    <w:rsid w:val="00FD5550"/>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0FEA34-F744-4FB8-9340-25A10D31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 w:type="character" w:styleId="ac">
    <w:name w:val="Placeholder Text"/>
    <w:basedOn w:val="a0"/>
    <w:uiPriority w:val="99"/>
    <w:semiHidden/>
    <w:rsid w:val="00072B9C"/>
    <w:rPr>
      <w:color w:val="808080"/>
    </w:rPr>
  </w:style>
  <w:style w:type="character" w:styleId="ad">
    <w:name w:val="FollowedHyperlink"/>
    <w:basedOn w:val="a0"/>
    <w:semiHidden/>
    <w:unhideWhenUsed/>
    <w:rsid w:val="00812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575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021E-9110-43BA-8518-589FB5B0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3055</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20435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Лапицкая Виктория Валерьевна</cp:lastModifiedBy>
  <cp:revision>2</cp:revision>
  <cp:lastPrinted>2015-05-12T12:20:00Z</cp:lastPrinted>
  <dcterms:created xsi:type="dcterms:W3CDTF">2017-02-16T04:41:00Z</dcterms:created>
  <dcterms:modified xsi:type="dcterms:W3CDTF">2017-02-16T04:41:00Z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