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02" w:rsidRDefault="00FF00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0002" w:rsidRDefault="00FF000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F00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002" w:rsidRDefault="00FF0002">
            <w:pPr>
              <w:pStyle w:val="ConsPlusNormal"/>
            </w:pPr>
            <w:r>
              <w:t>30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002" w:rsidRDefault="00FF0002">
            <w:pPr>
              <w:pStyle w:val="ConsPlusNormal"/>
              <w:jc w:val="right"/>
            </w:pPr>
            <w:r>
              <w:t>N 662</w:t>
            </w:r>
          </w:p>
        </w:tc>
      </w:tr>
    </w:tbl>
    <w:p w:rsidR="00FF0002" w:rsidRDefault="00FF0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Title"/>
        <w:jc w:val="center"/>
      </w:pPr>
      <w:r>
        <w:t>КАМЧАТСКИЙ КРАЙ</w:t>
      </w:r>
    </w:p>
    <w:p w:rsidR="00FF0002" w:rsidRDefault="00FF0002">
      <w:pPr>
        <w:pStyle w:val="ConsPlusTitle"/>
        <w:jc w:val="center"/>
      </w:pPr>
    </w:p>
    <w:p w:rsidR="00FF0002" w:rsidRDefault="00FF0002">
      <w:pPr>
        <w:pStyle w:val="ConsPlusTitle"/>
        <w:jc w:val="center"/>
      </w:pPr>
      <w:r>
        <w:t>ЗАКОН</w:t>
      </w:r>
    </w:p>
    <w:p w:rsidR="00FF0002" w:rsidRDefault="00FF0002">
      <w:pPr>
        <w:pStyle w:val="ConsPlusTitle"/>
        <w:jc w:val="center"/>
      </w:pPr>
    </w:p>
    <w:p w:rsidR="00FF0002" w:rsidRDefault="00FF0002">
      <w:pPr>
        <w:pStyle w:val="ConsPlusTitle"/>
        <w:jc w:val="center"/>
      </w:pPr>
      <w:r>
        <w:t>ОБ УСТАНОВЛЕНИИ КРИТЕРИЕВ,</w:t>
      </w:r>
    </w:p>
    <w:p w:rsidR="00FF0002" w:rsidRDefault="00FF0002">
      <w:pPr>
        <w:pStyle w:val="ConsPlusTitle"/>
        <w:jc w:val="center"/>
      </w:pPr>
      <w:proofErr w:type="gramStart"/>
      <w:r>
        <w:t>КОТОРЫМ</w:t>
      </w:r>
      <w:proofErr w:type="gramEnd"/>
      <w:r>
        <w:t xml:space="preserve"> ДОЛЖНЫ СООТВЕТСТВОВАТЬ ОБЪЕКТЫ</w:t>
      </w:r>
    </w:p>
    <w:p w:rsidR="00FF0002" w:rsidRDefault="00FF0002">
      <w:pPr>
        <w:pStyle w:val="ConsPlusTitle"/>
        <w:jc w:val="center"/>
      </w:pPr>
      <w:r>
        <w:t>СОЦИАЛЬНО-КУЛЬТУРНОГО И КОММУНАЛЬНО-БЫТОВОГО</w:t>
      </w:r>
    </w:p>
    <w:p w:rsidR="00FF0002" w:rsidRDefault="00FF0002">
      <w:pPr>
        <w:pStyle w:val="ConsPlusTitle"/>
        <w:jc w:val="center"/>
      </w:pPr>
      <w:r>
        <w:t xml:space="preserve">НАЗНАЧЕНИЯ, МАСШТАБНЫЕ ИНВЕСТИЦИОННЫЕ ПРОЕКТЫ, </w:t>
      </w:r>
      <w:proofErr w:type="gramStart"/>
      <w:r>
        <w:t>ДЛЯ</w:t>
      </w:r>
      <w:proofErr w:type="gramEnd"/>
    </w:p>
    <w:p w:rsidR="00FF0002" w:rsidRDefault="00FF0002">
      <w:pPr>
        <w:pStyle w:val="ConsPlusTitle"/>
        <w:jc w:val="center"/>
      </w:pPr>
      <w:r>
        <w:t>РАЗМЕЩЕНИЯ (РЕАЛИЗАЦИИ) КОТОРЫХ НА ТЕРРИТОРИИ</w:t>
      </w:r>
    </w:p>
    <w:p w:rsidR="00FF0002" w:rsidRDefault="00FF0002">
      <w:pPr>
        <w:pStyle w:val="ConsPlusTitle"/>
        <w:jc w:val="center"/>
      </w:pPr>
      <w:r>
        <w:t>КАМЧАТСКОГО КРАЯ ПРЕДОСТАВЛЯЮТСЯ ЗЕМЕЛЬНЫЕ</w:t>
      </w:r>
    </w:p>
    <w:p w:rsidR="00FF0002" w:rsidRDefault="00FF0002">
      <w:pPr>
        <w:pStyle w:val="ConsPlusTitle"/>
        <w:jc w:val="center"/>
      </w:pPr>
      <w:r>
        <w:t>УЧАСТКИ В АРЕНДУ БЕЗ ПРОВЕДЕНИЯ ТОРГОВ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FF0002" w:rsidRDefault="00FF0002">
      <w:pPr>
        <w:pStyle w:val="ConsPlusNormal"/>
        <w:jc w:val="right"/>
      </w:pPr>
      <w:r>
        <w:t>Законодательного Собрания</w:t>
      </w:r>
    </w:p>
    <w:p w:rsidR="00FF0002" w:rsidRDefault="00FF0002">
      <w:pPr>
        <w:pStyle w:val="ConsPlusNormal"/>
        <w:jc w:val="right"/>
      </w:pPr>
      <w:r>
        <w:t>Камчатского края</w:t>
      </w:r>
    </w:p>
    <w:p w:rsidR="00FF0002" w:rsidRDefault="00FF0002">
      <w:pPr>
        <w:pStyle w:val="ConsPlusNormal"/>
        <w:jc w:val="right"/>
      </w:pPr>
      <w:r>
        <w:t>17 июля 2015 года N 1096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proofErr w:type="gramStart"/>
      <w:r>
        <w:t xml:space="preserve">Настоящим Законом устанавливаются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участки, находящиеся в государственной собственности Камчатского края или муниципальной собственности, и земельные участки, государственная собственность на которые не разграничена (далее - земельные участки), в аренду юридическому лицу без проведения торгов в соответствии с </w:t>
      </w:r>
      <w:hyperlink r:id="rId6" w:history="1">
        <w:r>
          <w:rPr>
            <w:color w:val="0000FF"/>
          </w:rPr>
          <w:t>подпунктом 3 пункта</w:t>
        </w:r>
        <w:proofErr w:type="gramEnd"/>
        <w:r>
          <w:rPr>
            <w:color w:val="0000FF"/>
          </w:rPr>
          <w:t xml:space="preserve"> 2 статьи 39(6)</w:t>
        </w:r>
      </w:hyperlink>
      <w:r>
        <w:t xml:space="preserve"> Земельного кодекса Российской Федерации.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Земельный кодекс Российской Федерации, федеральные законы и иные нормативные правовые акты Российской Федерации, Устав Камчатского края и законы Камчатского края.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t>Статья 3. Критерий, которому должны соответствовать объекты социально-культурного и коммунально-бытового назначения для предоставления земельного участка в аренду юридическому лицу без проведения торгов в целях размещения этих объектов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t xml:space="preserve">Объекты социально-культурного и коммунально-бытового назначения для предоставления земельного участка в аренду юридическому лицу без проведения торгов в целях размещения этих объектов и условия их размещения должны соответствовать условиям соглашения о государственно-частном партнерстве, заключенного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09.10.2012 N 133 "О государственно-частном партнерстве в Камчатском крае".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t>Статья 4. Критерии, которым должен соответствовать масштабный инвестиционный проект для предоставления земельного участка в аренду юридическому лицу без проведения торгов в целях реализации этого проекта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lastRenderedPageBreak/>
        <w:t>Масштабный инвестиционных проект для предоставления земельного участка в аренду юридическому лицу без проведения торгов в целях, реализации этого проекта должен одновременно соответствовать следующим критериям</w:t>
      </w:r>
      <w:proofErr w:type="gramStart"/>
      <w:r>
        <w:t>: '</w:t>
      </w:r>
      <w:proofErr w:type="gramEnd"/>
    </w:p>
    <w:p w:rsidR="00FF0002" w:rsidRDefault="00FF0002">
      <w:pPr>
        <w:pStyle w:val="ConsPlusNormal"/>
        <w:ind w:firstLine="540"/>
        <w:jc w:val="both"/>
      </w:pPr>
      <w:r>
        <w:t>1) соответствие приоритетам, целям и задачам, определенным в документах стратегического планирования Камчатского края, в документах стратегического планирования и (или) программах комплексного социально-экономического развития муниципального образования в Камчатском крае, на территории которого планируется осуществить реализацию этого проекта;</w:t>
      </w:r>
    </w:p>
    <w:p w:rsidR="00FF0002" w:rsidRDefault="00FF0002">
      <w:pPr>
        <w:pStyle w:val="ConsPlusNormal"/>
        <w:ind w:firstLine="540"/>
        <w:jc w:val="both"/>
      </w:pPr>
      <w:r>
        <w:t>2) согласованность с документами территориального планирования регионального или муниципального уровня и (или) документацией по планировке территории;</w:t>
      </w:r>
    </w:p>
    <w:p w:rsidR="00FF0002" w:rsidRDefault="00FF0002">
      <w:pPr>
        <w:pStyle w:val="ConsPlusNormal"/>
        <w:ind w:firstLine="540"/>
        <w:jc w:val="both"/>
      </w:pPr>
      <w:r>
        <w:t>3) наличие объема инвестиций не менее следующих значений:</w:t>
      </w:r>
    </w:p>
    <w:p w:rsidR="00FF0002" w:rsidRDefault="00FF0002">
      <w:pPr>
        <w:sectPr w:rsidR="00FF0002" w:rsidSect="006D7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002" w:rsidRDefault="00FF00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231"/>
        <w:gridCol w:w="2665"/>
        <w:gridCol w:w="4479"/>
      </w:tblGrid>
      <w:tr w:rsidR="00FF0002">
        <w:tc>
          <w:tcPr>
            <w:tcW w:w="4025" w:type="dxa"/>
            <w:vMerge w:val="restart"/>
          </w:tcPr>
          <w:p w:rsidR="00FF0002" w:rsidRDefault="00FF0002">
            <w:pPr>
              <w:pStyle w:val="ConsPlusNormal"/>
              <w:jc w:val="center"/>
            </w:pPr>
            <w:r>
              <w:t>Виды экономической деятельности/</w:t>
            </w:r>
          </w:p>
          <w:p w:rsidR="00FF0002" w:rsidRDefault="00FF0002">
            <w:pPr>
              <w:pStyle w:val="ConsPlusNormal"/>
              <w:jc w:val="center"/>
            </w:pPr>
            <w:r>
              <w:t>иные виды деятельности</w:t>
            </w:r>
          </w:p>
        </w:tc>
        <w:tc>
          <w:tcPr>
            <w:tcW w:w="10375" w:type="dxa"/>
            <w:gridSpan w:val="3"/>
          </w:tcPr>
          <w:p w:rsidR="00FF0002" w:rsidRDefault="00FF0002">
            <w:pPr>
              <w:pStyle w:val="ConsPlusNormal"/>
              <w:jc w:val="center"/>
            </w:pPr>
            <w:r>
              <w:t>Группы муниципальных образований в Камчатском крае</w:t>
            </w:r>
          </w:p>
        </w:tc>
      </w:tr>
      <w:tr w:rsidR="00FF0002">
        <w:tc>
          <w:tcPr>
            <w:tcW w:w="4025" w:type="dxa"/>
            <w:vMerge/>
          </w:tcPr>
          <w:p w:rsidR="00FF0002" w:rsidRDefault="00FF0002"/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II группа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III группа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</w:pPr>
          </w:p>
        </w:tc>
        <w:tc>
          <w:tcPr>
            <w:tcW w:w="3231" w:type="dxa"/>
          </w:tcPr>
          <w:p w:rsidR="00FF0002" w:rsidRDefault="00FF0002">
            <w:pPr>
              <w:pStyle w:val="ConsPlusNormal"/>
            </w:pPr>
            <w:r>
              <w:t>Петропавловск-Камчатский</w:t>
            </w:r>
          </w:p>
          <w:p w:rsidR="00FF0002" w:rsidRDefault="00FF0002">
            <w:pPr>
              <w:pStyle w:val="ConsPlusNormal"/>
            </w:pPr>
            <w:r>
              <w:t>городской округ, Елизовский</w:t>
            </w:r>
          </w:p>
          <w:p w:rsidR="00FF0002" w:rsidRDefault="00FF0002">
            <w:pPr>
              <w:pStyle w:val="ConsPlusNormal"/>
            </w:pPr>
            <w:r>
              <w:t>муниципальный район,</w:t>
            </w:r>
          </w:p>
          <w:p w:rsidR="00FF0002" w:rsidRDefault="00FF0002">
            <w:pPr>
              <w:pStyle w:val="ConsPlusNormal"/>
            </w:pPr>
            <w:r>
              <w:t>Вилючинский городской</w:t>
            </w:r>
          </w:p>
          <w:p w:rsidR="00FF0002" w:rsidRDefault="00FF0002">
            <w:pPr>
              <w:pStyle w:val="ConsPlusNormal"/>
            </w:pPr>
            <w:r>
              <w:t>округ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</w:pPr>
            <w:r>
              <w:t>Усть-Большерецкий</w:t>
            </w:r>
          </w:p>
          <w:p w:rsidR="00FF0002" w:rsidRDefault="00FF0002">
            <w:pPr>
              <w:pStyle w:val="ConsPlusNormal"/>
            </w:pPr>
            <w:r>
              <w:t>муниципальный</w:t>
            </w:r>
          </w:p>
          <w:p w:rsidR="00FF0002" w:rsidRDefault="00FF0002">
            <w:pPr>
              <w:pStyle w:val="ConsPlusNormal"/>
            </w:pPr>
            <w:r>
              <w:t>район, Мильковский</w:t>
            </w:r>
          </w:p>
          <w:p w:rsidR="00FF0002" w:rsidRDefault="00FF000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</w:pPr>
            <w:r>
              <w:t>Алеутский муниципальный район;</w:t>
            </w:r>
          </w:p>
          <w:p w:rsidR="00FF0002" w:rsidRDefault="00FF0002">
            <w:pPr>
              <w:pStyle w:val="ConsPlusNormal"/>
            </w:pPr>
            <w:r>
              <w:t>Быстринский муниципальный район,</w:t>
            </w:r>
          </w:p>
          <w:p w:rsidR="00FF0002" w:rsidRDefault="00FF0002">
            <w:pPr>
              <w:pStyle w:val="ConsPlusNormal"/>
            </w:pPr>
            <w:r>
              <w:t>Соболевский муниципальный район, Усть-Камчатский муниципальный район, Карагинский муниципальный район,</w:t>
            </w:r>
          </w:p>
          <w:p w:rsidR="00FF0002" w:rsidRDefault="00FF0002">
            <w:pPr>
              <w:pStyle w:val="ConsPlusNormal"/>
            </w:pPr>
            <w:r>
              <w:t>Олюторский муниципальный район,</w:t>
            </w:r>
          </w:p>
          <w:p w:rsidR="00FF0002" w:rsidRDefault="00FF0002">
            <w:pPr>
              <w:pStyle w:val="ConsPlusNormal"/>
            </w:pPr>
            <w:r>
              <w:t>Пенжинский муниципальный район,</w:t>
            </w:r>
          </w:p>
          <w:p w:rsidR="00FF0002" w:rsidRDefault="00FF0002">
            <w:pPr>
              <w:pStyle w:val="ConsPlusNormal"/>
            </w:pPr>
            <w:r>
              <w:t>Тигильский муниципальный район,</w:t>
            </w:r>
          </w:p>
          <w:p w:rsidR="00FF0002" w:rsidRDefault="00FF0002">
            <w:pPr>
              <w:pStyle w:val="ConsPlusNormal"/>
            </w:pPr>
            <w:r>
              <w:t>Городской округ "поселок Палана"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left="5"/>
            </w:pPr>
            <w:r>
              <w:t>Рыболовство, рыбоводство</w:t>
            </w:r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50,0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30,0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10,0 млн.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left="5"/>
            </w:pPr>
            <w:r>
              <w:t>Сельское хозяйство, охота и лесное хозяйство</w:t>
            </w:r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100,0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50,0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10,0 млн.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firstLine="10"/>
            </w:pPr>
            <w:r>
              <w:t xml:space="preserve">Освоение природных ресурсов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100,0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100,0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20,0 млн.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left="5"/>
            </w:pPr>
            <w:r>
              <w:t xml:space="preserve">Добыча полезных ископаемых </w:t>
            </w:r>
            <w:hyperlink w:anchor="P11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500,0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500,0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500,0 млн.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firstLine="5"/>
            </w:pPr>
            <w:r>
              <w:t>Производство и передача электроэнергии</w:t>
            </w:r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150,0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100,0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50,0 млн.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left="5"/>
            </w:pPr>
            <w:r>
              <w:t>Удаление сточных вод, отходов и аналогичная деятельность</w:t>
            </w:r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150,0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100,0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30,0 млй.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left="10" w:firstLine="5"/>
            </w:pPr>
            <w:r>
              <w:t>Обрабатывающие производства, кроме обработки древесины и производства изделий из дерева</w:t>
            </w:r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50,0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30,0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10,0 млн.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left="14" w:firstLine="5"/>
            </w:pPr>
            <w:r>
              <w:t>Обработка древесины и производство изделий из дерева</w:t>
            </w:r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150,0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150,0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50,0 млн.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left="19" w:firstLine="5"/>
            </w:pPr>
            <w:r>
              <w:lastRenderedPageBreak/>
              <w:t xml:space="preserve">Строительство жилья </w:t>
            </w:r>
            <w:hyperlink w:anchor="P11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100,0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50,0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20,0 млн.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left="24"/>
            </w:pPr>
            <w:r>
              <w:t>Транспорт и связь</w:t>
            </w:r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100,0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50,0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20,0 млн.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left="19"/>
            </w:pPr>
            <w:r>
              <w:t>Деятельность гостиниц</w:t>
            </w:r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100,0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100,0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50,0 млн. руб.</w:t>
            </w:r>
          </w:p>
        </w:tc>
      </w:tr>
      <w:tr w:rsidR="00FF0002">
        <w:tc>
          <w:tcPr>
            <w:tcW w:w="4025" w:type="dxa"/>
          </w:tcPr>
          <w:p w:rsidR="00FF0002" w:rsidRDefault="00FF0002">
            <w:pPr>
              <w:pStyle w:val="ConsPlusNormal"/>
              <w:ind w:left="24" w:firstLine="5"/>
            </w:pPr>
            <w:r>
              <w:t>Создание инфраструктуры поддержки субъектов малого и среднего предпринимательства</w:t>
            </w:r>
          </w:p>
          <w:p w:rsidR="00FF0002" w:rsidRDefault="00FF0002">
            <w:pPr>
              <w:pStyle w:val="ConsPlusNormal"/>
              <w:ind w:left="24" w:firstLine="5"/>
            </w:pPr>
            <w:hyperlink w:anchor="P11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231" w:type="dxa"/>
          </w:tcPr>
          <w:p w:rsidR="00FF0002" w:rsidRDefault="00FF0002">
            <w:pPr>
              <w:pStyle w:val="ConsPlusNormal"/>
              <w:jc w:val="center"/>
            </w:pPr>
            <w:r>
              <w:t>100,0 млн. руб.</w:t>
            </w:r>
          </w:p>
        </w:tc>
        <w:tc>
          <w:tcPr>
            <w:tcW w:w="2665" w:type="dxa"/>
          </w:tcPr>
          <w:p w:rsidR="00FF0002" w:rsidRDefault="00FF0002">
            <w:pPr>
              <w:pStyle w:val="ConsPlusNormal"/>
              <w:jc w:val="center"/>
            </w:pPr>
            <w:r>
              <w:t>50,0 млн. руб.</w:t>
            </w:r>
          </w:p>
        </w:tc>
        <w:tc>
          <w:tcPr>
            <w:tcW w:w="4479" w:type="dxa"/>
          </w:tcPr>
          <w:p w:rsidR="00FF0002" w:rsidRDefault="00FF0002">
            <w:pPr>
              <w:pStyle w:val="ConsPlusNormal"/>
              <w:jc w:val="center"/>
            </w:pPr>
            <w:r>
              <w:t>50,0 млн. руб.</w:t>
            </w:r>
          </w:p>
        </w:tc>
      </w:tr>
    </w:tbl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t>--------------------------------</w:t>
      </w:r>
    </w:p>
    <w:p w:rsidR="00FF0002" w:rsidRDefault="00FF0002">
      <w:pPr>
        <w:pStyle w:val="ConsPlusNormal"/>
        <w:ind w:firstLine="540"/>
        <w:jc w:val="both"/>
      </w:pPr>
      <w:bookmarkStart w:id="0" w:name="P114"/>
      <w:bookmarkEnd w:id="0"/>
      <w:r>
        <w:t>&lt;*&gt; освоение природных ресурсов включает в себя использование лесных ресурсов, водных ресурсов, в том числе пресных подземных, минеральных и теплоэнергетических вод, общераспространенных полезных ископаемых;</w:t>
      </w:r>
    </w:p>
    <w:p w:rsidR="00FF0002" w:rsidRDefault="00FF0002">
      <w:pPr>
        <w:pStyle w:val="ConsPlusNormal"/>
        <w:ind w:firstLine="540"/>
        <w:jc w:val="both"/>
      </w:pPr>
      <w:bookmarkStart w:id="1" w:name="P115"/>
      <w:bookmarkEnd w:id="1"/>
      <w:r>
        <w:t>&lt;**&gt; добыча полезных ископаемых включает в себя добычу и переработку твердых полезных ископаемых и углеводородного сырья (кроме общераспространенных полезных ископаемых);</w:t>
      </w:r>
    </w:p>
    <w:p w:rsidR="00FF0002" w:rsidRDefault="00FF0002">
      <w:pPr>
        <w:pStyle w:val="ConsPlusNormal"/>
        <w:ind w:firstLine="540"/>
        <w:jc w:val="both"/>
      </w:pPr>
      <w:bookmarkStart w:id="2" w:name="P116"/>
      <w:bookmarkEnd w:id="2"/>
      <w:r>
        <w:t xml:space="preserve">&lt;***&gt; строительство индивидуальных жилых домов и многоквартирных домов, передаваемых в собственность или </w:t>
      </w:r>
      <w:proofErr w:type="gramStart"/>
      <w:r>
        <w:t>социальный</w:t>
      </w:r>
      <w:proofErr w:type="gramEnd"/>
      <w:r>
        <w:t xml:space="preserve"> найм гражданам, лишившимся жилого помещения в результате чрезвычайных ситуаций, а также гражданам, переселяемым из аварийного жилищного фонда;</w:t>
      </w:r>
    </w:p>
    <w:p w:rsidR="00FF0002" w:rsidRDefault="00FF0002">
      <w:pPr>
        <w:pStyle w:val="ConsPlusNormal"/>
        <w:ind w:firstLine="540"/>
        <w:jc w:val="both"/>
      </w:pPr>
      <w:bookmarkStart w:id="3" w:name="P117"/>
      <w:bookmarkEnd w:id="3"/>
      <w:r>
        <w:t xml:space="preserve">&lt;****&gt; создание инфраструктуры поддержки субъектов малого и среднего предпринимательства включает в себя создание объектов, предусмотренных </w:t>
      </w:r>
      <w:hyperlink r:id="rId9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t>Статья 5. Вступление в законную силу настоящего Закона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jc w:val="right"/>
      </w:pPr>
      <w:r>
        <w:t>Временно исполняющий</w:t>
      </w:r>
    </w:p>
    <w:p w:rsidR="00FF0002" w:rsidRDefault="00FF0002">
      <w:pPr>
        <w:pStyle w:val="ConsPlusNormal"/>
        <w:jc w:val="right"/>
      </w:pPr>
      <w:r>
        <w:t>обязанности губернатора</w:t>
      </w:r>
    </w:p>
    <w:p w:rsidR="00FF0002" w:rsidRDefault="00FF0002">
      <w:pPr>
        <w:pStyle w:val="ConsPlusNormal"/>
        <w:jc w:val="right"/>
      </w:pPr>
      <w:r>
        <w:t>Камчатского края</w:t>
      </w:r>
    </w:p>
    <w:p w:rsidR="00FF0002" w:rsidRDefault="00FF0002">
      <w:pPr>
        <w:pStyle w:val="ConsPlusNormal"/>
        <w:jc w:val="right"/>
      </w:pPr>
      <w:r>
        <w:t>В.И.ИЛЮХИН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  <w:r>
        <w:t>г. Петропавловск-Камчатский</w:t>
      </w:r>
    </w:p>
    <w:p w:rsidR="00FF0002" w:rsidRDefault="00FF0002">
      <w:pPr>
        <w:pStyle w:val="ConsPlusNormal"/>
        <w:ind w:firstLine="540"/>
        <w:jc w:val="both"/>
      </w:pPr>
      <w:r>
        <w:t>30 июля 2015 года</w:t>
      </w:r>
    </w:p>
    <w:p w:rsidR="00FF0002" w:rsidRDefault="00FF0002">
      <w:pPr>
        <w:pStyle w:val="ConsPlusNormal"/>
        <w:ind w:firstLine="540"/>
        <w:jc w:val="both"/>
      </w:pPr>
      <w:r>
        <w:t>N 662</w:t>
      </w: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ind w:firstLine="540"/>
        <w:jc w:val="both"/>
      </w:pPr>
    </w:p>
    <w:p w:rsidR="00FF0002" w:rsidRDefault="00FF0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B5D" w:rsidRDefault="00FF0002">
      <w:bookmarkStart w:id="4" w:name="_GoBack"/>
      <w:bookmarkEnd w:id="4"/>
    </w:p>
    <w:sectPr w:rsidR="00722B5D" w:rsidSect="00471F3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02"/>
    <w:rsid w:val="009008AE"/>
    <w:rsid w:val="00B333C7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216FCE5DBB8FA7755CFF1E394BC42810B7AB3D9A2AEB77BF40BBE9746CFC279FCb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5216FCE5DBB8FA7755D1FCF5F8E046850823BBD3F0F3E673F703FEb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216FCE5DBB8FA7755D1FCF5F8E046860826B7DAA3A4E422A20DE9C816C99739808982ADF8b3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5216FCE5DBB8FA7755D1FCF5F8E046860825B9D1A4A4E422A20DE9C816C99739808987AA83C502F6b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Александровна</dc:creator>
  <cp:keywords/>
  <dc:description/>
  <cp:lastModifiedBy>Соколова Анна Александровна</cp:lastModifiedBy>
  <cp:revision>1</cp:revision>
  <dcterms:created xsi:type="dcterms:W3CDTF">2016-05-20T02:27:00Z</dcterms:created>
  <dcterms:modified xsi:type="dcterms:W3CDTF">2016-05-20T02:28:00Z</dcterms:modified>
</cp:coreProperties>
</file>