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60" w:lineRule="auto"/>
        <w:ind/>
        <w:jc w:val="center"/>
        <w:rPr>
          <w:sz w:val="32"/>
        </w:rPr>
      </w:pPr>
      <w:bookmarkStart w:id="1" w:name="_GoBack"/>
      <w:bookmarkEnd w:id="1"/>
      <w:r>
        <w:rPr>
          <w:sz w:val="32"/>
        </w:rPr>
        <w:drawing>
          <wp:inline>
            <wp:extent cx="647700" cy="8077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widowControl w:val="1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14:paraId="05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</w:p>
    <w:p w14:paraId="08000000">
      <w:pPr>
        <w:spacing w:line="360" w:lineRule="auto"/>
        <w:ind/>
        <w:jc w:val="center"/>
        <w:rPr>
          <w:sz w:val="16"/>
        </w:rPr>
      </w:pPr>
    </w:p>
    <w:p w14:paraId="09000000">
      <w:pPr>
        <w:spacing w:line="360" w:lineRule="auto"/>
        <w:ind/>
        <w:jc w:val="center"/>
        <w:rPr>
          <w:sz w:val="16"/>
        </w:rPr>
      </w:pPr>
    </w:p>
    <w:tbl>
      <w:tblPr>
        <w:tblStyle w:val="Style_3"/>
        <w:tblInd w:type="dxa" w:w="108"/>
        <w:tblLayout w:type="fixed"/>
      </w:tblPr>
      <w:tblGrid>
        <w:gridCol w:w="2552"/>
        <w:gridCol w:w="425"/>
        <w:gridCol w:w="2268"/>
      </w:tblGrid>
      <w:tr>
        <w:tc>
          <w:tcPr>
            <w:tcW w:type="dxa" w:w="2552"/>
            <w:tcBorders>
              <w:bottom w:color="000000" w:sz="4" w:val="single"/>
            </w:tcBorders>
          </w:tcPr>
          <w:p w14:paraId="0A000000">
            <w:pPr>
              <w:ind/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type="dxa" w:w="425"/>
          </w:tcPr>
          <w:p w14:paraId="0B000000">
            <w:pPr>
              <w:ind/>
              <w:jc w:val="both"/>
            </w:pPr>
            <w:r>
              <w:t>№</w:t>
            </w:r>
          </w:p>
        </w:tc>
        <w:tc>
          <w:tcPr>
            <w:tcW w:type="dxa" w:w="2268"/>
            <w:tcBorders>
              <w:bottom w:color="000000" w:sz="4" w:val="single"/>
            </w:tcBorders>
          </w:tcPr>
          <w:p w14:paraId="0C000000">
            <w:pPr>
              <w:ind/>
              <w:jc w:val="center"/>
              <w:rPr>
                <w:b w:val="1"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</w:rPr>
              <w:t xml:space="preserve"> документа</w:t>
            </w:r>
            <w:r>
              <w:t>]</w:t>
            </w:r>
          </w:p>
        </w:tc>
      </w:tr>
    </w:tbl>
    <w:p w14:paraId="0D000000">
      <w:pPr>
        <w:ind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>
        <w:rPr>
          <w:sz w:val="36"/>
          <w:vertAlign w:val="superscript"/>
        </w:rPr>
        <w:t xml:space="preserve">  г. Петропавловск-Камчатский</w:t>
      </w:r>
    </w:p>
    <w:tbl>
      <w:tblPr>
        <w:tblStyle w:val="Style_3"/>
        <w:tblInd w:type="dxa" w:w="108"/>
        <w:tblLayout w:type="fixed"/>
      </w:tblPr>
      <w:tblGrid>
        <w:gridCol w:w="4854"/>
      </w:tblGrid>
      <w:tr>
        <w:tc>
          <w:tcPr>
            <w:tcW w:type="dxa" w:w="4854"/>
          </w:tcPr>
          <w:p w14:paraId="0E000000">
            <w:pPr>
              <w:spacing w:after="108" w:before="108"/>
              <w:ind/>
              <w:jc w:val="both"/>
              <w:outlineLvl w:val="0"/>
            </w:pPr>
            <w:r>
              <w:t>О внесении изменени</w:t>
            </w:r>
            <w:r>
              <w:t>й</w:t>
            </w:r>
            <w:r>
              <w:t xml:space="preserve"> в </w:t>
            </w:r>
            <w:r>
              <w:t>п</w:t>
            </w:r>
            <w:r>
              <w:t>остановлени</w:t>
            </w:r>
            <w:r>
              <w:t>е</w:t>
            </w:r>
            <w:r>
              <w:t xml:space="preserve"> </w:t>
            </w:r>
            <w:r>
              <w:t xml:space="preserve">Правительства Камчатского края от </w:t>
            </w:r>
            <w:r>
              <w:t>22</w:t>
            </w:r>
            <w:r>
              <w:t>.</w:t>
            </w:r>
            <w:r>
              <w:t>05</w:t>
            </w:r>
            <w:r>
              <w:t>.20</w:t>
            </w:r>
            <w:r>
              <w:t>2</w:t>
            </w:r>
            <w:r>
              <w:t xml:space="preserve">0 </w:t>
            </w:r>
            <w:r>
              <w:br/>
            </w:r>
            <w:r>
              <w:t>№</w:t>
            </w:r>
            <w:r>
              <w:t> </w:t>
            </w:r>
            <w:r>
              <w:t>206</w:t>
            </w:r>
            <w:r>
              <w:t>-П «Об</w:t>
            </w:r>
            <w:r>
              <w:t xml:space="preserve"> организации деятельности комиссий по делам несовершеннолетних и защите их прав в Камчатском крае</w:t>
            </w:r>
            <w:r>
              <w:t>»</w:t>
            </w:r>
          </w:p>
        </w:tc>
      </w:tr>
    </w:tbl>
    <w:p w14:paraId="0F000000">
      <w:pPr>
        <w:pStyle w:val="Style_4"/>
        <w:widowControl w:val="1"/>
        <w:ind w:firstLine="0" w:left="0"/>
        <w:jc w:val="center"/>
        <w:rPr>
          <w:rFonts w:ascii="Times New Roman" w:hAnsi="Times New Roman"/>
        </w:rPr>
      </w:pPr>
    </w:p>
    <w:p w14:paraId="10000000">
      <w:pPr>
        <w:ind w:firstLine="709" w:left="0"/>
        <w:jc w:val="both"/>
      </w:pPr>
    </w:p>
    <w:p w14:paraId="11000000">
      <w:pPr>
        <w:ind w:firstLine="709" w:left="0"/>
        <w:jc w:val="both"/>
      </w:pPr>
      <w:r>
        <w:t>ПРАВИТЕЛЬСТВО ПОСТАНОВЛЯЕТ:</w:t>
      </w:r>
    </w:p>
    <w:p w14:paraId="12000000">
      <w:pPr>
        <w:ind/>
        <w:jc w:val="both"/>
      </w:pPr>
    </w:p>
    <w:p w14:paraId="13000000">
      <w:pPr>
        <w:tabs>
          <w:tab w:leader="none" w:pos="0" w:val="left"/>
        </w:tabs>
        <w:ind/>
        <w:jc w:val="both"/>
      </w:pPr>
      <w:r>
        <w:tab/>
      </w:r>
      <w:r>
        <w:t xml:space="preserve">1. </w:t>
      </w:r>
      <w:r>
        <w:t>Внести</w:t>
      </w:r>
      <w:r>
        <w:t xml:space="preserve"> в </w:t>
      </w:r>
      <w:r>
        <w:t xml:space="preserve">постановление Правительства Камчатского края от 22.05.2020 </w:t>
      </w:r>
      <w:r>
        <w:br/>
      </w:r>
      <w:r>
        <w:t xml:space="preserve">№ 206-П «Об организации деятельности комиссий по делам несовершеннолетних и защите их прав </w:t>
      </w:r>
      <w:r>
        <w:t xml:space="preserve">в </w:t>
      </w:r>
      <w:r>
        <w:t>Камчатском крае» следующие изменения:</w:t>
      </w:r>
    </w:p>
    <w:p w14:paraId="14000000">
      <w:pPr>
        <w:tabs>
          <w:tab w:leader="none" w:pos="0" w:val="left"/>
        </w:tabs>
        <w:ind/>
        <w:jc w:val="both"/>
      </w:pPr>
      <w:r>
        <w:tab/>
      </w:r>
      <w:r>
        <w:t>1) в приложении 1:</w:t>
      </w:r>
    </w:p>
    <w:p w14:paraId="15000000">
      <w:pPr>
        <w:tabs>
          <w:tab w:leader="none" w:pos="0" w:val="left"/>
        </w:tabs>
        <w:ind w:firstLine="709"/>
        <w:jc w:val="both"/>
      </w:pPr>
      <w:r>
        <w:t>а) пункт 13 раздела 6 дополнить подпунктом 11 следующего содержания:</w:t>
      </w:r>
    </w:p>
    <w:p w14:paraId="16000000">
      <w:pPr>
        <w:tabs>
          <w:tab w:leader="none" w:pos="0" w:val="left"/>
        </w:tabs>
        <w:ind w:firstLine="709"/>
        <w:jc w:val="both"/>
      </w:pPr>
      <w:r>
        <w:t xml:space="preserve">«11) </w:t>
      </w:r>
      <w:r>
        <w:t>с</w:t>
      </w:r>
      <w:r>
        <w:t xml:space="preserve">оставляет протоколы об административных правонарушениях в случаях и порядке, предусмотренных </w:t>
      </w:r>
      <w:r>
        <w:t>з</w:t>
      </w:r>
      <w:r>
        <w:t xml:space="preserve">аконом Камчатского края об административных правонарушениях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в части неисполнения постановления Краевой к</w:t>
      </w:r>
      <w:r>
        <w:rPr>
          <w:rFonts w:ascii="Times New Roman" w:hAnsi="Times New Roman"/>
          <w:color w:val="000000"/>
          <w:sz w:val="28"/>
        </w:rPr>
        <w:t>омиссии).»;</w:t>
      </w:r>
    </w:p>
    <w:p w14:paraId="17000000">
      <w:pPr>
        <w:tabs>
          <w:tab w:leader="none" w:pos="0" w:val="left"/>
        </w:tabs>
        <w:ind w:firstLine="709"/>
        <w:jc w:val="both"/>
      </w:pPr>
      <w:r>
        <w:rPr>
          <w:rFonts w:ascii="Times New Roman" w:hAnsi="Times New Roman"/>
          <w:color w:val="000000"/>
          <w:sz w:val="28"/>
        </w:rPr>
        <w:t>б) </w:t>
      </w:r>
      <w:r>
        <w:t>пункт 14 раздела 6 дополнить подпунктом 5 следующего содержания:</w:t>
      </w:r>
    </w:p>
    <w:p w14:paraId="18000000">
      <w:pPr>
        <w:ind w:firstLine="709" w:left="0"/>
        <w:jc w:val="both"/>
      </w:pPr>
      <w:r>
        <w:t>«5) с</w:t>
      </w:r>
      <w:r>
        <w:t xml:space="preserve">оставляет протоколы об административных правонарушениях в случаях и порядке, предусмотренных </w:t>
      </w:r>
      <w:r>
        <w:t>з</w:t>
      </w:r>
      <w:r>
        <w:t xml:space="preserve">аконом Камчатского края об административных правонарушениях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в части неисполнения постановления Краевой к</w:t>
      </w:r>
      <w:r>
        <w:rPr>
          <w:rFonts w:ascii="Times New Roman" w:hAnsi="Times New Roman"/>
          <w:color w:val="000000"/>
          <w:sz w:val="28"/>
        </w:rPr>
        <w:t>омиссии).»;</w:t>
      </w:r>
    </w:p>
    <w:p w14:paraId="19000000">
      <w:pPr>
        <w:tabs>
          <w:tab w:leader="none" w:pos="0" w:val="left"/>
        </w:tabs>
        <w:ind w:firstLine="709"/>
        <w:jc w:val="both"/>
      </w:pPr>
      <w:r>
        <w:t>в) </w:t>
      </w:r>
      <w:r>
        <w:t xml:space="preserve">раздел 7 дополнить пунктом 47 следующего содержания: </w:t>
      </w:r>
    </w:p>
    <w:p w14:paraId="1A000000">
      <w:pPr>
        <w:tabs>
          <w:tab w:leader="none" w:pos="0" w:val="left"/>
        </w:tabs>
        <w:ind w:firstLine="709" w:left="0"/>
        <w:jc w:val="both"/>
      </w:pPr>
      <w:r>
        <w:t>«47. </w:t>
      </w:r>
      <w:r>
        <w:t>За н</w:t>
      </w:r>
      <w:r>
        <w:t xml:space="preserve">еисполнение либо нарушение сроков исполнения органами и учреждениями системы профилактики безнадзорности и правонарушений несовершеннолетних в Камчатском крае постановления Краевой комиссии,  принятого в соответствии с ее компетенцией, предусмотрена административная ответственность должностных лиц в соответствии с </w:t>
      </w:r>
      <w:r>
        <w:t>законом</w:t>
      </w:r>
      <w:r>
        <w:t xml:space="preserve"> Камчатского края об административных правонарушениях.»;</w:t>
      </w:r>
    </w:p>
    <w:p w14:paraId="1B000000">
      <w:pPr>
        <w:tabs>
          <w:tab w:leader="none" w:pos="0" w:val="left"/>
        </w:tabs>
        <w:ind/>
        <w:jc w:val="both"/>
      </w:pPr>
      <w:r>
        <w:tab/>
      </w:r>
      <w:r>
        <w:t xml:space="preserve">2) </w:t>
      </w:r>
      <w:r>
        <w:t>в приложении 2:</w:t>
      </w:r>
    </w:p>
    <w:p w14:paraId="1C000000">
      <w:pPr>
        <w:tabs>
          <w:tab w:leader="none" w:pos="0" w:val="left"/>
        </w:tabs>
        <w:ind w:firstLine="709"/>
        <w:jc w:val="both"/>
      </w:pPr>
      <w:r>
        <w:t>а) пункт 20 раздела 6 дополнить подпунктом 11 следующего содержания:</w:t>
      </w:r>
    </w:p>
    <w:p w14:paraId="1D000000">
      <w:pPr>
        <w:tabs>
          <w:tab w:leader="none" w:pos="0" w:val="left"/>
        </w:tabs>
        <w:ind w:firstLine="709"/>
        <w:jc w:val="both"/>
      </w:pPr>
      <w:r>
        <w:t xml:space="preserve">«11) </w:t>
      </w:r>
      <w:r>
        <w:t>с</w:t>
      </w:r>
      <w:r>
        <w:t xml:space="preserve">оставляет протоколы об административных правонарушениях в случаях и порядке, предусмотренных </w:t>
      </w:r>
      <w:r>
        <w:t>з</w:t>
      </w:r>
      <w:r>
        <w:t xml:space="preserve">аконом Камчатского края об административных правонарушениях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в части неисполнения постановления муниципальной к</w:t>
      </w:r>
      <w:r>
        <w:rPr>
          <w:rFonts w:ascii="Times New Roman" w:hAnsi="Times New Roman"/>
          <w:color w:val="000000"/>
          <w:sz w:val="28"/>
        </w:rPr>
        <w:t>омиссии).»;</w:t>
      </w:r>
    </w:p>
    <w:p w14:paraId="1E000000">
      <w:pPr>
        <w:tabs>
          <w:tab w:leader="none" w:pos="0" w:val="left"/>
        </w:tabs>
        <w:ind w:firstLine="709"/>
        <w:jc w:val="both"/>
      </w:pPr>
      <w:r>
        <w:rPr>
          <w:rFonts w:ascii="Times New Roman" w:hAnsi="Times New Roman"/>
          <w:color w:val="000000"/>
          <w:sz w:val="28"/>
        </w:rPr>
        <w:t>б) </w:t>
      </w:r>
      <w:r>
        <w:t>пункт 21 раздела 6 дополнить подпунктом 5 следующего содержания:</w:t>
      </w:r>
    </w:p>
    <w:p w14:paraId="1F000000">
      <w:pPr>
        <w:ind w:firstLine="709" w:left="0"/>
        <w:jc w:val="both"/>
      </w:pPr>
      <w:r>
        <w:t>«5) с</w:t>
      </w:r>
      <w:r>
        <w:t xml:space="preserve">оставляет протоколы об административных правонарушениях в случаях и порядке, предусмотренных </w:t>
      </w:r>
      <w:r>
        <w:t>з</w:t>
      </w:r>
      <w:r>
        <w:t xml:space="preserve">аконом Камчатского края об административных правонарушениях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в части неисполнения постановления муниципальной к</w:t>
      </w:r>
      <w:r>
        <w:rPr>
          <w:rFonts w:ascii="Times New Roman" w:hAnsi="Times New Roman"/>
          <w:color w:val="000000"/>
          <w:sz w:val="28"/>
        </w:rPr>
        <w:t>омиссии).»;</w:t>
      </w:r>
    </w:p>
    <w:p w14:paraId="20000000">
      <w:pPr>
        <w:tabs>
          <w:tab w:leader="none" w:pos="0" w:val="left"/>
        </w:tabs>
        <w:ind w:firstLine="709"/>
        <w:jc w:val="both"/>
      </w:pPr>
      <w:r>
        <w:t>в) </w:t>
      </w:r>
      <w:r>
        <w:t xml:space="preserve">раздел </w:t>
      </w:r>
      <w:r>
        <w:t xml:space="preserve">8 дополнить пунктом 61 следующего содержания: </w:t>
      </w:r>
    </w:p>
    <w:p w14:paraId="21000000">
      <w:pPr>
        <w:tabs>
          <w:tab w:leader="none" w:pos="0" w:val="left"/>
        </w:tabs>
        <w:ind w:firstLine="709" w:left="0"/>
        <w:jc w:val="both"/>
      </w:pPr>
      <w:r>
        <w:t>«</w:t>
      </w:r>
      <w:r>
        <w:t>61. </w:t>
      </w:r>
      <w:r>
        <w:t>За н</w:t>
      </w:r>
      <w:r>
        <w:t xml:space="preserve">еисполнение либо нарушение сроков исполнения органами и учреждениями системы профилактики безнадзорности и правонарушений несовершеннолетних в Камчатском крае постановления, </w:t>
      </w:r>
      <w:r>
        <w:t>принятого</w:t>
      </w:r>
      <w:r>
        <w:t xml:space="preserve"> </w:t>
      </w:r>
      <w:r>
        <w:t>муниципальной</w:t>
      </w:r>
      <w:r>
        <w:t xml:space="preserve"> комисси</w:t>
      </w:r>
      <w:r>
        <w:t>ей</w:t>
      </w:r>
      <w:r>
        <w:t xml:space="preserve"> по рассмотрению вопросов, указанных в </w:t>
      </w:r>
      <w:r>
        <w:t>пунктах 2</w:t>
      </w:r>
      <w:r>
        <w:t>–</w:t>
      </w:r>
      <w:r>
        <w:t xml:space="preserve">3 части </w:t>
      </w:r>
      <w:r>
        <w:t>51</w:t>
      </w:r>
      <w:r>
        <w:t xml:space="preserve"> настояще</w:t>
      </w:r>
      <w:r>
        <w:t>го раздела</w:t>
      </w:r>
      <w:r>
        <w:t xml:space="preserve">, </w:t>
      </w:r>
      <w:r>
        <w:t xml:space="preserve">предусмотрена административная ответственность должностных лиц в соответствии с </w:t>
      </w:r>
      <w:r>
        <w:t>законом</w:t>
      </w:r>
      <w:r>
        <w:t xml:space="preserve"> Камчатского края об административных правонарушениях.».</w:t>
      </w:r>
    </w:p>
    <w:p w14:paraId="22000000">
      <w:pPr>
        <w:tabs>
          <w:tab w:leader="none" w:pos="0" w:val="left"/>
        </w:tabs>
        <w:ind/>
        <w:jc w:val="both"/>
      </w:pPr>
      <w:r>
        <w:tab/>
      </w:r>
      <w:r>
        <w:t xml:space="preserve">2. </w:t>
      </w:r>
      <w:r>
        <w:t>Настоящее постановление вступает в силу после дня его официального опубликования.</w:t>
      </w: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4145"/>
        <w:gridCol w:w="2943"/>
        <w:gridCol w:w="3152"/>
      </w:tblGrid>
      <w:tr>
        <w:trPr>
          <w:trHeight w:hRule="atLeast" w:val="1936"/>
        </w:trPr>
        <w:tc>
          <w:tcPr>
            <w:tcW w:type="dxa" w:w="4145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ind w:firstLine="0" w:left="30"/>
            </w:pPr>
          </w:p>
          <w:p w14:paraId="24000000">
            <w:pPr>
              <w:ind w:firstLine="0" w:left="30"/>
            </w:pPr>
          </w:p>
          <w:p w14:paraId="25000000">
            <w:pPr>
              <w:ind w:firstLine="0" w:left="30"/>
            </w:pPr>
          </w:p>
          <w:p w14:paraId="26000000">
            <w:pPr>
              <w:ind w:firstLine="0" w:left="30"/>
            </w:pPr>
            <w:r>
              <w:t>Председатель Правительства </w:t>
            </w:r>
          </w:p>
          <w:p w14:paraId="27000000">
            <w:pPr>
              <w:ind w:firstLine="0" w:left="30"/>
            </w:pPr>
            <w:r>
              <w:t>Камчатского края</w:t>
            </w:r>
          </w:p>
        </w:tc>
        <w:tc>
          <w:tcPr>
            <w:tcW w:type="dxa" w:w="2943"/>
            <w:shd w:fill="auto" w:val="clear"/>
            <w:tcMar>
              <w:left w:type="dxa" w:w="0"/>
              <w:right w:type="dxa" w:w="0"/>
            </w:tcMar>
          </w:tcPr>
          <w:p w14:paraId="28000000">
            <w:bookmarkStart w:id="2" w:name="SIGNERSTAMP1"/>
          </w:p>
          <w:p w14:paraId="29000000"/>
          <w:p w14:paraId="2A000000"/>
          <w:p w14:paraId="2B000000">
            <w:r>
              <w:t>[горизонтальный штамп подписи 1]</w:t>
            </w:r>
            <w:bookmarkEnd w:id="2"/>
          </w:p>
          <w:p w14:paraId="2C000000">
            <w:pPr>
              <w:ind w:hanging="142" w:left="142"/>
              <w:jc w:val="right"/>
            </w:pPr>
          </w:p>
        </w:tc>
        <w:tc>
          <w:tcPr>
            <w:tcW w:type="dxa" w:w="3152"/>
            <w:shd w:fill="auto" w:val="clear"/>
            <w:tcMar>
              <w:left w:type="dxa" w:w="0"/>
              <w:right w:type="dxa" w:w="0"/>
            </w:tcMar>
          </w:tcPr>
          <w:p w14:paraId="2D000000">
            <w:pPr>
              <w:ind w:hanging="142" w:left="142" w:right="126"/>
              <w:jc w:val="right"/>
            </w:pPr>
          </w:p>
          <w:p w14:paraId="2E000000">
            <w:pPr>
              <w:ind w:hanging="142" w:left="142" w:right="126"/>
              <w:jc w:val="right"/>
            </w:pPr>
          </w:p>
          <w:p w14:paraId="2F000000">
            <w:pPr>
              <w:ind w:hanging="142" w:left="142" w:right="141"/>
              <w:jc w:val="right"/>
            </w:pPr>
          </w:p>
          <w:p w14:paraId="30000000">
            <w:pPr>
              <w:ind w:hanging="142" w:left="142" w:right="141"/>
              <w:jc w:val="right"/>
            </w:pPr>
          </w:p>
          <w:p w14:paraId="31000000">
            <w:pPr>
              <w:ind w:hanging="142" w:left="142" w:right="141"/>
              <w:jc w:val="right"/>
            </w:pPr>
            <w:r>
              <w:t>Е.</w:t>
            </w:r>
            <w:r>
              <w:t>А.</w:t>
            </w:r>
            <w:r>
              <w:t xml:space="preserve"> Чекин</w:t>
            </w:r>
          </w:p>
        </w:tc>
      </w:tr>
    </w:tbl>
    <w:p w14:paraId="32000000">
      <w:pPr>
        <w:pStyle w:val="Style_2"/>
        <w:widowControl w:val="1"/>
        <w:ind/>
        <w:jc w:val="center"/>
        <w:rPr>
          <w:rFonts w:ascii="Times New Roman" w:hAnsi="Times New Roman"/>
          <w:sz w:val="32"/>
        </w:rPr>
      </w:pPr>
    </w:p>
    <w:sectPr>
      <w:headerReference r:id="rId1" w:type="default"/>
      <w:pgSz w:h="16838" w:orient="portrait" w:w="11906"/>
      <w:pgMar w:bottom="1560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Normal (Web)"/>
    <w:basedOn w:val="Style_5"/>
    <w:link w:val="Style_7_ch"/>
    <w:pPr>
      <w:spacing w:afterAutospacing="on" w:beforeAutospacing="on"/>
      <w:ind/>
    </w:pPr>
    <w:rPr>
      <w:sz w:val="24"/>
    </w:rPr>
  </w:style>
  <w:style w:styleId="Style_7_ch" w:type="character">
    <w:name w:val="Normal (Web)"/>
    <w:basedOn w:val="Style_5_ch"/>
    <w:link w:val="Style_7"/>
    <w:rPr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basedOn w:val="Style_5"/>
    <w:link w:val="Style_11_ch"/>
    <w:rPr>
      <w:sz w:val="20"/>
    </w:rPr>
  </w:style>
  <w:style w:styleId="Style_11_ch" w:type="character">
    <w:name w:val="Endnote"/>
    <w:basedOn w:val="Style_5_ch"/>
    <w:link w:val="Style_11"/>
    <w:rPr>
      <w:sz w:val="20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3" w:type="paragraph">
    <w:name w:val="Комментарий"/>
    <w:basedOn w:val="Style_5"/>
    <w:next w:val="Style_5"/>
    <w:link w:val="Style_13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13_ch" w:type="character">
    <w:name w:val="Комментарий"/>
    <w:basedOn w:val="Style_5_ch"/>
    <w:link w:val="Style_13"/>
    <w:rPr>
      <w:rFonts w:ascii="Arial" w:hAnsi="Arial"/>
      <w:i w:val="1"/>
      <w:color w:val="800080"/>
      <w:sz w:val="20"/>
    </w:rPr>
  </w:style>
  <w:style w:styleId="Style_14" w:type="paragraph">
    <w:name w:val="Гипертекстовая ссылка"/>
    <w:link w:val="Style_14_ch"/>
    <w:rPr>
      <w:b w:val="1"/>
      <w:color w:val="008000"/>
      <w:sz w:val="20"/>
      <w:u w:val="single"/>
    </w:rPr>
  </w:style>
  <w:style w:styleId="Style_14_ch" w:type="character">
    <w:name w:val="Гипертекстовая ссылка"/>
    <w:link w:val="Style_14"/>
    <w:rPr>
      <w:b w:val="1"/>
      <w:color w:val="008000"/>
      <w:sz w:val="20"/>
      <w:u w:val="single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5_ch"/>
    <w:link w:val="Style_16"/>
  </w:style>
  <w:style w:styleId="Style_17" w:type="paragraph">
    <w:name w:val="endnote reference"/>
    <w:link w:val="Style_17_ch"/>
    <w:rPr>
      <w:vertAlign w:val="superscript"/>
    </w:rPr>
  </w:style>
  <w:style w:styleId="Style_17_ch" w:type="character">
    <w:name w:val="endnote reference"/>
    <w:link w:val="Style_17"/>
    <w:rPr>
      <w:vertAlign w:val="superscript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ConsPlusNonformat"/>
    <w:link w:val="Style_19_ch"/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List Paragraph"/>
    <w:basedOn w:val="Style_5"/>
    <w:link w:val="Style_21_ch"/>
    <w:pPr>
      <w:ind w:firstLine="0" w:left="720"/>
      <w:contextualSpacing w:val="1"/>
    </w:pPr>
  </w:style>
  <w:style w:styleId="Style_21_ch" w:type="character">
    <w:name w:val="List Paragraph"/>
    <w:basedOn w:val="Style_5_ch"/>
    <w:link w:val="Style_21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Без интервала1"/>
    <w:link w:val="Style_23_ch"/>
    <w:rPr>
      <w:rFonts w:ascii="Calibri" w:hAnsi="Calibri"/>
      <w:sz w:val="22"/>
    </w:rPr>
  </w:style>
  <w:style w:styleId="Style_23_ch" w:type="character">
    <w:name w:val="Без интервала1"/>
    <w:link w:val="Style_23"/>
    <w:rPr>
      <w:rFonts w:ascii="Calibri" w:hAnsi="Calibri"/>
      <w:sz w:val="2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5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5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Balloon Text"/>
    <w:basedOn w:val="Style_5"/>
    <w:link w:val="Style_33_ch"/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34" w:type="paragraph">
    <w:name w:val="Title"/>
    <w:next w:val="Style_5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5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6" w:type="paragraph">
    <w:name w:val="heading 2"/>
    <w:next w:val="Style_5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2023-09-11T07:05:27Z</dcterms:modified>
</cp:coreProperties>
</file>