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3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2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25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drawings/drawing1.xml" ContentType="application/vnd.openxmlformats-officedocument.drawingml.chartshapes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 wp14:anchorId="4EBDF0EE" wp14:editId="67D0BC3E">
            <wp:extent cx="2948940" cy="891540"/>
            <wp:effectExtent l="1905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</w:p>
    <w:p w:rsidR="00EA7144" w:rsidRDefault="00EA7144" w:rsidP="00EA7144">
      <w:pPr>
        <w:pStyle w:val="a8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EA7144" w:rsidRPr="00EA7144" w:rsidRDefault="00EA7144" w:rsidP="00EA7144">
      <w:pPr>
        <w:pStyle w:val="a8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144">
        <w:rPr>
          <w:rFonts w:ascii="Times New Roman" w:hAnsi="Times New Roman" w:cs="Times New Roman"/>
          <w:b/>
          <w:bCs/>
          <w:sz w:val="32"/>
          <w:szCs w:val="32"/>
        </w:rPr>
        <w:t>Агентство по занятости населения и миграционной политике  Камчатского края</w:t>
      </w: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28"/>
          <w:szCs w:val="28"/>
        </w:rPr>
      </w:pPr>
    </w:p>
    <w:p w:rsidR="00EA7144" w:rsidRDefault="00EA7144" w:rsidP="00EA7144">
      <w:pPr>
        <w:pStyle w:val="a6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overflowPunct/>
        <w:autoSpaceDE/>
        <w:autoSpaceDN/>
        <w:adjustRightInd/>
        <w:textAlignment w:val="auto"/>
        <w:rPr>
          <w:b w:val="0"/>
          <w:bCs w:val="0"/>
          <w:sz w:val="24"/>
          <w:szCs w:val="24"/>
        </w:rPr>
      </w:pPr>
    </w:p>
    <w:p w:rsidR="00EA7144" w:rsidRDefault="00EA7144" w:rsidP="00EA7144">
      <w:pPr>
        <w:pStyle w:val="a6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overflowPunct/>
        <w:autoSpaceDE/>
        <w:autoSpaceDN/>
        <w:adjustRightInd/>
        <w:textAlignment w:val="auto"/>
        <w:rPr>
          <w:i/>
          <w:iCs/>
          <w:sz w:val="28"/>
          <w:szCs w:val="28"/>
        </w:rPr>
      </w:pPr>
      <w:r>
        <w:rPr>
          <w:sz w:val="28"/>
          <w:szCs w:val="28"/>
        </w:rPr>
        <w:t>Отдел рынка труда</w:t>
      </w:r>
      <w:r w:rsidR="00AE51C4">
        <w:rPr>
          <w:sz w:val="28"/>
          <w:szCs w:val="28"/>
        </w:rPr>
        <w:t xml:space="preserve">, </w:t>
      </w:r>
      <w:r>
        <w:rPr>
          <w:sz w:val="28"/>
          <w:szCs w:val="28"/>
        </w:rPr>
        <w:t>программ занятости</w:t>
      </w:r>
      <w:r w:rsidR="00AE51C4">
        <w:rPr>
          <w:sz w:val="28"/>
          <w:szCs w:val="28"/>
        </w:rPr>
        <w:t xml:space="preserve"> и информационных технологий</w:t>
      </w: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Pr="002433F4" w:rsidRDefault="002433F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</w:t>
      </w:r>
      <w:r w:rsidR="00EA7144"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>ын</w:t>
      </w:r>
      <w:r w:rsidR="005F633E"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ок</w:t>
      </w:r>
      <w:r w:rsidR="00EA7144"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труда Камчатского края 201</w:t>
      </w:r>
      <w:r w:rsidR="00E45AB5">
        <w:rPr>
          <w:rFonts w:ascii="Times New Roman" w:hAnsi="Times New Roman" w:cs="Times New Roman"/>
          <w:b/>
          <w:bCs/>
          <w:i/>
          <w:iCs/>
          <w:sz w:val="36"/>
          <w:szCs w:val="36"/>
        </w:rPr>
        <w:t>8</w:t>
      </w:r>
      <w:r w:rsidR="00EA7144"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год</w:t>
      </w:r>
      <w:r w:rsidR="005F633E"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а</w:t>
      </w:r>
    </w:p>
    <w:p w:rsidR="005F633E" w:rsidRDefault="005F633E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  <w:sz w:val="32"/>
          <w:szCs w:val="32"/>
        </w:rPr>
      </w:pPr>
      <w:r w:rsidRPr="002433F4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 графиках и диаграммах</w:t>
      </w: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EA7144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EA7144" w:rsidRPr="005F633E" w:rsidRDefault="00EA7144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F633E">
        <w:rPr>
          <w:rFonts w:ascii="Times New Roman" w:hAnsi="Times New Roman" w:cs="Times New Roman"/>
          <w:i/>
          <w:iCs/>
          <w:sz w:val="32"/>
          <w:szCs w:val="32"/>
        </w:rPr>
        <w:t>г. Петропавловск-Камчатский</w:t>
      </w:r>
    </w:p>
    <w:p w:rsidR="00EA7144" w:rsidRDefault="00E45AB5" w:rsidP="00EA7144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  <w:r>
        <w:rPr>
          <w:rFonts w:ascii="Times New Roman" w:hAnsi="Times New Roman" w:cs="Times New Roman"/>
          <w:i/>
          <w:iCs/>
          <w:sz w:val="32"/>
          <w:szCs w:val="32"/>
        </w:rPr>
        <w:t>март</w:t>
      </w:r>
      <w:r w:rsidR="00EA7144" w:rsidRPr="005F633E">
        <w:rPr>
          <w:rFonts w:ascii="Times New Roman" w:hAnsi="Times New Roman" w:cs="Times New Roman"/>
          <w:i/>
          <w:iCs/>
          <w:sz w:val="32"/>
          <w:szCs w:val="32"/>
        </w:rPr>
        <w:t xml:space="preserve"> 201</w:t>
      </w:r>
      <w:r>
        <w:rPr>
          <w:rFonts w:ascii="Times New Roman" w:hAnsi="Times New Roman" w:cs="Times New Roman"/>
          <w:i/>
          <w:iCs/>
          <w:sz w:val="32"/>
          <w:szCs w:val="32"/>
        </w:rPr>
        <w:t>9</w:t>
      </w:r>
      <w:r w:rsidR="00EA7144" w:rsidRPr="005F633E">
        <w:rPr>
          <w:rFonts w:ascii="Times New Roman" w:hAnsi="Times New Roman" w:cs="Times New Roman"/>
          <w:i/>
          <w:iCs/>
          <w:sz w:val="32"/>
          <w:szCs w:val="32"/>
        </w:rPr>
        <w:t xml:space="preserve"> год</w:t>
      </w:r>
    </w:p>
    <w:p w:rsidR="00EA7144" w:rsidRDefault="00EA7144" w:rsidP="00EA7144"/>
    <w:p w:rsidR="00EA7144" w:rsidRDefault="00EA7144" w:rsidP="00EA7144"/>
    <w:p w:rsidR="00EA7144" w:rsidRDefault="00EA7144" w:rsidP="00EA7144"/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EA7144" w:rsidRDefault="00EA7144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5F633E" w:rsidRDefault="005F633E" w:rsidP="00EA7144">
      <w:pPr>
        <w:pStyle w:val="a8"/>
        <w:ind w:firstLine="720"/>
        <w:rPr>
          <w:sz w:val="32"/>
          <w:szCs w:val="32"/>
        </w:rPr>
      </w:pPr>
    </w:p>
    <w:p w:rsidR="00091858" w:rsidRDefault="00091858" w:rsidP="00183B20">
      <w:pPr>
        <w:rPr>
          <w:rFonts w:ascii="Times New Roman" w:hAnsi="Times New Roman" w:cs="Times New Roman"/>
          <w:b/>
          <w:sz w:val="32"/>
          <w:szCs w:val="32"/>
        </w:rPr>
      </w:pPr>
    </w:p>
    <w:p w:rsidR="00F24E9C" w:rsidRPr="00926273" w:rsidRDefault="00183B20" w:rsidP="00183B20">
      <w:pPr>
        <w:rPr>
          <w:rFonts w:ascii="Times New Roman" w:hAnsi="Times New Roman" w:cs="Times New Roman"/>
          <w:b/>
          <w:sz w:val="32"/>
          <w:szCs w:val="32"/>
        </w:rPr>
      </w:pPr>
      <w:r w:rsidRPr="00926273">
        <w:rPr>
          <w:rFonts w:ascii="Times New Roman" w:hAnsi="Times New Roman" w:cs="Times New Roman"/>
          <w:b/>
          <w:sz w:val="32"/>
          <w:szCs w:val="32"/>
        </w:rPr>
        <w:t>1. Население и занятость</w:t>
      </w:r>
    </w:p>
    <w:p w:rsidR="00183B20" w:rsidRDefault="00183B20" w:rsidP="00183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постоянного населения Камчатского края</w:t>
      </w:r>
    </w:p>
    <w:p w:rsidR="00AE51C4" w:rsidRPr="00C54B08" w:rsidRDefault="00AE51C4" w:rsidP="00AE51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B08">
        <w:rPr>
          <w:rFonts w:ascii="Times New Roman" w:hAnsi="Times New Roman" w:cs="Times New Roman"/>
          <w:i/>
          <w:sz w:val="28"/>
          <w:szCs w:val="28"/>
        </w:rPr>
        <w:t>(на начало года, тыс. человек)</w:t>
      </w: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FDBB3" wp14:editId="4C1C1C3F">
            <wp:extent cx="5985163" cy="1849581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273" w:rsidRDefault="00926273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сила Камчатского края</w:t>
      </w:r>
    </w:p>
    <w:p w:rsidR="00AE51C4" w:rsidRPr="00C54B08" w:rsidRDefault="00AE51C4" w:rsidP="00AE51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B08">
        <w:rPr>
          <w:rFonts w:ascii="Times New Roman" w:hAnsi="Times New Roman" w:cs="Times New Roman"/>
          <w:i/>
          <w:sz w:val="28"/>
          <w:szCs w:val="28"/>
        </w:rPr>
        <w:t>(на начало года, тыс. человек)</w:t>
      </w:r>
    </w:p>
    <w:p w:rsidR="00AE51C4" w:rsidRPr="00405711" w:rsidRDefault="00AE51C4" w:rsidP="00AE51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1C4" w:rsidRDefault="00AE51C4" w:rsidP="00AE51C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555A0D" wp14:editId="7A6C61C9">
            <wp:extent cx="5875020" cy="1805940"/>
            <wp:effectExtent l="0" t="0" r="0" b="381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C4" w:rsidRDefault="00AE51C4" w:rsidP="00AE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безработицы в Камчатском крае</w:t>
      </w:r>
    </w:p>
    <w:p w:rsidR="00AE51C4" w:rsidRPr="00C54B08" w:rsidRDefault="00AE51C4" w:rsidP="00AE51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B08">
        <w:rPr>
          <w:rFonts w:ascii="Times New Roman" w:hAnsi="Times New Roman" w:cs="Times New Roman"/>
          <w:i/>
          <w:sz w:val="28"/>
          <w:szCs w:val="28"/>
        </w:rPr>
        <w:t xml:space="preserve">(на начало года, </w:t>
      </w:r>
      <w:r>
        <w:rPr>
          <w:rFonts w:ascii="Times New Roman" w:hAnsi="Times New Roman" w:cs="Times New Roman"/>
          <w:i/>
          <w:sz w:val="28"/>
          <w:szCs w:val="28"/>
        </w:rPr>
        <w:t>в процентах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AE51C4" w:rsidRDefault="00AE51C4" w:rsidP="00AE51C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AF05DA6" wp14:editId="62456612">
            <wp:extent cx="5486400" cy="1653540"/>
            <wp:effectExtent l="0" t="0" r="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1C4" w:rsidRDefault="00AE51C4" w:rsidP="00AE51C4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8A9" w:rsidRPr="001C1487" w:rsidRDefault="00926273" w:rsidP="001C1487">
      <w:pPr>
        <w:rPr>
          <w:rFonts w:ascii="Times New Roman" w:hAnsi="Times New Roman" w:cs="Times New Roman"/>
          <w:b/>
          <w:sz w:val="30"/>
          <w:szCs w:val="30"/>
        </w:rPr>
      </w:pPr>
      <w:r w:rsidRPr="00405711"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>
        <w:rPr>
          <w:rFonts w:ascii="Times New Roman" w:hAnsi="Times New Roman" w:cs="Times New Roman"/>
          <w:b/>
          <w:sz w:val="32"/>
          <w:szCs w:val="32"/>
        </w:rPr>
        <w:t> </w:t>
      </w:r>
      <w:r w:rsidRPr="00405711">
        <w:rPr>
          <w:rFonts w:ascii="Times New Roman" w:hAnsi="Times New Roman" w:cs="Times New Roman"/>
          <w:b/>
          <w:sz w:val="32"/>
          <w:szCs w:val="32"/>
        </w:rPr>
        <w:t xml:space="preserve">Потребность в </w:t>
      </w:r>
      <w:r>
        <w:rPr>
          <w:rFonts w:ascii="Times New Roman" w:hAnsi="Times New Roman" w:cs="Times New Roman"/>
          <w:b/>
          <w:sz w:val="32"/>
          <w:szCs w:val="32"/>
        </w:rPr>
        <w:t>работниках в организациях</w:t>
      </w:r>
      <w:r w:rsidRPr="00405711">
        <w:rPr>
          <w:rFonts w:ascii="Times New Roman" w:hAnsi="Times New Roman" w:cs="Times New Roman"/>
          <w:b/>
          <w:sz w:val="32"/>
          <w:szCs w:val="32"/>
        </w:rPr>
        <w:t xml:space="preserve"> Камчатского края</w:t>
      </w:r>
    </w:p>
    <w:p w:rsidR="008338A9" w:rsidRDefault="008338A9">
      <w:pPr>
        <w:rPr>
          <w:rFonts w:ascii="Times New Roman" w:hAnsi="Times New Roman" w:cs="Times New Roman"/>
          <w:b/>
          <w:sz w:val="28"/>
          <w:szCs w:val="28"/>
        </w:rPr>
      </w:pPr>
    </w:p>
    <w:p w:rsidR="001C1487" w:rsidRDefault="001C1487" w:rsidP="008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потребности организаций в работниках</w:t>
      </w:r>
    </w:p>
    <w:p w:rsidR="00091858" w:rsidRDefault="00091858" w:rsidP="000918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B08">
        <w:rPr>
          <w:rFonts w:ascii="Times New Roman" w:hAnsi="Times New Roman" w:cs="Times New Roman"/>
          <w:i/>
          <w:sz w:val="28"/>
          <w:szCs w:val="28"/>
        </w:rPr>
        <w:t>(за период, тыс. единиц)</w:t>
      </w:r>
    </w:p>
    <w:p w:rsidR="00091858" w:rsidRDefault="00091858" w:rsidP="000918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1858" w:rsidRPr="00C54B08" w:rsidRDefault="00091858" w:rsidP="000918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D3C15F" wp14:editId="6AAE2D48">
            <wp:extent cx="5873750" cy="181356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858" w:rsidRPr="00405711" w:rsidRDefault="00091858" w:rsidP="00091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структура вакансий </w:t>
      </w: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 период, </w:t>
      </w:r>
      <w:r w:rsidRPr="00C54B08">
        <w:rPr>
          <w:rFonts w:ascii="Times New Roman" w:hAnsi="Times New Roman" w:cs="Times New Roman"/>
          <w:i/>
          <w:sz w:val="28"/>
          <w:szCs w:val="28"/>
        </w:rPr>
        <w:t>единиц)</w:t>
      </w: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0C0E3B" wp14:editId="648AB690">
            <wp:extent cx="5873750" cy="219456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858" w:rsidRPr="006F312F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количества вакансий в организациях различных форм собственности</w:t>
      </w:r>
    </w:p>
    <w:p w:rsidR="00091858" w:rsidRDefault="00091858" w:rsidP="00091858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(за период, тыс. </w:t>
      </w:r>
      <w:r w:rsidRPr="00C54B08">
        <w:rPr>
          <w:rFonts w:ascii="Times New Roman" w:hAnsi="Times New Roman" w:cs="Times New Roman"/>
          <w:i/>
          <w:sz w:val="28"/>
          <w:szCs w:val="28"/>
        </w:rPr>
        <w:t>единиц)</w:t>
      </w:r>
    </w:p>
    <w:p w:rsidR="00091858" w:rsidRDefault="00091858" w:rsidP="00091858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A96F1" wp14:editId="37CD7338">
            <wp:extent cx="5943600" cy="1939158"/>
            <wp:effectExtent l="0" t="0" r="0" b="444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858" w:rsidRDefault="00091858" w:rsidP="00091858">
      <w:pPr>
        <w:jc w:val="center"/>
      </w:pPr>
    </w:p>
    <w:p w:rsidR="006E7C9E" w:rsidRDefault="006E7C9E" w:rsidP="006E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вакансий на одного безработного </w:t>
      </w:r>
    </w:p>
    <w:p w:rsidR="006E7C9E" w:rsidRDefault="006E7C9E" w:rsidP="006E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периода, единиц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6E7C9E" w:rsidRDefault="006E7C9E" w:rsidP="006E7C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C9E" w:rsidRDefault="006E7C9E" w:rsidP="006E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8385C6" wp14:editId="6DAFDF15">
            <wp:extent cx="5895975" cy="25527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7C9E" w:rsidRDefault="006E7C9E" w:rsidP="006E7C9E">
      <w:pPr>
        <w:pStyle w:val="a6"/>
        <w:rPr>
          <w:sz w:val="28"/>
          <w:szCs w:val="28"/>
        </w:rPr>
      </w:pPr>
    </w:p>
    <w:p w:rsidR="002545F4" w:rsidRDefault="002545F4" w:rsidP="006E7C9E">
      <w:pPr>
        <w:pStyle w:val="a6"/>
        <w:rPr>
          <w:sz w:val="28"/>
          <w:szCs w:val="28"/>
        </w:rPr>
      </w:pPr>
    </w:p>
    <w:p w:rsidR="00B63FC4" w:rsidRDefault="00B63FC4" w:rsidP="00B63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потребности организаций в работниках в 2018 году</w:t>
      </w:r>
    </w:p>
    <w:p w:rsidR="00B63FC4" w:rsidRDefault="00B63FC4" w:rsidP="00B63FC4">
      <w:pPr>
        <w:pStyle w:val="a6"/>
        <w:rPr>
          <w:b w:val="0"/>
          <w:i/>
          <w:sz w:val="28"/>
          <w:szCs w:val="28"/>
        </w:rPr>
      </w:pPr>
      <w:r w:rsidRPr="00B63FC4">
        <w:rPr>
          <w:b w:val="0"/>
          <w:i/>
          <w:sz w:val="28"/>
          <w:szCs w:val="28"/>
        </w:rPr>
        <w:t>(</w:t>
      </w:r>
      <w:r>
        <w:rPr>
          <w:b w:val="0"/>
          <w:i/>
          <w:sz w:val="28"/>
          <w:szCs w:val="28"/>
        </w:rPr>
        <w:t>на конец месяца</w:t>
      </w:r>
      <w:r w:rsidRPr="00B63FC4">
        <w:rPr>
          <w:b w:val="0"/>
          <w:i/>
          <w:sz w:val="28"/>
          <w:szCs w:val="28"/>
        </w:rPr>
        <w:t>, тыс. единиц)</w:t>
      </w:r>
    </w:p>
    <w:p w:rsidR="00B63FC4" w:rsidRDefault="00B63FC4" w:rsidP="00B63FC4">
      <w:pPr>
        <w:pStyle w:val="a6"/>
        <w:rPr>
          <w:b w:val="0"/>
          <w:i/>
          <w:sz w:val="28"/>
          <w:szCs w:val="28"/>
        </w:rPr>
      </w:pPr>
    </w:p>
    <w:p w:rsidR="00B63FC4" w:rsidRDefault="00B63FC4" w:rsidP="00B63FC4">
      <w:pPr>
        <w:pStyle w:val="a6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w:drawing>
          <wp:inline distT="0" distB="0" distL="0" distR="0">
            <wp:extent cx="5486400" cy="1905000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3FC4" w:rsidRDefault="00B63FC4" w:rsidP="00B63FC4">
      <w:pPr>
        <w:pStyle w:val="a6"/>
        <w:rPr>
          <w:b w:val="0"/>
          <w:i/>
          <w:sz w:val="28"/>
          <w:szCs w:val="28"/>
        </w:rPr>
      </w:pPr>
    </w:p>
    <w:p w:rsidR="001A2185" w:rsidRDefault="001A2185" w:rsidP="001A2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вакансий, заявленных в органы службы занятости населения Камчатского края, по продолжительности существования</w:t>
      </w:r>
    </w:p>
    <w:p w:rsidR="001A2185" w:rsidRDefault="001A2185" w:rsidP="001A21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%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1A2185" w:rsidRDefault="001A2185" w:rsidP="001A21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85" w:rsidRDefault="001A2185" w:rsidP="001A2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CFE2D0" wp14:editId="323D1F41">
            <wp:extent cx="5486400" cy="2202180"/>
            <wp:effectExtent l="0" t="0" r="0" b="762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D0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вакансий по видам экономической деятельности</w:t>
      </w:r>
    </w:p>
    <w:p w:rsidR="00091858" w:rsidRDefault="00091858" w:rsidP="000918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единиц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091858" w:rsidRDefault="00091858" w:rsidP="00091858">
      <w:pPr>
        <w:pStyle w:val="a6"/>
        <w:ind w:firstLine="720"/>
        <w:jc w:val="both"/>
        <w:rPr>
          <w:b w:val="0"/>
        </w:rPr>
      </w:pPr>
    </w:p>
    <w:p w:rsidR="00091858" w:rsidRDefault="00091858" w:rsidP="00091858">
      <w:pPr>
        <w:pStyle w:val="a6"/>
        <w:ind w:firstLine="720"/>
        <w:jc w:val="both"/>
        <w:rPr>
          <w:b w:val="0"/>
        </w:rPr>
      </w:pPr>
      <w:r>
        <w:rPr>
          <w:noProof/>
          <w:sz w:val="28"/>
          <w:szCs w:val="28"/>
        </w:rPr>
        <w:drawing>
          <wp:inline distT="0" distB="0" distL="0" distR="0" wp14:anchorId="57A6F785" wp14:editId="3B729CA2">
            <wp:extent cx="6027420" cy="4191000"/>
            <wp:effectExtent l="0" t="0" r="0" b="0"/>
            <wp:docPr id="4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1858" w:rsidRDefault="00091858" w:rsidP="00091858">
      <w:pPr>
        <w:pStyle w:val="a6"/>
        <w:ind w:firstLine="720"/>
        <w:jc w:val="both"/>
        <w:rPr>
          <w:b w:val="0"/>
        </w:rPr>
      </w:pPr>
    </w:p>
    <w:p w:rsidR="00CB5961" w:rsidRDefault="00CB5961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9E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потребности организаций в работниках </w:t>
      </w:r>
    </w:p>
    <w:p w:rsidR="00091858" w:rsidRDefault="00091858" w:rsidP="00091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Камчатского края</w:t>
      </w:r>
    </w:p>
    <w:p w:rsidR="00091858" w:rsidRDefault="00091858" w:rsidP="000918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в процентах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091858" w:rsidRDefault="00091858" w:rsidP="00091858">
      <w:pPr>
        <w:pStyle w:val="a6"/>
      </w:pPr>
    </w:p>
    <w:p w:rsidR="00091858" w:rsidRDefault="00091858" w:rsidP="00091858">
      <w:pPr>
        <w:pStyle w:val="a6"/>
        <w:rPr>
          <w:b w:val="0"/>
        </w:rPr>
      </w:pPr>
      <w:r>
        <w:rPr>
          <w:noProof/>
        </w:rPr>
        <w:drawing>
          <wp:inline distT="0" distB="0" distL="0" distR="0" wp14:anchorId="36EFBB3C" wp14:editId="25EEB21C">
            <wp:extent cx="6088380" cy="2644140"/>
            <wp:effectExtent l="0" t="0" r="0" b="0"/>
            <wp:docPr id="43" name="Диаграмм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11D5" w:rsidRDefault="00D111D5" w:rsidP="00D111D5">
      <w:pPr>
        <w:pStyle w:val="a6"/>
      </w:pPr>
    </w:p>
    <w:p w:rsidR="00B96E8C" w:rsidRDefault="00B96E8C" w:rsidP="00AB6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40571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 Содействие занятости населения</w:t>
      </w:r>
    </w:p>
    <w:p w:rsidR="0036176C" w:rsidRDefault="0036176C" w:rsidP="003617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176C" w:rsidRPr="00967635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35">
        <w:rPr>
          <w:rFonts w:ascii="Times New Roman" w:hAnsi="Times New Roman" w:cs="Times New Roman"/>
          <w:b/>
          <w:sz w:val="28"/>
          <w:szCs w:val="28"/>
        </w:rPr>
        <w:t xml:space="preserve">Динамика обращений граждан в службу занятости в целях поиска подходящей работы и </w:t>
      </w:r>
      <w:r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Pr="00967635">
        <w:rPr>
          <w:rFonts w:ascii="Times New Roman" w:hAnsi="Times New Roman" w:cs="Times New Roman"/>
          <w:b/>
          <w:sz w:val="28"/>
          <w:szCs w:val="28"/>
        </w:rPr>
        <w:t xml:space="preserve"> трудоустро</w:t>
      </w:r>
      <w:r>
        <w:rPr>
          <w:rFonts w:ascii="Times New Roman" w:hAnsi="Times New Roman" w:cs="Times New Roman"/>
          <w:b/>
          <w:sz w:val="28"/>
          <w:szCs w:val="28"/>
        </w:rPr>
        <w:t>енных граждан</w:t>
      </w:r>
    </w:p>
    <w:p w:rsidR="0036176C" w:rsidRDefault="0036176C" w:rsidP="003617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тыс. человек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Default="0036176C" w:rsidP="0036176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45629D" wp14:editId="6EE50A75">
            <wp:extent cx="5486400" cy="1954924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03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трудоустроенных</w:t>
      </w:r>
      <w:r w:rsidRPr="00183B03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03">
        <w:rPr>
          <w:rFonts w:ascii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p w:rsidR="0036176C" w:rsidRDefault="0036176C" w:rsidP="003617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в процентах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Pr="00B8159E" w:rsidRDefault="0036176C" w:rsidP="0036176C">
      <w:pPr>
        <w:jc w:val="center"/>
        <w:rPr>
          <w:b/>
          <w:sz w:val="28"/>
          <w:szCs w:val="28"/>
        </w:rPr>
      </w:pPr>
    </w:p>
    <w:p w:rsidR="0036176C" w:rsidRPr="00314EFE" w:rsidRDefault="0036176C" w:rsidP="0036176C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3CF1A25" wp14:editId="1B2AF029">
            <wp:extent cx="6484620" cy="4427220"/>
            <wp:effectExtent l="0" t="0" r="0" b="0"/>
            <wp:docPr id="52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176C" w:rsidRDefault="0036176C" w:rsidP="0036176C">
      <w:pPr>
        <w:pStyle w:val="a6"/>
        <w:ind w:firstLine="709"/>
        <w:jc w:val="both"/>
        <w:rPr>
          <w:b w:val="0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03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трудоустроенных</w:t>
      </w:r>
      <w:r w:rsidRPr="00183B03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03">
        <w:rPr>
          <w:rFonts w:ascii="Times New Roman" w:hAnsi="Times New Roman" w:cs="Times New Roman"/>
          <w:b/>
          <w:sz w:val="28"/>
          <w:szCs w:val="28"/>
        </w:rPr>
        <w:t>по продолжительности зарегистрированной незанятости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в процентах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  <w:r w:rsidRPr="00183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6C" w:rsidRDefault="0036176C" w:rsidP="0036176C">
      <w:pPr>
        <w:jc w:val="center"/>
        <w:rPr>
          <w:b/>
          <w:sz w:val="28"/>
          <w:szCs w:val="28"/>
        </w:rPr>
      </w:pPr>
    </w:p>
    <w:p w:rsidR="0036176C" w:rsidRPr="006B0A7B" w:rsidRDefault="0036176C" w:rsidP="0036176C">
      <w:pPr>
        <w:jc w:val="center"/>
        <w:rPr>
          <w:b/>
          <w:sz w:val="16"/>
          <w:szCs w:val="16"/>
        </w:rPr>
      </w:pPr>
    </w:p>
    <w:p w:rsidR="0036176C" w:rsidRDefault="0036176C" w:rsidP="003617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94C0BE4" wp14:editId="5571101B">
            <wp:extent cx="5120640" cy="2324100"/>
            <wp:effectExtent l="0" t="0" r="381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176C" w:rsidRDefault="0036176C" w:rsidP="0036176C">
      <w:pPr>
        <w:pStyle w:val="a6"/>
        <w:ind w:firstLine="720"/>
        <w:jc w:val="both"/>
        <w:rPr>
          <w:b w:val="0"/>
        </w:rPr>
      </w:pPr>
    </w:p>
    <w:p w:rsidR="0036176C" w:rsidRDefault="0036176C" w:rsidP="0036176C">
      <w:pPr>
        <w:pStyle w:val="a6"/>
        <w:ind w:firstLine="720"/>
        <w:rPr>
          <w:b w:val="0"/>
        </w:rPr>
      </w:pPr>
    </w:p>
    <w:p w:rsidR="0036176C" w:rsidRPr="006D7A9D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9D">
        <w:rPr>
          <w:rFonts w:ascii="Times New Roman" w:hAnsi="Times New Roman" w:cs="Times New Roman"/>
          <w:b/>
          <w:sz w:val="28"/>
          <w:szCs w:val="28"/>
        </w:rPr>
        <w:t>Численность трудоустроенных граждан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9D">
        <w:rPr>
          <w:rFonts w:ascii="Times New Roman" w:hAnsi="Times New Roman" w:cs="Times New Roman"/>
          <w:b/>
          <w:sz w:val="28"/>
          <w:szCs w:val="28"/>
        </w:rPr>
        <w:t>по муниципальным образованиям Камчатского края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2018 год, человек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Pr="00254885" w:rsidRDefault="0036176C" w:rsidP="003617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8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D83B353" wp14:editId="708356FC">
            <wp:extent cx="5181600" cy="4099560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Pr="00B62BEE">
        <w:rPr>
          <w:rFonts w:ascii="Times New Roman" w:hAnsi="Times New Roman" w:cs="Times New Roman"/>
          <w:b/>
          <w:sz w:val="28"/>
          <w:szCs w:val="28"/>
        </w:rPr>
        <w:t>исленност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62BEE">
        <w:rPr>
          <w:rFonts w:ascii="Times New Roman" w:hAnsi="Times New Roman" w:cs="Times New Roman"/>
          <w:b/>
          <w:sz w:val="28"/>
          <w:szCs w:val="28"/>
        </w:rPr>
        <w:t xml:space="preserve"> граждан, посетивших ярмарки вакансий </w:t>
      </w:r>
    </w:p>
    <w:p w:rsidR="0036176C" w:rsidRPr="00D00185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тыс. человек)</w:t>
      </w:r>
    </w:p>
    <w:p w:rsidR="0036176C" w:rsidRDefault="0036176C" w:rsidP="0036176C">
      <w:pPr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CE7AC" wp14:editId="7940A180">
            <wp:extent cx="5984875" cy="1706880"/>
            <wp:effectExtent l="0" t="0" r="0" b="762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6176C" w:rsidRDefault="0036176C" w:rsidP="0036176C">
      <w:pPr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FC76D8">
        <w:rPr>
          <w:rFonts w:ascii="Times New Roman" w:hAnsi="Times New Roman" w:cs="Times New Roman"/>
          <w:b/>
          <w:sz w:val="28"/>
          <w:szCs w:val="28"/>
        </w:rPr>
        <w:t>исленност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FC76D8">
        <w:rPr>
          <w:rFonts w:ascii="Times New Roman" w:hAnsi="Times New Roman" w:cs="Times New Roman"/>
          <w:b/>
          <w:sz w:val="28"/>
          <w:szCs w:val="28"/>
        </w:rPr>
        <w:t xml:space="preserve"> граждан, принявших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D8">
        <w:rPr>
          <w:rFonts w:ascii="Times New Roman" w:hAnsi="Times New Roman" w:cs="Times New Roman"/>
          <w:b/>
          <w:sz w:val="28"/>
          <w:szCs w:val="28"/>
        </w:rPr>
        <w:t>в общественных работах</w:t>
      </w:r>
    </w:p>
    <w:p w:rsidR="0036176C" w:rsidRDefault="0036176C" w:rsidP="0036176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человек)</w:t>
      </w:r>
    </w:p>
    <w:p w:rsidR="0036176C" w:rsidRDefault="0036176C" w:rsidP="003617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F809A9E" wp14:editId="43B887A0">
            <wp:extent cx="5486400" cy="1897380"/>
            <wp:effectExtent l="0" t="0" r="0" b="762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CF">
        <w:rPr>
          <w:rFonts w:ascii="Times New Roman" w:hAnsi="Times New Roman" w:cs="Times New Roman"/>
          <w:b/>
          <w:sz w:val="28"/>
          <w:szCs w:val="28"/>
        </w:rPr>
        <w:t>Численность подростков,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2CF">
        <w:rPr>
          <w:rFonts w:ascii="Times New Roman" w:hAnsi="Times New Roman" w:cs="Times New Roman"/>
          <w:b/>
          <w:sz w:val="28"/>
          <w:szCs w:val="28"/>
        </w:rPr>
        <w:t xml:space="preserve">принявших участие во временных работах </w:t>
      </w:r>
    </w:p>
    <w:p w:rsidR="0036176C" w:rsidRDefault="0036176C" w:rsidP="0036176C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человек)</w:t>
      </w:r>
    </w:p>
    <w:p w:rsidR="0036176C" w:rsidRPr="00ED62CF" w:rsidRDefault="0036176C" w:rsidP="0036176C">
      <w:pPr>
        <w:jc w:val="center"/>
        <w:rPr>
          <w:b/>
          <w:sz w:val="16"/>
          <w:szCs w:val="16"/>
        </w:rPr>
      </w:pPr>
    </w:p>
    <w:p w:rsidR="0036176C" w:rsidRDefault="0036176C" w:rsidP="003617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937D201" wp14:editId="0D8031C7">
            <wp:extent cx="5486400" cy="1973580"/>
            <wp:effectExtent l="0" t="0" r="0" b="762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176C" w:rsidRDefault="0036176C" w:rsidP="0036176C">
      <w:pPr>
        <w:rPr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Численность граждан, приступивших к профессиональному обучению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человек)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6C" w:rsidRPr="00125D12" w:rsidRDefault="0036176C" w:rsidP="003617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268BA" wp14:editId="19785B59">
            <wp:extent cx="6363970" cy="2801007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Pr="00C17208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8">
        <w:rPr>
          <w:rFonts w:ascii="Times New Roman" w:hAnsi="Times New Roman" w:cs="Times New Roman"/>
          <w:b/>
          <w:sz w:val="28"/>
          <w:szCs w:val="28"/>
        </w:rPr>
        <w:t>Структура приступивших к профессиональному обучению граждан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08">
        <w:rPr>
          <w:rFonts w:ascii="Times New Roman" w:hAnsi="Times New Roman" w:cs="Times New Roman"/>
          <w:b/>
          <w:sz w:val="28"/>
          <w:szCs w:val="28"/>
        </w:rPr>
        <w:t xml:space="preserve">по специальностям, профессиям и сферам деятельности </w:t>
      </w:r>
    </w:p>
    <w:p w:rsidR="0036176C" w:rsidRDefault="0036176C" w:rsidP="003617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в процентах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52C84" wp14:editId="13998CDD">
            <wp:extent cx="6537960" cy="4293235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граждан, получивших государственную услугу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содействию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человек)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BDA3A6" wp14:editId="7A3BD4F8">
            <wp:extent cx="5486400" cy="250698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психологических услуг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 период, человек)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661ABD" wp14:editId="3C1CAD30">
            <wp:extent cx="5873750" cy="2110740"/>
            <wp:effectExtent l="0" t="0" r="0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получателей по видам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психологических услуг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2018 года, в процентах</w:t>
      </w:r>
      <w:r w:rsidRPr="00C54B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6C" w:rsidRDefault="0036176C" w:rsidP="0036176C">
      <w:pPr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2CCCD3" wp14:editId="58BA91F1">
            <wp:extent cx="4884420" cy="208026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40571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 Регистрируемая безработица</w:t>
      </w:r>
    </w:p>
    <w:p w:rsidR="0036176C" w:rsidRDefault="0036176C" w:rsidP="0036176C">
      <w:pPr>
        <w:rPr>
          <w:rFonts w:ascii="Times New Roman" w:hAnsi="Times New Roman" w:cs="Times New Roman"/>
          <w:b/>
          <w:sz w:val="32"/>
          <w:szCs w:val="32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BF">
        <w:rPr>
          <w:rFonts w:ascii="Times New Roman" w:hAnsi="Times New Roman" w:cs="Times New Roman"/>
          <w:b/>
          <w:sz w:val="28"/>
          <w:szCs w:val="28"/>
        </w:rPr>
        <w:t>Динамика численности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</w:t>
      </w:r>
      <w:r w:rsidRPr="005378BF">
        <w:rPr>
          <w:rFonts w:ascii="Times New Roman" w:hAnsi="Times New Roman" w:cs="Times New Roman"/>
          <w:b/>
          <w:sz w:val="28"/>
          <w:szCs w:val="28"/>
        </w:rPr>
        <w:t xml:space="preserve"> безработных граждан </w:t>
      </w:r>
    </w:p>
    <w:p w:rsidR="0036176C" w:rsidRPr="00B11C35" w:rsidRDefault="0036176C" w:rsidP="003617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(на конец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>, человек)</w:t>
      </w: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DBBD9" wp14:editId="5A9C1985">
            <wp:extent cx="5981700" cy="1576552"/>
            <wp:effectExtent l="0" t="0" r="0" b="508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BF">
        <w:rPr>
          <w:rFonts w:ascii="Times New Roman" w:hAnsi="Times New Roman" w:cs="Times New Roman"/>
          <w:b/>
          <w:sz w:val="28"/>
          <w:szCs w:val="28"/>
        </w:rPr>
        <w:t>Динамика численности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</w:t>
      </w:r>
      <w:r w:rsidRPr="005378BF">
        <w:rPr>
          <w:rFonts w:ascii="Times New Roman" w:hAnsi="Times New Roman" w:cs="Times New Roman"/>
          <w:b/>
          <w:sz w:val="28"/>
          <w:szCs w:val="28"/>
        </w:rPr>
        <w:t xml:space="preserve"> безработных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(на конец </w:t>
      </w:r>
      <w:r>
        <w:rPr>
          <w:rFonts w:ascii="Times New Roman" w:hAnsi="Times New Roman" w:cs="Times New Roman"/>
          <w:i/>
          <w:sz w:val="28"/>
          <w:szCs w:val="28"/>
        </w:rPr>
        <w:t>месяца</w:t>
      </w:r>
      <w:r w:rsidRPr="00B11C35">
        <w:rPr>
          <w:rFonts w:ascii="Times New Roman" w:hAnsi="Times New Roman" w:cs="Times New Roman"/>
          <w:i/>
          <w:sz w:val="28"/>
          <w:szCs w:val="28"/>
        </w:rPr>
        <w:t>, тыс. человек)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8BEB2B" wp14:editId="5FC9A104">
            <wp:extent cx="5486400" cy="2054772"/>
            <wp:effectExtent l="0" t="0" r="0" b="3175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A0">
        <w:rPr>
          <w:rFonts w:ascii="Times New Roman" w:hAnsi="Times New Roman" w:cs="Times New Roman"/>
          <w:b/>
          <w:sz w:val="28"/>
          <w:szCs w:val="28"/>
        </w:rPr>
        <w:t>Распределение ч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исленности безработных граждан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A0">
        <w:rPr>
          <w:rFonts w:ascii="Times New Roman" w:hAnsi="Times New Roman" w:cs="Times New Roman"/>
          <w:b/>
          <w:sz w:val="28"/>
          <w:szCs w:val="28"/>
        </w:rPr>
        <w:t xml:space="preserve">по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образованиям</w:t>
      </w:r>
      <w:r w:rsidRPr="008A78A0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36176C" w:rsidRPr="008A78A0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>(на конец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>, человек)</w:t>
      </w:r>
      <w:r w:rsidRPr="008A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Pr="00254885" w:rsidRDefault="0036176C" w:rsidP="003617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8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53312D5" wp14:editId="2366634D">
            <wp:extent cx="5181600" cy="2669628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338B">
        <w:rPr>
          <w:rFonts w:ascii="Times New Roman" w:hAnsi="Times New Roman" w:cs="Times New Roman"/>
          <w:b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sz w:val="28"/>
          <w:szCs w:val="28"/>
        </w:rPr>
        <w:t>а зарегистрированных</w:t>
      </w:r>
      <w:r w:rsidRPr="00AA338B">
        <w:rPr>
          <w:rFonts w:ascii="Times New Roman" w:hAnsi="Times New Roman" w:cs="Times New Roman"/>
          <w:b/>
          <w:sz w:val="28"/>
          <w:szCs w:val="28"/>
        </w:rPr>
        <w:t xml:space="preserve"> безработных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 по возрасту</w:t>
      </w:r>
      <w:r w:rsidRPr="00AA3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76C" w:rsidRPr="00AA338B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(на конец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 процентах</w:t>
      </w:r>
      <w:r w:rsidRPr="00B11C35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Pr="00AA338B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FC465C" wp14:editId="4E23F28A">
            <wp:extent cx="6148551" cy="1954530"/>
            <wp:effectExtent l="0" t="0" r="5080" b="762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338B">
        <w:rPr>
          <w:rFonts w:ascii="Times New Roman" w:hAnsi="Times New Roman" w:cs="Times New Roman"/>
          <w:b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sz w:val="28"/>
          <w:szCs w:val="28"/>
        </w:rPr>
        <w:t>а зарегистрированных</w:t>
      </w:r>
      <w:r w:rsidRPr="00AA338B">
        <w:rPr>
          <w:rFonts w:ascii="Times New Roman" w:hAnsi="Times New Roman" w:cs="Times New Roman"/>
          <w:b/>
          <w:sz w:val="28"/>
          <w:szCs w:val="28"/>
        </w:rPr>
        <w:t xml:space="preserve"> безработных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8C">
        <w:rPr>
          <w:rFonts w:ascii="Times New Roman" w:hAnsi="Times New Roman" w:cs="Times New Roman"/>
          <w:b/>
          <w:sz w:val="28"/>
          <w:szCs w:val="28"/>
        </w:rPr>
        <w:t>по причинам незанятости</w:t>
      </w:r>
    </w:p>
    <w:p w:rsidR="0036176C" w:rsidRPr="00B742A7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(на конец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 процентах</w:t>
      </w:r>
      <w:r w:rsidRPr="00B11C35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Default="0036176C" w:rsidP="003617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C7E09" wp14:editId="641BFA4E">
            <wp:extent cx="5943600" cy="2280745"/>
            <wp:effectExtent l="0" t="0" r="0" b="5715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338B">
        <w:rPr>
          <w:rFonts w:ascii="Times New Roman" w:hAnsi="Times New Roman" w:cs="Times New Roman"/>
          <w:b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sz w:val="28"/>
          <w:szCs w:val="28"/>
        </w:rPr>
        <w:t>а зарегистрированных</w:t>
      </w:r>
      <w:r w:rsidRPr="00AA338B">
        <w:rPr>
          <w:rFonts w:ascii="Times New Roman" w:hAnsi="Times New Roman" w:cs="Times New Roman"/>
          <w:b/>
          <w:sz w:val="28"/>
          <w:szCs w:val="28"/>
        </w:rPr>
        <w:t xml:space="preserve"> безработных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38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8C">
        <w:rPr>
          <w:rFonts w:ascii="Times New Roman" w:hAnsi="Times New Roman" w:cs="Times New Roman"/>
          <w:b/>
          <w:sz w:val="28"/>
          <w:szCs w:val="28"/>
        </w:rPr>
        <w:t>по профессиональным группам</w:t>
      </w:r>
    </w:p>
    <w:p w:rsidR="0036176C" w:rsidRPr="00B742A7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(на конец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 процентах</w:t>
      </w:r>
      <w:r w:rsidRPr="00B11C35">
        <w:rPr>
          <w:rFonts w:ascii="Times New Roman" w:hAnsi="Times New Roman" w:cs="Times New Roman"/>
          <w:i/>
          <w:sz w:val="28"/>
          <w:szCs w:val="28"/>
        </w:rPr>
        <w:t>)</w:t>
      </w:r>
    </w:p>
    <w:p w:rsidR="0036176C" w:rsidRPr="00B742A7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176C" w:rsidRDefault="0036176C" w:rsidP="003617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5E76C7" wp14:editId="62FF6E1B">
            <wp:extent cx="5943600" cy="2011680"/>
            <wp:effectExtent l="0" t="0" r="0" b="762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B3D4D" w:rsidRDefault="00DB3D4D" w:rsidP="00DB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9C">
        <w:rPr>
          <w:rFonts w:ascii="Times New Roman" w:hAnsi="Times New Roman" w:cs="Times New Roman"/>
          <w:b/>
          <w:sz w:val="28"/>
          <w:szCs w:val="28"/>
        </w:rPr>
        <w:lastRenderedPageBreak/>
        <w:t>Средняя продолжительность безработицы граждан,</w:t>
      </w:r>
      <w:r w:rsidR="00332491"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</w:t>
      </w:r>
      <w:r w:rsidRPr="00817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491">
        <w:rPr>
          <w:rFonts w:ascii="Times New Roman" w:hAnsi="Times New Roman" w:cs="Times New Roman"/>
          <w:b/>
          <w:sz w:val="28"/>
          <w:szCs w:val="28"/>
        </w:rPr>
        <w:t>в органах службы занятости населения</w:t>
      </w:r>
      <w:r w:rsidRPr="0081789C">
        <w:rPr>
          <w:rFonts w:ascii="Times New Roman" w:hAnsi="Times New Roman" w:cs="Times New Roman"/>
          <w:b/>
          <w:sz w:val="28"/>
          <w:szCs w:val="28"/>
        </w:rPr>
        <w:t>, по муниципальным образованиям Камчатского края</w:t>
      </w:r>
      <w:r w:rsidR="003324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491" w:rsidRDefault="00332491" w:rsidP="00DB3D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>(на конец</w:t>
      </w:r>
      <w:r w:rsidR="00971FD7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1FD7">
        <w:rPr>
          <w:rFonts w:ascii="Times New Roman" w:hAnsi="Times New Roman" w:cs="Times New Roman"/>
          <w:i/>
          <w:sz w:val="28"/>
          <w:szCs w:val="28"/>
        </w:rPr>
        <w:t>месяцев</w:t>
      </w:r>
      <w:r w:rsidRPr="00B11C35">
        <w:rPr>
          <w:rFonts w:ascii="Times New Roman" w:hAnsi="Times New Roman" w:cs="Times New Roman"/>
          <w:i/>
          <w:sz w:val="28"/>
          <w:szCs w:val="28"/>
        </w:rPr>
        <w:t>)</w:t>
      </w:r>
    </w:p>
    <w:p w:rsidR="00AA5DB0" w:rsidRPr="00AA5DB0" w:rsidRDefault="00AA5DB0" w:rsidP="00DB3D4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1FD7" w:rsidRDefault="00971FD7" w:rsidP="00971F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30D269" wp14:editId="6204F75C">
            <wp:extent cx="5486400" cy="256032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75869" w:rsidRDefault="00075869" w:rsidP="0036176C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регистрируемой безработицы в Камчатском крае </w:t>
      </w: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(на конец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 процентах</w:t>
      </w:r>
      <w:r w:rsidRPr="00B11C35">
        <w:rPr>
          <w:rFonts w:ascii="Times New Roman" w:hAnsi="Times New Roman" w:cs="Times New Roman"/>
          <w:i/>
          <w:sz w:val="28"/>
          <w:szCs w:val="28"/>
        </w:rPr>
        <w:t>)</w:t>
      </w:r>
    </w:p>
    <w:p w:rsidR="00AA5DB0" w:rsidRDefault="00AA5DB0" w:rsidP="00AA5D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8FA5C" wp14:editId="09499722">
            <wp:extent cx="5402580" cy="1158240"/>
            <wp:effectExtent l="0" t="0" r="762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869" w:rsidRPr="007C38BB" w:rsidRDefault="00075869" w:rsidP="0036176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регистрируемой безработицы по </w:t>
      </w:r>
      <w:r w:rsidRPr="0081789C">
        <w:rPr>
          <w:rFonts w:ascii="Times New Roman" w:hAnsi="Times New Roman" w:cs="Times New Roman"/>
          <w:b/>
          <w:sz w:val="28"/>
          <w:szCs w:val="28"/>
        </w:rPr>
        <w:t>муниципальным образованиям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 xml:space="preserve"> (на конец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%</w:t>
      </w:r>
      <w:r w:rsidRPr="00B11C35">
        <w:rPr>
          <w:rFonts w:ascii="Times New Roman" w:hAnsi="Times New Roman" w:cs="Times New Roman"/>
          <w:i/>
          <w:sz w:val="28"/>
          <w:szCs w:val="28"/>
        </w:rPr>
        <w:t>)</w:t>
      </w: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5DB0" w:rsidRDefault="00AA5DB0" w:rsidP="00AA5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4023D" wp14:editId="64069681">
            <wp:extent cx="6336665" cy="2842260"/>
            <wp:effectExtent l="0" t="0" r="698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A5DB0" w:rsidRDefault="00AA5DB0" w:rsidP="00AA5DB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36176C" w:rsidRDefault="0036176C" w:rsidP="0036176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40571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 Социальная поддержка безработных граждан</w:t>
      </w:r>
    </w:p>
    <w:p w:rsidR="0036176C" w:rsidRPr="007764C3" w:rsidRDefault="0036176C" w:rsidP="003617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безработных граждан, получающих пособие по безработице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>(на конец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B11C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тыс. </w:t>
      </w:r>
      <w:r w:rsidRPr="00B11C35"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2FFC63" wp14:editId="57F26876">
            <wp:extent cx="5675630" cy="2864069"/>
            <wp:effectExtent l="0" t="0" r="127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безработных граждан, получающих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пособие по безработице в минимальном и максимальном размере 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35">
        <w:rPr>
          <w:rFonts w:ascii="Times New Roman" w:hAnsi="Times New Roman" w:cs="Times New Roman"/>
          <w:i/>
          <w:sz w:val="28"/>
          <w:szCs w:val="28"/>
        </w:rPr>
        <w:t>(на конец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года, </w:t>
      </w:r>
      <w:r w:rsidRPr="00B11C35">
        <w:rPr>
          <w:rFonts w:ascii="Times New Roman" w:hAnsi="Times New Roman" w:cs="Times New Roman"/>
          <w:i/>
          <w:sz w:val="28"/>
          <w:szCs w:val="28"/>
        </w:rPr>
        <w:t>человек)</w:t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9E5282" wp14:editId="19CFFE53">
            <wp:extent cx="5814060" cy="2948151"/>
            <wp:effectExtent l="0" t="0" r="0" b="508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6176C" w:rsidRDefault="0036176C" w:rsidP="00361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8C" w:rsidRDefault="00B96E8C" w:rsidP="00AB6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37" w:rsidRDefault="00E57E37" w:rsidP="00F55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F8" w:rsidRDefault="009261F8" w:rsidP="00F55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F8" w:rsidRDefault="009261F8" w:rsidP="00F55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1F8" w:rsidRDefault="009261F8" w:rsidP="00F550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3E" w:rsidRPr="005F633E" w:rsidRDefault="005F633E" w:rsidP="005F633E">
      <w:pPr>
        <w:rPr>
          <w:rFonts w:ascii="Times New Roman" w:hAnsi="Times New Roman" w:cs="Times New Roman"/>
          <w:sz w:val="24"/>
          <w:szCs w:val="24"/>
        </w:rPr>
      </w:pPr>
      <w:r w:rsidRPr="005F633E">
        <w:rPr>
          <w:rFonts w:ascii="Times New Roman" w:hAnsi="Times New Roman" w:cs="Times New Roman"/>
          <w:sz w:val="24"/>
          <w:szCs w:val="24"/>
        </w:rPr>
        <w:lastRenderedPageBreak/>
        <w:t>**********************************************************************************</w:t>
      </w:r>
    </w:p>
    <w:p w:rsidR="00721F23" w:rsidRPr="00721F23" w:rsidRDefault="00721F23" w:rsidP="00721F23">
      <w:pPr>
        <w:rPr>
          <w:rFonts w:ascii="Times New Roman" w:hAnsi="Times New Roman" w:cs="Times New Roman"/>
          <w:sz w:val="24"/>
          <w:szCs w:val="24"/>
        </w:rPr>
      </w:pPr>
      <w:r w:rsidRPr="00721F23">
        <w:rPr>
          <w:rFonts w:ascii="Times New Roman" w:hAnsi="Times New Roman" w:cs="Times New Roman"/>
          <w:sz w:val="24"/>
          <w:szCs w:val="24"/>
        </w:rPr>
        <w:t>П</w:t>
      </w:r>
      <w:r w:rsidRPr="00721F23">
        <w:rPr>
          <w:rFonts w:ascii="Times New Roman" w:hAnsi="Times New Roman" w:cs="Times New Roman"/>
          <w:sz w:val="24"/>
          <w:szCs w:val="24"/>
        </w:rPr>
        <w:t>одготовлен</w:t>
      </w:r>
      <w:r w:rsidRPr="00721F23">
        <w:rPr>
          <w:rFonts w:ascii="Times New Roman" w:hAnsi="Times New Roman" w:cs="Times New Roman"/>
          <w:sz w:val="24"/>
          <w:szCs w:val="24"/>
        </w:rPr>
        <w:t>о</w:t>
      </w:r>
      <w:r w:rsidRPr="00721F23">
        <w:rPr>
          <w:rFonts w:ascii="Times New Roman" w:hAnsi="Times New Roman" w:cs="Times New Roman"/>
          <w:sz w:val="24"/>
          <w:szCs w:val="24"/>
        </w:rPr>
        <w:t xml:space="preserve"> отделом рынка труда, программ занятости и информационных технологий</w:t>
      </w:r>
    </w:p>
    <w:p w:rsidR="005F633E" w:rsidRPr="00170D38" w:rsidRDefault="00721F23" w:rsidP="00721F23">
      <w:pPr>
        <w:rPr>
          <w:rFonts w:ascii="Times New Roman" w:hAnsi="Times New Roman" w:cs="Times New Roman"/>
          <w:sz w:val="20"/>
          <w:szCs w:val="20"/>
        </w:rPr>
      </w:pPr>
      <w:r w:rsidRPr="00721F23">
        <w:rPr>
          <w:rFonts w:ascii="Times New Roman" w:hAnsi="Times New Roman" w:cs="Times New Roman"/>
          <w:sz w:val="24"/>
          <w:szCs w:val="24"/>
        </w:rPr>
        <w:t>Исполнитель: Ширкина А.В.   +7(4152) 42-42-51</w:t>
      </w:r>
      <w:r w:rsidRPr="00721F23">
        <w:rPr>
          <w:rFonts w:ascii="Times New Roman" w:hAnsi="Times New Roman" w:cs="Times New Roman"/>
          <w:sz w:val="20"/>
          <w:szCs w:val="20"/>
        </w:rPr>
        <w:t xml:space="preserve"> </w:t>
      </w:r>
      <w:r w:rsidR="005F633E" w:rsidRPr="00721F23">
        <w:rPr>
          <w:rFonts w:ascii="Times New Roman" w:hAnsi="Times New Roman" w:cs="Times New Roman"/>
          <w:sz w:val="20"/>
          <w:szCs w:val="20"/>
        </w:rPr>
        <w:t xml:space="preserve"> </w:t>
      </w:r>
      <w:r w:rsidR="005F633E">
        <w:rPr>
          <w:sz w:val="20"/>
          <w:szCs w:val="20"/>
        </w:rPr>
        <w:t xml:space="preserve">  </w:t>
      </w:r>
      <w:bookmarkStart w:id="0" w:name="_GoBack"/>
      <w:bookmarkEnd w:id="0"/>
    </w:p>
    <w:sectPr w:rsidR="005F633E" w:rsidRPr="00170D38" w:rsidSect="00926273">
      <w:footerReference w:type="default" r:id="rId42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4D" w:rsidRDefault="0026674D" w:rsidP="00567991">
      <w:r>
        <w:separator/>
      </w:r>
    </w:p>
  </w:endnote>
  <w:endnote w:type="continuationSeparator" w:id="0">
    <w:p w:rsidR="0026674D" w:rsidRDefault="0026674D" w:rsidP="0056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600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0765" w:rsidRPr="00110EF8" w:rsidRDefault="00630765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10EF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0EF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0EF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1F23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110EF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7991" w:rsidRDefault="005679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4D" w:rsidRDefault="0026674D" w:rsidP="00567991">
      <w:r>
        <w:separator/>
      </w:r>
    </w:p>
  </w:footnote>
  <w:footnote w:type="continuationSeparator" w:id="0">
    <w:p w:rsidR="0026674D" w:rsidRDefault="0026674D" w:rsidP="00567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39"/>
    <w:rsid w:val="00001A4D"/>
    <w:rsid w:val="00014B9C"/>
    <w:rsid w:val="000576AB"/>
    <w:rsid w:val="00057D08"/>
    <w:rsid w:val="00070A4D"/>
    <w:rsid w:val="000752B2"/>
    <w:rsid w:val="00075869"/>
    <w:rsid w:val="00091858"/>
    <w:rsid w:val="000C2794"/>
    <w:rsid w:val="000C62F7"/>
    <w:rsid w:val="000F09E0"/>
    <w:rsid w:val="001100E7"/>
    <w:rsid w:val="00110EF8"/>
    <w:rsid w:val="001110C2"/>
    <w:rsid w:val="00117B89"/>
    <w:rsid w:val="00136A42"/>
    <w:rsid w:val="00147F83"/>
    <w:rsid w:val="00170D38"/>
    <w:rsid w:val="00183B20"/>
    <w:rsid w:val="00185D9F"/>
    <w:rsid w:val="00196FDC"/>
    <w:rsid w:val="001A2185"/>
    <w:rsid w:val="001A4AE9"/>
    <w:rsid w:val="001A56B4"/>
    <w:rsid w:val="001C1487"/>
    <w:rsid w:val="001F65A3"/>
    <w:rsid w:val="002024B3"/>
    <w:rsid w:val="00212F62"/>
    <w:rsid w:val="002203F2"/>
    <w:rsid w:val="00224346"/>
    <w:rsid w:val="002303EF"/>
    <w:rsid w:val="002433F4"/>
    <w:rsid w:val="002545F4"/>
    <w:rsid w:val="002574F9"/>
    <w:rsid w:val="00260C2A"/>
    <w:rsid w:val="0026674D"/>
    <w:rsid w:val="002713BB"/>
    <w:rsid w:val="00272469"/>
    <w:rsid w:val="00274072"/>
    <w:rsid w:val="002911A4"/>
    <w:rsid w:val="002B3846"/>
    <w:rsid w:val="002C2200"/>
    <w:rsid w:val="002D432A"/>
    <w:rsid w:val="002D4AF2"/>
    <w:rsid w:val="0030243C"/>
    <w:rsid w:val="00303B58"/>
    <w:rsid w:val="00312F01"/>
    <w:rsid w:val="00332491"/>
    <w:rsid w:val="00347285"/>
    <w:rsid w:val="00347F2A"/>
    <w:rsid w:val="0036176C"/>
    <w:rsid w:val="00363E71"/>
    <w:rsid w:val="00396850"/>
    <w:rsid w:val="003A65F4"/>
    <w:rsid w:val="003B7B86"/>
    <w:rsid w:val="003D4F60"/>
    <w:rsid w:val="004331EC"/>
    <w:rsid w:val="00455D62"/>
    <w:rsid w:val="00466C3E"/>
    <w:rsid w:val="004A2ED7"/>
    <w:rsid w:val="004A60A4"/>
    <w:rsid w:val="004E1167"/>
    <w:rsid w:val="00500F6C"/>
    <w:rsid w:val="00502B60"/>
    <w:rsid w:val="005071B4"/>
    <w:rsid w:val="005229B0"/>
    <w:rsid w:val="00522ADF"/>
    <w:rsid w:val="00527F0B"/>
    <w:rsid w:val="005378BF"/>
    <w:rsid w:val="0056669C"/>
    <w:rsid w:val="00567991"/>
    <w:rsid w:val="00573248"/>
    <w:rsid w:val="00594286"/>
    <w:rsid w:val="005A30D4"/>
    <w:rsid w:val="005B1A75"/>
    <w:rsid w:val="005B3B09"/>
    <w:rsid w:val="005C0A9C"/>
    <w:rsid w:val="005C13DF"/>
    <w:rsid w:val="005E65D2"/>
    <w:rsid w:val="005F633E"/>
    <w:rsid w:val="00603F5E"/>
    <w:rsid w:val="00611BB5"/>
    <w:rsid w:val="00630765"/>
    <w:rsid w:val="006403DC"/>
    <w:rsid w:val="006409F2"/>
    <w:rsid w:val="00655510"/>
    <w:rsid w:val="006630FB"/>
    <w:rsid w:val="00663F03"/>
    <w:rsid w:val="00677400"/>
    <w:rsid w:val="0068162F"/>
    <w:rsid w:val="00692110"/>
    <w:rsid w:val="00694B0E"/>
    <w:rsid w:val="006B204C"/>
    <w:rsid w:val="006C2D2A"/>
    <w:rsid w:val="006C7010"/>
    <w:rsid w:val="006D0CE9"/>
    <w:rsid w:val="006D1221"/>
    <w:rsid w:val="006E6144"/>
    <w:rsid w:val="006E7C9E"/>
    <w:rsid w:val="00702832"/>
    <w:rsid w:val="007112AE"/>
    <w:rsid w:val="00712660"/>
    <w:rsid w:val="00721F23"/>
    <w:rsid w:val="00730098"/>
    <w:rsid w:val="00736C58"/>
    <w:rsid w:val="0074463C"/>
    <w:rsid w:val="00754458"/>
    <w:rsid w:val="00767D28"/>
    <w:rsid w:val="007818A4"/>
    <w:rsid w:val="00786234"/>
    <w:rsid w:val="00791E45"/>
    <w:rsid w:val="00792129"/>
    <w:rsid w:val="007A2632"/>
    <w:rsid w:val="007B67C6"/>
    <w:rsid w:val="007C38BB"/>
    <w:rsid w:val="007C5E39"/>
    <w:rsid w:val="007E216B"/>
    <w:rsid w:val="007E2B16"/>
    <w:rsid w:val="007E464B"/>
    <w:rsid w:val="007F40B2"/>
    <w:rsid w:val="007F5594"/>
    <w:rsid w:val="008106E6"/>
    <w:rsid w:val="0081789C"/>
    <w:rsid w:val="00821A09"/>
    <w:rsid w:val="00827715"/>
    <w:rsid w:val="008338A9"/>
    <w:rsid w:val="0084018A"/>
    <w:rsid w:val="00857C33"/>
    <w:rsid w:val="008640CA"/>
    <w:rsid w:val="00864B2B"/>
    <w:rsid w:val="0087169E"/>
    <w:rsid w:val="00882141"/>
    <w:rsid w:val="00897B36"/>
    <w:rsid w:val="008A78A0"/>
    <w:rsid w:val="008D54BF"/>
    <w:rsid w:val="008E3EBB"/>
    <w:rsid w:val="008E7873"/>
    <w:rsid w:val="008F0216"/>
    <w:rsid w:val="008F4E40"/>
    <w:rsid w:val="00900EFB"/>
    <w:rsid w:val="00902E20"/>
    <w:rsid w:val="00921BFC"/>
    <w:rsid w:val="009261F8"/>
    <w:rsid w:val="00926273"/>
    <w:rsid w:val="0093000E"/>
    <w:rsid w:val="00930EC7"/>
    <w:rsid w:val="00935674"/>
    <w:rsid w:val="00941DD0"/>
    <w:rsid w:val="009428E9"/>
    <w:rsid w:val="0096298E"/>
    <w:rsid w:val="00971FD7"/>
    <w:rsid w:val="009850B2"/>
    <w:rsid w:val="00986CDE"/>
    <w:rsid w:val="009B0026"/>
    <w:rsid w:val="009C3D77"/>
    <w:rsid w:val="009C3D86"/>
    <w:rsid w:val="00A26E5C"/>
    <w:rsid w:val="00A36AEF"/>
    <w:rsid w:val="00A41C60"/>
    <w:rsid w:val="00A60EC7"/>
    <w:rsid w:val="00A61CE8"/>
    <w:rsid w:val="00A65F47"/>
    <w:rsid w:val="00A82A79"/>
    <w:rsid w:val="00A8737A"/>
    <w:rsid w:val="00AA21C1"/>
    <w:rsid w:val="00AA5DB0"/>
    <w:rsid w:val="00AB61A3"/>
    <w:rsid w:val="00AC0112"/>
    <w:rsid w:val="00AD30A8"/>
    <w:rsid w:val="00AD7384"/>
    <w:rsid w:val="00AE51C4"/>
    <w:rsid w:val="00B008C9"/>
    <w:rsid w:val="00B2262E"/>
    <w:rsid w:val="00B24539"/>
    <w:rsid w:val="00B31B7F"/>
    <w:rsid w:val="00B37123"/>
    <w:rsid w:val="00B4242D"/>
    <w:rsid w:val="00B42C3F"/>
    <w:rsid w:val="00B630E5"/>
    <w:rsid w:val="00B63FC4"/>
    <w:rsid w:val="00B64043"/>
    <w:rsid w:val="00B6629C"/>
    <w:rsid w:val="00B742A7"/>
    <w:rsid w:val="00B85F1B"/>
    <w:rsid w:val="00B87E40"/>
    <w:rsid w:val="00B96B9A"/>
    <w:rsid w:val="00B96E8C"/>
    <w:rsid w:val="00BB192A"/>
    <w:rsid w:val="00BB3007"/>
    <w:rsid w:val="00BC3D2A"/>
    <w:rsid w:val="00BC488F"/>
    <w:rsid w:val="00BE7171"/>
    <w:rsid w:val="00BF0AAB"/>
    <w:rsid w:val="00BF24DD"/>
    <w:rsid w:val="00C33598"/>
    <w:rsid w:val="00C4141F"/>
    <w:rsid w:val="00C52FD2"/>
    <w:rsid w:val="00C53D66"/>
    <w:rsid w:val="00C867B8"/>
    <w:rsid w:val="00C95C87"/>
    <w:rsid w:val="00CB3821"/>
    <w:rsid w:val="00CB5961"/>
    <w:rsid w:val="00CD3A11"/>
    <w:rsid w:val="00CE7DD0"/>
    <w:rsid w:val="00CF18A7"/>
    <w:rsid w:val="00CF6DBB"/>
    <w:rsid w:val="00D00185"/>
    <w:rsid w:val="00D111D5"/>
    <w:rsid w:val="00D343B7"/>
    <w:rsid w:val="00D65072"/>
    <w:rsid w:val="00D65784"/>
    <w:rsid w:val="00D77CAE"/>
    <w:rsid w:val="00D8515E"/>
    <w:rsid w:val="00D95A53"/>
    <w:rsid w:val="00DA252B"/>
    <w:rsid w:val="00DB2508"/>
    <w:rsid w:val="00DB3D4D"/>
    <w:rsid w:val="00DC2ED0"/>
    <w:rsid w:val="00E11DA3"/>
    <w:rsid w:val="00E125E6"/>
    <w:rsid w:val="00E25ED6"/>
    <w:rsid w:val="00E42D8C"/>
    <w:rsid w:val="00E45AB5"/>
    <w:rsid w:val="00E47DD8"/>
    <w:rsid w:val="00E57E37"/>
    <w:rsid w:val="00E76296"/>
    <w:rsid w:val="00E76AB4"/>
    <w:rsid w:val="00EA7144"/>
    <w:rsid w:val="00EB26E6"/>
    <w:rsid w:val="00ED10A6"/>
    <w:rsid w:val="00ED41F3"/>
    <w:rsid w:val="00F02B47"/>
    <w:rsid w:val="00F121CA"/>
    <w:rsid w:val="00F12771"/>
    <w:rsid w:val="00F15548"/>
    <w:rsid w:val="00F24E9C"/>
    <w:rsid w:val="00F43FF7"/>
    <w:rsid w:val="00F54742"/>
    <w:rsid w:val="00F5495C"/>
    <w:rsid w:val="00F55034"/>
    <w:rsid w:val="00F56E32"/>
    <w:rsid w:val="00F65EA7"/>
    <w:rsid w:val="00F7483B"/>
    <w:rsid w:val="00F86C96"/>
    <w:rsid w:val="00F86DA2"/>
    <w:rsid w:val="00F86EDF"/>
    <w:rsid w:val="00F92636"/>
    <w:rsid w:val="00FC1DF5"/>
    <w:rsid w:val="00FC4344"/>
    <w:rsid w:val="00FD66A5"/>
    <w:rsid w:val="00FE24B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1C187-2E12-4BE5-B19E-D0288475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8A9"/>
    <w:pPr>
      <w:ind w:left="720"/>
      <w:contextualSpacing/>
    </w:pPr>
  </w:style>
  <w:style w:type="paragraph" w:styleId="a6">
    <w:name w:val="Body Text Indent"/>
    <w:basedOn w:val="a"/>
    <w:link w:val="a7"/>
    <w:rsid w:val="00D111D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111D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714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7144"/>
  </w:style>
  <w:style w:type="paragraph" w:styleId="aa">
    <w:name w:val="header"/>
    <w:basedOn w:val="a"/>
    <w:link w:val="ab"/>
    <w:uiPriority w:val="99"/>
    <w:unhideWhenUsed/>
    <w:rsid w:val="0056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7991"/>
  </w:style>
  <w:style w:type="paragraph" w:styleId="ac">
    <w:name w:val="footer"/>
    <w:basedOn w:val="a"/>
    <w:link w:val="ad"/>
    <w:uiPriority w:val="99"/>
    <w:unhideWhenUsed/>
    <w:rsid w:val="005679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ntTable" Target="fontTable.xml"/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636025785763892E-2"/>
          <c:y val="7.8589904522804219E-2"/>
          <c:w val="0.98443968860998443"/>
          <c:h val="0.72792409362291255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</c:spPr>
          <c:invertIfNegative val="0"/>
          <c:dLbls>
            <c:dLbl>
              <c:idx val="0"/>
              <c:layout>
                <c:manualLayout>
                  <c:x val="-1.6707982723277545E-7"/>
                  <c:y val="0.18953968493404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29270765056858E-3"/>
                  <c:y val="0.18846971287010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937592991957E-3"/>
                  <c:y val="0.19347720423835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218048380895064E-3"/>
                  <c:y val="0.1833997602151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937592991957E-3"/>
                  <c:y val="0.18156465009775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tx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317.3</c:v>
                </c:pt>
                <c:pt idx="1">
                  <c:v>316.10000000000002</c:v>
                </c:pt>
                <c:pt idx="2">
                  <c:v>314.7</c:v>
                </c:pt>
                <c:pt idx="3">
                  <c:v>315.5</c:v>
                </c:pt>
                <c:pt idx="4">
                  <c:v>314.8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gapDepth val="168"/>
        <c:shape val="box"/>
        <c:axId val="497546496"/>
        <c:axId val="497543696"/>
        <c:axId val="0"/>
      </c:bar3DChart>
      <c:catAx>
        <c:axId val="49754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543696"/>
        <c:crosses val="autoZero"/>
        <c:auto val="1"/>
        <c:lblAlgn val="ctr"/>
        <c:lblOffset val="100"/>
        <c:noMultiLvlLbl val="0"/>
      </c:catAx>
      <c:valAx>
        <c:axId val="497543696"/>
        <c:scaling>
          <c:orientation val="minMax"/>
          <c:max val="400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497546496"/>
        <c:crosses val="autoZero"/>
        <c:crossBetween val="between"/>
        <c:minorUnit val="1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68116374833675"/>
          <c:y val="2.7573529411764705E-2"/>
          <c:w val="0.47428186520932669"/>
          <c:h val="0.961781208071882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Государственное управление и обеспечение военной безопасности</c:v>
                </c:pt>
                <c:pt idx="1">
                  <c:v>Строительство</c:v>
                </c:pt>
                <c:pt idx="2">
                  <c:v>Транспортировка и хранение</c:v>
                </c:pt>
                <c:pt idx="3">
                  <c:v>Здравоохранение</c:v>
                </c:pt>
                <c:pt idx="4">
                  <c:v>Образование</c:v>
                </c:pt>
                <c:pt idx="5">
                  <c:v>Обрабатывающие производства</c:v>
                </c:pt>
                <c:pt idx="6">
                  <c:v>Добыча полезных ископаемых</c:v>
                </c:pt>
                <c:pt idx="7">
                  <c:v>Торговля оптовая и розничная</c:v>
                </c:pt>
                <c:pt idx="8">
                  <c:v>Сельское, лесное хозяйство, охота, рыболовство и рыбоводство</c:v>
                </c:pt>
                <c:pt idx="9">
                  <c:v>Деятельность в области культуры, спорта</c:v>
                </c:pt>
                <c:pt idx="10">
                  <c:v>Деятельность гостиниц и предприятий общественного питания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финансовая и страховая</c:v>
                </c:pt>
                <c:pt idx="13">
                  <c:v>Прочие виды деятельности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1958</c:v>
                </c:pt>
                <c:pt idx="1">
                  <c:v>722</c:v>
                </c:pt>
                <c:pt idx="2">
                  <c:v>693</c:v>
                </c:pt>
                <c:pt idx="3">
                  <c:v>621</c:v>
                </c:pt>
                <c:pt idx="4">
                  <c:v>529</c:v>
                </c:pt>
                <c:pt idx="5">
                  <c:v>376</c:v>
                </c:pt>
                <c:pt idx="6">
                  <c:v>262</c:v>
                </c:pt>
                <c:pt idx="7">
                  <c:v>199</c:v>
                </c:pt>
                <c:pt idx="8">
                  <c:v>162</c:v>
                </c:pt>
                <c:pt idx="9">
                  <c:v>102</c:v>
                </c:pt>
                <c:pt idx="10">
                  <c:v>74</c:v>
                </c:pt>
                <c:pt idx="11">
                  <c:v>70</c:v>
                </c:pt>
                <c:pt idx="12">
                  <c:v>55</c:v>
                </c:pt>
                <c:pt idx="13">
                  <c:v>193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1"/>
        <c:overlap val="-20"/>
        <c:axId val="497450736"/>
        <c:axId val="497449616"/>
      </c:barChart>
      <c:valAx>
        <c:axId val="497449616"/>
        <c:scaling>
          <c:orientation val="minMax"/>
          <c:max val="2000"/>
        </c:scaling>
        <c:delete val="1"/>
        <c:axPos val="t"/>
        <c:numFmt formatCode="General" sourceLinked="1"/>
        <c:majorTickMark val="none"/>
        <c:minorTickMark val="none"/>
        <c:tickLblPos val="nextTo"/>
        <c:crossAx val="497450736"/>
        <c:crosses val="autoZero"/>
        <c:crossBetween val="between"/>
        <c:majorUnit val="400"/>
      </c:valAx>
      <c:catAx>
        <c:axId val="49745073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974496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52613338852042"/>
          <c:y val="2.1201413427561929E-2"/>
          <c:w val="0.55039731422808691"/>
          <c:h val="0.4846486948497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CC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00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Lbls>
            <c:delete val="1"/>
          </c:dLbls>
          <c:cat>
            <c:strRef>
              <c:f>Sheet1!$A$2:$A$11</c:f>
              <c:strCache>
                <c:ptCount val="10"/>
                <c:pt idx="0">
                  <c:v>г. Петропавловск-Камчатский - 43,5%</c:v>
                </c:pt>
                <c:pt idx="1">
                  <c:v>Елизовский р-н - 40,2%</c:v>
                </c:pt>
                <c:pt idx="2">
                  <c:v>г. Вилючинск - 8,1%</c:v>
                </c:pt>
                <c:pt idx="3">
                  <c:v>Мильковский и У-Камчатский р-ны - 1,6%</c:v>
                </c:pt>
                <c:pt idx="4">
                  <c:v>У-Большерецкий и Соболевский р-ны - 2,4%</c:v>
                </c:pt>
                <c:pt idx="5">
                  <c:v>Быстринский и Алеутский р-ны - 0,3%</c:v>
                </c:pt>
                <c:pt idx="6">
                  <c:v>Карагинский р-н - 1,4%</c:v>
                </c:pt>
                <c:pt idx="7">
                  <c:v>Олюторский р-н - 1,0%</c:v>
                </c:pt>
                <c:pt idx="8">
                  <c:v>Пенжинский р-н - 0,5%</c:v>
                </c:pt>
                <c:pt idx="9">
                  <c:v>Тигильский р-н - 1,0%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2618</c:v>
                </c:pt>
                <c:pt idx="1">
                  <c:v>2421</c:v>
                </c:pt>
                <c:pt idx="2">
                  <c:v>485</c:v>
                </c:pt>
                <c:pt idx="3">
                  <c:v>97</c:v>
                </c:pt>
                <c:pt idx="4">
                  <c:v>146</c:v>
                </c:pt>
                <c:pt idx="5">
                  <c:v>19</c:v>
                </c:pt>
                <c:pt idx="6">
                  <c:v>81</c:v>
                </c:pt>
                <c:pt idx="7">
                  <c:v>60</c:v>
                </c:pt>
                <c:pt idx="8">
                  <c:v>31</c:v>
                </c:pt>
                <c:pt idx="9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666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9540173248056128E-2"/>
          <c:y val="0.54964411869265628"/>
          <c:w val="0.92018878585108022"/>
          <c:h val="0.4247631939708324"/>
        </c:manualLayout>
      </c:layout>
      <c:overlay val="0"/>
      <c:spPr>
        <a:noFill/>
        <a:ln w="25332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4106153397494E-2"/>
          <c:y val="1.7382695584104615E-2"/>
          <c:w val="0.88903178769320501"/>
          <c:h val="0.59673476487953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граждан в целях поиска подходящей работы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11.9</c:v>
                </c:pt>
                <c:pt idx="1">
                  <c:v>12.2</c:v>
                </c:pt>
                <c:pt idx="2">
                  <c:v>13.6</c:v>
                </c:pt>
                <c:pt idx="3">
                  <c:v>12.8</c:v>
                </c:pt>
                <c:pt idx="4">
                  <c:v>11.6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9"/>
        <c:axId val="497454096"/>
        <c:axId val="49745297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трудоустроенных граждан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1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9.2592592592592587E-3"/>
                  <c:y val="5.8479532163742687E-2"/>
                </c:manualLayout>
              </c:layout>
              <c:tx>
                <c:rich>
                  <a:bodyPr/>
                  <a:lstStyle/>
                  <a:p>
                    <a:fld id="{B5B9CBF6-4962-4075-98B9-423DDF1BE8F2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2592592592592171E-3"/>
                  <c:y val="6.497725795971404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F3E3D6C-3138-4029-8528-A364190A6AD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6296296296296294E-3"/>
                  <c:y val="5.8479532163742687E-2"/>
                </c:manualLayout>
              </c:layout>
              <c:tx>
                <c:rich>
                  <a:bodyPr/>
                  <a:lstStyle/>
                  <a:p>
                    <a:fld id="{E7A51395-D389-4EE1-987D-4E5AC00C7770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6.9444444444444441E-3"/>
                  <c:y val="7.7972709551656916E-2"/>
                </c:manualLayout>
              </c:layout>
              <c:tx>
                <c:rich>
                  <a:bodyPr/>
                  <a:lstStyle/>
                  <a:p>
                    <a:fld id="{1EEDB46B-3451-4AB7-9D85-029F33293840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9.2592592592590887E-3"/>
                  <c:y val="5.1981806367771277E-2"/>
                </c:manualLayout>
              </c:layout>
              <c:tx>
                <c:rich>
                  <a:bodyPr/>
                  <a:lstStyle/>
                  <a:p>
                    <a:fld id="{59ECDCCC-0B7E-45D9-98F9-389CF998828B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5.6</c:v>
                </c:pt>
                <c:pt idx="1">
                  <c:v>5.3</c:v>
                </c:pt>
                <c:pt idx="2">
                  <c:v>6.6</c:v>
                </c:pt>
                <c:pt idx="3">
                  <c:v>8.1999999999999993</c:v>
                </c:pt>
                <c:pt idx="4">
                  <c:v>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448496"/>
        <c:axId val="497452416"/>
      </c:lineChart>
      <c:catAx>
        <c:axId val="49745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497452976"/>
        <c:crosses val="autoZero"/>
        <c:auto val="1"/>
        <c:lblAlgn val="ctr"/>
        <c:lblOffset val="100"/>
        <c:noMultiLvlLbl val="0"/>
      </c:catAx>
      <c:valAx>
        <c:axId val="497452976"/>
        <c:scaling>
          <c:orientation val="minMax"/>
          <c:max val="14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497454096"/>
        <c:crosses val="autoZero"/>
        <c:crossBetween val="between"/>
      </c:valAx>
      <c:valAx>
        <c:axId val="497452416"/>
        <c:scaling>
          <c:orientation val="minMax"/>
          <c:max val="14"/>
          <c:min val="0"/>
        </c:scaling>
        <c:delete val="1"/>
        <c:axPos val="r"/>
        <c:numFmt formatCode="General" sourceLinked="1"/>
        <c:majorTickMark val="none"/>
        <c:minorTickMark val="none"/>
        <c:tickLblPos val="nextTo"/>
        <c:crossAx val="497448496"/>
        <c:crosses val="max"/>
        <c:crossBetween val="between"/>
        <c:majorUnit val="2"/>
      </c:valAx>
      <c:catAx>
        <c:axId val="497448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7452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278964688755858E-2"/>
          <c:y val="0.13880426091316903"/>
          <c:w val="0.44043213017879224"/>
          <c:h val="0.64510799101919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1.7853546608560724E-2"/>
                  <c:y val="1.918937291111992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263969362320277E-2"/>
                  <c:y val="1.48795916639452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107891600398585E-2"/>
                  <c:y val="-8.78154119623935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974124512351588E-2"/>
                  <c:y val="-2.790623394297934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944931411875403E-2"/>
                  <c:y val="-4.529447308295096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8114528136813089E-3"/>
                  <c:y val="-6.530995675900224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440601583541652E-2"/>
                  <c:y val="3.062274589776887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0166312445189297E-2"/>
                  <c:y val="-7.30470741517022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0958863495214105E-2"/>
                  <c:y val="1.570318548310957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5778405057858331E-3"/>
                  <c:y val="1.14749145565437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181482031727166E-2"/>
                  <c:y val="7.43428878944088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4002542135063323E-2"/>
                  <c:y val="1.231141071394852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7959301303217989E-2"/>
                  <c:y val="1.21082086961352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267853304937383E-2"/>
                  <c:y val="1.71370405622374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Сельское, лесное хозяйство, охота, рыболовство и рыбоводство</c:v>
                </c:pt>
                <c:pt idx="1">
                  <c:v>Обеспечение электрической энергией, газом и паром</c:v>
                </c:pt>
                <c:pt idx="2">
                  <c:v>Обрабатывающие производства</c:v>
                </c:pt>
                <c:pt idx="3">
                  <c:v>Водоснабжение, водоотведение</c:v>
                </c:pt>
                <c:pt idx="4">
                  <c:v>Строительство</c:v>
                </c:pt>
                <c:pt idx="5">
                  <c:v>Торговля оптовая и розничная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Государственное управление и обеспечение военной безопасности</c:v>
                </c:pt>
                <c:pt idx="9">
                  <c:v>Образование</c:v>
                </c:pt>
                <c:pt idx="10">
                  <c:v>Здравоохранение</c:v>
                </c:pt>
                <c:pt idx="11">
                  <c:v>Деятельность в области культуры, спорта</c:v>
                </c:pt>
                <c:pt idx="12">
                  <c:v>Прочие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763</c:v>
                </c:pt>
                <c:pt idx="1">
                  <c:v>150</c:v>
                </c:pt>
                <c:pt idx="2">
                  <c:v>310</c:v>
                </c:pt>
                <c:pt idx="3">
                  <c:v>184</c:v>
                </c:pt>
                <c:pt idx="4">
                  <c:v>397</c:v>
                </c:pt>
                <c:pt idx="5">
                  <c:v>473</c:v>
                </c:pt>
                <c:pt idx="6">
                  <c:v>178</c:v>
                </c:pt>
                <c:pt idx="7">
                  <c:v>113</c:v>
                </c:pt>
                <c:pt idx="8">
                  <c:v>425</c:v>
                </c:pt>
                <c:pt idx="9">
                  <c:v>323</c:v>
                </c:pt>
                <c:pt idx="10">
                  <c:v>235</c:v>
                </c:pt>
                <c:pt idx="11">
                  <c:v>92</c:v>
                </c:pt>
                <c:pt idx="12">
                  <c:v>549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458425009596747"/>
          <c:y val="1.4184296240078423E-2"/>
          <c:w val="0.43365353706529841"/>
          <c:h val="0.976822927254575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3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206349206349201E-3"/>
          <c:y val="5.4375457166214877E-2"/>
          <c:w val="0.68682977127859013"/>
          <c:h val="0.929231100210834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  <c:explosion val="19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4.5351362329708787E-2"/>
                  <c:y val="4.012564003270083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361876640419952E-2"/>
                  <c:y val="-0.207030839895013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059726909136343E-3"/>
                  <c:y val="8.448431650961561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130264966879139E-2"/>
                  <c:y val="-7.85080114083209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924376640419947E-2"/>
                  <c:y val="-3.302399700037495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707020997375304E-2"/>
                  <c:y val="-4.860806333634526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1 месяца</c:v>
                </c:pt>
                <c:pt idx="1">
                  <c:v>от 1 до 4 месяцев</c:v>
                </c:pt>
                <c:pt idx="2">
                  <c:v>от 4 до 6 месяцев</c:v>
                </c:pt>
                <c:pt idx="3">
                  <c:v>от 6 до 8 месяцев</c:v>
                </c:pt>
                <c:pt idx="4">
                  <c:v>от 8 месяцев до 1 года</c:v>
                </c:pt>
                <c:pt idx="5">
                  <c:v>более 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986</c:v>
                </c:pt>
                <c:pt idx="1">
                  <c:v>1839</c:v>
                </c:pt>
                <c:pt idx="2">
                  <c:v>525</c:v>
                </c:pt>
                <c:pt idx="3">
                  <c:v>406</c:v>
                </c:pt>
                <c:pt idx="4">
                  <c:v>241</c:v>
                </c:pt>
                <c:pt idx="5">
                  <c:v>187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71012529683789527"/>
          <c:y val="2.1456692913385828E-2"/>
          <c:w val="0.27499375078115235"/>
          <c:h val="0.86448411620961174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11621892851629"/>
          <c:y val="3.447223604484384E-2"/>
          <c:w val="0.66174637177705742"/>
          <c:h val="0.95083214474121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Алеутский р-н</c:v>
                </c:pt>
                <c:pt idx="1">
                  <c:v>Быстринский р-н</c:v>
                </c:pt>
                <c:pt idx="2">
                  <c:v>Пенжинский р-н</c:v>
                </c:pt>
                <c:pt idx="3">
                  <c:v>Карагинский р-н</c:v>
                </c:pt>
                <c:pt idx="4">
                  <c:v>Соболевский р-н</c:v>
                </c:pt>
                <c:pt idx="5">
                  <c:v>Олюторский р-н</c:v>
                </c:pt>
                <c:pt idx="6">
                  <c:v>Тигильский р-н</c:v>
                </c:pt>
                <c:pt idx="7">
                  <c:v>У-Большерецкий р-н</c:v>
                </c:pt>
                <c:pt idx="8">
                  <c:v>Мильковский р-н</c:v>
                </c:pt>
                <c:pt idx="9">
                  <c:v>У-Камчатский р-н</c:v>
                </c:pt>
                <c:pt idx="10">
                  <c:v>г. Вилючинск</c:v>
                </c:pt>
                <c:pt idx="11">
                  <c:v>Елизовский р-н</c:v>
                </c:pt>
                <c:pt idx="12">
                  <c:v>г. П-Камчатский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32</c:v>
                </c:pt>
                <c:pt idx="1">
                  <c:v>73</c:v>
                </c:pt>
                <c:pt idx="2">
                  <c:v>86</c:v>
                </c:pt>
                <c:pt idx="3">
                  <c:v>97</c:v>
                </c:pt>
                <c:pt idx="4">
                  <c:v>97</c:v>
                </c:pt>
                <c:pt idx="5">
                  <c:v>122</c:v>
                </c:pt>
                <c:pt idx="6">
                  <c:v>147</c:v>
                </c:pt>
                <c:pt idx="7">
                  <c:v>401</c:v>
                </c:pt>
                <c:pt idx="8">
                  <c:v>501</c:v>
                </c:pt>
                <c:pt idx="9">
                  <c:v>585</c:v>
                </c:pt>
                <c:pt idx="10">
                  <c:v>800</c:v>
                </c:pt>
                <c:pt idx="11">
                  <c:v>1481</c:v>
                </c:pt>
                <c:pt idx="12">
                  <c:v>3017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4"/>
        <c:overlap val="-20"/>
        <c:axId val="497463056"/>
        <c:axId val="497459136"/>
      </c:barChart>
      <c:catAx>
        <c:axId val="49746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97459136"/>
        <c:crosses val="autoZero"/>
        <c:auto val="1"/>
        <c:lblAlgn val="ctr"/>
        <c:lblOffset val="100"/>
        <c:noMultiLvlLbl val="0"/>
      </c:catAx>
      <c:valAx>
        <c:axId val="497459136"/>
        <c:scaling>
          <c:orientation val="minMax"/>
          <c:max val="3100"/>
          <c:min val="0"/>
        </c:scaling>
        <c:delete val="1"/>
        <c:axPos val="b"/>
        <c:numFmt formatCode="General" sourceLinked="1"/>
        <c:majorTickMark val="none"/>
        <c:minorTickMark val="none"/>
        <c:tickLblPos val="nextTo"/>
        <c:crossAx val="497463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12354059190899E-2"/>
          <c:y val="7.1758998875140603E-2"/>
          <c:w val="0.80560963836740951"/>
          <c:h val="0.65464635398836002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12000">
                  <a:srgbClr val="CC99FF"/>
                </a:gs>
                <a:gs pos="50000">
                  <a:schemeClr val="accent4">
                    <a:lumMod val="20000"/>
                    <a:lumOff val="80000"/>
                  </a:schemeClr>
                </a:gs>
                <a:gs pos="89000">
                  <a:srgbClr val="CC99FF"/>
                </a:gs>
              </a:gsLst>
              <a:lin ang="10800000" scaled="1"/>
            </a:gra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3.8903175697716264E-17"/>
                  <c:y val="0.206602059357964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903175697716264E-17"/>
                  <c:y val="0.209464502033399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20159151193632E-3"/>
                  <c:y val="0.260973327853249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806351395432528E-17"/>
                  <c:y val="0.203170156615038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159151193633951E-3"/>
                  <c:y val="0.301251946872025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>
                    <a:latin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4.5999999999999996</c:v>
                </c:pt>
                <c:pt idx="1">
                  <c:v>4.5</c:v>
                </c:pt>
                <c:pt idx="2">
                  <c:v>5.0999999999999996</c:v>
                </c:pt>
                <c:pt idx="3">
                  <c:v>4</c:v>
                </c:pt>
                <c:pt idx="4">
                  <c:v>6.4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62"/>
        <c:axId val="497462496"/>
        <c:axId val="497461936"/>
      </c:barChart>
      <c:catAx>
        <c:axId val="49746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61936"/>
        <c:crosses val="autoZero"/>
        <c:auto val="1"/>
        <c:lblAlgn val="ctr"/>
        <c:lblOffset val="100"/>
        <c:noMultiLvlLbl val="0"/>
      </c:catAx>
      <c:valAx>
        <c:axId val="497461936"/>
        <c:scaling>
          <c:orientation val="minMax"/>
          <c:max val="6"/>
          <c:min val="0"/>
        </c:scaling>
        <c:delete val="1"/>
        <c:axPos val="l"/>
        <c:numFmt formatCode="0.0" sourceLinked="1"/>
        <c:majorTickMark val="out"/>
        <c:minorTickMark val="none"/>
        <c:tickLblPos val="nextTo"/>
        <c:crossAx val="497462496"/>
        <c:crosses val="autoZero"/>
        <c:crossBetween val="between"/>
        <c:majorUnit val="2"/>
        <c:min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15463692038493E-2"/>
          <c:y val="6.150778027746532E-2"/>
          <c:w val="0.89928824001166519"/>
          <c:h val="0.681899606299212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 граждане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7934E-3"/>
                  <c:y val="2.6773761713520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4.2553191489361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875562720133283E-17"/>
                  <c:y val="3.031970401290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997E-3"/>
                  <c:y val="0.107644225194742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5.8543359790869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536</c:v>
                </c:pt>
                <c:pt idx="1">
                  <c:v>573</c:v>
                </c:pt>
                <c:pt idx="2">
                  <c:v>524</c:v>
                </c:pt>
                <c:pt idx="3">
                  <c:v>726</c:v>
                </c:pt>
                <c:pt idx="4">
                  <c:v>613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overlap val="100"/>
        <c:axId val="497465296"/>
        <c:axId val="497465856"/>
      </c:barChart>
      <c:catAx>
        <c:axId val="497465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ysClr val="windowText" lastClr="000000"/>
                </a:solidFill>
                <a:latin typeface="Arial" panose="020B0604020202020204" pitchFamily="34" charset="0"/>
              </a:defRPr>
            </a:pPr>
            <a:endParaRPr lang="ru-RU"/>
          </a:p>
        </c:txPr>
        <c:crossAx val="497465856"/>
        <c:crosses val="autoZero"/>
        <c:auto val="1"/>
        <c:lblAlgn val="ctr"/>
        <c:lblOffset val="100"/>
        <c:noMultiLvlLbl val="0"/>
      </c:catAx>
      <c:valAx>
        <c:axId val="497465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7465296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5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785834062408864E-2"/>
          <c:y val="5.008563118799339E-2"/>
          <c:w val="0.89928824001166519"/>
          <c:h val="0.8243394958562345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763293101875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302202089603664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48148148148147E-3"/>
                  <c:y val="2.9707435219246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2387843411465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148148148148147E-3"/>
                  <c:y val="3.2190232256636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2832</c:v>
                </c:pt>
                <c:pt idx="1">
                  <c:v>2812</c:v>
                </c:pt>
                <c:pt idx="2">
                  <c:v>2734</c:v>
                </c:pt>
                <c:pt idx="3">
                  <c:v>2809</c:v>
                </c:pt>
                <c:pt idx="4">
                  <c:v>3137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497466976"/>
        <c:axId val="497467536"/>
        <c:axId val="0"/>
      </c:bar3DChart>
      <c:catAx>
        <c:axId val="49746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ysClr val="windowText" lastClr="000000"/>
                </a:solidFill>
                <a:latin typeface="Arial" panose="020B0604020202020204" pitchFamily="34" charset="0"/>
              </a:defRPr>
            </a:pPr>
            <a:endParaRPr lang="ru-RU"/>
          </a:p>
        </c:txPr>
        <c:crossAx val="497467536"/>
        <c:crosses val="autoZero"/>
        <c:auto val="1"/>
        <c:lblAlgn val="ctr"/>
        <c:lblOffset val="100"/>
        <c:noMultiLvlLbl val="0"/>
      </c:catAx>
      <c:valAx>
        <c:axId val="497467536"/>
        <c:scaling>
          <c:orientation val="minMax"/>
          <c:max val="3000"/>
        </c:scaling>
        <c:delete val="1"/>
        <c:axPos val="l"/>
        <c:numFmt formatCode="General" sourceLinked="1"/>
        <c:majorTickMark val="out"/>
        <c:minorTickMark val="none"/>
        <c:tickLblPos val="nextTo"/>
        <c:crossAx val="497466976"/>
        <c:crosses val="autoZero"/>
        <c:crossBetween val="between"/>
        <c:majorUnit val="3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5"/>
      <c:rAngAx val="1"/>
    </c:view3D>
    <c:floor>
      <c:thickness val="0"/>
      <c:spPr>
        <a:solidFill>
          <a:schemeClr val="bg2">
            <a:lumMod val="9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7925933026082774"/>
          <c:y val="2.2411620700223619E-2"/>
          <c:w val="0.72056295048531027"/>
          <c:h val="0.6810251739798084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 граждане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9934144881261227E-2"/>
                  <c:y val="6.5421303355820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260427060466971E-2"/>
                      <c:h val="6.9678039404132627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5535978327993377E-2"/>
                  <c:y val="3.4731182388842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9165835162642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8682897625224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5.7747827172732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650</c:v>
                </c:pt>
                <c:pt idx="1">
                  <c:v>547</c:v>
                </c:pt>
                <c:pt idx="2">
                  <c:v>641</c:v>
                </c:pt>
                <c:pt idx="3">
                  <c:v>785</c:v>
                </c:pt>
                <c:pt idx="4">
                  <c:v>760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Женщины, находящиеся в отпуске по уходу за ребенком до достижения им возраста 3-х лет</c:v>
                </c:pt>
              </c:strCache>
            </c:strRef>
          </c:tx>
          <c:spPr>
            <a:solidFill>
              <a:srgbClr val="FF9999"/>
            </a:solidFill>
          </c:spPr>
          <c:invertIfNegative val="0"/>
          <c:dLbls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82</c:v>
                </c:pt>
                <c:pt idx="2">
                  <c:v>77</c:v>
                </c:pt>
                <c:pt idx="3">
                  <c:v>91</c:v>
                </c:pt>
                <c:pt idx="4">
                  <c:v>104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Пенсионеры, стремящиеся возобновить трудовую деятельность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645331451908164E-2"/>
                  <c:y val="-2.463231259956032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anchorCtr="0"/>
                <a:lstStyle/>
                <a:p>
                  <a:pPr algn="l">
                    <a:defRPr b="1" i="0" baseline="0">
                      <a:latin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92975454001197E-2"/>
                  <c:y val="-1.441614608361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211020793624106E-2"/>
                  <c:y val="-6.0578083674187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791518501815692E-2"/>
                  <c:y val="-9.0859557980528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077332231295724E-2"/>
                  <c:y val="-1.1428106565968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18</c:v>
                </c:pt>
                <c:pt idx="2">
                  <c:v>22</c:v>
                </c:pt>
                <c:pt idx="3">
                  <c:v>49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shape val="box"/>
        <c:axId val="497474816"/>
        <c:axId val="497475376"/>
        <c:axId val="0"/>
      </c:bar3DChart>
      <c:catAx>
        <c:axId val="497474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75376"/>
        <c:crosses val="autoZero"/>
        <c:auto val="1"/>
        <c:lblAlgn val="ctr"/>
        <c:lblOffset val="100"/>
        <c:noMultiLvlLbl val="0"/>
      </c:catAx>
      <c:valAx>
        <c:axId val="497475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97474816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2.3004193922975754E-2"/>
          <c:y val="0.71927091841735546"/>
          <c:w val="0.95694967135294495"/>
          <c:h val="0.24476610654326547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353217520961636E-2"/>
          <c:y val="7.9363101764178212E-2"/>
          <c:w val="0.83447342519685042"/>
          <c:h val="0.599480602899321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Занятые в экономике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090144373976601E-3"/>
                  <c:y val="3.6639309284557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3559749583831E-3"/>
                  <c:y val="4.288883433000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18649808851716E-3"/>
                  <c:y val="4.8814805721667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90144373977391E-3"/>
                  <c:y val="3.1833061513190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18649808851716E-3"/>
                  <c:y val="4.415732832950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177.3</c:v>
                </c:pt>
                <c:pt idx="1">
                  <c:v>180.4</c:v>
                </c:pt>
                <c:pt idx="2">
                  <c:v>175.5</c:v>
                </c:pt>
                <c:pt idx="3">
                  <c:v>171.1</c:v>
                </c:pt>
                <c:pt idx="4">
                  <c:v>172.7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Безработные по методологии МОТ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616947686986599E-3"/>
                  <c:y val="-5.4113093458254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233895373973198E-3"/>
                  <c:y val="-4.708074465375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4113093458254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16947686986599E-3"/>
                  <c:y val="-5.7825287661827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16947686985011E-3"/>
                  <c:y val="-5.4113093458254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11.5</c:v>
                </c:pt>
                <c:pt idx="1">
                  <c:v>8.4</c:v>
                </c:pt>
                <c:pt idx="2">
                  <c:v>7.5</c:v>
                </c:pt>
                <c:pt idx="3">
                  <c:v>7.7</c:v>
                </c:pt>
                <c:pt idx="4">
                  <c:v>8.6999999999999993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7540336"/>
        <c:axId val="497541456"/>
      </c:barChart>
      <c:catAx>
        <c:axId val="497540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497541456"/>
        <c:crosses val="autoZero"/>
        <c:auto val="1"/>
        <c:lblAlgn val="ctr"/>
        <c:lblOffset val="100"/>
        <c:noMultiLvlLbl val="0"/>
      </c:catAx>
      <c:valAx>
        <c:axId val="497541456"/>
        <c:scaling>
          <c:orientation val="minMax"/>
          <c:max val="2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497540336"/>
        <c:crosses val="autoZero"/>
        <c:crossBetween val="between"/>
        <c:majorUnit val="1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884779966706497"/>
          <c:y val="0.85358317552078145"/>
          <c:w val="0.67365745137888888"/>
          <c:h val="0.119297983321705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265611903407183E-2"/>
          <c:y val="4.7733003201548489E-2"/>
          <c:w val="0.47816627816627816"/>
          <c:h val="0.736487986331985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explosion val="26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3.509932761901273E-2"/>
                  <c:y val="-6.428019896418462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283109716180654E-2"/>
                  <c:y val="-3.353182390435211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080061670613565E-3"/>
                  <c:y val="5.608125341380101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0162619532697568E-3"/>
                  <c:y val="-0.1285748392529176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149728661539683E-3"/>
                  <c:y val="-2.9052451123686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3876805609089144E-2"/>
                  <c:y val="-1.14780579213576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767089428506752E-2"/>
                  <c:y val="5.879016638968051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3591884930467693E-3"/>
                  <c:y val="1.224251642409511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32803504457048E-3"/>
                  <c:y val="-1.4747154534983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4885621814755575E-3"/>
                  <c:y val="-3.33848484883776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960146590067812E-2"/>
                  <c:y val="-7.1030353567880632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Специальности административных и кадровых служб</c:v>
                </c:pt>
                <c:pt idx="1">
                  <c:v>Специальности сферы информационных технологий</c:v>
                </c:pt>
                <c:pt idx="2">
                  <c:v>Специальности сферы образования и здравоохранения</c:v>
                </c:pt>
                <c:pt idx="3">
                  <c:v>Финансово-экономические и юридические специальности </c:v>
                </c:pt>
                <c:pt idx="4">
                  <c:v>Инженерные специальности</c:v>
                </c:pt>
                <c:pt idx="5">
                  <c:v>Профессии транспортной сферы</c:v>
                </c:pt>
                <c:pt idx="6">
                  <c:v>Профессии сферы торговли и общественного питания</c:v>
                </c:pt>
                <c:pt idx="7">
                  <c:v>Профессии сферы обслуживания населения</c:v>
                </c:pt>
                <c:pt idx="8">
                  <c:v>Трактористы, машинисты</c:v>
                </c:pt>
                <c:pt idx="9">
                  <c:v>Сварщики, слесари, электрослесари</c:v>
                </c:pt>
                <c:pt idx="10">
                  <c:v>Другие профессии и специальности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109</c:v>
                </c:pt>
                <c:pt idx="1">
                  <c:v>15</c:v>
                </c:pt>
                <c:pt idx="2">
                  <c:v>39</c:v>
                </c:pt>
                <c:pt idx="3">
                  <c:v>173</c:v>
                </c:pt>
                <c:pt idx="4">
                  <c:v>14</c:v>
                </c:pt>
                <c:pt idx="5">
                  <c:v>99</c:v>
                </c:pt>
                <c:pt idx="6">
                  <c:v>92</c:v>
                </c:pt>
                <c:pt idx="7">
                  <c:v>69</c:v>
                </c:pt>
                <c:pt idx="8">
                  <c:v>33</c:v>
                </c:pt>
                <c:pt idx="9">
                  <c:v>131</c:v>
                </c:pt>
                <c:pt idx="10">
                  <c:v>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Специальности административных и кадровых служб</c:v>
                </c:pt>
                <c:pt idx="1">
                  <c:v>Специальности сферы информационных технологий</c:v>
                </c:pt>
                <c:pt idx="2">
                  <c:v>Специальности сферы образования и здравоохранения</c:v>
                </c:pt>
                <c:pt idx="3">
                  <c:v>Финансово-экономические и юридические специальности </c:v>
                </c:pt>
                <c:pt idx="4">
                  <c:v>Инженерные специальности</c:v>
                </c:pt>
                <c:pt idx="5">
                  <c:v>Профессии транспортной сферы</c:v>
                </c:pt>
                <c:pt idx="6">
                  <c:v>Профессии сферы торговли и общественного питания</c:v>
                </c:pt>
                <c:pt idx="7">
                  <c:v>Профессии сферы обслуживания населения</c:v>
                </c:pt>
                <c:pt idx="8">
                  <c:v>Трактористы, машинисты</c:v>
                </c:pt>
                <c:pt idx="9">
                  <c:v>Сварщики, слесари, электрослесари</c:v>
                </c:pt>
                <c:pt idx="10">
                  <c:v>Другие профессии и специальности</c:v>
                </c:pt>
              </c:strCache>
            </c:strRef>
          </c:cat>
          <c:val>
            <c:numRef>
              <c:f>Лист1!$C$2:$C$12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Специальности административных и кадровых служб</c:v>
                </c:pt>
                <c:pt idx="1">
                  <c:v>Специальности сферы информационных технологий</c:v>
                </c:pt>
                <c:pt idx="2">
                  <c:v>Специальности сферы образования и здравоохранения</c:v>
                </c:pt>
                <c:pt idx="3">
                  <c:v>Финансово-экономические и юридические специальности </c:v>
                </c:pt>
                <c:pt idx="4">
                  <c:v>Инженерные специальности</c:v>
                </c:pt>
                <c:pt idx="5">
                  <c:v>Профессии транспортной сферы</c:v>
                </c:pt>
                <c:pt idx="6">
                  <c:v>Профессии сферы торговли и общественного питания</c:v>
                </c:pt>
                <c:pt idx="7">
                  <c:v>Профессии сферы обслуживания населения</c:v>
                </c:pt>
                <c:pt idx="8">
                  <c:v>Трактористы, машинисты</c:v>
                </c:pt>
                <c:pt idx="9">
                  <c:v>Сварщики, слесари, электрослесари</c:v>
                </c:pt>
                <c:pt idx="10">
                  <c:v>Другие профессии и специальности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906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973141469204461"/>
          <c:y val="2.0481292079282863E-2"/>
          <c:w val="0.38717275725149741"/>
          <c:h val="0.95881171191420933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798920968212306E-2"/>
          <c:y val="6.6487965600044663E-2"/>
          <c:w val="0.88903178769320501"/>
          <c:h val="0.51723430227098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получивших государственную услугу по содействию самозанятости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1218890680033321E-17"/>
                  <c:y val="1.70357751277682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1.70357751277683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70357751277683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1.13571834185121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975112544026657E-16"/>
                  <c:y val="2.27143668370244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160</c:v>
                </c:pt>
                <c:pt idx="1">
                  <c:v>144</c:v>
                </c:pt>
                <c:pt idx="2">
                  <c:v>250</c:v>
                </c:pt>
                <c:pt idx="3">
                  <c:v>269</c:v>
                </c:pt>
                <c:pt idx="4">
                  <c:v>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9"/>
        <c:axId val="497478736"/>
        <c:axId val="49747929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Оформили собственное дело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diamond"/>
            <c:size val="1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9.2592592592592587E-3"/>
                  <c:y val="5.8479532163742687E-2"/>
                </c:manualLayout>
              </c:layout>
              <c:tx>
                <c:rich>
                  <a:bodyPr/>
                  <a:lstStyle/>
                  <a:p>
                    <a:fld id="{B5B9CBF6-4962-4075-98B9-423DDF1BE8F2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9.2592592592592171E-3"/>
                  <c:y val="6.497725795971404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F3E3D6C-3138-4029-8528-A364190A6ADA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6296296296296294E-3"/>
                  <c:y val="5.8479532163742687E-2"/>
                </c:manualLayout>
              </c:layout>
              <c:tx>
                <c:rich>
                  <a:bodyPr/>
                  <a:lstStyle/>
                  <a:p>
                    <a:fld id="{E7A51395-D389-4EE1-987D-4E5AC00C7770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4.6296296296296294E-3"/>
                  <c:y val="6.0937101771988786E-2"/>
                </c:manualLayout>
              </c:layout>
              <c:tx>
                <c:rich>
                  <a:bodyPr/>
                  <a:lstStyle/>
                  <a:p>
                    <a:fld id="{1EEDB46B-3451-4AB7-9D85-029F33293840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2.3148148148148147E-3"/>
                  <c:y val="4.6303326223915364E-2"/>
                </c:manualLayout>
              </c:layout>
              <c:tx>
                <c:rich>
                  <a:bodyPr/>
                  <a:lstStyle/>
                  <a:p>
                    <a:fld id="{59ECDCCC-0B7E-45D9-98F9-389CF998828B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88</c:v>
                </c:pt>
                <c:pt idx="2">
                  <c:v>84</c:v>
                </c:pt>
                <c:pt idx="3">
                  <c:v>76</c:v>
                </c:pt>
                <c:pt idx="4">
                  <c:v>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482096"/>
        <c:axId val="497480416"/>
      </c:lineChart>
      <c:catAx>
        <c:axId val="49747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497479296"/>
        <c:crosses val="autoZero"/>
        <c:auto val="1"/>
        <c:lblAlgn val="ctr"/>
        <c:lblOffset val="100"/>
        <c:noMultiLvlLbl val="0"/>
      </c:catAx>
      <c:valAx>
        <c:axId val="497479296"/>
        <c:scaling>
          <c:orientation val="minMax"/>
          <c:max val="35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497478736"/>
        <c:crosses val="autoZero"/>
        <c:crossBetween val="between"/>
      </c:valAx>
      <c:valAx>
        <c:axId val="497480416"/>
        <c:scaling>
          <c:orientation val="minMax"/>
          <c:max val="14"/>
          <c:min val="0"/>
        </c:scaling>
        <c:delete val="1"/>
        <c:axPos val="r"/>
        <c:numFmt formatCode="General" sourceLinked="1"/>
        <c:majorTickMark val="none"/>
        <c:minorTickMark val="none"/>
        <c:tickLblPos val="nextTo"/>
        <c:crossAx val="497482096"/>
        <c:crosses val="max"/>
        <c:crossBetween val="between"/>
        <c:majorUnit val="2"/>
      </c:valAx>
      <c:catAx>
        <c:axId val="497482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7480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803149606299215E-2"/>
          <c:y val="0.71952004721726648"/>
          <c:w val="0.91122685185185182"/>
          <c:h val="0.26160599605900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3694743562460108E-2"/>
          <c:y val="2.9055686631228862E-2"/>
          <c:w val="0.83447342519685042"/>
          <c:h val="0.81163068326136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66000">
                  <a:schemeClr val="accent4">
                    <a:lumMod val="60000"/>
                    <a:lumOff val="40000"/>
                  </a:schemeClr>
                </a:gs>
                <a:gs pos="17000">
                  <a:schemeClr val="accent4">
                    <a:lumMod val="40000"/>
                    <a:lumOff val="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3148148148148147E-3"/>
                  <c:y val="0.31720430107526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639181724429818E-17"/>
                  <c:y val="0.271243260657399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313109146555236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5271334326460366E-4"/>
                  <c:y val="0.40503093701734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44842993452533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7983</c:v>
                </c:pt>
                <c:pt idx="1">
                  <c:v>7067</c:v>
                </c:pt>
                <c:pt idx="2">
                  <c:v>7997</c:v>
                </c:pt>
                <c:pt idx="3">
                  <c:v>9767</c:v>
                </c:pt>
                <c:pt idx="4">
                  <c:v>10509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497477056"/>
        <c:axId val="497482656"/>
        <c:axId val="0"/>
      </c:bar3DChart>
      <c:catAx>
        <c:axId val="49747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82656"/>
        <c:crosses val="autoZero"/>
        <c:auto val="1"/>
        <c:lblAlgn val="ctr"/>
        <c:lblOffset val="100"/>
        <c:noMultiLvlLbl val="0"/>
      </c:catAx>
      <c:valAx>
        <c:axId val="497482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7477056"/>
        <c:crosses val="autoZero"/>
        <c:crossBetween val="between"/>
        <c:majorUnit val="2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976607253266521E-3"/>
          <c:y val="2.5869843192677839E-2"/>
          <c:w val="0.96860384651606535"/>
          <c:h val="0.868895234249564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39"/>
            <c:spPr>
              <a:gradFill flip="none" rotWithShape="1">
                <a:gsLst>
                  <a:gs pos="63000">
                    <a:schemeClr val="accent4">
                      <a:lumMod val="60000"/>
                      <a:lumOff val="40000"/>
                    </a:schemeClr>
                  </a:gs>
                  <a:gs pos="17000">
                    <a:schemeClr val="accent4">
                      <a:lumMod val="40000"/>
                      <a:lumOff val="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8100000" scaled="1"/>
                <a:tileRect/>
              </a:gra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2.8049389692123117E-2"/>
                  <c:y val="7.1975378077740279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31097243889755"/>
                      <c:h val="0.2077841231384538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8.9386252615458945E-4"/>
                  <c:y val="2.2647169103862018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00" b="1" i="0" baseline="0">
                      <a:latin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86011440457618"/>
                      <c:h val="0.21062271062271062"/>
                    </c:manualLayout>
                  </c15:layout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Профориентация</c:v>
                </c:pt>
                <c:pt idx="1">
                  <c:v>Психологическая поддержка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9674</c:v>
                </c:pt>
                <c:pt idx="1">
                  <c:v>835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581373188224079E-2"/>
          <c:y val="1.1540599938870858E-2"/>
          <c:w val="0.93132520855275258"/>
          <c:h val="0.794295938632167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 cmpd="sng" algn="ctr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1"/>
            <c:spPr>
              <a:solidFill>
                <a:schemeClr val="tx2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4585987261146515E-2"/>
                  <c:y val="-8.456033044217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709129511677279E-2"/>
                  <c:y val="-7.6502312714536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85987261146494E-2"/>
                  <c:y val="-8.2541384583172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85987261146494E-2"/>
                  <c:y val="-7.8521893063125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585987261146494E-2"/>
                  <c:y val="-7.6502312714536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2923</c:v>
                </c:pt>
                <c:pt idx="1">
                  <c:v>3230</c:v>
                </c:pt>
                <c:pt idx="2">
                  <c:v>3109</c:v>
                </c:pt>
                <c:pt idx="3">
                  <c:v>2853</c:v>
                </c:pt>
                <c:pt idx="4">
                  <c:v>2594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497489936"/>
        <c:axId val="497489376"/>
      </c:lineChart>
      <c:catAx>
        <c:axId val="49748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497489376"/>
        <c:crosses val="autoZero"/>
        <c:auto val="1"/>
        <c:lblAlgn val="ctr"/>
        <c:lblOffset val="100"/>
        <c:noMultiLvlLbl val="0"/>
      </c:catAx>
      <c:valAx>
        <c:axId val="497489376"/>
        <c:scaling>
          <c:orientation val="minMax"/>
          <c:min val="2000"/>
        </c:scaling>
        <c:delete val="1"/>
        <c:axPos val="l"/>
        <c:numFmt formatCode="General" sourceLinked="1"/>
        <c:majorTickMark val="none"/>
        <c:minorTickMark val="none"/>
        <c:tickLblPos val="nextTo"/>
        <c:crossAx val="497489936"/>
        <c:crosses val="autoZero"/>
        <c:crossBetween val="between"/>
        <c:majorUnit val="2000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777777777777776E-2"/>
          <c:y val="7.4188562596599686E-2"/>
          <c:w val="0.94907407407407407"/>
          <c:h val="0.58398763523956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6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General">
                  <c:v>2.9</c:v>
                </c:pt>
                <c:pt idx="1">
                  <c:v>3</c:v>
                </c:pt>
                <c:pt idx="2" formatCode="General">
                  <c:v>2.9</c:v>
                </c:pt>
                <c:pt idx="3" formatCode="General">
                  <c:v>2.8</c:v>
                </c:pt>
                <c:pt idx="4" formatCode="General">
                  <c:v>2.5</c:v>
                </c:pt>
                <c:pt idx="5" formatCode="General">
                  <c:v>2.2999999999999998</c:v>
                </c:pt>
                <c:pt idx="6" formatCode="General">
                  <c:v>2.1</c:v>
                </c:pt>
                <c:pt idx="7" formatCode="General">
                  <c:v>2.1</c:v>
                </c:pt>
                <c:pt idx="8">
                  <c:v>2</c:v>
                </c:pt>
                <c:pt idx="9" formatCode="General">
                  <c:v>2.2000000000000002</c:v>
                </c:pt>
                <c:pt idx="10" formatCode="General">
                  <c:v>2.4</c:v>
                </c:pt>
                <c:pt idx="11" formatCode="General">
                  <c:v>2.6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497486576"/>
        <c:axId val="497487136"/>
      </c:lineChart>
      <c:catAx>
        <c:axId val="49748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97487136"/>
        <c:crosses val="autoZero"/>
        <c:auto val="1"/>
        <c:lblAlgn val="ctr"/>
        <c:lblOffset val="100"/>
        <c:noMultiLvlLbl val="0"/>
      </c:catAx>
      <c:valAx>
        <c:axId val="497487136"/>
        <c:scaling>
          <c:orientation val="minMax"/>
          <c:min val="1.6"/>
        </c:scaling>
        <c:delete val="1"/>
        <c:axPos val="l"/>
        <c:numFmt formatCode="General" sourceLinked="1"/>
        <c:majorTickMark val="out"/>
        <c:minorTickMark val="none"/>
        <c:tickLblPos val="nextTo"/>
        <c:crossAx val="49748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00532654006487"/>
          <c:y val="2.517848420312226E-2"/>
          <c:w val="0.71076589384660249"/>
          <c:h val="0.95083214474121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9.803921568627495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52941176470588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039215686274959E-3"/>
                  <c:y val="4.96277915632754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5098039215686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019607843137705E-3"/>
                  <c:y val="-9.098323348659448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5098039215686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901960784313725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352941176470588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3529411764705881E-3"/>
                  <c:y val="-4.549161674329724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803921568627541E-3"/>
                  <c:y val="-4.549161674329724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9019607843137254E-3"/>
                  <c:y val="-2.274580837164862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3529411764705881E-3"/>
                  <c:y val="1.137290418582431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901960784313725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Тигильский р-н</c:v>
                </c:pt>
                <c:pt idx="1">
                  <c:v>Пенжинский р-н</c:v>
                </c:pt>
                <c:pt idx="2">
                  <c:v>Олюторский р-н</c:v>
                </c:pt>
                <c:pt idx="3">
                  <c:v>Карагинский р-н</c:v>
                </c:pt>
                <c:pt idx="4">
                  <c:v>Алеутский р-н</c:v>
                </c:pt>
                <c:pt idx="5">
                  <c:v>Быстринский р-н</c:v>
                </c:pt>
                <c:pt idx="6">
                  <c:v>Соболевский р-н</c:v>
                </c:pt>
                <c:pt idx="7">
                  <c:v>У-Большерецкий р-н</c:v>
                </c:pt>
                <c:pt idx="8">
                  <c:v>У-Камчатский р-н</c:v>
                </c:pt>
                <c:pt idx="9">
                  <c:v>Мильковский р-н</c:v>
                </c:pt>
                <c:pt idx="10">
                  <c:v>г. Вилючинск</c:v>
                </c:pt>
                <c:pt idx="11">
                  <c:v>Елизовский р-н</c:v>
                </c:pt>
                <c:pt idx="12">
                  <c:v>г. П-Камчатский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115</c:v>
                </c:pt>
                <c:pt idx="1">
                  <c:v>59</c:v>
                </c:pt>
                <c:pt idx="2">
                  <c:v>106</c:v>
                </c:pt>
                <c:pt idx="3">
                  <c:v>40</c:v>
                </c:pt>
                <c:pt idx="4">
                  <c:v>7</c:v>
                </c:pt>
                <c:pt idx="5">
                  <c:v>14</c:v>
                </c:pt>
                <c:pt idx="6">
                  <c:v>30</c:v>
                </c:pt>
                <c:pt idx="7">
                  <c:v>245</c:v>
                </c:pt>
                <c:pt idx="8">
                  <c:v>400</c:v>
                </c:pt>
                <c:pt idx="9">
                  <c:v>333</c:v>
                </c:pt>
                <c:pt idx="10">
                  <c:v>167</c:v>
                </c:pt>
                <c:pt idx="11">
                  <c:v>371</c:v>
                </c:pt>
                <c:pt idx="12">
                  <c:v>670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1"/>
        <c:axId val="497491056"/>
        <c:axId val="497491616"/>
      </c:barChart>
      <c:catAx>
        <c:axId val="497491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97491616"/>
        <c:crosses val="autoZero"/>
        <c:auto val="1"/>
        <c:lblAlgn val="ctr"/>
        <c:lblOffset val="100"/>
        <c:noMultiLvlLbl val="0"/>
      </c:catAx>
      <c:valAx>
        <c:axId val="497491616"/>
        <c:scaling>
          <c:orientation val="minMax"/>
          <c:max val="71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49749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007402920788761E-2"/>
          <c:y val="8.6481985206394649E-2"/>
          <c:w val="0.87871054579716001"/>
          <c:h val="0.5187472180012586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Лица в возрасте до 30 лет</c:v>
                </c:pt>
              </c:strCache>
            </c:strRef>
          </c:tx>
          <c:spPr>
            <a:ln w="34925"/>
          </c:spPr>
          <c:marker>
            <c:symbol val="circle"/>
            <c:size val="9"/>
          </c:marker>
          <c:dLbls>
            <c:dLbl>
              <c:idx val="0"/>
              <c:layout>
                <c:manualLayout>
                  <c:x val="-4.7008547008547008E-2"/>
                  <c:y val="-6.259047164558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871794871794872E-2"/>
                  <c:y val="-7.0526624512844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871794871794872E-2"/>
                  <c:y val="-6.890310586176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008715256746755E-2"/>
                  <c:y val="-6.655829953074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871794871794872E-2"/>
                  <c:y val="-7.2871430843871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26.2</c:v>
                </c:pt>
                <c:pt idx="1">
                  <c:v>26</c:v>
                </c:pt>
                <c:pt idx="2">
                  <c:v>22.4</c:v>
                </c:pt>
                <c:pt idx="3">
                  <c:v>21.2</c:v>
                </c:pt>
                <c:pt idx="4">
                  <c:v>18.600000000000001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Лица предпенсионного возраста </c:v>
                </c:pt>
              </c:strCache>
            </c:strRef>
          </c:tx>
          <c:spPr>
            <a:ln w="34925"/>
          </c:spPr>
          <c:marker>
            <c:symbol val="circle"/>
            <c:size val="9"/>
          </c:marker>
          <c:dLbls>
            <c:dLbl>
              <c:idx val="0"/>
              <c:layout>
                <c:manualLayout>
                  <c:x val="-4.05982905982906E-2"/>
                  <c:y val="-6.4213493199713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23076923076919E-2"/>
                  <c:y val="-6.4935337628251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735042735042739E-3"/>
                  <c:y val="-4.2785015509425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83844807860556E-2"/>
                  <c:y val="-4.4408017179670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521367521367516E-2"/>
                      <c:h val="8.787878787878787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6.41025641025641E-3"/>
                  <c:y val="-1.1507993319016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6.4</c:v>
                </c:pt>
                <c:pt idx="1">
                  <c:v>5.8</c:v>
                </c:pt>
                <c:pt idx="2">
                  <c:v>7.4</c:v>
                </c:pt>
                <c:pt idx="3">
                  <c:v>7.7</c:v>
                </c:pt>
                <c:pt idx="4">
                  <c:v>7.3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Лица других возрастных групп</c:v>
                </c:pt>
              </c:strCache>
            </c:strRef>
          </c:tx>
          <c:spPr>
            <a:ln w="34925">
              <a:solidFill>
                <a:srgbClr val="00B050"/>
              </a:solidFill>
            </a:ln>
          </c:spPr>
          <c:marker>
            <c:symbol val="circ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4.4871794871794872E-2"/>
                  <c:y val="-7.1248409289747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008547008547008E-2"/>
                  <c:y val="-7.1248409289747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08547008547008E-2"/>
                  <c:y val="-6.4935277976616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871963119994619E-2"/>
                  <c:y val="-5.862214666348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5982905982906E-2"/>
                  <c:y val="-6.0714387974230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3">
                        <a:lumMod val="50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67.400000000000006</c:v>
                </c:pt>
                <c:pt idx="1">
                  <c:v>68.2</c:v>
                </c:pt>
                <c:pt idx="2">
                  <c:v>70.2</c:v>
                </c:pt>
                <c:pt idx="3">
                  <c:v>71.099999999999994</c:v>
                </c:pt>
                <c:pt idx="4">
                  <c:v>74.099999999999994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496096"/>
        <c:axId val="497496656"/>
      </c:lineChart>
      <c:catAx>
        <c:axId val="49749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96656"/>
        <c:crosses val="autoZero"/>
        <c:auto val="1"/>
        <c:lblAlgn val="ctr"/>
        <c:lblOffset val="100"/>
        <c:noMultiLvlLbl val="0"/>
      </c:catAx>
      <c:valAx>
        <c:axId val="497496656"/>
        <c:scaling>
          <c:orientation val="minMax"/>
          <c:max val="80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49749609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4105125673585414E-4"/>
          <c:y val="0.77317871815730632"/>
          <c:w val="0.99905401207208111"/>
          <c:h val="0.19653543307086613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776667339659479E-2"/>
          <c:y val="5.8702311333890284E-2"/>
          <c:w val="0.91076182784844206"/>
          <c:h val="0.581148409080443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Высвобожденные работники</c:v>
                </c:pt>
              </c:strCache>
            </c:strRef>
          </c:tx>
          <c:spPr>
            <a:ln w="34925"/>
          </c:spPr>
          <c:marker>
            <c:symbol val="diamond"/>
            <c:size val="9"/>
          </c:marker>
          <c:dLbls>
            <c:dLbl>
              <c:idx val="0"/>
              <c:layout>
                <c:manualLayout>
                  <c:x val="-4.7008547008547008E-2"/>
                  <c:y val="-6.259047164558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735042735042778E-2"/>
                  <c:y val="-5.381827271591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401709401709401E-2"/>
                      <c:h val="8.075744917850180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4871794871794948E-2"/>
                  <c:y val="-5.7764270694233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461706709738204E-2"/>
                  <c:y val="-6.6558346873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324786324786328E-2"/>
                  <c:y val="-6.0268343650026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10.4</c:v>
                </c:pt>
                <c:pt idx="1">
                  <c:v>14.1</c:v>
                </c:pt>
                <c:pt idx="2">
                  <c:v>12.9</c:v>
                </c:pt>
                <c:pt idx="3">
                  <c:v>9.8000000000000007</c:v>
                </c:pt>
                <c:pt idx="4">
                  <c:v>8.8000000000000007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Уволенные по собственному желанию</c:v>
                </c:pt>
              </c:strCache>
            </c:strRef>
          </c:tx>
          <c:spPr>
            <a:ln w="34925"/>
          </c:spPr>
          <c:marker>
            <c:symbol val="diamond"/>
            <c:size val="9"/>
          </c:marker>
          <c:dLbls>
            <c:dLbl>
              <c:idx val="0"/>
              <c:layout>
                <c:manualLayout>
                  <c:x val="-4.2735210983242476E-2"/>
                  <c:y val="-5.0514867148455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87179487179483E-2"/>
                  <c:y val="-5.12364721533096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08547008547008E-2"/>
                  <c:y val="-5.18343939884226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803587051618555E-2"/>
                  <c:y val="-5.72453848820447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53846153846153E-2"/>
                      <c:h val="6.4049011417432467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2735042735042736E-2"/>
                  <c:y val="-4.93657591046733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43.3</c:v>
                </c:pt>
                <c:pt idx="1">
                  <c:v>42.9</c:v>
                </c:pt>
                <c:pt idx="2">
                  <c:v>43.4</c:v>
                </c:pt>
                <c:pt idx="3">
                  <c:v>45.8</c:v>
                </c:pt>
                <c:pt idx="4">
                  <c:v>46.9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Уволенные по соглашению сторон</c:v>
                </c:pt>
              </c:strCache>
            </c:strRef>
          </c:tx>
          <c:spPr>
            <a:ln w="34925">
              <a:solidFill>
                <a:srgbClr val="00B050"/>
              </a:solidFill>
            </a:ln>
          </c:spPr>
          <c:marker>
            <c:symbol val="diamond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6.8376236624268144E-2"/>
                  <c:y val="-4.3117417340377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6025556901541116E-2"/>
                  <c:y val="-3.0152371304464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658119658119645E-2"/>
                      <c:h val="8.075744917850180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282051282051282E-2"/>
                  <c:y val="-2.9408604626176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649740897772389E-2"/>
                  <c:y val="-2.821533273253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683760683760684E-2"/>
                  <c:y val="-6.53514801877845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3">
                        <a:lumMod val="50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5.2</c:v>
                </c:pt>
                <c:pt idx="1">
                  <c:v>5</c:v>
                </c:pt>
                <c:pt idx="2">
                  <c:v>5.0999999999999996</c:v>
                </c:pt>
                <c:pt idx="3">
                  <c:v>5.5</c:v>
                </c:pt>
                <c:pt idx="4">
                  <c:v>4.7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Уволенные по другим причинам</c:v>
                </c:pt>
              </c:strCache>
            </c:strRef>
          </c:tx>
          <c:spPr>
            <a:ln w="34925"/>
          </c:spPr>
          <c:marker>
            <c:symbol val="diamond"/>
            <c:size val="9"/>
          </c:marker>
          <c:dLbls>
            <c:dLbl>
              <c:idx val="0"/>
              <c:layout>
                <c:manualLayout>
                  <c:x val="-4.4871794871794893E-2"/>
                  <c:y val="-5.9257943634238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00854700854705E-2"/>
                  <c:y val="-4.967536952617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08547008547084E-2"/>
                  <c:y val="-4.967536952617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871794871795032E-2"/>
                  <c:y val="-4.9675369526177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461538461538616E-2"/>
                  <c:y val="-5.5244848779867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4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Лист1!$E$2:$E$6</c:f>
              <c:numCache>
                <c:formatCode>0.0</c:formatCode>
                <c:ptCount val="5"/>
                <c:pt idx="0">
                  <c:v>31.1</c:v>
                </c:pt>
                <c:pt idx="1">
                  <c:v>28</c:v>
                </c:pt>
                <c:pt idx="2">
                  <c:v>28.6</c:v>
                </c:pt>
                <c:pt idx="3">
                  <c:v>28.9</c:v>
                </c:pt>
                <c:pt idx="4">
                  <c:v>29.6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500016"/>
        <c:axId val="497500576"/>
      </c:lineChart>
      <c:catAx>
        <c:axId val="49750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500576"/>
        <c:crosses val="autoZero"/>
        <c:auto val="1"/>
        <c:lblAlgn val="ctr"/>
        <c:lblOffset val="100"/>
        <c:noMultiLvlLbl val="0"/>
      </c:catAx>
      <c:valAx>
        <c:axId val="497500576"/>
        <c:scaling>
          <c:orientation val="minMax"/>
          <c:max val="50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497500016"/>
        <c:crosses val="autoZero"/>
        <c:crossBetween val="between"/>
        <c:majorUnit val="1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3247863247863248E-2"/>
          <c:y val="0.76996691203073309"/>
          <c:w val="0.96760683760683763"/>
          <c:h val="0.18060900282201567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7146510532332E-2"/>
          <c:y val="4.4057703014395926E-2"/>
          <c:w val="0.88725755434416853"/>
          <c:h val="0.502691780004772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Рабочие</c:v>
                </c:pt>
              </c:strCache>
            </c:strRef>
          </c:tx>
          <c:spPr>
            <a:ln w="34925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triangle"/>
            <c:size val="9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7008547008547008E-2"/>
                  <c:y val="-6.259047164558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871794871794872E-2"/>
                  <c:y val="-7.0526624512844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871794871794872E-2"/>
                  <c:y val="-6.890310586176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008715256746755E-2"/>
                  <c:y val="-6.6558299530740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871794871794872E-2"/>
                  <c:y val="-7.2871430843871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63.6</c:v>
                </c:pt>
                <c:pt idx="1">
                  <c:v>61.3</c:v>
                </c:pt>
                <c:pt idx="2">
                  <c:v>62.3</c:v>
                </c:pt>
                <c:pt idx="3">
                  <c:v>64.8</c:v>
                </c:pt>
                <c:pt idx="4">
                  <c:v>64.900000000000006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Служащие</c:v>
                </c:pt>
              </c:strCache>
            </c:strRef>
          </c:tx>
          <c:spPr>
            <a:ln w="34925"/>
          </c:spPr>
          <c:marker>
            <c:symbol val="triangle"/>
            <c:size val="9"/>
          </c:marker>
          <c:dLbls>
            <c:dLbl>
              <c:idx val="0"/>
              <c:layout>
                <c:manualLayout>
                  <c:x val="-4.05982905982906E-2"/>
                  <c:y val="-6.4213493199713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461538461538464E-2"/>
                  <c:y val="-6.4935277976616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461538461538464E-2"/>
                  <c:y val="-6.0966952994512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735210983242476E-2"/>
                  <c:y val="-6.890310586176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735042735042736E-2"/>
                  <c:y val="-6.024516821760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28.6</c:v>
                </c:pt>
                <c:pt idx="1">
                  <c:v>31.2</c:v>
                </c:pt>
                <c:pt idx="2">
                  <c:v>30.5</c:v>
                </c:pt>
                <c:pt idx="3">
                  <c:v>27.9</c:v>
                </c:pt>
                <c:pt idx="4">
                  <c:v>27.7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учебных заведений и ранее не работавшие</c:v>
                </c:pt>
              </c:strCache>
            </c:strRef>
          </c:tx>
          <c:spPr>
            <a:ln w="34925">
              <a:solidFill>
                <a:srgbClr val="00B050"/>
              </a:solidFill>
            </a:ln>
          </c:spPr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4.4871794871794872E-2"/>
                  <c:y val="-5.862214666348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5982905982906E-2"/>
                  <c:y val="-5.862214666348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188034188034191E-2"/>
                  <c:y val="-6.4935277976616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59845884649034E-2"/>
                  <c:y val="-6.4935277976616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5982905982906E-2"/>
                  <c:y val="-6.0966952994512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3">
                        <a:lumMod val="50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7.8</c:v>
                </c:pt>
                <c:pt idx="1">
                  <c:v>7.5</c:v>
                </c:pt>
                <c:pt idx="2">
                  <c:v>7.2</c:v>
                </c:pt>
                <c:pt idx="3">
                  <c:v>7.3</c:v>
                </c:pt>
                <c:pt idx="4">
                  <c:v>7.4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505616"/>
        <c:axId val="497505056"/>
      </c:lineChart>
      <c:catAx>
        <c:axId val="49750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505056"/>
        <c:crosses val="autoZero"/>
        <c:auto val="1"/>
        <c:lblAlgn val="ctr"/>
        <c:lblOffset val="100"/>
        <c:noMultiLvlLbl val="0"/>
      </c:catAx>
      <c:valAx>
        <c:axId val="497505056"/>
        <c:scaling>
          <c:orientation val="minMax"/>
          <c:max val="80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49750561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8803418803418804E-2"/>
          <c:y val="0.75852173307881965"/>
          <c:w val="0.9"/>
          <c:h val="0.10709705320925793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2962962962E-2"/>
          <c:y val="8.4485407066052232E-2"/>
          <c:w val="0.94907407407407407"/>
          <c:h val="0.6221331204567169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2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marker>
          <c:dLbls>
            <c:dLbl>
              <c:idx val="0"/>
              <c:layout>
                <c:manualLayout>
                  <c:x val="-9.2592592592592587E-3"/>
                  <c:y val="-3.0721966205837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0833333333333332E-2"/>
                  <c:y val="-7.68049155145929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33333333333332E-2"/>
                  <c:y val="-6.9124423963133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518518518518517E-2"/>
                  <c:y val="-6.9124423963133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203703703703703E-2"/>
                  <c:y val="-5.376344086021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5.7</c:v>
                </c:pt>
                <c:pt idx="1">
                  <c:v>4.7</c:v>
                </c:pt>
                <c:pt idx="2">
                  <c:v>5.3</c:v>
                </c:pt>
                <c:pt idx="3">
                  <c:v>4.5999999999999996</c:v>
                </c:pt>
                <c:pt idx="4">
                  <c:v>4.8</c:v>
                </c:pt>
              </c:numCache>
            </c:numRef>
          </c:val>
          <c:smooth val="1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497537536"/>
        <c:axId val="497536416"/>
      </c:lineChart>
      <c:catAx>
        <c:axId val="49753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497536416"/>
        <c:crosses val="autoZero"/>
        <c:auto val="1"/>
        <c:lblAlgn val="ctr"/>
        <c:lblOffset val="100"/>
        <c:noMultiLvlLbl val="0"/>
      </c:catAx>
      <c:valAx>
        <c:axId val="497536416"/>
        <c:scaling>
          <c:orientation val="minMax"/>
          <c:min val="4"/>
        </c:scaling>
        <c:delete val="1"/>
        <c:axPos val="l"/>
        <c:numFmt formatCode="General" sourceLinked="1"/>
        <c:majorTickMark val="none"/>
        <c:minorTickMark val="none"/>
        <c:tickLblPos val="nextTo"/>
        <c:crossAx val="49753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759623797025371E-2"/>
          <c:y val="1.8747656542932135E-2"/>
          <c:w val="0.90388852435112277"/>
          <c:h val="0.48028457649690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Алеутский р-н</c:v>
                </c:pt>
                <c:pt idx="1">
                  <c:v>Мильковский р-н</c:v>
                </c:pt>
                <c:pt idx="2">
                  <c:v>Елизовский р-н</c:v>
                </c:pt>
                <c:pt idx="3">
                  <c:v>Быстринский р-н</c:v>
                </c:pt>
                <c:pt idx="4">
                  <c:v>г. П-Камчатский</c:v>
                </c:pt>
                <c:pt idx="5">
                  <c:v>г. Вилючинск</c:v>
                </c:pt>
                <c:pt idx="6">
                  <c:v>У-Камчатский р-н</c:v>
                </c:pt>
                <c:pt idx="7">
                  <c:v>Тигильский р-н</c:v>
                </c:pt>
                <c:pt idx="8">
                  <c:v>У-Большерецкий р-н</c:v>
                </c:pt>
                <c:pt idx="9">
                  <c:v>Карагинский р-н</c:v>
                </c:pt>
                <c:pt idx="10">
                  <c:v>Пенжинский р-н</c:v>
                </c:pt>
                <c:pt idx="11">
                  <c:v>Соболевский р-н</c:v>
                </c:pt>
                <c:pt idx="12">
                  <c:v>Олюторский р-н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2.4</c:v>
                </c:pt>
                <c:pt idx="1">
                  <c:v>2.9</c:v>
                </c:pt>
                <c:pt idx="2">
                  <c:v>3.6</c:v>
                </c:pt>
                <c:pt idx="3">
                  <c:v>3.6</c:v>
                </c:pt>
                <c:pt idx="4">
                  <c:v>3.9</c:v>
                </c:pt>
                <c:pt idx="5">
                  <c:v>4.5999999999999996</c:v>
                </c:pt>
                <c:pt idx="6">
                  <c:v>5.0999999999999996</c:v>
                </c:pt>
                <c:pt idx="7">
                  <c:v>5.4</c:v>
                </c:pt>
                <c:pt idx="8">
                  <c:v>5.6</c:v>
                </c:pt>
                <c:pt idx="9">
                  <c:v>5.9</c:v>
                </c:pt>
                <c:pt idx="10">
                  <c:v>6.7</c:v>
                </c:pt>
                <c:pt idx="11">
                  <c:v>7.2</c:v>
                </c:pt>
                <c:pt idx="12">
                  <c:v>8.1999999999999993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97504496"/>
        <c:axId val="4975106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Алеутский р-н</c:v>
                </c:pt>
                <c:pt idx="1">
                  <c:v>Мильковский р-н</c:v>
                </c:pt>
                <c:pt idx="2">
                  <c:v>Елизовский р-н</c:v>
                </c:pt>
                <c:pt idx="3">
                  <c:v>Быстринский р-н</c:v>
                </c:pt>
                <c:pt idx="4">
                  <c:v>г. П-Камчатский</c:v>
                </c:pt>
                <c:pt idx="5">
                  <c:v>г. Вилючинск</c:v>
                </c:pt>
                <c:pt idx="6">
                  <c:v>У-Камчатский р-н</c:v>
                </c:pt>
                <c:pt idx="7">
                  <c:v>Тигильский р-н</c:v>
                </c:pt>
                <c:pt idx="8">
                  <c:v>У-Большерецкий р-н</c:v>
                </c:pt>
                <c:pt idx="9">
                  <c:v>Карагинский р-н</c:v>
                </c:pt>
                <c:pt idx="10">
                  <c:v>Пенжинский р-н</c:v>
                </c:pt>
                <c:pt idx="11">
                  <c:v>Соболевский р-н</c:v>
                </c:pt>
                <c:pt idx="12">
                  <c:v>Олюторский р-н</c:v>
                </c:pt>
              </c:strCache>
            </c:strRef>
          </c:cat>
          <c:val>
            <c:numRef>
              <c:f>Лист1!$C$2:$C$14</c:f>
              <c:numCache>
                <c:formatCode>0.0</c:formatCode>
                <c:ptCount val="13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  <c:pt idx="4">
                  <c:v>4.5</c:v>
                </c:pt>
                <c:pt idx="5">
                  <c:v>4.5</c:v>
                </c:pt>
                <c:pt idx="6">
                  <c:v>4.5</c:v>
                </c:pt>
                <c:pt idx="7">
                  <c:v>4.5</c:v>
                </c:pt>
                <c:pt idx="8">
                  <c:v>4.5</c:v>
                </c:pt>
                <c:pt idx="9">
                  <c:v>4.5</c:v>
                </c:pt>
                <c:pt idx="10">
                  <c:v>4.5</c:v>
                </c:pt>
                <c:pt idx="11">
                  <c:v>4.5</c:v>
                </c:pt>
                <c:pt idx="12">
                  <c:v>4.5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504496"/>
        <c:axId val="497510656"/>
      </c:lineChart>
      <c:catAx>
        <c:axId val="49750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497510656"/>
        <c:crosses val="autoZero"/>
        <c:auto val="1"/>
        <c:lblAlgn val="ctr"/>
        <c:lblOffset val="100"/>
        <c:noMultiLvlLbl val="0"/>
      </c:catAx>
      <c:valAx>
        <c:axId val="497510656"/>
        <c:scaling>
          <c:orientation val="minMax"/>
          <c:max val="10"/>
        </c:scaling>
        <c:delete val="1"/>
        <c:axPos val="l"/>
        <c:numFmt formatCode="0.0" sourceLinked="1"/>
        <c:majorTickMark val="out"/>
        <c:minorTickMark val="none"/>
        <c:tickLblPos val="nextTo"/>
        <c:crossAx val="497504496"/>
        <c:crosses val="autoZero"/>
        <c:crossBetween val="between"/>
        <c:majorUnit val="5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280907194293019E-2"/>
          <c:y val="4.4057774028246476E-2"/>
          <c:w val="0.87871054579716001"/>
          <c:h val="0.705204036995375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34925">
              <a:solidFill>
                <a:srgbClr val="0070C0"/>
              </a:solidFill>
            </a:ln>
          </c:spPr>
          <c:marker>
            <c:symbol val="circle"/>
            <c:size val="9"/>
            <c:spPr>
              <a:solidFill>
                <a:srgbClr val="0070C0"/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4060652503063349E-2"/>
                  <c:y val="-0.102273153355830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727781911605238E-2"/>
                  <c:y val="-0.10733970753655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864538794427931E-2"/>
                  <c:y val="-9.5795838020247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7650566951345466E-2"/>
                  <c:y val="-0.113292088488938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871709442525609E-2"/>
                  <c:y val="-0.112553899512560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461538461538464E-2"/>
                  <c:y val="-7.7564098649096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05982905982906E-2"/>
                  <c:y val="-7.0512816953724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1.6</c:v>
                </c:pt>
                <c:pt idx="1">
                  <c:v>1.7</c:v>
                </c:pt>
                <c:pt idx="2">
                  <c:v>1.7</c:v>
                </c:pt>
                <c:pt idx="3">
                  <c:v>1.6</c:v>
                </c:pt>
                <c:pt idx="4">
                  <c:v>1.4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497508976"/>
        <c:axId val="497514576"/>
      </c:lineChart>
      <c:catAx>
        <c:axId val="49750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514576"/>
        <c:crosses val="autoZero"/>
        <c:auto val="1"/>
        <c:lblAlgn val="ctr"/>
        <c:lblOffset val="100"/>
        <c:noMultiLvlLbl val="0"/>
      </c:catAx>
      <c:valAx>
        <c:axId val="497514576"/>
        <c:scaling>
          <c:orientation val="minMax"/>
          <c:max val="2"/>
          <c:min val="1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497508976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38518842324785E-2"/>
          <c:y val="5.1575154982302814E-2"/>
          <c:w val="0.90910323709536311"/>
          <c:h val="0.35383180989775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Lbls>
            <c:spPr>
              <a:solidFill>
                <a:schemeClr val="bg1"/>
              </a:solidFill>
              <a:ln w="3175"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г. П-Камчатский</c:v>
                </c:pt>
                <c:pt idx="1">
                  <c:v>Елизовский р-н</c:v>
                </c:pt>
                <c:pt idx="2">
                  <c:v>г. Вилючинск</c:v>
                </c:pt>
                <c:pt idx="3">
                  <c:v>Мильковский р-н</c:v>
                </c:pt>
                <c:pt idx="4">
                  <c:v>У-Камчатский р-н</c:v>
                </c:pt>
                <c:pt idx="5">
                  <c:v>У-Большерецкий р-н</c:v>
                </c:pt>
                <c:pt idx="6">
                  <c:v>Соболевский р-н</c:v>
                </c:pt>
                <c:pt idx="7">
                  <c:v>Быстринский р-н</c:v>
                </c:pt>
                <c:pt idx="8">
                  <c:v>Алеутский р-н</c:v>
                </c:pt>
                <c:pt idx="9">
                  <c:v>Карагинский р-н</c:v>
                </c:pt>
                <c:pt idx="10">
                  <c:v>Олюторский р-н </c:v>
                </c:pt>
                <c:pt idx="11">
                  <c:v>Пенжинский р-н</c:v>
                </c:pt>
                <c:pt idx="12">
                  <c:v>Тигильский р-н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0.6</c:v>
                </c:pt>
                <c:pt idx="1">
                  <c:v>1</c:v>
                </c:pt>
                <c:pt idx="2">
                  <c:v>1.2</c:v>
                </c:pt>
                <c:pt idx="3">
                  <c:v>6.5</c:v>
                </c:pt>
                <c:pt idx="4">
                  <c:v>7.4</c:v>
                </c:pt>
                <c:pt idx="5">
                  <c:v>5.5</c:v>
                </c:pt>
                <c:pt idx="6">
                  <c:v>2.1</c:v>
                </c:pt>
                <c:pt idx="7">
                  <c:v>1.1000000000000001</c:v>
                </c:pt>
                <c:pt idx="8">
                  <c:v>1.5</c:v>
                </c:pt>
                <c:pt idx="9">
                  <c:v>2</c:v>
                </c:pt>
                <c:pt idx="10">
                  <c:v>4.7</c:v>
                </c:pt>
                <c:pt idx="11">
                  <c:v>5.3</c:v>
                </c:pt>
                <c:pt idx="12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6"/>
        <c:axId val="497508416"/>
        <c:axId val="4975078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 по Камчатскому краю - 1,4%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Лист1!$A$2:$A$14</c:f>
              <c:strCache>
                <c:ptCount val="13"/>
                <c:pt idx="0">
                  <c:v>г. П-Камчатский</c:v>
                </c:pt>
                <c:pt idx="1">
                  <c:v>Елизовский р-н</c:v>
                </c:pt>
                <c:pt idx="2">
                  <c:v>г. Вилючинск</c:v>
                </c:pt>
                <c:pt idx="3">
                  <c:v>Мильковский р-н</c:v>
                </c:pt>
                <c:pt idx="4">
                  <c:v>У-Камчатский р-н</c:v>
                </c:pt>
                <c:pt idx="5">
                  <c:v>У-Большерецкий р-н</c:v>
                </c:pt>
                <c:pt idx="6">
                  <c:v>Соболевский р-н</c:v>
                </c:pt>
                <c:pt idx="7">
                  <c:v>Быстринский р-н</c:v>
                </c:pt>
                <c:pt idx="8">
                  <c:v>Алеутский р-н</c:v>
                </c:pt>
                <c:pt idx="9">
                  <c:v>Карагинский р-н</c:v>
                </c:pt>
                <c:pt idx="10">
                  <c:v>Олюторский р-н </c:v>
                </c:pt>
                <c:pt idx="11">
                  <c:v>Пенжинский р-н</c:v>
                </c:pt>
                <c:pt idx="12">
                  <c:v>Тигильский р-н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1.4</c:v>
                </c:pt>
                <c:pt idx="6">
                  <c:v>1.4</c:v>
                </c:pt>
                <c:pt idx="7">
                  <c:v>1.4</c:v>
                </c:pt>
                <c:pt idx="8">
                  <c:v>1.4</c:v>
                </c:pt>
                <c:pt idx="9">
                  <c:v>1.4</c:v>
                </c:pt>
                <c:pt idx="10">
                  <c:v>1.4</c:v>
                </c:pt>
                <c:pt idx="11">
                  <c:v>1.4</c:v>
                </c:pt>
                <c:pt idx="12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508416"/>
        <c:axId val="497507856"/>
      </c:lineChart>
      <c:catAx>
        <c:axId val="497508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97507856"/>
        <c:crosses val="autoZero"/>
        <c:auto val="1"/>
        <c:lblAlgn val="ctr"/>
        <c:lblOffset val="100"/>
        <c:noMultiLvlLbl val="0"/>
      </c:catAx>
      <c:valAx>
        <c:axId val="497507856"/>
        <c:scaling>
          <c:orientation val="minMax"/>
          <c:max val="8"/>
          <c:min val="0"/>
        </c:scaling>
        <c:delete val="1"/>
        <c:axPos val="l"/>
        <c:numFmt formatCode="0.0" sourceLinked="1"/>
        <c:majorTickMark val="none"/>
        <c:minorTickMark val="none"/>
        <c:tickLblPos val="nextTo"/>
        <c:crossAx val="497508416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4.5180864066508182E-2"/>
          <c:y val="0.87058010175001588"/>
          <c:w val="0.64708675620377598"/>
          <c:h val="7.58005953009225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зарегистрированных безработных</c:v>
                </c:pt>
              </c:strCache>
            </c:strRef>
          </c:tx>
          <c:spPr>
            <a:gradFill>
              <a:gsLst>
                <a:gs pos="62000">
                  <a:schemeClr val="accent4">
                    <a:lumMod val="60000"/>
                    <a:lumOff val="40000"/>
                  </a:schemeClr>
                </a:gs>
                <a:gs pos="100000">
                  <a:schemeClr val="accent4">
                    <a:lumMod val="75000"/>
                  </a:schemeClr>
                </a:gs>
                <a:gs pos="100000">
                  <a:srgbClr val="66FF33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-4.6296296296296294E-3"/>
                  <c:y val="8.257717785276822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4711911011123609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41544806899137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147E-3"/>
                  <c:y val="3.82795900512435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29015123109611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2.9</c:v>
                </c:pt>
                <c:pt idx="1">
                  <c:v>3.2</c:v>
                </c:pt>
                <c:pt idx="2">
                  <c:v>3.1</c:v>
                </c:pt>
                <c:pt idx="3">
                  <c:v>2.9</c:v>
                </c:pt>
                <c:pt idx="4">
                  <c:v>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которым назначено пособие по безработице</c:v>
                </c:pt>
              </c:strCache>
            </c:strRef>
          </c:tx>
          <c:spPr>
            <a:gradFill>
              <a:gsLst>
                <a:gs pos="36000">
                  <a:srgbClr val="FFCC00">
                    <a:lumMod val="89000"/>
                    <a:lumOff val="11000"/>
                  </a:srgbClr>
                </a:gs>
                <a:gs pos="100000">
                  <a:srgbClr val="FFFF66"/>
                </a:gs>
                <a:gs pos="100000">
                  <a:srgbClr val="66FF33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"/>
                  <c:y val="8.09614423197100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19178852643419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8.10495563054618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7.40694913135857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47069116360454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2.2999999999999998</c:v>
                </c:pt>
                <c:pt idx="1">
                  <c:v>2.5</c:v>
                </c:pt>
                <c:pt idx="2">
                  <c:v>2.5</c:v>
                </c:pt>
                <c:pt idx="3">
                  <c:v>2.1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"/>
        <c:overlap val="65"/>
        <c:axId val="497512896"/>
        <c:axId val="497512336"/>
      </c:barChart>
      <c:catAx>
        <c:axId val="49751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itchFamily="34" charset="0"/>
              </a:defRPr>
            </a:pPr>
            <a:endParaRPr lang="ru-RU"/>
          </a:p>
        </c:txPr>
        <c:crossAx val="497512336"/>
        <c:crosses val="autoZero"/>
        <c:auto val="1"/>
        <c:lblAlgn val="ctr"/>
        <c:lblOffset val="100"/>
        <c:noMultiLvlLbl val="0"/>
      </c:catAx>
      <c:valAx>
        <c:axId val="4975123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4975128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1"/>
    </c:view3D>
    <c:floor>
      <c:thickness val="0"/>
      <c:spPr>
        <a:solidFill>
          <a:schemeClr val="accent4">
            <a:lumMod val="40000"/>
            <a:lumOff val="6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3005232144147122E-2"/>
          <c:y val="3.9227593319469282E-2"/>
          <c:w val="0.93590055830177188"/>
          <c:h val="0.7698215878982382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Получающие минимальное пособие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592592592592587E-3"/>
                  <c:y val="-3.1246094238220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441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1207</c:v>
                </c:pt>
                <c:pt idx="1">
                  <c:v>1336</c:v>
                </c:pt>
                <c:pt idx="2">
                  <c:v>1496</c:v>
                </c:pt>
                <c:pt idx="3">
                  <c:v>1358</c:v>
                </c:pt>
                <c:pt idx="4">
                  <c:v>1316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</c:spPr>
          <c:invertIfNegative val="0"/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190</c:v>
                </c:pt>
                <c:pt idx="1">
                  <c:v>170</c:v>
                </c:pt>
                <c:pt idx="2">
                  <c:v>149</c:v>
                </c:pt>
                <c:pt idx="3">
                  <c:v>141</c:v>
                </c:pt>
                <c:pt idx="4">
                  <c:v>136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Получающие максимальное пособие</c:v>
                </c:pt>
              </c:strCache>
            </c:strRef>
          </c:tx>
          <c:spPr>
            <a:gradFill>
              <a:gsLst>
                <a:gs pos="61000">
                  <a:srgbClr val="FF99FF"/>
                </a:gs>
                <a:gs pos="100000">
                  <a:srgbClr val="FF66CC"/>
                </a:gs>
                <a:gs pos="100000">
                  <a:srgbClr val="66FF33"/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9.259259259259258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1010</c:v>
                </c:pt>
                <c:pt idx="1">
                  <c:v>1107</c:v>
                </c:pt>
                <c:pt idx="2">
                  <c:v>919</c:v>
                </c:pt>
                <c:pt idx="3">
                  <c:v>744</c:v>
                </c:pt>
                <c:pt idx="4">
                  <c:v>648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gapDepth val="120"/>
        <c:shape val="cylinder"/>
        <c:axId val="497516256"/>
        <c:axId val="497523536"/>
        <c:axId val="0"/>
      </c:bar3DChart>
      <c:catAx>
        <c:axId val="497516256"/>
        <c:scaling>
          <c:orientation val="minMax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itchFamily="34" charset="0"/>
              </a:defRPr>
            </a:pPr>
            <a:endParaRPr lang="ru-RU"/>
          </a:p>
        </c:txPr>
        <c:crossAx val="497523536"/>
        <c:crosses val="autoZero"/>
        <c:auto val="1"/>
        <c:lblAlgn val="ctr"/>
        <c:lblOffset val="100"/>
        <c:noMultiLvlLbl val="0"/>
      </c:catAx>
      <c:valAx>
        <c:axId val="497523536"/>
        <c:scaling>
          <c:orientation val="minMax"/>
          <c:max val="3000"/>
        </c:scaling>
        <c:delete val="1"/>
        <c:axPos val="l"/>
        <c:numFmt formatCode="General" sourceLinked="1"/>
        <c:majorTickMark val="out"/>
        <c:minorTickMark val="none"/>
        <c:tickLblPos val="nextTo"/>
        <c:crossAx val="497516256"/>
        <c:crosses val="autoZero"/>
        <c:crossBetween val="between"/>
        <c:majorUnit val="1000"/>
      </c:valAx>
    </c:plotArea>
    <c:legend>
      <c:legendPos val="b"/>
      <c:legendEntry>
        <c:idx val="1"/>
        <c:delete val="1"/>
      </c:legendEntry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3424473292189828E-2"/>
          <c:y val="5.9139784946236562E-2"/>
          <c:w val="0.91879770163864649"/>
          <c:h val="0.81163068326136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31000">
                  <a:schemeClr val="accent2">
                    <a:lumMod val="20000"/>
                    <a:lumOff val="80000"/>
                  </a:schemeClr>
                </a:gs>
                <a:gs pos="90000">
                  <a:schemeClr val="accent2">
                    <a:lumMod val="40000"/>
                    <a:lumOff val="60000"/>
                  </a:schemeClr>
                </a:gs>
              </a:gsLst>
              <a:lin ang="5400000" scaled="0"/>
            </a:gradFill>
            <a:ln w="3175">
              <a:noFill/>
            </a:ln>
          </c:spPr>
          <c:invertIfNegative val="0"/>
          <c:dLbls>
            <c:dLbl>
              <c:idx val="0"/>
              <c:layout>
                <c:manualLayout>
                  <c:x val="1.5288359225369081E-4"/>
                  <c:y val="0.175101457905997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621621621621622E-3"/>
                  <c:y val="0.18839795760824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19919131730153E-3"/>
                  <c:y val="0.173478682811707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711002340924395E-3"/>
                  <c:y val="0.17776307373343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8242627759765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29.3</c:v>
                </c:pt>
                <c:pt idx="1">
                  <c:v>20.3</c:v>
                </c:pt>
                <c:pt idx="2">
                  <c:v>27.3</c:v>
                </c:pt>
                <c:pt idx="3" formatCode="0.0">
                  <c:v>23</c:v>
                </c:pt>
                <c:pt idx="4">
                  <c:v>28.1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115"/>
        <c:shape val="box"/>
        <c:axId val="497433376"/>
        <c:axId val="497435056"/>
        <c:axId val="0"/>
      </c:bar3DChart>
      <c:catAx>
        <c:axId val="49743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35056"/>
        <c:crosses val="autoZero"/>
        <c:auto val="1"/>
        <c:lblAlgn val="ctr"/>
        <c:lblOffset val="100"/>
        <c:noMultiLvlLbl val="0"/>
      </c:catAx>
      <c:valAx>
        <c:axId val="497435056"/>
        <c:scaling>
          <c:orientation val="minMax"/>
          <c:max val="30"/>
        </c:scaling>
        <c:delete val="1"/>
        <c:axPos val="l"/>
        <c:numFmt formatCode="General" sourceLinked="1"/>
        <c:majorTickMark val="out"/>
        <c:minorTickMark val="none"/>
        <c:tickLblPos val="nextTo"/>
        <c:crossAx val="49743337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2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586635454351989E-2"/>
          <c:y val="5.9139784946236562E-2"/>
          <c:w val="0.91663553947648435"/>
          <c:h val="0.6134106719669749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Рабочие профессии</c:v>
                </c:pt>
              </c:strCache>
            </c:strRef>
          </c:tx>
          <c:spPr>
            <a:gradFill>
              <a:gsLst>
                <a:gs pos="59000">
                  <a:schemeClr val="accent5">
                    <a:lumMod val="40000"/>
                    <a:lumOff val="60000"/>
                  </a:schemeClr>
                </a:gs>
                <a:gs pos="94000">
                  <a:schemeClr val="accent5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-2.0091083209193843E-3"/>
                  <c:y val="5.247931248177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19919131730153E-3"/>
                  <c:y val="-2.1206984543598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19919131730153E-3"/>
                  <c:y val="1.6605606590842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091083209192655E-3"/>
                  <c:y val="9.8835301837269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619919131730153E-3"/>
                  <c:y val="3.8692494167395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24695</c:v>
                </c:pt>
                <c:pt idx="1">
                  <c:v>12137</c:v>
                </c:pt>
                <c:pt idx="2">
                  <c:v>16263</c:v>
                </c:pt>
                <c:pt idx="3">
                  <c:v>13542</c:v>
                </c:pt>
                <c:pt idx="4">
                  <c:v>15966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Должности и специальности служащих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b="1" i="0" baseline="0"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4566</c:v>
                </c:pt>
                <c:pt idx="1">
                  <c:v>8114</c:v>
                </c:pt>
                <c:pt idx="2">
                  <c:v>11020</c:v>
                </c:pt>
                <c:pt idx="3">
                  <c:v>9482</c:v>
                </c:pt>
                <c:pt idx="4">
                  <c:v>12140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115"/>
        <c:shape val="box"/>
        <c:axId val="497431696"/>
        <c:axId val="497436736"/>
        <c:axId val="0"/>
      </c:bar3DChart>
      <c:catAx>
        <c:axId val="497431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36736"/>
        <c:crosses val="autoZero"/>
        <c:auto val="1"/>
        <c:lblAlgn val="ctr"/>
        <c:lblOffset val="100"/>
        <c:noMultiLvlLbl val="0"/>
      </c:catAx>
      <c:valAx>
        <c:axId val="497436736"/>
        <c:scaling>
          <c:orientation val="minMax"/>
          <c:max val="30000"/>
        </c:scaling>
        <c:delete val="1"/>
        <c:axPos val="l"/>
        <c:numFmt formatCode="General" sourceLinked="1"/>
        <c:majorTickMark val="out"/>
        <c:minorTickMark val="none"/>
        <c:tickLblPos val="nextTo"/>
        <c:crossAx val="497431696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0.15088901825015064"/>
          <c:y val="0.79243737520059532"/>
          <c:w val="0.50366943431681932"/>
          <c:h val="0.1948399679206766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323642237028067E-2"/>
          <c:y val="0.10178500042555277"/>
          <c:w val="0.88084729793391192"/>
          <c:h val="0.542432253289007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Государственные организации</c:v>
                </c:pt>
              </c:strCache>
            </c:strRef>
          </c:tx>
          <c:spPr>
            <a:ln w="34925">
              <a:solidFill>
                <a:schemeClr val="accent1">
                  <a:lumMod val="75000"/>
                </a:schemeClr>
              </a:solidFill>
            </a:ln>
          </c:spPr>
          <c:marker>
            <c:symbol val="circle"/>
            <c:size val="9"/>
            <c:spPr>
              <a:solidFill>
                <a:schemeClr val="tx2"/>
              </a:solidFill>
              <a:ln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1.7094017094017096E-2"/>
                  <c:y val="4.0067985278453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324786324786328E-2"/>
                  <c:y val="6.380815565430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598290598290676E-2"/>
                  <c:y val="6.6510028860214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735210983242476E-2"/>
                  <c:y val="5.575669729786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5982905982906E-2"/>
                  <c:y val="6.6936097449004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1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4.9000000000000004</c:v>
                </c:pt>
                <c:pt idx="1">
                  <c:v>8.4</c:v>
                </c:pt>
                <c:pt idx="2">
                  <c:v>11.5</c:v>
                </c:pt>
                <c:pt idx="3">
                  <c:v>10</c:v>
                </c:pt>
                <c:pt idx="4">
                  <c:v>12.8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 иных форм собственности</c:v>
                </c:pt>
              </c:strCache>
            </c:strRef>
          </c:tx>
          <c:spPr>
            <a:ln w="34925"/>
          </c:spPr>
          <c:marker>
            <c:symbol val="circle"/>
            <c:size val="9"/>
          </c:marker>
          <c:dLbls>
            <c:dLbl>
              <c:idx val="0"/>
              <c:layout>
                <c:manualLayout>
                  <c:x val="-5.5555555555555552E-2"/>
                  <c:y val="6.680507877884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461538461538464E-2"/>
                  <c:y val="-6.4935277976616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08547008547008E-2"/>
                  <c:y val="-6.9674593983973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735210983242476E-2"/>
                  <c:y val="-6.890310586176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735042735042736E-2"/>
                  <c:y val="-6.024516821760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24.4</c:v>
                </c:pt>
                <c:pt idx="1">
                  <c:v>11.9</c:v>
                </c:pt>
                <c:pt idx="2">
                  <c:v>15.8</c:v>
                </c:pt>
                <c:pt idx="3">
                  <c:v>13</c:v>
                </c:pt>
                <c:pt idx="4">
                  <c:v>15.3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7433936"/>
        <c:axId val="497432816"/>
      </c:lineChart>
      <c:catAx>
        <c:axId val="49743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497432816"/>
        <c:crosses val="autoZero"/>
        <c:auto val="1"/>
        <c:lblAlgn val="ctr"/>
        <c:lblOffset val="100"/>
        <c:noMultiLvlLbl val="0"/>
      </c:catAx>
      <c:valAx>
        <c:axId val="497432816"/>
        <c:scaling>
          <c:orientation val="minMax"/>
          <c:max val="26"/>
        </c:scaling>
        <c:delete val="1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nextTo"/>
        <c:crossAx val="497433936"/>
        <c:crosses val="autoZero"/>
        <c:crossBetween val="between"/>
        <c:majorUnit val="13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811965811965813E-2"/>
          <c:y val="0.79424691320199758"/>
          <c:w val="0.87440170940170936"/>
          <c:h val="0.17261529601597803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038555964026305E-2"/>
          <c:y val="7.4278215223097105E-2"/>
          <c:w val="0.9748757415016176"/>
          <c:h val="0.51735512556198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вакансий на одного безработного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6.4256909260902734E-3"/>
                  <c:y val="7.5559997694808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620355411954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605773430179063E-3"/>
                  <c:y val="2.77806633009922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441691153709999E-3"/>
                  <c:y val="-8.099086558771182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3510954507100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1.4</c:v>
                </c:pt>
                <c:pt idx="1">
                  <c:v>2.2000000000000002</c:v>
                </c:pt>
                <c:pt idx="2">
                  <c:v>1.9</c:v>
                </c:pt>
                <c:pt idx="3">
                  <c:v>1.7</c:v>
                </c:pt>
                <c:pt idx="4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вакансий на одного безработного рабочего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6658949537608484E-3"/>
                  <c:y val="3.58728246040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051861651380815E-3"/>
                  <c:y val="-4.3975373790677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5117431807284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5117431807284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268522169785319E-3"/>
                  <c:y val="-4.3975373790677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1.3</c:v>
                </c:pt>
                <c:pt idx="1">
                  <c:v>0.9</c:v>
                </c:pt>
                <c:pt idx="2">
                  <c:v>1.3</c:v>
                </c:pt>
                <c:pt idx="3">
                  <c:v>1</c:v>
                </c:pt>
                <c:pt idx="4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вакансий на одного безработного служащего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14832977803441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75625320663672E-2"/>
                  <c:y val="3.587282460404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888888888888888E-2"/>
                  <c:y val="3.96794150731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389180519101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5860311483681668E-3"/>
                  <c:y val="-8.09908655877123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1.6</c:v>
                </c:pt>
                <c:pt idx="1">
                  <c:v>4.7</c:v>
                </c:pt>
                <c:pt idx="2">
                  <c:v>3.3</c:v>
                </c:pt>
                <c:pt idx="3">
                  <c:v>3.3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7435616"/>
        <c:axId val="497442896"/>
        <c:axId val="0"/>
      </c:bar3DChart>
      <c:catAx>
        <c:axId val="497435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497442896"/>
        <c:crosses val="autoZero"/>
        <c:auto val="1"/>
        <c:lblAlgn val="ctr"/>
        <c:lblOffset val="100"/>
        <c:noMultiLvlLbl val="0"/>
      </c:catAx>
      <c:valAx>
        <c:axId val="497442896"/>
        <c:scaling>
          <c:orientation val="minMax"/>
          <c:max val="4"/>
        </c:scaling>
        <c:delete val="1"/>
        <c:axPos val="l"/>
        <c:numFmt formatCode="0.0" sourceLinked="1"/>
        <c:majorTickMark val="out"/>
        <c:minorTickMark val="none"/>
        <c:tickLblPos val="nextTo"/>
        <c:crossAx val="497435616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2.9771157442153338E-2"/>
          <c:y val="0.67587534767109347"/>
          <c:w val="0.69274632270320002"/>
          <c:h val="0.31538567007482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792067658209383E-2"/>
          <c:y val="8.051601049868766E-2"/>
          <c:w val="0.91385608048993872"/>
          <c:h val="0.5597942257217847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180555555555558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49537037037039E-2"/>
                  <c:y val="-4.4642857142857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810185185185187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12500000000004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495370370370369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23611111111111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606481481481481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86574074074074E-2"/>
                  <c:y val="-4.8611111111111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550925925925929E-2"/>
                  <c:y val="-4.4642857142857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1550925925925838E-2"/>
                  <c:y val="-4.4642857142857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550925925925929E-2"/>
                  <c:y val="-4.8611111111111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050780110819481E-2"/>
                  <c:y val="-4.4642857142857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 formatCode="General">
                  <c:v>4.5999999999999996</c:v>
                </c:pt>
                <c:pt idx="1">
                  <c:v>5.2</c:v>
                </c:pt>
                <c:pt idx="2">
                  <c:v>5.9</c:v>
                </c:pt>
                <c:pt idx="3">
                  <c:v>6.7</c:v>
                </c:pt>
                <c:pt idx="4">
                  <c:v>7.6</c:v>
                </c:pt>
                <c:pt idx="5">
                  <c:v>7.3</c:v>
                </c:pt>
                <c:pt idx="6">
                  <c:v>6.8</c:v>
                </c:pt>
                <c:pt idx="7">
                  <c:v>6.4</c:v>
                </c:pt>
                <c:pt idx="8">
                  <c:v>6.5</c:v>
                </c:pt>
                <c:pt idx="9">
                  <c:v>6.3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dropLines>
        <c:marker val="1"/>
        <c:smooth val="0"/>
        <c:axId val="497443456"/>
        <c:axId val="497446256"/>
      </c:lineChart>
      <c:catAx>
        <c:axId val="49744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97446256"/>
        <c:crosses val="autoZero"/>
        <c:auto val="1"/>
        <c:lblAlgn val="ctr"/>
        <c:lblOffset val="100"/>
        <c:noMultiLvlLbl val="0"/>
      </c:catAx>
      <c:valAx>
        <c:axId val="497446256"/>
        <c:scaling>
          <c:orientation val="minMax"/>
          <c:min val="4"/>
        </c:scaling>
        <c:delete val="1"/>
        <c:axPos val="l"/>
        <c:numFmt formatCode="General" sourceLinked="1"/>
        <c:majorTickMark val="none"/>
        <c:minorTickMark val="none"/>
        <c:tickLblPos val="nextTo"/>
        <c:crossAx val="49744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660505978419364E-2"/>
          <c:y val="1.0250751528031314E-2"/>
          <c:w val="0.71949037620297462"/>
          <c:h val="0.96441571533662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explosion val="19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Lbls>
            <c:dLbl>
              <c:idx val="0"/>
              <c:numFmt formatCode="0.0%" sourceLinked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.0%" sourceLinked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.0%" sourceLinked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.0%" sourceLinked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3199456838728494E-2"/>
                  <c:y val="8.8309273840769906E-2"/>
                </c:manualLayout>
              </c:layout>
              <c:numFmt formatCode="0.0%" sourceLinked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4F81BD"/>
                  </a:solidFill>
                  <a:round/>
                </a:ln>
                <a:effectLst>
                  <a:outerShdw blurRad="50800" dist="38100" dir="2700000" algn="tl" rotWithShape="0">
                    <a:srgbClr val="4F81BD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1 месяца</c:v>
                </c:pt>
                <c:pt idx="1">
                  <c:v>от 1 до 3 месяцев</c:v>
                </c:pt>
                <c:pt idx="2">
                  <c:v>от 3 до 6 месяцев</c:v>
                </c:pt>
                <c:pt idx="3">
                  <c:v>от 6 месяцев ло 1 года</c:v>
                </c:pt>
                <c:pt idx="4">
                  <c:v>более 1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1244</c:v>
                </c:pt>
                <c:pt idx="1">
                  <c:v>1401</c:v>
                </c:pt>
                <c:pt idx="2">
                  <c:v>2163</c:v>
                </c:pt>
                <c:pt idx="3">
                  <c:v>802</c:v>
                </c:pt>
                <c:pt idx="4">
                  <c:v>406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49657334499857"/>
          <c:y val="0.14187986449790663"/>
          <c:w val="0.25642935258092736"/>
          <c:h val="0.62076507227641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0.02639</cdr:x>
      <cdr:y>0.02679</cdr:y>
    </cdr:from>
    <cdr:to>
      <cdr:x>0.5875</cdr:x>
      <cdr:y>0.19643</cdr:y>
    </cdr:to>
    <cdr:sp macro="" textlink="">
      <cdr:nvSpPr>
        <cdr:cNvPr id="2" name="Прямоугольная выноска 1"/>
        <cdr:cNvSpPr/>
      </cdr:nvSpPr>
      <cdr:spPr>
        <a:xfrm xmlns:a="http://schemas.openxmlformats.org/drawingml/2006/main">
          <a:off x="144780" y="68580"/>
          <a:ext cx="3078480" cy="434339"/>
        </a:xfrm>
        <a:prstGeom xmlns:a="http://schemas.openxmlformats.org/drawingml/2006/main" prst="wedgeRectCallout">
          <a:avLst>
            <a:gd name="adj1" fmla="val -20833"/>
            <a:gd name="adj2" fmla="val 101786"/>
          </a:avLst>
        </a:prstGeom>
        <a:solidFill xmlns:a="http://schemas.openxmlformats.org/drawingml/2006/main">
          <a:schemeClr val="bg1"/>
        </a:solidFill>
        <a:ln xmlns:a="http://schemas.openxmlformats.org/drawingml/2006/main" w="952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>
          <a:noAutofit/>
        </a:bodyPr>
        <a:lstStyle xmlns:a="http://schemas.openxmlformats.org/drawingml/2006/main"/>
        <a:p xmlns:a="http://schemas.openxmlformats.org/drawingml/2006/main">
          <a:pPr algn="ctr" rtl="0"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ru-RU" sz="11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Средняя продолжительность безработицы по </a:t>
          </a:r>
        </a:p>
        <a:p xmlns:a="http://schemas.openxmlformats.org/drawingml/2006/main">
          <a:pPr algn="ctr" rtl="0"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ru-RU" sz="11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Камчатскому краю - 4,5 месяца</a:t>
          </a:r>
        </a:p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81BC-92B6-4933-BDD8-5C585665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22</cp:revision>
  <cp:lastPrinted>2019-03-18T21:05:00Z</cp:lastPrinted>
  <dcterms:created xsi:type="dcterms:W3CDTF">2019-03-27T23:56:00Z</dcterms:created>
  <dcterms:modified xsi:type="dcterms:W3CDTF">2019-04-01T03:27:00Z</dcterms:modified>
</cp:coreProperties>
</file>