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tyle_4"/>
        <w:tblW w:w="96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7"/>
        <w:gridCol w:w="563"/>
        <w:gridCol w:w="2411"/>
        <w:gridCol w:w="995"/>
        <w:gridCol w:w="1142"/>
      </w:tblGrid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Порядку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ФОРМА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Министру развития гражданского общества и молодежи Камчатского края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4548" w:type="dxa"/>
            <w:gridSpan w:val="3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Calibri" w:hAnsi="Calibri" w:eastAsia="NSimSun" w:cs="Lucida Sans" w:asciiTheme="minorHAnsi" w:hAnsiTheme="minorHAnsi"/>
                <w:color w:val="00000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NSimSun" w:cs="Lucida Sans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  <w:tc>
          <w:tcPr>
            <w:tcW w:w="511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(Ф.И.О. (отчество при наличии) заявителя)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96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проживающего (ей) по адресу:</w:t>
            </w:r>
          </w:p>
        </w:tc>
        <w:tc>
          <w:tcPr>
            <w:tcW w:w="1142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(адрес проживания/регистрации)</w:t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9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контактный телефон:</w:t>
            </w:r>
          </w:p>
        </w:tc>
        <w:tc>
          <w:tcPr>
            <w:tcW w:w="2137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4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Прошу предоставить мне компенсацию части расходов, связанных с моим участием в следующем этнокультурном мероприятии в текущем финансовом году (далее соответственно – компенсация, мероприятие):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Общие сведения о мероприятии:</w:t>
      </w:r>
    </w:p>
    <w:tbl>
      <w:tblPr>
        <w:tblStyle w:val="af4"/>
        <w:tblW w:w="9642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"/>
        <w:gridCol w:w="3907"/>
        <w:gridCol w:w="4771"/>
      </w:tblGrid>
      <w:tr>
        <w:trPr/>
        <w:tc>
          <w:tcPr>
            <w:tcW w:w="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1.1.</w:t>
            </w:r>
          </w:p>
        </w:tc>
        <w:tc>
          <w:tcPr>
            <w:tcW w:w="3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Официальное наименование мероприятия</w:t>
            </w:r>
          </w:p>
        </w:tc>
        <w:tc>
          <w:tcPr>
            <w:tcW w:w="47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1.2.</w:t>
            </w:r>
          </w:p>
        </w:tc>
        <w:tc>
          <w:tcPr>
            <w:tcW w:w="3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Организатор (принимающая сторона) мероприятия</w:t>
            </w:r>
          </w:p>
        </w:tc>
        <w:tc>
          <w:tcPr>
            <w:tcW w:w="47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1.3.</w:t>
            </w:r>
          </w:p>
        </w:tc>
        <w:tc>
          <w:tcPr>
            <w:tcW w:w="3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Дата (период) проведения мероприятия</w:t>
            </w:r>
          </w:p>
        </w:tc>
        <w:tc>
          <w:tcPr>
            <w:tcW w:w="47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1.4.</w:t>
            </w:r>
          </w:p>
        </w:tc>
        <w:tc>
          <w:tcPr>
            <w:tcW w:w="39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Место проведения мероприятия</w:t>
            </w:r>
          </w:p>
        </w:tc>
        <w:tc>
          <w:tcPr>
            <w:tcW w:w="47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Сумму компенсации перечислить (отметить нужное знаком «</w:t>
      </w:r>
      <w:r>
        <w:rPr>
          <w:rFonts w:ascii="Times New Roman" w:hAnsi="Times New Roman"/>
          <w:sz w:val="28"/>
          <w:lang w:val="en-US"/>
        </w:rPr>
        <w:t>V»):</w:t>
      </w:r>
    </w:p>
    <w:tbl>
      <w:tblPr>
        <w:tblStyle w:val="af4"/>
        <w:tblW w:w="9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"/>
        <w:gridCol w:w="4646"/>
        <w:gridCol w:w="1007"/>
        <w:gridCol w:w="1006"/>
        <w:gridCol w:w="1007"/>
        <w:gridCol w:w="1006"/>
      </w:tblGrid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2.1.</w:t>
            </w:r>
          </w:p>
        </w:tc>
        <w:tc>
          <w:tcPr>
            <w:tcW w:w="4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В соответствии с банковскими реквизитами:</w:t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1006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2.1.1.</w:t>
            </w:r>
          </w:p>
        </w:tc>
        <w:tc>
          <w:tcPr>
            <w:tcW w:w="4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Наименование банка/ кредитной организации</w:t>
            </w:r>
          </w:p>
        </w:tc>
        <w:tc>
          <w:tcPr>
            <w:tcW w:w="402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2.1.2.</w:t>
            </w:r>
          </w:p>
        </w:tc>
        <w:tc>
          <w:tcPr>
            <w:tcW w:w="4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Корреспондентский счет</w:t>
            </w:r>
          </w:p>
        </w:tc>
        <w:tc>
          <w:tcPr>
            <w:tcW w:w="402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2.1.3.</w:t>
            </w:r>
          </w:p>
        </w:tc>
        <w:tc>
          <w:tcPr>
            <w:tcW w:w="4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БИК</w:t>
            </w:r>
          </w:p>
        </w:tc>
        <w:tc>
          <w:tcPr>
            <w:tcW w:w="402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2.1.4.</w:t>
            </w:r>
          </w:p>
        </w:tc>
        <w:tc>
          <w:tcPr>
            <w:tcW w:w="4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ИНН</w:t>
            </w:r>
          </w:p>
        </w:tc>
        <w:tc>
          <w:tcPr>
            <w:tcW w:w="402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2.1.5.</w:t>
            </w:r>
          </w:p>
        </w:tc>
        <w:tc>
          <w:tcPr>
            <w:tcW w:w="4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КПП</w:t>
            </w:r>
          </w:p>
        </w:tc>
        <w:tc>
          <w:tcPr>
            <w:tcW w:w="402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2.1.6.</w:t>
            </w:r>
          </w:p>
        </w:tc>
        <w:tc>
          <w:tcPr>
            <w:tcW w:w="4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Расчетный счет заявителя</w:t>
            </w:r>
          </w:p>
        </w:tc>
        <w:tc>
          <w:tcPr>
            <w:tcW w:w="402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2.2.</w:t>
            </w:r>
          </w:p>
        </w:tc>
        <w:tc>
          <w:tcPr>
            <w:tcW w:w="464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Почтовым переводом: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00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100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0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0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2.2.1.</w:t>
            </w:r>
          </w:p>
        </w:tc>
        <w:tc>
          <w:tcPr>
            <w:tcW w:w="4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Адрес для осуществления почтового перевода</w:t>
            </w:r>
          </w:p>
        </w:tc>
        <w:tc>
          <w:tcPr>
            <w:tcW w:w="402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К заявлению прилагаю следующие документы (отметить нужное знаком «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»):</w:t>
      </w:r>
    </w:p>
    <w:tbl>
      <w:tblPr>
        <w:tblStyle w:val="af4"/>
        <w:tblW w:w="9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"/>
        <w:gridCol w:w="5730"/>
        <w:gridCol w:w="734"/>
        <w:gridCol w:w="737"/>
        <w:gridCol w:w="733"/>
        <w:gridCol w:w="738"/>
      </w:tblGrid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3.1.</w:t>
            </w:r>
          </w:p>
        </w:tc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Копия документа, удостоверяющего личность</w:t>
            </w:r>
          </w:p>
        </w:tc>
        <w:tc>
          <w:tcPr>
            <w:tcW w:w="73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3.2.</w:t>
            </w:r>
          </w:p>
        </w:tc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Документ (документы), содержащий (содержащие) сведения о национальности, либо решение суда об установлении факта отнесения к коренным малочисленным народам</w:t>
            </w:r>
          </w:p>
        </w:tc>
        <w:tc>
          <w:tcPr>
            <w:tcW w:w="73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3.3.</w:t>
            </w:r>
          </w:p>
        </w:tc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Свидетельство о заключении брака (расторжении брака) либо иной документ, подтверждающий смену фамилии (в случае смены фамилии)</w:t>
            </w:r>
          </w:p>
        </w:tc>
        <w:tc>
          <w:tcPr>
            <w:tcW w:w="73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3.4.</w:t>
            </w:r>
          </w:p>
        </w:tc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Проездные документы и документы, подтверждающие расходы на оплату проезда</w:t>
            </w:r>
          </w:p>
        </w:tc>
        <w:tc>
          <w:tcPr>
            <w:tcW w:w="73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3.5.</w:t>
            </w:r>
          </w:p>
        </w:tc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Документы, подтверждающие оплату и факт проживания в транзитных пунктах остановки по пути следования и (или) в месте проведения мероприятия</w:t>
            </w:r>
          </w:p>
        </w:tc>
        <w:tc>
          <w:tcPr>
            <w:tcW w:w="73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3.6.</w:t>
            </w:r>
          </w:p>
        </w:tc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Адресное приглашение организатора мероприятия (принимающей стороны)</w:t>
            </w:r>
          </w:p>
        </w:tc>
        <w:tc>
          <w:tcPr>
            <w:tcW w:w="73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3.7.</w:t>
            </w:r>
          </w:p>
        </w:tc>
        <w:tc>
          <w:tcPr>
            <w:tcW w:w="57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Программа (повестка, регламент, план и др.) мероприятия</w:t>
            </w:r>
          </w:p>
        </w:tc>
        <w:tc>
          <w:tcPr>
            <w:tcW w:w="734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3.8.</w:t>
            </w:r>
          </w:p>
        </w:tc>
        <w:tc>
          <w:tcPr>
            <w:tcW w:w="573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Документ, подтверждающий фактическое участие заявителя в мероприятии</w:t>
            </w:r>
          </w:p>
        </w:tc>
        <w:tc>
          <w:tcPr>
            <w:tcW w:w="734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3.9.</w:t>
            </w:r>
          </w:p>
        </w:tc>
        <w:tc>
          <w:tcPr>
            <w:tcW w:w="57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Доверенность (в случае представления документов представителем заявителя по доверенности)</w:t>
            </w:r>
          </w:p>
        </w:tc>
        <w:tc>
          <w:tcPr>
            <w:tcW w:w="734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Да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 В соответствии с Федеральным законом от 27.07.2006 № 152-ФЗ</w:t>
        <w:br/>
        <w:t>«О персональных данных» даю согласие на автоматизированную, а также без использования средств автоматизации, обработку персональных данных, указанных в настоящем заявлении и приложенных к нему документах, в целях предоставления компенсации,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Обработку персональных данных разрешаю с момента подписания настоящего заявления до дня отзыва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 В соответствии с частью 18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 также даю согласие на компенсацию части заявленных мной затрат в пределах остатка бюджетных ассигнований, в случае если сумма затрат, подлежащая компенсации, превышает остаток лимитов бюджетных обязательств, доведенных в установленном порядке до Министерства развития гражданского общества и молодежи Камчатского края (далее — Министерство) в текущем финансовом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 Уведомление о принятии Министерством решения по результатам рассмотрения документов, указанных в части 3 настоящего заявления, прошу направить по следующему адресу:</w:t>
      </w:r>
    </w:p>
    <w:tbl>
      <w:tblPr>
        <w:tblStyle w:val="af4"/>
        <w:tblW w:w="9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"/>
        <w:gridCol w:w="4255"/>
        <w:gridCol w:w="4418"/>
      </w:tblGrid>
      <w:tr>
        <w:trPr/>
        <w:tc>
          <w:tcPr>
            <w:tcW w:w="9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6.1.</w:t>
            </w:r>
          </w:p>
        </w:tc>
        <w:tc>
          <w:tcPr>
            <w:tcW w:w="4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Фактический адрес проживания/ регистрации</w:t>
            </w:r>
          </w:p>
        </w:tc>
        <w:tc>
          <w:tcPr>
            <w:tcW w:w="4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5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6.2.</w:t>
            </w: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Адрес электронной почты</w:t>
            </w:r>
          </w:p>
        </w:tc>
        <w:tc>
          <w:tcPr>
            <w:tcW w:w="441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642" w:type="dxa"/>
        <w:jc w:val="left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70"/>
        <w:gridCol w:w="389"/>
        <w:gridCol w:w="1965"/>
        <w:gridCol w:w="426"/>
        <w:gridCol w:w="2592"/>
      </w:tblGrid>
      <w:tr>
        <w:trPr/>
        <w:tc>
          <w:tcPr>
            <w:tcW w:w="4270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965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592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4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  <w:t>(Ф.И.О. (отчество при наличии) заявителя либо представителя по доверенности)</w:t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  <w:t>(подпись)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  <w:t>(дата)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418" w:right="851" w:gutter="0" w:header="238" w:top="1175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Style1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NSimSun" w:cs="Lucida Sans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NSimSun" w:cs="Lucida Sans"/>
      <w:b/>
      <w:color w:val="00000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NSimSun" w:cs="Lucida Sans"/>
      <w:b/>
      <w:color w:val="00000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NSimSun" w:cs="Lucida Sans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Style9" w:customStyle="1">
    <w:name w:val="Текст выноски Знак"/>
    <w:link w:val="BalloonText1"/>
    <w:qFormat/>
    <w:rPr>
      <w:rFonts w:ascii="Segoe UI" w:hAnsi="Segoe UI"/>
      <w:sz w:val="18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1" w:customStyle="1">
    <w:name w:val="Гиперссылка1"/>
    <w:basedOn w:val="13"/>
    <w:link w:val="18"/>
    <w:qFormat/>
    <w:rPr>
      <w:color w:val="0563C1" w:themeColor="hyperlink"/>
      <w:u w:val="single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2" w:customStyle="1">
    <w:name w:val="Верхний колонтитул1"/>
    <w:qFormat/>
    <w:rPr/>
  </w:style>
  <w:style w:type="character" w:styleId="51" w:customStyle="1">
    <w:name w:val="Заголовок 51"/>
    <w:qFormat/>
    <w:rPr>
      <w:rFonts w:ascii="XO Thames" w:hAnsi="XO Thames"/>
      <w:b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13" w:customStyle="1">
    <w:name w:val="Основной шрифт абзаца1"/>
    <w:link w:val="19"/>
    <w:qFormat/>
    <w:rPr/>
  </w:style>
  <w:style w:type="character" w:styleId="Style10" w:customStyle="1">
    <w:name w:val="Текст Знак"/>
    <w:link w:val="PlainText1"/>
    <w:qFormat/>
    <w:rPr>
      <w:rFonts w:ascii="Calibri" w:hAnsi="Calibri"/>
    </w:rPr>
  </w:style>
  <w:style w:type="character" w:styleId="-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14" w:customStyle="1">
    <w:name w:val="Обычный1"/>
    <w:link w:val="112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5" w:customStyle="1">
    <w:name w:val="Подзаголовок1"/>
    <w:qFormat/>
    <w:rPr>
      <w:rFonts w:ascii="XO Thames" w:hAnsi="XO Thames"/>
      <w:i/>
      <w:sz w:val="24"/>
    </w:rPr>
  </w:style>
  <w:style w:type="character" w:styleId="16" w:customStyle="1">
    <w:name w:val="Нижний колонтитул1"/>
    <w:qFormat/>
    <w:rPr>
      <w:rFonts w:ascii="Times New Roman" w:hAnsi="Times New Roman"/>
      <w:sz w:val="28"/>
    </w:rPr>
  </w:style>
  <w:style w:type="character" w:styleId="17" w:customStyle="1">
    <w:name w:val="Заголовок1"/>
    <w:qFormat/>
    <w:rPr>
      <w:rFonts w:ascii="XO Thames" w:hAnsi="XO Thames"/>
      <w:b/>
      <w:caps/>
      <w:sz w:val="40"/>
    </w:rPr>
  </w:style>
  <w:style w:type="character" w:styleId="41" w:customStyle="1">
    <w:name w:val="Заголовок 41"/>
    <w:qFormat/>
    <w:rPr>
      <w:rFonts w:ascii="XO Thames" w:hAnsi="XO Thames"/>
      <w:b/>
      <w:sz w:val="24"/>
    </w:rPr>
  </w:style>
  <w:style w:type="character" w:styleId="21" w:customStyle="1">
    <w:name w:val="Заголовок 21"/>
    <w:qFormat/>
    <w:rPr>
      <w:rFonts w:ascii="XO Thames" w:hAnsi="XO Thames"/>
      <w:b/>
      <w:sz w:val="28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PlainText">
    <w:name w:val="Plain Text"/>
    <w:qFormat/>
    <w:rPr>
      <w:rFonts w:ascii="Calibri" w:hAnsi="Calibri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ing5">
    <w:name w:val="Heading 5"/>
    <w:qFormat/>
    <w:rPr>
      <w:rFonts w:ascii="XO Thames" w:hAnsi="XO Thames"/>
      <w:b/>
    </w:rPr>
  </w:style>
  <w:style w:type="character" w:styleId="Header">
    <w:name w:val="Header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BalloonText">
    <w:name w:val="Balloon Text"/>
    <w:qFormat/>
    <w:rPr>
      <w:rFonts w:ascii="Segoe UI" w:hAnsi="Segoe UI"/>
      <w:sz w:val="1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Title"/>
    <w:next w:val="Style12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NSimSun" w:cs="Lucida Sans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Endnote1" w:customStyle="1">
    <w:name w:val="Endnote"/>
    <w:link w:val="End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8" w:customStyle="1">
    <w:name w:val="Гиперссылка1"/>
    <w:basedOn w:val="19"/>
    <w:link w:val="11"/>
    <w:qFormat/>
    <w:pPr/>
    <w:rPr>
      <w:color w:val="0563C1" w:themeColor="hyperlink"/>
      <w:u w:val="single"/>
    </w:rPr>
  </w:style>
  <w:style w:type="paragraph" w:styleId="23" w:customStyle="1">
    <w:name w:val="Основной шрифт абзаца2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NSimSun" w:cs="Lucida Sans"/>
      <w:color w:val="000000"/>
      <w:kern w:val="0"/>
      <w:sz w:val="20"/>
      <w:szCs w:val="20"/>
      <w:lang w:val="ru-RU" w:eastAsia="zh-CN" w:bidi="hi-IN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 w:customStyle="1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b/>
      <w:color w:val="000000"/>
      <w:kern w:val="0"/>
      <w:sz w:val="28"/>
      <w:szCs w:val="20"/>
      <w:lang w:val="ru-RU" w:eastAsia="zh-CN" w:bidi="hi-IN"/>
    </w:rPr>
  </w:style>
  <w:style w:type="paragraph" w:styleId="112" w:customStyle="1">
    <w:name w:val="Обычный1"/>
    <w:link w:val="14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NSimSun" w:cs="Lucida Sans"/>
      <w:color w:val="000000"/>
      <w:kern w:val="0"/>
      <w:sz w:val="28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NSimSun" w:cs="Lucida Sans"/>
      <w:i/>
      <w:color w:val="000000"/>
      <w:kern w:val="0"/>
      <w:sz w:val="24"/>
      <w:szCs w:val="20"/>
      <w:lang w:val="ru-RU" w:eastAsia="zh-CN" w:bidi="hi-IN"/>
    </w:rPr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">
    <w:name w:val="Сетка таблицы4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b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LibreOffice/7.5.3.2$Windows_X86_64 LibreOffice_project/9f56dff12ba03b9acd7730a5a481eea045e468f3</Application>
  <AppVersion>15.0000</AppVersion>
  <Pages>3</Pages>
  <Words>493</Words>
  <Characters>3500</Characters>
  <CharactersWithSpaces>3904</CharactersWithSpaces>
  <Paragraphs>91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2023-09-28T21:26:00Z</dcterms:created>
  <dc:creator>Кулакова Анастасия Борисовна</dc:creator>
  <dc:description/>
  <dc:language>ru-RU</dc:language>
  <cp:lastModifiedBy/>
  <dcterms:modified xsi:type="dcterms:W3CDTF">2023-11-07T12:41:06Z</dcterms:modified>
  <cp:revision>35</cp:revision>
  <dc:subject/>
  <dc:title>Постановление Правительства Камчатского края от 10.02.2023 N 71-П"Об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